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3225B2">
      <w:pPr>
        <w:adjustRightInd w:val="0"/>
        <w:snapToGrid w:val="0"/>
        <w:spacing w:line="288" w:lineRule="auto"/>
        <w:rPr>
          <w:rFonts w:ascii="楷体" w:hAnsi="楷体" w:eastAsia="楷体" w:cs="Times New Roman"/>
          <w:b/>
          <w:color w:val="auto"/>
          <w:spacing w:val="-6"/>
          <w:sz w:val="44"/>
          <w:szCs w:val="44"/>
          <w:highlight w:val="none"/>
        </w:rPr>
      </w:pPr>
    </w:p>
    <w:p w14:paraId="3B037FE7">
      <w:pPr>
        <w:adjustRightInd w:val="0"/>
        <w:snapToGrid w:val="0"/>
        <w:spacing w:line="288" w:lineRule="auto"/>
        <w:rPr>
          <w:rFonts w:ascii="楷体" w:hAnsi="楷体" w:eastAsia="楷体" w:cs="Times New Roman"/>
          <w:b/>
          <w:color w:val="auto"/>
          <w:spacing w:val="-6"/>
          <w:sz w:val="44"/>
          <w:szCs w:val="44"/>
          <w:highlight w:val="none"/>
        </w:rPr>
      </w:pPr>
    </w:p>
    <w:p w14:paraId="11F59468">
      <w:pPr>
        <w:adjustRightInd w:val="0"/>
        <w:snapToGrid w:val="0"/>
        <w:spacing w:line="288" w:lineRule="auto"/>
        <w:rPr>
          <w:rFonts w:ascii="楷体" w:hAnsi="楷体" w:eastAsia="楷体" w:cs="Times New Roman"/>
          <w:b/>
          <w:color w:val="auto"/>
          <w:spacing w:val="-6"/>
          <w:sz w:val="44"/>
          <w:szCs w:val="44"/>
          <w:highlight w:val="none"/>
        </w:rPr>
      </w:pPr>
    </w:p>
    <w:p w14:paraId="468FF83C">
      <w:pPr>
        <w:adjustRightInd w:val="0"/>
        <w:snapToGrid w:val="0"/>
        <w:spacing w:line="288" w:lineRule="auto"/>
        <w:jc w:val="center"/>
        <w:rPr>
          <w:rFonts w:hint="eastAsia" w:ascii="楷体" w:hAnsi="楷体" w:eastAsia="楷体" w:cs="Times New Roman"/>
          <w:b/>
          <w:color w:val="auto"/>
          <w:spacing w:val="-6"/>
          <w:sz w:val="48"/>
          <w:szCs w:val="48"/>
          <w:highlight w:val="none"/>
          <w:lang w:eastAsia="zh-CN"/>
        </w:rPr>
      </w:pPr>
      <w:r>
        <w:rPr>
          <w:rFonts w:hint="eastAsia" w:ascii="楷体" w:hAnsi="楷体" w:eastAsia="楷体" w:cs="Times New Roman"/>
          <w:b/>
          <w:color w:val="auto"/>
          <w:spacing w:val="-6"/>
          <w:sz w:val="48"/>
          <w:szCs w:val="48"/>
          <w:highlight w:val="none"/>
          <w:lang w:eastAsia="zh-CN"/>
        </w:rPr>
        <w:t>中国计量大学</w:t>
      </w:r>
    </w:p>
    <w:p w14:paraId="1222FA6A">
      <w:pPr>
        <w:adjustRightInd w:val="0"/>
        <w:snapToGrid w:val="0"/>
        <w:spacing w:line="288" w:lineRule="auto"/>
        <w:jc w:val="center"/>
        <w:rPr>
          <w:rFonts w:hint="eastAsia" w:ascii="楷体" w:hAnsi="楷体" w:eastAsia="楷体" w:cs="Times New Roman"/>
          <w:b/>
          <w:color w:val="auto"/>
          <w:spacing w:val="-6"/>
          <w:sz w:val="48"/>
          <w:szCs w:val="48"/>
          <w:highlight w:val="none"/>
          <w:lang w:eastAsia="zh-CN"/>
        </w:rPr>
      </w:pPr>
      <w:r>
        <w:rPr>
          <w:rFonts w:hint="eastAsia" w:ascii="楷体" w:hAnsi="楷体" w:eastAsia="楷体" w:cs="Times New Roman"/>
          <w:b/>
          <w:color w:val="auto"/>
          <w:spacing w:val="-6"/>
          <w:sz w:val="48"/>
          <w:szCs w:val="48"/>
          <w:highlight w:val="none"/>
          <w:lang w:eastAsia="zh-CN"/>
        </w:rPr>
        <w:t>2025年至2026年修缮工程结算审计服务</w:t>
      </w:r>
    </w:p>
    <w:p w14:paraId="3D528ABB">
      <w:pPr>
        <w:adjustRightInd w:val="0"/>
        <w:snapToGrid w:val="0"/>
        <w:spacing w:line="288" w:lineRule="auto"/>
        <w:jc w:val="center"/>
        <w:rPr>
          <w:rFonts w:ascii="楷体" w:hAnsi="楷体" w:eastAsia="楷体" w:cs="Times New Roman"/>
          <w:b/>
          <w:color w:val="auto"/>
          <w:spacing w:val="-6"/>
          <w:sz w:val="48"/>
          <w:szCs w:val="48"/>
          <w:highlight w:val="none"/>
        </w:rPr>
      </w:pPr>
    </w:p>
    <w:p w14:paraId="3942C169">
      <w:pPr>
        <w:adjustRightInd w:val="0"/>
        <w:snapToGrid w:val="0"/>
        <w:spacing w:line="288" w:lineRule="auto"/>
        <w:jc w:val="center"/>
        <w:rPr>
          <w:rFonts w:ascii="楷体" w:hAnsi="楷体" w:eastAsia="楷体" w:cs="Times New Roman"/>
          <w:b/>
          <w:color w:val="auto"/>
          <w:spacing w:val="-6"/>
          <w:sz w:val="48"/>
          <w:szCs w:val="48"/>
          <w:highlight w:val="none"/>
        </w:rPr>
      </w:pPr>
    </w:p>
    <w:p w14:paraId="76F892AB">
      <w:pPr>
        <w:adjustRightInd w:val="0"/>
        <w:snapToGrid w:val="0"/>
        <w:spacing w:line="288" w:lineRule="auto"/>
        <w:jc w:val="center"/>
        <w:rPr>
          <w:rFonts w:ascii="楷体" w:hAnsi="楷体" w:eastAsia="楷体" w:cs="Times New Roman"/>
          <w:b/>
          <w:color w:val="auto"/>
          <w:spacing w:val="-6"/>
          <w:sz w:val="72"/>
          <w:szCs w:val="72"/>
          <w:highlight w:val="none"/>
        </w:rPr>
      </w:pPr>
      <w:r>
        <w:rPr>
          <w:rFonts w:hint="eastAsia" w:ascii="楷体" w:hAnsi="楷体" w:eastAsia="楷体" w:cs="Times New Roman"/>
          <w:b/>
          <w:color w:val="auto"/>
          <w:spacing w:val="-6"/>
          <w:sz w:val="72"/>
          <w:szCs w:val="72"/>
          <w:highlight w:val="none"/>
        </w:rPr>
        <w:t>招 标 文 件</w:t>
      </w:r>
    </w:p>
    <w:p w14:paraId="1F445B8C">
      <w:pPr>
        <w:widowControl/>
        <w:adjustRightInd w:val="0"/>
        <w:snapToGrid w:val="0"/>
        <w:spacing w:line="288" w:lineRule="auto"/>
        <w:ind w:right="-2"/>
        <w:jc w:val="center"/>
        <w:rPr>
          <w:rFonts w:ascii="楷体" w:hAnsi="楷体" w:eastAsia="楷体" w:cs="Times New Roman"/>
          <w:b/>
          <w:color w:val="auto"/>
          <w:sz w:val="36"/>
          <w:szCs w:val="24"/>
          <w:highlight w:val="none"/>
        </w:rPr>
      </w:pPr>
      <w:r>
        <w:rPr>
          <w:rFonts w:hint="eastAsia" w:ascii="楷体" w:hAnsi="楷体" w:eastAsia="楷体" w:cs="Times New Roman"/>
          <w:b/>
          <w:color w:val="auto"/>
          <w:sz w:val="36"/>
          <w:szCs w:val="24"/>
          <w:highlight w:val="none"/>
        </w:rPr>
        <w:t>（线上电子招投标）</w:t>
      </w:r>
    </w:p>
    <w:p w14:paraId="574C01F2">
      <w:pPr>
        <w:adjustRightInd w:val="0"/>
        <w:snapToGrid w:val="0"/>
        <w:spacing w:line="288" w:lineRule="auto"/>
        <w:jc w:val="center"/>
        <w:rPr>
          <w:rFonts w:ascii="楷体" w:hAnsi="楷体" w:eastAsia="楷体" w:cs="Times New Roman"/>
          <w:color w:val="auto"/>
          <w:sz w:val="44"/>
          <w:szCs w:val="44"/>
          <w:highlight w:val="none"/>
        </w:rPr>
      </w:pPr>
    </w:p>
    <w:p w14:paraId="3B6505C4">
      <w:pPr>
        <w:adjustRightInd w:val="0"/>
        <w:snapToGrid w:val="0"/>
        <w:spacing w:line="288" w:lineRule="auto"/>
        <w:jc w:val="center"/>
        <w:rPr>
          <w:rFonts w:ascii="楷体" w:hAnsi="楷体" w:eastAsia="楷体" w:cs="Times New Roman"/>
          <w:color w:val="auto"/>
          <w:sz w:val="44"/>
          <w:szCs w:val="44"/>
          <w:highlight w:val="none"/>
        </w:rPr>
      </w:pPr>
    </w:p>
    <w:p w14:paraId="16FAB8C3">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项目名称：</w:t>
      </w:r>
      <w:r>
        <w:rPr>
          <w:rFonts w:hint="eastAsia" w:ascii="楷体" w:hAnsi="楷体" w:eastAsia="楷体" w:cs="Times New Roman"/>
          <w:b/>
          <w:color w:val="auto"/>
          <w:spacing w:val="-6"/>
          <w:sz w:val="30"/>
          <w:szCs w:val="30"/>
          <w:highlight w:val="none"/>
          <w:lang w:eastAsia="zh-CN"/>
        </w:rPr>
        <w:t>2025年至2026年修缮工程结算审计服务</w:t>
      </w:r>
    </w:p>
    <w:p w14:paraId="74032A0C">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项目编号：</w:t>
      </w:r>
      <w:r>
        <w:rPr>
          <w:rFonts w:hint="eastAsia" w:ascii="楷体" w:hAnsi="楷体" w:eastAsia="楷体" w:cs="Times New Roman"/>
          <w:b/>
          <w:color w:val="auto"/>
          <w:spacing w:val="-6"/>
          <w:sz w:val="30"/>
          <w:szCs w:val="30"/>
          <w:highlight w:val="none"/>
          <w:lang w:eastAsia="zh-CN"/>
        </w:rPr>
        <w:t>QSZB-Z(F)-B25111(GK)</w:t>
      </w:r>
    </w:p>
    <w:p w14:paraId="5ACAB285">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采 购 人：</w:t>
      </w:r>
      <w:r>
        <w:rPr>
          <w:rFonts w:hint="eastAsia" w:ascii="楷体" w:hAnsi="楷体" w:eastAsia="楷体" w:cs="Times New Roman"/>
          <w:b/>
          <w:color w:val="auto"/>
          <w:spacing w:val="-6"/>
          <w:sz w:val="30"/>
          <w:szCs w:val="30"/>
          <w:highlight w:val="none"/>
          <w:lang w:eastAsia="zh-CN"/>
        </w:rPr>
        <w:t>中国计量大学</w:t>
      </w:r>
    </w:p>
    <w:p w14:paraId="641C9789">
      <w:pPr>
        <w:adjustRightInd w:val="0"/>
        <w:snapToGrid w:val="0"/>
        <w:spacing w:line="288" w:lineRule="auto"/>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采购代理机构：浙江求是招标代理有限公司</w:t>
      </w:r>
    </w:p>
    <w:p w14:paraId="7952C207">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ascii="楷体" w:hAnsi="楷体" w:eastAsia="楷体" w:cs="Times New Roman"/>
          <w:b/>
          <w:color w:val="auto"/>
          <w:spacing w:val="-6"/>
          <w:sz w:val="30"/>
          <w:szCs w:val="30"/>
          <w:highlight w:val="none"/>
        </w:rPr>
        <w:t>采购计划文号：</w:t>
      </w:r>
      <w:r>
        <w:rPr>
          <w:rFonts w:hint="eastAsia" w:ascii="楷体" w:hAnsi="楷体" w:eastAsia="楷体" w:cs="Times New Roman"/>
          <w:b/>
          <w:color w:val="auto"/>
          <w:spacing w:val="-6"/>
          <w:sz w:val="30"/>
          <w:szCs w:val="30"/>
          <w:highlight w:val="none"/>
          <w:lang w:eastAsia="zh-CN"/>
        </w:rPr>
        <w:t>[2025]20045号</w:t>
      </w:r>
    </w:p>
    <w:p w14:paraId="43139F7B">
      <w:pPr>
        <w:adjustRightInd w:val="0"/>
        <w:snapToGrid w:val="0"/>
        <w:spacing w:line="288" w:lineRule="auto"/>
        <w:rPr>
          <w:rFonts w:ascii="楷体" w:hAnsi="楷体" w:eastAsia="楷体" w:cs="Times New Roman"/>
          <w:b/>
          <w:color w:val="auto"/>
          <w:szCs w:val="21"/>
          <w:highlight w:val="none"/>
        </w:rPr>
      </w:pPr>
    </w:p>
    <w:p w14:paraId="561CA082">
      <w:pPr>
        <w:adjustRightInd w:val="0"/>
        <w:snapToGrid w:val="0"/>
        <w:spacing w:line="288" w:lineRule="auto"/>
        <w:rPr>
          <w:rFonts w:ascii="楷体" w:hAnsi="楷体" w:eastAsia="楷体" w:cs="Times New Roman"/>
          <w:b/>
          <w:color w:val="auto"/>
          <w:szCs w:val="21"/>
          <w:highlight w:val="none"/>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14:paraId="28CD11E4">
      <w:pPr>
        <w:adjustRightInd w:val="0"/>
        <w:snapToGrid w:val="0"/>
        <w:spacing w:line="288" w:lineRule="auto"/>
        <w:rPr>
          <w:rFonts w:ascii="楷体" w:hAnsi="楷体" w:eastAsia="楷体" w:cs="Times New Roman"/>
          <w:b/>
          <w:color w:val="auto"/>
          <w:sz w:val="30"/>
          <w:szCs w:val="30"/>
          <w:highlight w:val="none"/>
        </w:rPr>
      </w:pPr>
    </w:p>
    <w:p w14:paraId="3B4D4683">
      <w:pPr>
        <w:adjustRightInd w:val="0"/>
        <w:snapToGrid w:val="0"/>
        <w:spacing w:line="288" w:lineRule="auto"/>
        <w:jc w:val="center"/>
        <w:outlineLvl w:val="0"/>
        <w:rPr>
          <w:rFonts w:ascii="楷体" w:hAnsi="楷体" w:eastAsia="楷体" w:cs="Times New Roman"/>
          <w:b/>
          <w:color w:val="auto"/>
          <w:sz w:val="30"/>
          <w:szCs w:val="30"/>
          <w:highlight w:val="none"/>
        </w:rPr>
      </w:pPr>
      <w:r>
        <w:rPr>
          <w:rFonts w:ascii="楷体" w:hAnsi="楷体" w:eastAsia="楷体" w:cs="Times New Roman"/>
          <w:b/>
          <w:color w:val="auto"/>
          <w:sz w:val="30"/>
          <w:szCs w:val="30"/>
          <w:highlight w:val="none"/>
        </w:rPr>
        <w:t>目</w:t>
      </w:r>
      <w:r>
        <w:rPr>
          <w:rFonts w:hint="eastAsia" w:ascii="楷体" w:hAnsi="楷体" w:eastAsia="楷体" w:cs="Times New Roman"/>
          <w:b/>
          <w:color w:val="auto"/>
          <w:sz w:val="30"/>
          <w:szCs w:val="30"/>
          <w:highlight w:val="none"/>
        </w:rPr>
        <w:t xml:space="preserve">    </w:t>
      </w:r>
      <w:r>
        <w:rPr>
          <w:rFonts w:ascii="楷体" w:hAnsi="楷体" w:eastAsia="楷体" w:cs="Times New Roman"/>
          <w:b/>
          <w:color w:val="auto"/>
          <w:sz w:val="30"/>
          <w:szCs w:val="30"/>
          <w:highlight w:val="none"/>
        </w:rPr>
        <w:t>录</w:t>
      </w:r>
    </w:p>
    <w:p w14:paraId="3B82376F">
      <w:pPr>
        <w:adjustRightInd w:val="0"/>
        <w:snapToGrid w:val="0"/>
        <w:spacing w:line="288" w:lineRule="auto"/>
        <w:rPr>
          <w:rFonts w:ascii="楷体" w:hAnsi="楷体" w:eastAsia="楷体" w:cs="Times New Roman"/>
          <w:b/>
          <w:color w:val="auto"/>
          <w:sz w:val="30"/>
          <w:szCs w:val="30"/>
          <w:highlight w:val="none"/>
        </w:rPr>
      </w:pPr>
    </w:p>
    <w:p w14:paraId="4679BDD0">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第一章  投标邀请</w:t>
      </w:r>
    </w:p>
    <w:p w14:paraId="1C263CAE">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第二章  采购需求</w:t>
      </w:r>
    </w:p>
    <w:p w14:paraId="47AD0146">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第三章  投标人须知</w:t>
      </w:r>
    </w:p>
    <w:p w14:paraId="5E328458">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第四章  评标方法和评标标准</w:t>
      </w:r>
    </w:p>
    <w:p w14:paraId="5889154B">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第五章  拟签订的合同文本</w:t>
      </w:r>
    </w:p>
    <w:p w14:paraId="7BE53F97">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第六章  投标文件格式</w:t>
      </w:r>
    </w:p>
    <w:p w14:paraId="314E6E6F">
      <w:pPr>
        <w:widowControl/>
        <w:adjustRightInd w:val="0"/>
        <w:snapToGrid w:val="0"/>
        <w:spacing w:line="288" w:lineRule="auto"/>
        <w:jc w:val="left"/>
        <w:rPr>
          <w:rFonts w:ascii="宋体" w:hAnsi="宋体" w:eastAsia="宋体" w:cs="Times New Roman"/>
          <w:color w:val="auto"/>
          <w:szCs w:val="21"/>
          <w:highlight w:val="none"/>
        </w:rPr>
      </w:pPr>
    </w:p>
    <w:p w14:paraId="625CD130">
      <w:pPr>
        <w:widowControl/>
        <w:adjustRightInd w:val="0"/>
        <w:snapToGrid w:val="0"/>
        <w:spacing w:line="288" w:lineRule="auto"/>
        <w:jc w:val="left"/>
        <w:rPr>
          <w:rFonts w:ascii="宋体" w:hAnsi="宋体" w:eastAsia="宋体" w:cs="Times New Roman"/>
          <w:color w:val="auto"/>
          <w:szCs w:val="21"/>
          <w:highlight w:val="none"/>
        </w:rPr>
        <w:sectPr>
          <w:footerReference r:id="rId5" w:type="default"/>
          <w:pgSz w:w="11906" w:h="16838"/>
          <w:pgMar w:top="1247" w:right="1247" w:bottom="1247" w:left="1247" w:header="0" w:footer="694" w:gutter="0"/>
          <w:cols w:space="720" w:num="1"/>
          <w:docGrid w:linePitch="381" w:charSpace="0"/>
        </w:sectPr>
      </w:pPr>
    </w:p>
    <w:p w14:paraId="1A93FF2D">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ascii="宋体" w:hAnsi="宋体" w:eastAsia="宋体" w:cs="Times New Roman"/>
          <w:b/>
          <w:color w:val="auto"/>
          <w:spacing w:val="-6"/>
          <w:sz w:val="32"/>
          <w:szCs w:val="32"/>
          <w:highlight w:val="none"/>
        </w:rPr>
        <w:t>第一章  投标邀请</w:t>
      </w:r>
    </w:p>
    <w:p w14:paraId="4A9EF2E2">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项目概况</w:t>
      </w:r>
    </w:p>
    <w:p w14:paraId="520E07AE">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u w:val="single"/>
          <w:lang w:eastAsia="zh-CN"/>
        </w:rPr>
        <w:t>2025年至2026年修缮工程结算审计服务</w:t>
      </w:r>
      <w:r>
        <w:rPr>
          <w:rFonts w:hint="eastAsia" w:ascii="宋体" w:hAnsi="宋体" w:eastAsia="宋体" w:cs="Times New Roman"/>
          <w:b/>
          <w:color w:val="auto"/>
          <w:szCs w:val="21"/>
          <w:highlight w:val="none"/>
          <w:u w:val="single"/>
        </w:rPr>
        <w:t xml:space="preserve"> </w:t>
      </w:r>
      <w:r>
        <w:rPr>
          <w:rFonts w:hint="eastAsia" w:ascii="宋体" w:hAnsi="宋体" w:eastAsia="宋体" w:cs="Times New Roman"/>
          <w:b/>
          <w:color w:val="auto"/>
          <w:szCs w:val="21"/>
          <w:highlight w:val="none"/>
        </w:rPr>
        <w:t>招标项目的潜在投标人应在</w:t>
      </w:r>
      <w:r>
        <w:rPr>
          <w:rFonts w:hint="eastAsia" w:ascii="宋体" w:hAnsi="宋体" w:eastAsia="宋体" w:cs="Times New Roman"/>
          <w:b/>
          <w:color w:val="auto"/>
          <w:szCs w:val="21"/>
          <w:highlight w:val="none"/>
          <w:u w:val="single"/>
        </w:rPr>
        <w:t xml:space="preserve"> 政府采购云平台（https://www.zcygov.cn）</w:t>
      </w:r>
      <w:r>
        <w:rPr>
          <w:rFonts w:hint="eastAsia" w:ascii="宋体" w:hAnsi="宋体" w:eastAsia="宋体" w:cs="Times New Roman"/>
          <w:b/>
          <w:color w:val="auto"/>
          <w:szCs w:val="21"/>
          <w:highlight w:val="none"/>
        </w:rPr>
        <w:t>获取（下载）招标文件，并于</w:t>
      </w:r>
      <w:r>
        <w:rPr>
          <w:rFonts w:hint="eastAsia" w:ascii="宋体" w:hAnsi="宋体" w:eastAsia="宋体" w:cs="Times New Roman"/>
          <w:b/>
          <w:color w:val="auto"/>
          <w:szCs w:val="21"/>
          <w:highlight w:val="none"/>
          <w:u w:val="single"/>
          <w:lang w:eastAsia="zh-CN"/>
        </w:rPr>
        <w:t>2025年5月14日13:30:00</w:t>
      </w:r>
      <w:r>
        <w:rPr>
          <w:rFonts w:hint="eastAsia" w:ascii="宋体" w:hAnsi="宋体" w:eastAsia="宋体" w:cs="Times New Roman"/>
          <w:b/>
          <w:color w:val="auto"/>
          <w:szCs w:val="21"/>
          <w:highlight w:val="none"/>
          <w:u w:val="single"/>
        </w:rPr>
        <w:t>（北京时间）</w:t>
      </w:r>
      <w:r>
        <w:rPr>
          <w:rFonts w:hint="eastAsia" w:ascii="宋体" w:hAnsi="宋体" w:eastAsia="宋体" w:cs="Times New Roman"/>
          <w:b/>
          <w:bCs/>
          <w:color w:val="auto"/>
          <w:szCs w:val="21"/>
          <w:highlight w:val="none"/>
        </w:rPr>
        <w:t>前递交（上传）投标</w:t>
      </w:r>
      <w:r>
        <w:rPr>
          <w:rFonts w:ascii="宋体" w:hAnsi="宋体" w:eastAsia="宋体" w:cs="Times New Roman"/>
          <w:b/>
          <w:bCs/>
          <w:color w:val="auto"/>
          <w:szCs w:val="21"/>
          <w:highlight w:val="none"/>
        </w:rPr>
        <w:t>文件</w:t>
      </w:r>
      <w:r>
        <w:rPr>
          <w:rFonts w:hint="eastAsia" w:ascii="宋体" w:hAnsi="宋体" w:eastAsia="宋体" w:cs="Times New Roman"/>
          <w:b/>
          <w:color w:val="auto"/>
          <w:szCs w:val="21"/>
          <w:highlight w:val="none"/>
        </w:rPr>
        <w:t>。</w:t>
      </w:r>
    </w:p>
    <w:p w14:paraId="6A95FA21">
      <w:pPr>
        <w:adjustRightInd w:val="0"/>
        <w:snapToGrid w:val="0"/>
        <w:spacing w:line="288" w:lineRule="auto"/>
        <w:rPr>
          <w:rFonts w:ascii="宋体" w:hAnsi="宋体" w:eastAsia="宋体" w:cs="宋体"/>
          <w:b/>
          <w:color w:val="auto"/>
          <w:szCs w:val="21"/>
          <w:highlight w:val="none"/>
        </w:rPr>
      </w:pPr>
      <w:bookmarkStart w:id="0" w:name="_Toc28359079"/>
      <w:bookmarkStart w:id="1" w:name="_Toc35393790"/>
      <w:bookmarkStart w:id="2" w:name="_Toc35393621"/>
      <w:bookmarkStart w:id="3" w:name="_Toc28359002"/>
      <w:bookmarkStart w:id="4" w:name="_Hlk24379207"/>
      <w:r>
        <w:rPr>
          <w:rFonts w:hint="eastAsia" w:ascii="宋体" w:hAnsi="宋体" w:eastAsia="宋体" w:cs="宋体"/>
          <w:b/>
          <w:color w:val="auto"/>
          <w:szCs w:val="21"/>
          <w:highlight w:val="none"/>
        </w:rPr>
        <w:t>一、项目基本情况</w:t>
      </w:r>
      <w:bookmarkEnd w:id="0"/>
      <w:bookmarkEnd w:id="1"/>
      <w:bookmarkEnd w:id="2"/>
      <w:bookmarkEnd w:id="3"/>
    </w:p>
    <w:p w14:paraId="31B5092D">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1.项目编号：</w:t>
      </w:r>
      <w:r>
        <w:rPr>
          <w:rFonts w:hint="eastAsia" w:ascii="宋体" w:hAnsi="宋体" w:eastAsia="宋体" w:cs="Times New Roman"/>
          <w:color w:val="auto"/>
          <w:szCs w:val="21"/>
          <w:highlight w:val="none"/>
          <w:lang w:eastAsia="zh-CN"/>
        </w:rPr>
        <w:t>QSZB-Z(F)-B25111(GK)</w:t>
      </w:r>
    </w:p>
    <w:p w14:paraId="34C987CC">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.项目名称：</w:t>
      </w:r>
      <w:r>
        <w:rPr>
          <w:rFonts w:hint="eastAsia" w:ascii="宋体" w:hAnsi="宋体" w:eastAsia="宋体" w:cs="Times New Roman"/>
          <w:color w:val="auto"/>
          <w:szCs w:val="21"/>
          <w:highlight w:val="none"/>
          <w:lang w:eastAsia="zh-CN"/>
        </w:rPr>
        <w:t>2025年至2026年修缮工程结算审计服务</w:t>
      </w:r>
    </w:p>
    <w:bookmarkEnd w:id="4"/>
    <w:p w14:paraId="2AB1BB05">
      <w:pPr>
        <w:adjustRightInd w:val="0"/>
        <w:snapToGrid w:val="0"/>
        <w:spacing w:line="288" w:lineRule="auto"/>
        <w:ind w:firstLine="420" w:firstLineChars="200"/>
        <w:rPr>
          <w:rFonts w:hint="default" w:ascii="宋体" w:hAnsi="宋体" w:eastAsia="宋体" w:cs="Times New Roman"/>
          <w:color w:val="auto"/>
          <w:szCs w:val="21"/>
          <w:highlight w:val="none"/>
          <w:lang w:val="en-US" w:eastAsia="zh-CN"/>
        </w:rPr>
      </w:pPr>
      <w:r>
        <w:rPr>
          <w:rFonts w:ascii="宋体" w:hAnsi="宋体" w:eastAsia="宋体" w:cs="Times New Roman"/>
          <w:color w:val="auto"/>
          <w:szCs w:val="21"/>
          <w:highlight w:val="none"/>
        </w:rPr>
        <w:t>3</w:t>
      </w:r>
      <w:r>
        <w:rPr>
          <w:rFonts w:hint="eastAsia" w:ascii="宋体" w:hAnsi="宋体" w:eastAsia="宋体" w:cs="Times New Roman"/>
          <w:color w:val="auto"/>
          <w:szCs w:val="21"/>
          <w:highlight w:val="none"/>
        </w:rPr>
        <w:t>.预算金额：</w:t>
      </w:r>
      <w:r>
        <w:rPr>
          <w:rFonts w:hint="eastAsia" w:ascii="宋体" w:hAnsi="宋体" w:eastAsia="宋体" w:cs="Times New Roman"/>
          <w:color w:val="auto"/>
          <w:szCs w:val="21"/>
          <w:highlight w:val="none"/>
          <w:lang w:val="en-US" w:eastAsia="zh-CN"/>
        </w:rPr>
        <w:t>600000元</w:t>
      </w:r>
    </w:p>
    <w:p w14:paraId="11D1D498">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w:t>
      </w:r>
      <w:r>
        <w:rPr>
          <w:rFonts w:hint="eastAsia" w:ascii="宋体" w:hAnsi="宋体" w:eastAsia="宋体" w:cs="Times New Roman"/>
          <w:color w:val="auto"/>
          <w:szCs w:val="21"/>
          <w:highlight w:val="none"/>
        </w:rPr>
        <w:t>.最高限价：600000元</w:t>
      </w:r>
    </w:p>
    <w:p w14:paraId="4BF7EF97">
      <w:pPr>
        <w:adjustRightInd w:val="0"/>
        <w:snapToGrid w:val="0"/>
        <w:spacing w:line="288" w:lineRule="auto"/>
        <w:ind w:firstLine="420" w:firstLineChars="200"/>
        <w:rPr>
          <w:rFonts w:hint="default" w:ascii="宋体" w:hAnsi="宋体" w:eastAsia="宋体" w:cs="Times New Roman"/>
          <w:color w:val="auto"/>
          <w:szCs w:val="21"/>
          <w:highlight w:val="none"/>
          <w:u w:val="single"/>
          <w:lang w:val="en-US" w:eastAsia="zh-CN"/>
        </w:rPr>
      </w:pPr>
      <w:r>
        <w:rPr>
          <w:rFonts w:ascii="宋体" w:hAnsi="宋体" w:eastAsia="宋体" w:cs="Times New Roman"/>
          <w:color w:val="auto"/>
          <w:szCs w:val="21"/>
          <w:highlight w:val="none"/>
        </w:rPr>
        <w:t>5</w:t>
      </w:r>
      <w:r>
        <w:rPr>
          <w:rFonts w:hint="eastAsia" w:ascii="宋体" w:hAnsi="宋体" w:eastAsia="宋体" w:cs="Times New Roman"/>
          <w:color w:val="auto"/>
          <w:szCs w:val="21"/>
          <w:highlight w:val="none"/>
        </w:rPr>
        <w:t>.合同履约期限：</w:t>
      </w:r>
      <w:r>
        <w:rPr>
          <w:rFonts w:hint="eastAsia" w:ascii="宋体" w:hAnsi="宋体" w:eastAsia="宋体" w:cs="Times New Roman"/>
          <w:color w:val="auto"/>
          <w:szCs w:val="21"/>
          <w:highlight w:val="none"/>
          <w:lang w:val="en-US" w:eastAsia="zh-CN"/>
        </w:rPr>
        <w:t>自合同签订之日起2年</w:t>
      </w:r>
    </w:p>
    <w:p w14:paraId="48CBA4CF">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6</w:t>
      </w:r>
      <w:r>
        <w:rPr>
          <w:rFonts w:hint="eastAsia" w:ascii="宋体" w:hAnsi="宋体" w:eastAsia="宋体" w:cs="Times New Roman"/>
          <w:bCs/>
          <w:color w:val="auto"/>
          <w:szCs w:val="21"/>
          <w:highlight w:val="none"/>
        </w:rPr>
        <w:t>.本项目（是）接受联合体投标。</w:t>
      </w:r>
    </w:p>
    <w:p w14:paraId="75005BF6">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7</w:t>
      </w:r>
      <w:r>
        <w:rPr>
          <w:rFonts w:hint="eastAsia" w:ascii="宋体" w:hAnsi="宋体" w:eastAsia="宋体" w:cs="Times New Roman"/>
          <w:color w:val="auto"/>
          <w:szCs w:val="21"/>
          <w:highlight w:val="none"/>
        </w:rPr>
        <w:t>.采购需求：</w:t>
      </w:r>
    </w:p>
    <w:tbl>
      <w:tblPr>
        <w:tblStyle w:val="23"/>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2561E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618B534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829" w:type="pct"/>
            <w:tcBorders>
              <w:right w:val="single" w:color="auto" w:sz="4" w:space="0"/>
              <w:tl2br w:val="nil"/>
              <w:tr2bl w:val="nil"/>
            </w:tcBorders>
            <w:vAlign w:val="center"/>
          </w:tcPr>
          <w:p w14:paraId="621B590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430" w:type="pct"/>
            <w:tcBorders>
              <w:tl2br w:val="nil"/>
              <w:tr2bl w:val="nil"/>
            </w:tcBorders>
            <w:vAlign w:val="center"/>
          </w:tcPr>
          <w:p w14:paraId="4274516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431" w:type="pct"/>
            <w:tcBorders>
              <w:tl2br w:val="nil"/>
              <w:tr2bl w:val="nil"/>
            </w:tcBorders>
            <w:vAlign w:val="center"/>
          </w:tcPr>
          <w:p w14:paraId="3F41730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898" w:type="pct"/>
            <w:tcBorders>
              <w:right w:val="single" w:color="auto" w:sz="4" w:space="0"/>
              <w:tl2br w:val="nil"/>
              <w:tr2bl w:val="nil"/>
            </w:tcBorders>
            <w:vAlign w:val="center"/>
          </w:tcPr>
          <w:p w14:paraId="777CB7B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简要技术需求或服务要求</w:t>
            </w:r>
          </w:p>
        </w:tc>
      </w:tr>
      <w:tr w14:paraId="1277F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016F43EF">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1829" w:type="pct"/>
            <w:tcBorders>
              <w:right w:val="single" w:color="auto" w:sz="4" w:space="0"/>
              <w:tl2br w:val="nil"/>
              <w:tr2bl w:val="nil"/>
            </w:tcBorders>
            <w:vAlign w:val="center"/>
          </w:tcPr>
          <w:p w14:paraId="3EF00FF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Cs/>
                <w:color w:val="auto"/>
                <w:szCs w:val="21"/>
                <w:highlight w:val="none"/>
              </w:rPr>
            </w:pPr>
            <w:r>
              <w:rPr>
                <w:rFonts w:hint="eastAsia" w:ascii="宋体" w:hAnsi="宋体" w:eastAsia="宋体" w:cs="宋体"/>
                <w:bCs/>
                <w:color w:val="auto"/>
                <w:szCs w:val="21"/>
                <w:highlight w:val="none"/>
              </w:rPr>
              <w:t>2025年至2026年修缮工程结算审计服务</w:t>
            </w:r>
          </w:p>
        </w:tc>
        <w:tc>
          <w:tcPr>
            <w:tcW w:w="430" w:type="pct"/>
            <w:tcBorders>
              <w:tl2br w:val="nil"/>
              <w:tr2bl w:val="nil"/>
            </w:tcBorders>
            <w:vAlign w:val="center"/>
          </w:tcPr>
          <w:p w14:paraId="11BD2EFB">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w:t>
            </w:r>
          </w:p>
        </w:tc>
        <w:tc>
          <w:tcPr>
            <w:tcW w:w="431" w:type="pct"/>
            <w:tcBorders>
              <w:tl2br w:val="nil"/>
              <w:tr2bl w:val="nil"/>
            </w:tcBorders>
            <w:vAlign w:val="center"/>
          </w:tcPr>
          <w:p w14:paraId="294F0C66">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项</w:t>
            </w:r>
          </w:p>
        </w:tc>
        <w:tc>
          <w:tcPr>
            <w:tcW w:w="1898" w:type="pct"/>
            <w:tcBorders>
              <w:right w:val="single" w:color="auto" w:sz="4" w:space="0"/>
              <w:tl2br w:val="nil"/>
              <w:tr2bl w:val="nil"/>
            </w:tcBorders>
            <w:vAlign w:val="center"/>
          </w:tcPr>
          <w:p w14:paraId="494058C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详见第二章 采购需求</w:t>
            </w:r>
          </w:p>
        </w:tc>
      </w:tr>
    </w:tbl>
    <w:p w14:paraId="0D505C25">
      <w:pPr>
        <w:adjustRightInd w:val="0"/>
        <w:snapToGrid w:val="0"/>
        <w:spacing w:line="288" w:lineRule="auto"/>
        <w:rPr>
          <w:rFonts w:ascii="宋体" w:hAnsi="宋体" w:eastAsia="宋体" w:cs="宋体"/>
          <w:b/>
          <w:color w:val="auto"/>
          <w:szCs w:val="21"/>
          <w:highlight w:val="none"/>
        </w:rPr>
      </w:pPr>
      <w:bookmarkStart w:id="5" w:name="_Toc28359003"/>
      <w:bookmarkStart w:id="6" w:name="_Toc28359080"/>
      <w:bookmarkStart w:id="7" w:name="_Toc35393791"/>
      <w:bookmarkStart w:id="8" w:name="_Toc35393622"/>
      <w:r>
        <w:rPr>
          <w:rFonts w:hint="eastAsia" w:ascii="宋体" w:hAnsi="宋体" w:eastAsia="宋体" w:cs="宋体"/>
          <w:b/>
          <w:color w:val="auto"/>
          <w:szCs w:val="21"/>
          <w:highlight w:val="none"/>
        </w:rPr>
        <w:t>二、申请人的资格要求</w:t>
      </w:r>
      <w:bookmarkEnd w:id="5"/>
      <w:bookmarkEnd w:id="6"/>
      <w:bookmarkEnd w:id="7"/>
      <w:bookmarkEnd w:id="8"/>
    </w:p>
    <w:p w14:paraId="437CA2F3">
      <w:pPr>
        <w:adjustRightInd w:val="0"/>
        <w:snapToGrid w:val="0"/>
        <w:spacing w:line="288" w:lineRule="auto"/>
        <w:ind w:firstLine="420" w:firstLineChars="200"/>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1.满足《中华人民共和国政府采购法》第二十二条规定，未被“信用中国”（www.creditchina.gov.cn）</w:t>
      </w:r>
      <w:r>
        <w:rPr>
          <w:rFonts w:ascii="宋体" w:hAnsi="宋体" w:eastAsia="宋体" w:cs="Times New Roman"/>
          <w:bCs/>
          <w:color w:val="auto"/>
          <w:szCs w:val="21"/>
          <w:highlight w:val="none"/>
        </w:rPr>
        <w:t>、中国政府采购网（www.ccgp.gov.cn）列入失信被执行人、重大税收违法案件当事人名单、政府采购严重违法失信行为记录名单</w:t>
      </w:r>
      <w:r>
        <w:rPr>
          <w:rFonts w:hint="eastAsia" w:ascii="宋体" w:hAnsi="宋体" w:eastAsia="宋体" w:cs="Times New Roman"/>
          <w:bCs/>
          <w:color w:val="auto"/>
          <w:szCs w:val="21"/>
          <w:highlight w:val="none"/>
        </w:rPr>
        <w:t>；</w:t>
      </w:r>
    </w:p>
    <w:p w14:paraId="7A4CCCFF">
      <w:pPr>
        <w:adjustRightInd w:val="0"/>
        <w:snapToGrid w:val="0"/>
        <w:spacing w:line="288" w:lineRule="auto"/>
        <w:ind w:firstLine="420" w:firstLineChars="200"/>
        <w:rPr>
          <w:rFonts w:ascii="宋体" w:hAnsi="宋体" w:eastAsia="宋体" w:cs="Times New Roman"/>
          <w:color w:val="auto"/>
          <w:szCs w:val="21"/>
          <w:highlight w:val="none"/>
        </w:rPr>
      </w:pPr>
      <w:bookmarkStart w:id="9" w:name="_Toc28359081"/>
      <w:bookmarkStart w:id="10" w:name="_Toc28359004"/>
      <w:r>
        <w:rPr>
          <w:rFonts w:hint="eastAsia" w:ascii="宋体" w:hAnsi="宋体" w:eastAsia="宋体" w:cs="Times New Roman"/>
          <w:color w:val="auto"/>
          <w:szCs w:val="21"/>
          <w:highlight w:val="none"/>
        </w:rPr>
        <w:t>2.落实政府采购政策需满足的资格要求：本项目专门面向中小企业采购，需按要求提交《中小企业声明函》。服务全部由中小企业承接，即提供服务的人员为中小企业依照《中华人民共和国劳动合同法》订立劳动合同的从业人员）。监狱企业、残疾人福利性单位视同小型、微型企业；</w:t>
      </w:r>
    </w:p>
    <w:p w14:paraId="662586CD">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3.本项目的特定资格要求：无</w:t>
      </w:r>
    </w:p>
    <w:p w14:paraId="45E95296">
      <w:pPr>
        <w:adjustRightInd w:val="0"/>
        <w:snapToGrid w:val="0"/>
        <w:spacing w:line="288" w:lineRule="auto"/>
        <w:rPr>
          <w:rFonts w:ascii="宋体" w:hAnsi="宋体" w:eastAsia="宋体" w:cs="宋体"/>
          <w:b/>
          <w:color w:val="auto"/>
          <w:szCs w:val="21"/>
          <w:highlight w:val="none"/>
        </w:rPr>
      </w:pPr>
      <w:bookmarkStart w:id="11" w:name="_Toc35393623"/>
      <w:bookmarkStart w:id="12" w:name="_Toc35393792"/>
      <w:r>
        <w:rPr>
          <w:rFonts w:hint="eastAsia" w:ascii="宋体" w:hAnsi="宋体" w:eastAsia="宋体" w:cs="宋体"/>
          <w:b/>
          <w:color w:val="auto"/>
          <w:szCs w:val="21"/>
          <w:highlight w:val="none"/>
        </w:rPr>
        <w:t>三、获取招标文件</w:t>
      </w:r>
      <w:bookmarkEnd w:id="9"/>
      <w:bookmarkEnd w:id="10"/>
      <w:bookmarkEnd w:id="11"/>
      <w:bookmarkEnd w:id="12"/>
    </w:p>
    <w:p w14:paraId="2EE27056">
      <w:pPr>
        <w:adjustRightInd w:val="0"/>
        <w:snapToGrid w:val="0"/>
        <w:spacing w:line="288" w:lineRule="auto"/>
        <w:ind w:firstLine="420" w:firstLineChars="200"/>
        <w:rPr>
          <w:rFonts w:ascii="宋体" w:hAnsi="宋体" w:eastAsia="宋体" w:cs="Times New Roman"/>
          <w:color w:val="auto"/>
          <w:szCs w:val="21"/>
          <w:highlight w:val="none"/>
        </w:rPr>
      </w:pPr>
      <w:bookmarkStart w:id="13" w:name="_Toc28359005"/>
      <w:bookmarkStart w:id="14" w:name="_Toc28359082"/>
      <w:bookmarkStart w:id="15" w:name="_Toc35393793"/>
      <w:bookmarkStart w:id="16" w:name="_Toc35393624"/>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时间：</w:t>
      </w:r>
      <w:r>
        <w:rPr>
          <w:rFonts w:hint="eastAsia" w:ascii="宋体" w:hAnsi="宋体" w:eastAsia="宋体" w:cs="Times New Roman"/>
          <w:color w:val="auto"/>
          <w:szCs w:val="21"/>
          <w:highlight w:val="none"/>
          <w:lang w:eastAsia="zh-CN"/>
        </w:rPr>
        <w:t>202</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年</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lang w:val="en-US" w:eastAsia="zh-CN"/>
        </w:rPr>
        <w:t>23</w:t>
      </w:r>
      <w:r>
        <w:rPr>
          <w:rFonts w:hint="eastAsia" w:ascii="宋体" w:hAnsi="宋体" w:eastAsia="宋体" w:cs="Times New Roman"/>
          <w:color w:val="auto"/>
          <w:szCs w:val="21"/>
          <w:highlight w:val="none"/>
        </w:rPr>
        <w:t>日至</w:t>
      </w:r>
      <w:r>
        <w:rPr>
          <w:rFonts w:hint="eastAsia" w:ascii="宋体" w:hAnsi="宋体" w:eastAsia="宋体" w:cs="Times New Roman"/>
          <w:color w:val="auto"/>
          <w:szCs w:val="21"/>
          <w:highlight w:val="none"/>
          <w:lang w:eastAsia="zh-CN"/>
        </w:rPr>
        <w:t>2025年5月14日</w:t>
      </w:r>
      <w:r>
        <w:rPr>
          <w:rFonts w:hint="eastAsia" w:ascii="宋体" w:hAnsi="宋体" w:eastAsia="宋体" w:cs="Times New Roman"/>
          <w:color w:val="auto"/>
          <w:szCs w:val="21"/>
          <w:highlight w:val="none"/>
        </w:rPr>
        <w:t>，上午</w:t>
      </w:r>
      <w:r>
        <w:rPr>
          <w:rFonts w:hint="eastAsia" w:ascii="宋体" w:hAnsi="宋体" w:eastAsia="宋体" w:cs="Times New Roman"/>
          <w:bCs/>
          <w:color w:val="auto"/>
          <w:szCs w:val="21"/>
          <w:highlight w:val="none"/>
        </w:rPr>
        <w:t>00:00至12:00，下午12:00至23:59（北京时间，线上获取法定节假日均可，线下获取文件法定节假日除外）</w:t>
      </w:r>
    </w:p>
    <w:p w14:paraId="42B6CFD0">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地点（网址）：政府采购云平台（https://www.zcygov.cn）</w:t>
      </w:r>
    </w:p>
    <w:p w14:paraId="326FF62E">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方式：供应商登录政采云平台（https://www.zcygov.cn）</w:t>
      </w:r>
      <w:r>
        <w:rPr>
          <w:rFonts w:ascii="宋体" w:hAnsi="宋体" w:eastAsia="宋体" w:cs="Times New Roman"/>
          <w:color w:val="auto"/>
          <w:szCs w:val="21"/>
          <w:highlight w:val="none"/>
        </w:rPr>
        <w:t>在线申请获取采购文件（进入“项目采购”应用，在获取采购文件菜单中选择项目，申请获取采购文件）。</w:t>
      </w:r>
    </w:p>
    <w:p w14:paraId="1388F69C">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售价（元）：0</w:t>
      </w:r>
    </w:p>
    <w:p w14:paraId="734BFEDE">
      <w:pPr>
        <w:adjustRightInd w:val="0"/>
        <w:snapToGrid w:val="0"/>
        <w:spacing w:line="288" w:lineRule="auto"/>
        <w:rPr>
          <w:rFonts w:ascii="宋体" w:hAnsi="宋体" w:eastAsia="宋体" w:cs="宋体"/>
          <w:b/>
          <w:color w:val="auto"/>
          <w:szCs w:val="21"/>
          <w:highlight w:val="none"/>
        </w:rPr>
      </w:pPr>
      <w:r>
        <w:rPr>
          <w:rFonts w:hint="eastAsia" w:ascii="宋体" w:hAnsi="宋体" w:eastAsia="宋体" w:cs="宋体"/>
          <w:b/>
          <w:color w:val="auto"/>
          <w:szCs w:val="21"/>
          <w:highlight w:val="none"/>
        </w:rPr>
        <w:t>四、提交（上传）投标文件</w:t>
      </w:r>
      <w:bookmarkEnd w:id="13"/>
      <w:bookmarkEnd w:id="14"/>
      <w:r>
        <w:rPr>
          <w:rFonts w:hint="eastAsia" w:ascii="宋体" w:hAnsi="宋体" w:eastAsia="宋体" w:cs="宋体"/>
          <w:b/>
          <w:color w:val="auto"/>
          <w:szCs w:val="21"/>
          <w:highlight w:val="none"/>
        </w:rPr>
        <w:t>截止时间、开标时间和地点</w:t>
      </w:r>
      <w:bookmarkEnd w:id="15"/>
      <w:bookmarkEnd w:id="16"/>
    </w:p>
    <w:p w14:paraId="7FA5E5E2">
      <w:pPr>
        <w:adjustRightInd w:val="0"/>
        <w:snapToGrid w:val="0"/>
        <w:spacing w:line="288" w:lineRule="auto"/>
        <w:ind w:firstLine="420" w:firstLineChars="200"/>
        <w:rPr>
          <w:rFonts w:ascii="宋体" w:hAnsi="宋体" w:eastAsia="宋体" w:cs="Times New Roman"/>
          <w:bCs/>
          <w:color w:val="auto"/>
          <w:szCs w:val="21"/>
          <w:highlight w:val="none"/>
        </w:rPr>
      </w:pPr>
      <w:bookmarkStart w:id="17" w:name="_Hlk81212057"/>
      <w:r>
        <w:rPr>
          <w:rFonts w:hint="eastAsia" w:ascii="宋体" w:hAnsi="宋体" w:eastAsia="宋体" w:cs="Times New Roman"/>
          <w:bCs/>
          <w:color w:val="auto"/>
          <w:szCs w:val="21"/>
          <w:highlight w:val="none"/>
        </w:rPr>
        <w:t>提交投标文件截止时间：</w:t>
      </w:r>
      <w:r>
        <w:rPr>
          <w:rFonts w:hint="eastAsia" w:ascii="宋体" w:hAnsi="宋体" w:eastAsia="宋体" w:cs="Times New Roman"/>
          <w:bCs/>
          <w:color w:val="auto"/>
          <w:szCs w:val="21"/>
          <w:highlight w:val="none"/>
          <w:lang w:eastAsia="zh-CN"/>
        </w:rPr>
        <w:t>2025年5月14日13:30:00</w:t>
      </w:r>
      <w:r>
        <w:rPr>
          <w:rFonts w:hint="eastAsia" w:ascii="宋体" w:hAnsi="宋体" w:eastAsia="宋体" w:cs="Times New Roman"/>
          <w:bCs/>
          <w:color w:val="auto"/>
          <w:szCs w:val="21"/>
          <w:highlight w:val="none"/>
        </w:rPr>
        <w:t>（北京时间）</w:t>
      </w:r>
    </w:p>
    <w:p w14:paraId="556DA842">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投标地点（网址）：</w:t>
      </w:r>
      <w:r>
        <w:rPr>
          <w:rFonts w:hint="eastAsia" w:ascii="宋体" w:hAnsi="宋体" w:eastAsia="宋体" w:cs="Times New Roman"/>
          <w:color w:val="auto"/>
          <w:szCs w:val="21"/>
          <w:highlight w:val="none"/>
        </w:rPr>
        <w:t>政府采购云平台（https://www.zcygov.cn）</w:t>
      </w:r>
    </w:p>
    <w:p w14:paraId="5386B560">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开标时间：</w:t>
      </w:r>
      <w:r>
        <w:rPr>
          <w:rFonts w:hint="eastAsia" w:ascii="宋体" w:hAnsi="宋体" w:eastAsia="宋体" w:cs="Times New Roman"/>
          <w:bCs/>
          <w:color w:val="auto"/>
          <w:szCs w:val="21"/>
          <w:highlight w:val="none"/>
          <w:lang w:eastAsia="zh-CN"/>
        </w:rPr>
        <w:t>2025年5月14日13:30:00</w:t>
      </w:r>
      <w:r>
        <w:rPr>
          <w:rFonts w:hint="eastAsia" w:ascii="宋体" w:hAnsi="宋体" w:eastAsia="宋体" w:cs="Times New Roman"/>
          <w:bCs/>
          <w:color w:val="auto"/>
          <w:szCs w:val="21"/>
          <w:highlight w:val="none"/>
        </w:rPr>
        <w:t>（北京时间）</w:t>
      </w:r>
    </w:p>
    <w:p w14:paraId="13CDD20E">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开标地点（网址）：</w:t>
      </w:r>
      <w:r>
        <w:rPr>
          <w:rFonts w:hint="eastAsia" w:ascii="宋体" w:hAnsi="宋体" w:eastAsia="宋体" w:cs="Times New Roman"/>
          <w:color w:val="auto"/>
          <w:szCs w:val="21"/>
          <w:highlight w:val="none"/>
        </w:rPr>
        <w:t>政府采购云平台（https://www.zcygov.cn）</w:t>
      </w:r>
      <w:bookmarkStart w:id="18" w:name="_Hlk81212131"/>
      <w:r>
        <w:rPr>
          <w:rFonts w:hint="eastAsia" w:ascii="宋体" w:hAnsi="宋体" w:eastAsia="宋体" w:cs="Times New Roman"/>
          <w:color w:val="auto"/>
          <w:szCs w:val="21"/>
          <w:highlight w:val="none"/>
        </w:rPr>
        <w:t>/杭州市西湖区玉古路173号中田大厦21楼（求是招标会议室1）</w:t>
      </w:r>
      <w:bookmarkEnd w:id="18"/>
    </w:p>
    <w:bookmarkEnd w:id="17"/>
    <w:p w14:paraId="15287A77">
      <w:pPr>
        <w:adjustRightInd w:val="0"/>
        <w:snapToGrid w:val="0"/>
        <w:spacing w:line="288" w:lineRule="auto"/>
        <w:rPr>
          <w:rFonts w:ascii="宋体" w:hAnsi="宋体" w:eastAsia="宋体" w:cs="宋体"/>
          <w:b/>
          <w:color w:val="auto"/>
          <w:szCs w:val="21"/>
          <w:highlight w:val="none"/>
        </w:rPr>
      </w:pPr>
      <w:bookmarkStart w:id="19" w:name="_Toc28359084"/>
      <w:bookmarkStart w:id="20" w:name="_Toc35393794"/>
      <w:bookmarkStart w:id="21" w:name="_Toc35393625"/>
      <w:bookmarkStart w:id="22" w:name="_Toc28359007"/>
      <w:r>
        <w:rPr>
          <w:rFonts w:hint="eastAsia" w:ascii="宋体" w:hAnsi="宋体" w:eastAsia="宋体" w:cs="宋体"/>
          <w:b/>
          <w:color w:val="auto"/>
          <w:szCs w:val="21"/>
          <w:highlight w:val="none"/>
        </w:rPr>
        <w:t>五、公告期限</w:t>
      </w:r>
      <w:bookmarkEnd w:id="19"/>
      <w:bookmarkEnd w:id="20"/>
      <w:bookmarkEnd w:id="21"/>
      <w:bookmarkEnd w:id="22"/>
    </w:p>
    <w:p w14:paraId="4340D7C4">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自本公告发布之日起5个工作日。</w:t>
      </w:r>
    </w:p>
    <w:p w14:paraId="231D91DC">
      <w:pPr>
        <w:adjustRightInd w:val="0"/>
        <w:snapToGrid w:val="0"/>
        <w:spacing w:line="288" w:lineRule="auto"/>
        <w:rPr>
          <w:rFonts w:ascii="宋体" w:hAnsi="宋体" w:eastAsia="宋体" w:cs="宋体"/>
          <w:b/>
          <w:color w:val="auto"/>
          <w:szCs w:val="21"/>
          <w:highlight w:val="none"/>
        </w:rPr>
      </w:pPr>
      <w:bookmarkStart w:id="23" w:name="_Toc35393795"/>
      <w:bookmarkStart w:id="24" w:name="_Toc35393626"/>
      <w:r>
        <w:rPr>
          <w:rFonts w:hint="eastAsia" w:ascii="宋体" w:hAnsi="宋体" w:eastAsia="宋体" w:cs="宋体"/>
          <w:b/>
          <w:color w:val="auto"/>
          <w:szCs w:val="21"/>
          <w:highlight w:val="none"/>
        </w:rPr>
        <w:t>六、其他补充事宜</w:t>
      </w:r>
      <w:bookmarkEnd w:id="23"/>
      <w:bookmarkEnd w:id="24"/>
    </w:p>
    <w:p w14:paraId="171F1C78">
      <w:pPr>
        <w:adjustRightInd w:val="0"/>
        <w:snapToGrid w:val="0"/>
        <w:spacing w:line="288" w:lineRule="auto"/>
        <w:ind w:firstLine="420" w:firstLineChars="200"/>
        <w:rPr>
          <w:rFonts w:ascii="宋体" w:hAnsi="宋体" w:eastAsia="宋体" w:cs="Times New Roman"/>
          <w:color w:val="auto"/>
          <w:szCs w:val="21"/>
          <w:highlight w:val="none"/>
        </w:rPr>
      </w:pPr>
      <w:bookmarkStart w:id="25" w:name="_Hlk92271231"/>
      <w:r>
        <w:rPr>
          <w:rFonts w:hint="eastAsia" w:ascii="宋体" w:hAnsi="宋体" w:eastAsia="宋体" w:cs="Times New Roman"/>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334AAA4">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3E355C">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EBB191B">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4.其他事项：</w:t>
      </w:r>
      <w:bookmarkStart w:id="26" w:name="_Hlk92271331"/>
    </w:p>
    <w:p w14:paraId="61997436">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需要落实的政府采购政策：包括节约资源、保护环境、</w:t>
      </w:r>
      <w:bookmarkStart w:id="27" w:name="_Hlk106877787"/>
      <w:r>
        <w:rPr>
          <w:rFonts w:hint="eastAsia" w:ascii="宋体" w:hAnsi="宋体" w:eastAsia="宋体" w:cs="Times New Roman"/>
          <w:color w:val="auto"/>
          <w:szCs w:val="21"/>
          <w:highlight w:val="none"/>
        </w:rPr>
        <w:t>支持科技创新、</w:t>
      </w:r>
      <w:bookmarkEnd w:id="27"/>
      <w:r>
        <w:rPr>
          <w:rFonts w:ascii="宋体" w:hAnsi="宋体" w:eastAsia="宋体" w:cs="Times New Roman"/>
          <w:color w:val="auto"/>
          <w:szCs w:val="21"/>
          <w:highlight w:val="none"/>
        </w:rPr>
        <w:t>促进中小企业发展等。详见招标文件的第</w:t>
      </w:r>
      <w:r>
        <w:rPr>
          <w:rFonts w:hint="eastAsia" w:ascii="宋体" w:hAnsi="宋体" w:eastAsia="宋体" w:cs="Times New Roman"/>
          <w:color w:val="auto"/>
          <w:szCs w:val="21"/>
          <w:highlight w:val="none"/>
        </w:rPr>
        <w:t>三章-采购项目需要落实的政府采购政策</w:t>
      </w:r>
      <w:r>
        <w:rPr>
          <w:rFonts w:ascii="宋体" w:hAnsi="宋体" w:eastAsia="宋体" w:cs="Times New Roman"/>
          <w:color w:val="auto"/>
          <w:szCs w:val="21"/>
          <w:highlight w:val="none"/>
        </w:rPr>
        <w:t>。</w:t>
      </w:r>
    </w:p>
    <w:p w14:paraId="20A68B8A">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bookmarkStart w:id="28" w:name="_Hlk92271072"/>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bookmarkEnd w:id="25"/>
    <w:bookmarkEnd w:id="26"/>
    <w:p w14:paraId="2F6FA5AD">
      <w:pPr>
        <w:adjustRightInd w:val="0"/>
        <w:snapToGrid w:val="0"/>
        <w:spacing w:line="288" w:lineRule="auto"/>
        <w:rPr>
          <w:rFonts w:ascii="宋体" w:hAnsi="宋体" w:eastAsia="宋体" w:cs="Times New Roman"/>
          <w:b/>
          <w:color w:val="auto"/>
          <w:szCs w:val="21"/>
          <w:highlight w:val="none"/>
        </w:rPr>
      </w:pPr>
      <w:bookmarkStart w:id="29" w:name="_Toc35393796"/>
      <w:bookmarkStart w:id="30" w:name="_Toc28359085"/>
      <w:bookmarkStart w:id="31" w:name="_Toc28359008"/>
      <w:bookmarkStart w:id="32" w:name="_Toc35393627"/>
      <w:r>
        <w:rPr>
          <w:rFonts w:hint="eastAsia" w:ascii="宋体" w:hAnsi="宋体" w:eastAsia="宋体" w:cs="宋体"/>
          <w:b/>
          <w:color w:val="auto"/>
          <w:szCs w:val="21"/>
          <w:highlight w:val="none"/>
        </w:rPr>
        <w:t>七、对本次招标提出询问、质疑、投诉请按</w:t>
      </w:r>
      <w:r>
        <w:rPr>
          <w:rFonts w:ascii="宋体" w:hAnsi="宋体" w:eastAsia="宋体" w:cs="宋体"/>
          <w:b/>
          <w:color w:val="auto"/>
          <w:szCs w:val="21"/>
          <w:highlight w:val="none"/>
        </w:rPr>
        <w:t>以下方式</w:t>
      </w:r>
      <w:r>
        <w:rPr>
          <w:rFonts w:hint="eastAsia" w:ascii="宋体" w:hAnsi="宋体" w:eastAsia="宋体" w:cs="宋体"/>
          <w:b/>
          <w:color w:val="auto"/>
          <w:szCs w:val="21"/>
          <w:highlight w:val="none"/>
        </w:rPr>
        <w:t>联系</w:t>
      </w:r>
      <w:bookmarkEnd w:id="29"/>
      <w:bookmarkEnd w:id="30"/>
      <w:bookmarkEnd w:id="31"/>
      <w:bookmarkEnd w:id="32"/>
    </w:p>
    <w:p w14:paraId="59C3786A">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1.采购人信息</w:t>
      </w:r>
    </w:p>
    <w:p w14:paraId="10A6D7C1">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名称：中国计量大学</w:t>
      </w:r>
    </w:p>
    <w:p w14:paraId="1CF159F4">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地址：杭州市下沙高教园区学源街258号</w:t>
      </w:r>
    </w:p>
    <w:p w14:paraId="29B1F9A3">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69502F78">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项目联系人（询问）：吴老师</w:t>
      </w:r>
    </w:p>
    <w:p w14:paraId="4BDE2720">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项目联系方式（询问）：0571-86836042</w:t>
      </w:r>
    </w:p>
    <w:p w14:paraId="3DE4A463">
      <w:pPr>
        <w:adjustRightInd w:val="0"/>
        <w:snapToGrid w:val="0"/>
        <w:spacing w:line="288" w:lineRule="auto"/>
        <w:ind w:firstLine="424" w:firstLineChars="202"/>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w:t>
      </w:r>
      <w:r>
        <w:rPr>
          <w:rFonts w:hint="eastAsia" w:ascii="宋体" w:hAnsi="宋体" w:eastAsia="宋体" w:cs="Times New Roman"/>
          <w:color w:val="auto"/>
          <w:szCs w:val="21"/>
          <w:highlight w:val="none"/>
          <w:lang w:val="en-US" w:eastAsia="zh-CN"/>
        </w:rPr>
        <w:t>崔</w:t>
      </w:r>
      <w:r>
        <w:rPr>
          <w:rFonts w:hint="eastAsia" w:ascii="宋体" w:hAnsi="宋体" w:eastAsia="宋体" w:cs="Times New Roman"/>
          <w:color w:val="auto"/>
          <w:szCs w:val="21"/>
          <w:highlight w:val="none"/>
        </w:rPr>
        <w:t>老师</w:t>
      </w:r>
    </w:p>
    <w:p w14:paraId="73FB08B2">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质疑联系方式：0571-8683605</w:t>
      </w:r>
      <w:r>
        <w:rPr>
          <w:rFonts w:hint="eastAsia" w:ascii="宋体" w:hAnsi="宋体" w:eastAsia="宋体" w:cs="Times New Roman"/>
          <w:color w:val="auto"/>
          <w:szCs w:val="21"/>
          <w:highlight w:val="none"/>
          <w:lang w:val="en-US" w:eastAsia="zh-CN"/>
        </w:rPr>
        <w:t>5</w:t>
      </w:r>
    </w:p>
    <w:p w14:paraId="1637E152">
      <w:pPr>
        <w:adjustRightInd w:val="0"/>
        <w:snapToGrid w:val="0"/>
        <w:spacing w:line="288" w:lineRule="auto"/>
        <w:ind w:firstLine="424" w:firstLineChars="202"/>
        <w:rPr>
          <w:rFonts w:ascii="宋体" w:hAnsi="宋体" w:eastAsia="宋体" w:cs="Times New Roman"/>
          <w:color w:val="auto"/>
          <w:szCs w:val="21"/>
          <w:highlight w:val="none"/>
        </w:rPr>
      </w:pPr>
    </w:p>
    <w:p w14:paraId="3C32CE7B">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2.采购代理机构信息</w:t>
      </w:r>
    </w:p>
    <w:p w14:paraId="18158C90">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名称：浙江求是招标代理有限公司</w:t>
      </w:r>
    </w:p>
    <w:p w14:paraId="506ACEC4">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地址：杭州市西湖区玉古路173号中田大厦21楼</w:t>
      </w:r>
    </w:p>
    <w:p w14:paraId="282610FA">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14:paraId="6DA73D70">
      <w:pPr>
        <w:adjustRightInd w:val="0"/>
        <w:snapToGrid w:val="0"/>
        <w:spacing w:line="288" w:lineRule="auto"/>
        <w:ind w:firstLine="424" w:firstLineChars="202"/>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rPr>
        <w:t>项目联系人（询问）：</w:t>
      </w:r>
      <w:r>
        <w:rPr>
          <w:rFonts w:hint="eastAsia" w:ascii="宋体" w:hAnsi="宋体" w:eastAsia="宋体" w:cs="Times New Roman"/>
          <w:bCs/>
          <w:color w:val="auto"/>
          <w:spacing w:val="-6"/>
          <w:szCs w:val="21"/>
          <w:highlight w:val="none"/>
          <w:lang w:eastAsia="zh-CN"/>
        </w:rPr>
        <w:t>陈应俭、俞炳、</w:t>
      </w:r>
      <w:r>
        <w:rPr>
          <w:rFonts w:hint="eastAsia" w:ascii="宋体" w:hAnsi="宋体" w:eastAsia="宋体" w:cs="Times New Roman"/>
          <w:bCs/>
          <w:color w:val="auto"/>
          <w:spacing w:val="-6"/>
          <w:szCs w:val="21"/>
          <w:highlight w:val="none"/>
          <w:lang w:val="en-US" w:eastAsia="zh-CN"/>
        </w:rPr>
        <w:t>林心怡</w:t>
      </w:r>
    </w:p>
    <w:p w14:paraId="070B094C">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项目联系方式（询问）：</w:t>
      </w:r>
      <w:r>
        <w:rPr>
          <w:rFonts w:hint="eastAsia" w:ascii="宋体" w:hAnsi="宋体" w:eastAsia="宋体" w:cs="Times New Roman"/>
          <w:color w:val="auto"/>
          <w:szCs w:val="21"/>
          <w:highlight w:val="none"/>
          <w:lang w:eastAsia="zh-CN"/>
        </w:rPr>
        <w:t>0571-87670302</w:t>
      </w:r>
    </w:p>
    <w:p w14:paraId="4E57AE33">
      <w:pPr>
        <w:adjustRightInd w:val="0"/>
        <w:snapToGrid w:val="0"/>
        <w:spacing w:line="288" w:lineRule="auto"/>
        <w:ind w:firstLine="424" w:firstLineChars="202"/>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质疑联系人：</w:t>
      </w:r>
      <w:r>
        <w:rPr>
          <w:rFonts w:hint="eastAsia" w:ascii="宋体" w:hAnsi="宋体" w:eastAsia="宋体" w:cs="Times New Roman"/>
          <w:color w:val="auto"/>
          <w:szCs w:val="21"/>
          <w:highlight w:val="none"/>
          <w:lang w:val="en-US" w:eastAsia="zh-CN"/>
        </w:rPr>
        <w:t>周安琪</w:t>
      </w:r>
    </w:p>
    <w:p w14:paraId="7066E04D">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质疑联系方式：0571-81110356</w:t>
      </w:r>
    </w:p>
    <w:p w14:paraId="4CDE9237">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质疑邮箱：</w:t>
      </w:r>
      <w:r>
        <w:rPr>
          <w:rFonts w:ascii="宋体" w:hAnsi="宋体" w:eastAsia="宋体" w:cs="Times New Roman"/>
          <w:color w:val="auto"/>
          <w:szCs w:val="21"/>
          <w:highlight w:val="none"/>
        </w:rPr>
        <w:t>jdkh@qszb.net</w:t>
      </w:r>
    </w:p>
    <w:p w14:paraId="454A45EB">
      <w:pPr>
        <w:adjustRightInd w:val="0"/>
        <w:snapToGrid w:val="0"/>
        <w:spacing w:line="288" w:lineRule="auto"/>
        <w:ind w:firstLine="424" w:firstLineChars="202"/>
        <w:rPr>
          <w:rFonts w:ascii="宋体" w:hAnsi="宋体" w:eastAsia="宋体" w:cs="Times New Roman"/>
          <w:color w:val="auto"/>
          <w:szCs w:val="21"/>
          <w:highlight w:val="none"/>
        </w:rPr>
      </w:pPr>
      <w:bookmarkStart w:id="33" w:name="_Hlk124147873"/>
    </w:p>
    <w:p w14:paraId="211099A6">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3.同级政府采购监督管理部门</w:t>
      </w:r>
    </w:p>
    <w:p w14:paraId="23F3AE1A">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名称：中国计量大学纪检监察室</w:t>
      </w:r>
    </w:p>
    <w:p w14:paraId="3C6ACD9A">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地址：杭州市下沙高教园区学源街258号</w:t>
      </w:r>
    </w:p>
    <w:p w14:paraId="6D400612">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传真：/</w:t>
      </w:r>
    </w:p>
    <w:p w14:paraId="4DE78625">
      <w:pPr>
        <w:adjustRightInd w:val="0"/>
        <w:snapToGrid w:val="0"/>
        <w:spacing w:line="288" w:lineRule="auto"/>
        <w:ind w:firstLine="425" w:firstLineChars="215"/>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联系人：涂老师</w:t>
      </w:r>
    </w:p>
    <w:p w14:paraId="4D7CAC43">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监督投诉电话：0571-86836044</w:t>
      </w:r>
    </w:p>
    <w:p w14:paraId="6555F44C">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政策咨询：何一平、冯华，0571-87058424、87055741</w:t>
      </w:r>
    </w:p>
    <w:p w14:paraId="6E78E744">
      <w:pPr>
        <w:adjustRightInd w:val="0"/>
        <w:snapToGrid w:val="0"/>
        <w:spacing w:line="288" w:lineRule="auto"/>
        <w:ind w:firstLine="425" w:firstLineChars="215"/>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预算金额未达100万元的采购项目，由采购人处理采购争议。</w:t>
      </w:r>
    </w:p>
    <w:p w14:paraId="0D8E9AD9">
      <w:pPr>
        <w:adjustRightInd w:val="0"/>
        <w:snapToGrid w:val="0"/>
        <w:spacing w:line="288" w:lineRule="auto"/>
        <w:ind w:firstLine="370"/>
        <w:rPr>
          <w:rFonts w:ascii="宋体" w:hAnsi="宋体" w:eastAsia="宋体" w:cs="Times New Roman"/>
          <w:color w:val="auto"/>
          <w:spacing w:val="-6"/>
          <w:szCs w:val="21"/>
          <w:highlight w:val="none"/>
        </w:rPr>
      </w:pPr>
    </w:p>
    <w:p w14:paraId="091E1A9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若对项目采购电子交易系统操作有疑问，可登录政采云（</w:t>
      </w:r>
      <w:r>
        <w:rPr>
          <w:rFonts w:ascii="宋体" w:hAnsi="宋体" w:eastAsia="宋体" w:cs="Times New Roman"/>
          <w:color w:val="auto"/>
          <w:spacing w:val="-6"/>
          <w:szCs w:val="21"/>
          <w:highlight w:val="none"/>
        </w:rPr>
        <w:t>https://www.zcygov.cn/），点击右侧咨询小采，获取采小蜜智能服务管家帮助，或拨打政采云服务热线</w:t>
      </w:r>
      <w:r>
        <w:rPr>
          <w:rFonts w:hint="eastAsia" w:ascii="宋体" w:hAnsi="宋体" w:eastAsia="宋体" w:cs="Times New Roman"/>
          <w:color w:val="auto"/>
          <w:spacing w:val="-6"/>
          <w:szCs w:val="21"/>
          <w:highlight w:val="none"/>
          <w:lang w:eastAsia="zh-CN"/>
        </w:rPr>
        <w:t>95763</w:t>
      </w:r>
      <w:r>
        <w:rPr>
          <w:rFonts w:ascii="宋体" w:hAnsi="宋体" w:eastAsia="宋体" w:cs="Times New Roman"/>
          <w:color w:val="auto"/>
          <w:spacing w:val="-6"/>
          <w:szCs w:val="21"/>
          <w:highlight w:val="none"/>
        </w:rPr>
        <w:t>获取热线服务帮助。</w:t>
      </w:r>
    </w:p>
    <w:p w14:paraId="19A6368A">
      <w:pPr>
        <w:adjustRightInd w:val="0"/>
        <w:snapToGrid w:val="0"/>
        <w:spacing w:line="288" w:lineRule="auto"/>
        <w:ind w:firstLine="396" w:firstLineChars="200"/>
        <w:rPr>
          <w:rFonts w:ascii="宋体" w:hAnsi="宋体" w:eastAsia="宋体" w:cs="Times New Roman"/>
          <w:color w:val="auto"/>
          <w:szCs w:val="21"/>
          <w:highlight w:val="none"/>
        </w:rPr>
      </w:pPr>
      <w:r>
        <w:rPr>
          <w:rFonts w:ascii="宋体" w:hAnsi="宋体" w:eastAsia="宋体" w:cs="Times New Roman"/>
          <w:color w:val="auto"/>
          <w:spacing w:val="-6"/>
          <w:szCs w:val="21"/>
          <w:highlight w:val="none"/>
        </w:rPr>
        <w:t>CA问题联系电话（人工）：汇信CA400-888-4636；天谷CA400-087-8198。</w:t>
      </w:r>
    </w:p>
    <w:bookmarkEnd w:id="33"/>
    <w:p w14:paraId="779BFE9E">
      <w:pPr>
        <w:adjustRightInd w:val="0"/>
        <w:snapToGrid w:val="0"/>
        <w:spacing w:line="288" w:lineRule="auto"/>
        <w:ind w:left="238"/>
        <w:jc w:val="center"/>
        <w:outlineLvl w:val="0"/>
        <w:rPr>
          <w:rFonts w:ascii="宋体" w:hAnsi="宋体" w:eastAsia="宋体" w:cs="Times New Roman"/>
          <w:b/>
          <w:bCs/>
          <w:color w:val="auto"/>
          <w:sz w:val="32"/>
          <w:szCs w:val="32"/>
          <w:highlight w:val="none"/>
        </w:rPr>
      </w:pPr>
      <w:r>
        <w:rPr>
          <w:rFonts w:hint="eastAsia" w:ascii="宋体" w:hAnsi="宋体" w:eastAsia="宋体" w:cs="Times New Roman"/>
          <w:color w:val="auto"/>
          <w:szCs w:val="21"/>
          <w:highlight w:val="none"/>
        </w:rPr>
        <w:br w:type="page"/>
      </w:r>
      <w:r>
        <w:rPr>
          <w:rFonts w:hint="eastAsia" w:ascii="宋体" w:hAnsi="宋体" w:eastAsia="宋体" w:cs="Times New Roman"/>
          <w:b/>
          <w:color w:val="auto"/>
          <w:sz w:val="32"/>
          <w:szCs w:val="32"/>
          <w:highlight w:val="none"/>
        </w:rPr>
        <w:t xml:space="preserve">第二章  </w:t>
      </w:r>
      <w:r>
        <w:rPr>
          <w:rFonts w:hint="eastAsia" w:ascii="宋体" w:hAnsi="宋体" w:eastAsia="宋体" w:cs="Times New Roman"/>
          <w:b/>
          <w:bCs/>
          <w:color w:val="auto"/>
          <w:sz w:val="32"/>
          <w:szCs w:val="32"/>
          <w:highlight w:val="none"/>
        </w:rPr>
        <w:t>采购需求</w:t>
      </w:r>
    </w:p>
    <w:p w14:paraId="055154F4">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一、为落实政府采购政策需满足的要求</w:t>
      </w:r>
    </w:p>
    <w:tbl>
      <w:tblPr>
        <w:tblStyle w:val="23"/>
        <w:tblW w:w="9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2938"/>
        <w:gridCol w:w="5833"/>
      </w:tblGrid>
      <w:tr w14:paraId="528DB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7CBD1B2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bookmarkStart w:id="34" w:name="_Hlk45005599"/>
            <w:r>
              <w:rPr>
                <w:rFonts w:hint="eastAsia" w:ascii="宋体" w:hAnsi="宋体" w:eastAsia="宋体" w:cs="宋体"/>
                <w:b/>
                <w:bCs/>
                <w:color w:val="auto"/>
                <w:szCs w:val="21"/>
                <w:highlight w:val="none"/>
              </w:rPr>
              <w:t>序号</w:t>
            </w:r>
          </w:p>
        </w:tc>
        <w:tc>
          <w:tcPr>
            <w:tcW w:w="2938" w:type="dxa"/>
            <w:vAlign w:val="center"/>
          </w:tcPr>
          <w:p w14:paraId="4CFF86D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政策名称</w:t>
            </w:r>
          </w:p>
        </w:tc>
        <w:tc>
          <w:tcPr>
            <w:tcW w:w="5833" w:type="dxa"/>
            <w:vAlign w:val="center"/>
          </w:tcPr>
          <w:p w14:paraId="32D8759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内容</w:t>
            </w:r>
          </w:p>
        </w:tc>
      </w:tr>
      <w:tr w14:paraId="0AA81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0A25239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1</w:t>
            </w:r>
          </w:p>
        </w:tc>
        <w:tc>
          <w:tcPr>
            <w:tcW w:w="2938" w:type="dxa"/>
            <w:vAlign w:val="center"/>
          </w:tcPr>
          <w:p w14:paraId="69CBFC4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政府采购进口产品</w:t>
            </w:r>
          </w:p>
        </w:tc>
        <w:tc>
          <w:tcPr>
            <w:tcW w:w="5833" w:type="dxa"/>
            <w:vAlign w:val="center"/>
          </w:tcPr>
          <w:p w14:paraId="3F90DFF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4FC47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0BCA829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2</w:t>
            </w:r>
          </w:p>
        </w:tc>
        <w:tc>
          <w:tcPr>
            <w:tcW w:w="2938" w:type="dxa"/>
            <w:vAlign w:val="center"/>
          </w:tcPr>
          <w:p w14:paraId="4C604AC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政府强制采购节能产品</w:t>
            </w:r>
          </w:p>
        </w:tc>
        <w:tc>
          <w:tcPr>
            <w:tcW w:w="5833" w:type="dxa"/>
            <w:vAlign w:val="center"/>
          </w:tcPr>
          <w:p w14:paraId="315845A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7E84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1F99CDB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3</w:t>
            </w:r>
          </w:p>
        </w:tc>
        <w:tc>
          <w:tcPr>
            <w:tcW w:w="2938" w:type="dxa"/>
            <w:vAlign w:val="center"/>
          </w:tcPr>
          <w:p w14:paraId="49ECEB9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政府优先采购节能、环保产品</w:t>
            </w:r>
          </w:p>
        </w:tc>
        <w:tc>
          <w:tcPr>
            <w:tcW w:w="5833" w:type="dxa"/>
            <w:vAlign w:val="center"/>
          </w:tcPr>
          <w:p w14:paraId="79269ED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14:paraId="6CB1A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074EF55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2938" w:type="dxa"/>
            <w:vAlign w:val="center"/>
          </w:tcPr>
          <w:p w14:paraId="514B15C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政府采购支持科技创新</w:t>
            </w:r>
          </w:p>
        </w:tc>
        <w:tc>
          <w:tcPr>
            <w:tcW w:w="5833" w:type="dxa"/>
            <w:vAlign w:val="center"/>
          </w:tcPr>
          <w:p w14:paraId="10D24FD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不适用</w:t>
            </w:r>
          </w:p>
        </w:tc>
      </w:tr>
      <w:tr w14:paraId="28A45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707" w:type="dxa"/>
            <w:vAlign w:val="center"/>
          </w:tcPr>
          <w:p w14:paraId="5765D2D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b/>
                <w:bCs/>
                <w:color w:val="auto"/>
                <w:szCs w:val="21"/>
                <w:highlight w:val="none"/>
              </w:rPr>
            </w:pPr>
            <w:r>
              <w:rPr>
                <w:rFonts w:hint="eastAsia" w:ascii="宋体" w:hAnsi="宋体" w:eastAsia="宋体" w:cs="宋体"/>
                <w:color w:val="auto"/>
                <w:szCs w:val="21"/>
                <w:highlight w:val="none"/>
              </w:rPr>
              <w:t>5</w:t>
            </w:r>
          </w:p>
        </w:tc>
        <w:tc>
          <w:tcPr>
            <w:tcW w:w="2938" w:type="dxa"/>
            <w:vAlign w:val="center"/>
          </w:tcPr>
          <w:p w14:paraId="5492836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政府采购促进中小企业发展</w:t>
            </w:r>
          </w:p>
        </w:tc>
        <w:tc>
          <w:tcPr>
            <w:tcW w:w="5833" w:type="dxa"/>
            <w:vAlign w:val="center"/>
          </w:tcPr>
          <w:p w14:paraId="7675C08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w:t>
            </w:r>
            <w:r>
              <w:rPr>
                <w:rFonts w:hint="eastAsia" w:ascii="宋体" w:hAnsi="宋体" w:eastAsia="宋体" w:cs="宋体"/>
                <w:color w:val="auto"/>
                <w:szCs w:val="21"/>
                <w:highlight w:val="none"/>
                <w:lang w:val="en-US" w:eastAsia="zh-CN"/>
              </w:rPr>
              <w:t>资格</w:t>
            </w:r>
            <w:r>
              <w:rPr>
                <w:rFonts w:hint="eastAsia" w:ascii="宋体" w:hAnsi="宋体" w:eastAsia="宋体" w:cs="宋体"/>
                <w:color w:val="auto"/>
                <w:szCs w:val="21"/>
                <w:highlight w:val="none"/>
              </w:rPr>
              <w:t>文件”</w:t>
            </w:r>
          </w:p>
          <w:p w14:paraId="58DBF87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本项目属性为：</w:t>
            </w:r>
            <w:r>
              <w:rPr>
                <w:rFonts w:hint="default" w:ascii="宋体" w:hAnsi="宋体" w:eastAsia="宋体" w:cs="Times New Roman"/>
                <w:b/>
                <w:bCs/>
                <w:color w:val="auto"/>
                <w:szCs w:val="21"/>
                <w:highlight w:val="none"/>
              </w:rPr>
              <w:t>服务</w:t>
            </w:r>
          </w:p>
          <w:p w14:paraId="0CDDE98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Times New Roman"/>
                <w:b/>
                <w:bCs/>
                <w:color w:val="auto"/>
                <w:szCs w:val="21"/>
                <w:highlight w:val="none"/>
                <w:lang w:val="en-US" w:eastAsia="zh-CN"/>
              </w:rPr>
            </w:pPr>
            <w:r>
              <w:rPr>
                <w:rFonts w:hint="eastAsia" w:ascii="宋体" w:hAnsi="宋体" w:eastAsia="宋体" w:cs="Times New Roman"/>
                <w:b/>
                <w:bCs/>
                <w:color w:val="auto"/>
                <w:szCs w:val="21"/>
                <w:highlight w:val="none"/>
              </w:rPr>
              <w:t>采购标的对应的中小企业划分标准所属行业：</w:t>
            </w:r>
            <w:r>
              <w:rPr>
                <w:rFonts w:hint="eastAsia" w:ascii="宋体" w:hAnsi="宋体" w:eastAsia="宋体" w:cs="Times New Roman"/>
                <w:b/>
                <w:bCs/>
                <w:color w:val="auto"/>
                <w:szCs w:val="21"/>
                <w:highlight w:val="none"/>
                <w:lang w:val="en-US" w:eastAsia="zh-CN"/>
              </w:rPr>
              <w:t>其他未列明行业</w:t>
            </w:r>
          </w:p>
          <w:p w14:paraId="5EF60A1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b/>
                <w:bCs/>
                <w:color w:val="auto"/>
                <w:szCs w:val="21"/>
                <w:highlight w:val="none"/>
              </w:rPr>
            </w:pPr>
            <w:r>
              <w:rPr>
                <w:rFonts w:hint="eastAsia" w:ascii="宋体" w:hAnsi="宋体" w:eastAsia="宋体" w:cs="Times New Roman"/>
                <w:b/>
                <w:bCs/>
                <w:color w:val="auto"/>
                <w:szCs w:val="21"/>
                <w:highlight w:val="none"/>
              </w:rPr>
              <w:t>中小企业划型标准：从业人员300人以下的为中小微型企业。其中，从业人员100人及以上的为中型企业；从业人员10人及以上的为小型企业；从业人员10人以下的为微型企业。</w:t>
            </w:r>
          </w:p>
        </w:tc>
      </w:tr>
      <w:tr w14:paraId="4BAC5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07" w:type="dxa"/>
            <w:vAlign w:val="center"/>
          </w:tcPr>
          <w:p w14:paraId="5708143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2938" w:type="dxa"/>
            <w:vAlign w:val="center"/>
          </w:tcPr>
          <w:p w14:paraId="0096B0A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政府采购支持监狱企业发展</w:t>
            </w:r>
          </w:p>
        </w:tc>
        <w:tc>
          <w:tcPr>
            <w:tcW w:w="5833" w:type="dxa"/>
            <w:vAlign w:val="center"/>
          </w:tcPr>
          <w:p w14:paraId="18B07A8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Times New Roman"/>
                <w:b/>
                <w:bCs/>
                <w:color w:val="auto"/>
                <w:szCs w:val="21"/>
                <w:highlight w:val="none"/>
              </w:rPr>
            </w:pPr>
            <w:r>
              <w:rPr>
                <w:rFonts w:hint="eastAsia" w:ascii="宋体" w:hAnsi="宋体" w:eastAsia="宋体" w:cs="宋体"/>
                <w:color w:val="auto"/>
                <w:szCs w:val="21"/>
                <w:highlight w:val="none"/>
              </w:rPr>
              <w:t>提供材料详见招标文件第六章“资格文件”</w:t>
            </w:r>
          </w:p>
        </w:tc>
      </w:tr>
      <w:tr w14:paraId="2960B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707" w:type="dxa"/>
            <w:vAlign w:val="center"/>
          </w:tcPr>
          <w:p w14:paraId="1B9475D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center"/>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2938" w:type="dxa"/>
            <w:vAlign w:val="center"/>
          </w:tcPr>
          <w:p w14:paraId="0B1484F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政府采购促进残疾人就业</w:t>
            </w:r>
          </w:p>
        </w:tc>
        <w:tc>
          <w:tcPr>
            <w:tcW w:w="5833" w:type="dxa"/>
            <w:vAlign w:val="center"/>
          </w:tcPr>
          <w:p w14:paraId="0B9AE55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提供材料详见招标文件第六章“资格文件”</w:t>
            </w:r>
          </w:p>
        </w:tc>
      </w:tr>
      <w:bookmarkEnd w:id="34"/>
    </w:tbl>
    <w:p w14:paraId="5C96958E">
      <w:pPr>
        <w:adjustRightInd w:val="0"/>
        <w:snapToGrid w:val="0"/>
        <w:spacing w:line="288" w:lineRule="auto"/>
        <w:rPr>
          <w:rFonts w:ascii="宋体" w:hAnsi="宋体" w:eastAsia="宋体" w:cs="Times New Roman"/>
          <w:b/>
          <w:color w:val="auto"/>
          <w:spacing w:val="-4"/>
          <w:szCs w:val="21"/>
          <w:highlight w:val="none"/>
        </w:rPr>
      </w:pPr>
    </w:p>
    <w:p w14:paraId="02E8A876">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二、采购资金的支付方式、时间、条件</w:t>
      </w:r>
    </w:p>
    <w:tbl>
      <w:tblPr>
        <w:tblStyle w:val="23"/>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6FAA95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2773CA21">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default" w:ascii="宋体" w:hAnsi="宋体" w:eastAsia="宋体" w:cs="Times New Roman"/>
                <w:b/>
                <w:color w:val="auto"/>
                <w:spacing w:val="-6"/>
                <w:szCs w:val="21"/>
                <w:highlight w:val="none"/>
              </w:rPr>
            </w:pPr>
            <w:bookmarkStart w:id="35" w:name="_Hlk45005608"/>
            <w:r>
              <w:rPr>
                <w:rFonts w:hint="eastAsia" w:ascii="宋体" w:hAnsi="宋体" w:eastAsia="宋体" w:cs="Times New Roman"/>
                <w:b/>
                <w:color w:val="auto"/>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120F59DF">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textAlignment w:val="auto"/>
              <w:rPr>
                <w:rFonts w:hint="default"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1.中标人须于合同签订后七个工作日内向采购人支付合同总价1% 的履约保证金。履约保证金在合同履约期间无违约情形的，项目验收结束后，于七个工作日内无息退还。</w:t>
            </w:r>
          </w:p>
          <w:p w14:paraId="77B6708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textAlignment w:val="auto"/>
              <w:rPr>
                <w:rFonts w:hint="default"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2.履约保证金形式：银行转账或电汇或银行、保险公司出具的保函。</w:t>
            </w:r>
          </w:p>
        </w:tc>
      </w:tr>
      <w:tr w14:paraId="491E7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394AFA7C">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88" w:lineRule="auto"/>
              <w:ind w:left="0" w:right="0"/>
              <w:jc w:val="center"/>
              <w:textAlignment w:val="auto"/>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607CF95B">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1.合同生效以及具备实施条件后7个工作日内，且中标人已向采购人提交银行、保险公司等金融机构出具的预付款保函的，采购人向中标人支付合同总价的40%；</w:t>
            </w:r>
            <w:r>
              <w:rPr>
                <w:rFonts w:hint="eastAsia" w:ascii="宋体" w:hAnsi="宋体" w:eastAsia="宋体" w:cs="宋体"/>
                <w:color w:val="auto"/>
                <w:spacing w:val="-6"/>
                <w:kern w:val="0"/>
                <w:szCs w:val="21"/>
                <w:highlight w:val="none"/>
                <w:lang w:val="en-US" w:eastAsia="zh-CN"/>
              </w:rPr>
              <w:t>每年度结束，</w:t>
            </w:r>
            <w:r>
              <w:rPr>
                <w:rFonts w:hint="eastAsia" w:ascii="宋体" w:hAnsi="宋体" w:eastAsia="宋体" w:cs="宋体"/>
                <w:color w:val="auto"/>
                <w:spacing w:val="-6"/>
                <w:kern w:val="0"/>
                <w:szCs w:val="21"/>
                <w:highlight w:val="none"/>
              </w:rPr>
              <w:t>经采购人验收合格后，收到发票后7个工作日内，采购人</w:t>
            </w:r>
            <w:r>
              <w:rPr>
                <w:rFonts w:hint="eastAsia" w:ascii="宋体" w:hAnsi="宋体" w:eastAsia="宋体" w:cs="宋体"/>
                <w:color w:val="auto"/>
                <w:spacing w:val="-6"/>
                <w:kern w:val="0"/>
                <w:szCs w:val="21"/>
                <w:highlight w:val="none"/>
                <w:lang w:val="en-US" w:eastAsia="zh-CN"/>
              </w:rPr>
              <w:t>按实结清当年度费用</w:t>
            </w:r>
            <w:r>
              <w:rPr>
                <w:rFonts w:hint="eastAsia" w:ascii="宋体" w:hAnsi="宋体" w:eastAsia="宋体" w:cs="宋体"/>
                <w:color w:val="auto"/>
                <w:spacing w:val="-6"/>
                <w:kern w:val="0"/>
                <w:szCs w:val="21"/>
                <w:highlight w:val="none"/>
              </w:rPr>
              <w:t>。</w:t>
            </w:r>
          </w:p>
          <w:p w14:paraId="6DA00E2D">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2.中标人应开具增值税专用发票。</w:t>
            </w:r>
          </w:p>
          <w:p w14:paraId="33922074">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88" w:lineRule="auto"/>
              <w:ind w:left="0" w:right="0"/>
              <w:jc w:val="left"/>
              <w:textAlignment w:val="auto"/>
              <w:rPr>
                <w:rFonts w:hint="default"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3.在签订合同时，中标人明确表示无需预付款或者主动要求降低预付款比例的，可降低预付款比例（预付款保函同步调整）。</w:t>
            </w:r>
          </w:p>
        </w:tc>
      </w:tr>
      <w:bookmarkEnd w:id="35"/>
    </w:tbl>
    <w:p w14:paraId="598CFBC2">
      <w:pPr>
        <w:adjustRightInd w:val="0"/>
        <w:snapToGrid w:val="0"/>
        <w:spacing w:line="288" w:lineRule="auto"/>
        <w:rPr>
          <w:rFonts w:ascii="宋体" w:hAnsi="宋体" w:eastAsia="宋体" w:cs="Times New Roman"/>
          <w:color w:val="auto"/>
          <w:spacing w:val="-4"/>
          <w:szCs w:val="21"/>
          <w:highlight w:val="none"/>
        </w:rPr>
      </w:pPr>
    </w:p>
    <w:p w14:paraId="68FC5A89">
      <w:pPr>
        <w:widowControl/>
        <w:adjustRightInd w:val="0"/>
        <w:snapToGrid w:val="0"/>
        <w:spacing w:line="288" w:lineRule="auto"/>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三、服务要求</w:t>
      </w:r>
    </w:p>
    <w:p w14:paraId="7A46EF2E">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采购内容：</w:t>
      </w:r>
    </w:p>
    <w:p w14:paraId="40642368">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bookmarkStart w:id="36" w:name="OLE_LINK3"/>
      <w:bookmarkStart w:id="37" w:name="OLE_LINK5"/>
      <w:bookmarkStart w:id="38" w:name="OLE_LINK4"/>
      <w:r>
        <w:rPr>
          <w:rFonts w:hint="eastAsia" w:ascii="宋体" w:hAnsi="宋体" w:eastAsia="宋体" w:cs="宋体"/>
          <w:color w:val="auto"/>
          <w:sz w:val="21"/>
          <w:szCs w:val="21"/>
          <w:highlight w:val="none"/>
          <w:lang w:val="en-US" w:eastAsia="zh-CN"/>
        </w:rPr>
        <w:t xml:space="preserve">1.1 </w:t>
      </w:r>
      <w:bookmarkEnd w:id="36"/>
      <w:bookmarkEnd w:id="37"/>
      <w:r>
        <w:rPr>
          <w:rFonts w:hint="eastAsia" w:ascii="宋体" w:hAnsi="宋体" w:eastAsia="宋体" w:cs="宋体"/>
          <w:color w:val="auto"/>
          <w:sz w:val="21"/>
          <w:szCs w:val="21"/>
          <w:highlight w:val="none"/>
        </w:rPr>
        <w:t>服务期限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自合同签订之日起2年</w:t>
      </w:r>
      <w:r>
        <w:rPr>
          <w:rFonts w:hint="eastAsia" w:ascii="宋体" w:hAnsi="宋体" w:eastAsia="宋体" w:cs="宋体"/>
          <w:color w:val="auto"/>
          <w:sz w:val="21"/>
          <w:szCs w:val="21"/>
          <w:highlight w:val="none"/>
        </w:rPr>
        <w:t>。</w:t>
      </w:r>
      <w:bookmarkEnd w:id="38"/>
    </w:p>
    <w:p w14:paraId="331914D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1.2 </w:t>
      </w:r>
      <w:r>
        <w:rPr>
          <w:rFonts w:hint="eastAsia" w:ascii="宋体" w:hAnsi="宋体" w:eastAsia="宋体" w:cs="宋体"/>
          <w:color w:val="auto"/>
          <w:sz w:val="21"/>
          <w:szCs w:val="21"/>
          <w:highlight w:val="none"/>
        </w:rPr>
        <w:t>每年送审造价2万元以下修缮项目：</w:t>
      </w:r>
      <w:r>
        <w:rPr>
          <w:rFonts w:hint="eastAsia" w:ascii="宋体" w:hAnsi="宋体" w:eastAsia="宋体" w:cs="宋体"/>
          <w:color w:val="auto"/>
          <w:sz w:val="21"/>
          <w:szCs w:val="21"/>
          <w:highlight w:val="none"/>
          <w:lang w:val="en-US" w:eastAsia="zh-CN"/>
        </w:rPr>
        <w:t>200</w:t>
      </w:r>
      <w:r>
        <w:rPr>
          <w:rFonts w:hint="eastAsia" w:ascii="宋体" w:hAnsi="宋体" w:eastAsia="宋体" w:cs="宋体"/>
          <w:color w:val="auto"/>
          <w:sz w:val="21"/>
          <w:szCs w:val="21"/>
          <w:highlight w:val="none"/>
        </w:rPr>
        <w:t>项左右，工程总造价</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0万元左右</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每年送审造价2万元以上修缮工程项目：100项左右，工程总造价1200万元左右。</w:t>
      </w:r>
    </w:p>
    <w:p w14:paraId="1E235C3B">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报价要求：</w:t>
      </w:r>
    </w:p>
    <w:p w14:paraId="110CA6A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2.1 </w:t>
      </w:r>
      <w:r>
        <w:rPr>
          <w:rFonts w:hint="eastAsia" w:ascii="宋体" w:hAnsi="宋体" w:eastAsia="宋体" w:cs="宋体"/>
          <w:color w:val="auto"/>
          <w:sz w:val="21"/>
          <w:szCs w:val="21"/>
          <w:highlight w:val="none"/>
        </w:rPr>
        <w:t>2万以上工程结算审计基本审核收费以浙江省物价局规定【省物价局浙价服（2009）84号文】的收费标准为基础进行</w:t>
      </w:r>
      <w:r>
        <w:rPr>
          <w:rFonts w:hint="eastAsia" w:ascii="宋体" w:hAnsi="宋体" w:eastAsia="宋体" w:cs="宋体"/>
          <w:color w:val="auto"/>
          <w:sz w:val="21"/>
          <w:szCs w:val="21"/>
          <w:highlight w:val="none"/>
          <w:lang w:val="en-US" w:eastAsia="zh-CN"/>
        </w:rPr>
        <w:t>折扣</w:t>
      </w:r>
      <w:r>
        <w:rPr>
          <w:rFonts w:hint="eastAsia" w:ascii="宋体" w:hAnsi="宋体" w:eastAsia="宋体" w:cs="宋体"/>
          <w:color w:val="auto"/>
          <w:sz w:val="21"/>
          <w:szCs w:val="21"/>
          <w:highlight w:val="none"/>
        </w:rPr>
        <w:t>报价。</w:t>
      </w:r>
    </w:p>
    <w:p w14:paraId="4145104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2.2 </w:t>
      </w:r>
      <w:r>
        <w:rPr>
          <w:rFonts w:hint="eastAsia" w:ascii="宋体" w:hAnsi="宋体" w:eastAsia="宋体" w:cs="宋体"/>
          <w:color w:val="auto"/>
          <w:sz w:val="21"/>
          <w:szCs w:val="21"/>
          <w:highlight w:val="none"/>
        </w:rPr>
        <w:t>2万</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含</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以下零星修缮工程结算审计基本审核收费</w:t>
      </w:r>
      <w:r>
        <w:rPr>
          <w:rFonts w:hint="eastAsia" w:ascii="宋体" w:hAnsi="宋体" w:eastAsia="宋体" w:cs="宋体"/>
          <w:color w:val="auto"/>
          <w:sz w:val="21"/>
          <w:szCs w:val="21"/>
          <w:highlight w:val="none"/>
          <w:lang w:val="en-US" w:eastAsia="zh-CN"/>
        </w:rPr>
        <w:t>采用固定价格</w:t>
      </w:r>
      <w:r>
        <w:rPr>
          <w:rFonts w:hint="eastAsia" w:ascii="宋体" w:hAnsi="宋体" w:eastAsia="宋体" w:cs="宋体"/>
          <w:color w:val="auto"/>
          <w:sz w:val="21"/>
          <w:szCs w:val="21"/>
          <w:highlight w:val="none"/>
        </w:rPr>
        <w:t>。</w:t>
      </w:r>
    </w:p>
    <w:p w14:paraId="2824E46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其他需求：</w:t>
      </w:r>
    </w:p>
    <w:p w14:paraId="17B1BA00">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3.1 </w:t>
      </w:r>
      <w:r>
        <w:rPr>
          <w:rFonts w:hint="eastAsia" w:ascii="宋体" w:hAnsi="宋体" w:eastAsia="宋体" w:cs="宋体"/>
          <w:color w:val="auto"/>
          <w:sz w:val="21"/>
          <w:szCs w:val="21"/>
          <w:highlight w:val="none"/>
        </w:rPr>
        <w:t>提供修缮工程</w:t>
      </w:r>
      <w:r>
        <w:rPr>
          <w:rFonts w:hint="eastAsia" w:ascii="宋体" w:hAnsi="宋体" w:eastAsia="宋体" w:cs="宋体"/>
          <w:color w:val="auto"/>
          <w:sz w:val="21"/>
          <w:szCs w:val="21"/>
          <w:highlight w:val="none"/>
          <w:lang w:val="en-US" w:eastAsia="zh-CN"/>
        </w:rPr>
        <w:t>结算审计</w:t>
      </w:r>
      <w:r>
        <w:rPr>
          <w:rFonts w:hint="eastAsia" w:ascii="宋体" w:hAnsi="宋体" w:eastAsia="宋体" w:cs="宋体"/>
          <w:color w:val="auto"/>
          <w:sz w:val="21"/>
          <w:szCs w:val="21"/>
          <w:highlight w:val="none"/>
        </w:rPr>
        <w:t>项目服务承诺书：</w:t>
      </w:r>
    </w:p>
    <w:p w14:paraId="3F2B658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（1）承诺中标以后将遵守有关的法律法规政策和相关协议内容进行审计工作；</w:t>
      </w:r>
    </w:p>
    <w:p w14:paraId="76E634E2">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（2）承担相应的责任，履行相关的义务；</w:t>
      </w:r>
    </w:p>
    <w:p w14:paraId="6435E67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（3）参与组织审计服务质量和措施的承诺；</w:t>
      </w:r>
    </w:p>
    <w:p w14:paraId="2E4B3E86">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（4）参与组织审计人员廉洁方面的承诺和措施；</w:t>
      </w:r>
    </w:p>
    <w:p w14:paraId="3D59419C">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（5）本次供应商应对审核费用、审核误差率（小于±3%）做出承诺；</w:t>
      </w:r>
    </w:p>
    <w:p w14:paraId="752E33D4">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每半年提出阶段性</w:t>
      </w:r>
      <w:bookmarkStart w:id="39" w:name="OLE_LINK6"/>
      <w:r>
        <w:rPr>
          <w:rFonts w:hint="eastAsia" w:ascii="宋体" w:hAnsi="宋体" w:eastAsia="宋体" w:cs="宋体"/>
          <w:color w:val="auto"/>
          <w:sz w:val="21"/>
          <w:szCs w:val="21"/>
          <w:highlight w:val="none"/>
          <w:lang w:val="en-US" w:eastAsia="zh-CN"/>
        </w:rPr>
        <w:t>关于工程管理情况的报告</w:t>
      </w:r>
      <w:bookmarkEnd w:id="39"/>
      <w:r>
        <w:rPr>
          <w:rFonts w:hint="eastAsia" w:ascii="宋体" w:hAnsi="宋体" w:eastAsia="宋体" w:cs="宋体"/>
          <w:color w:val="auto"/>
          <w:sz w:val="21"/>
          <w:szCs w:val="21"/>
          <w:highlight w:val="none"/>
          <w:lang w:val="en-US" w:eastAsia="zh-CN"/>
        </w:rPr>
        <w:t>。</w:t>
      </w:r>
    </w:p>
    <w:p w14:paraId="27DFF615">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3.2 </w:t>
      </w:r>
      <w:r>
        <w:rPr>
          <w:rFonts w:hint="eastAsia" w:ascii="宋体" w:hAnsi="宋体" w:eastAsia="宋体" w:cs="宋体"/>
          <w:color w:val="auto"/>
          <w:sz w:val="21"/>
          <w:szCs w:val="21"/>
          <w:highlight w:val="none"/>
        </w:rPr>
        <w:t>咨询服务要求：</w:t>
      </w:r>
    </w:p>
    <w:p w14:paraId="4B87D269">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（1）拥有足够的人力、财力、物力和技术能力等资源保证按时按质按量完成委托的工程结算审计业务；</w:t>
      </w:r>
    </w:p>
    <w:p w14:paraId="68E30F8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（2）具有丰富的工程结算审计经验和各类工程专业的高中级专业技术人员。熟悉一般土建、安装、装饰和园林绿化等专业工程，并具备相应专业的专业人员或专家；</w:t>
      </w:r>
    </w:p>
    <w:p w14:paraId="399B929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（3）有健全的组织机构和内部管理制度，有完善的质量保证体系和技术经济档案管理制度，有良好的服务态度和较好的社会信誉；</w:t>
      </w:r>
    </w:p>
    <w:p w14:paraId="5145DDD4">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（4）应熟悉国家、省、市财政部门关于财政性资金基本建设投资管理方面的有关政策、法规和知识，并有一定的实践经验；</w:t>
      </w:r>
    </w:p>
    <w:p w14:paraId="3D8A0FD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应根据国家和省、市有关工程造价的法规、政策、文件，本着节约投资的原则，科学、客观、公正地开展工程结算审计工作；应按财政部门的要求，按时按质提供咨询报告，对报告的真实性、准确性负责，并负有保密责任；</w:t>
      </w:r>
    </w:p>
    <w:p w14:paraId="4569F388">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（6）参加服务人员，应指定项目负责人1人，该负责人应具有注册造价</w:t>
      </w:r>
      <w:r>
        <w:rPr>
          <w:rFonts w:hint="eastAsia" w:ascii="宋体" w:hAnsi="宋体" w:eastAsia="宋体" w:cs="宋体"/>
          <w:color w:val="auto"/>
          <w:sz w:val="21"/>
          <w:szCs w:val="21"/>
          <w:highlight w:val="none"/>
          <w:lang w:val="en-US" w:eastAsia="zh-CN"/>
        </w:rPr>
        <w:t>工程</w:t>
      </w:r>
      <w:r>
        <w:rPr>
          <w:rFonts w:hint="eastAsia" w:ascii="宋体" w:hAnsi="宋体" w:eastAsia="宋体" w:cs="宋体"/>
          <w:color w:val="auto"/>
          <w:sz w:val="21"/>
          <w:szCs w:val="21"/>
          <w:highlight w:val="none"/>
        </w:rPr>
        <w:t>师资格，拟派服务人员应根据项目数量、规模和专业需求合理安排人员，以上人员一旦确定，不得变更，但采购人有权要求供应商更换不符合要求的专业人员。需要增加专业人员时，其名单须事先征得采购人同意；及时响应需方的各项要求，可支持1小时响应接受项目咨询委托，并按需方要求免费提供上门服务</w:t>
      </w:r>
      <w:r>
        <w:rPr>
          <w:rFonts w:hint="eastAsia" w:ascii="宋体" w:hAnsi="宋体" w:eastAsia="宋体" w:cs="宋体"/>
          <w:color w:val="auto"/>
          <w:sz w:val="21"/>
          <w:szCs w:val="21"/>
          <w:highlight w:val="none"/>
          <w:lang w:eastAsia="zh-CN"/>
        </w:rPr>
        <w:t>；</w:t>
      </w:r>
    </w:p>
    <w:p w14:paraId="53192ED1">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（7）供应商因失职造成重大经济损失或重大不良影响的，应当承担相应责任，</w:t>
      </w:r>
      <w:r>
        <w:rPr>
          <w:rFonts w:hint="eastAsia" w:ascii="宋体" w:hAnsi="宋体" w:eastAsia="宋体" w:cs="宋体"/>
          <w:color w:val="auto"/>
          <w:sz w:val="21"/>
          <w:szCs w:val="21"/>
          <w:highlight w:val="none"/>
          <w:lang w:val="en-US" w:eastAsia="zh-CN"/>
        </w:rPr>
        <w:t>采购人有权无条件终止合同</w:t>
      </w:r>
      <w:r>
        <w:rPr>
          <w:rFonts w:hint="eastAsia" w:ascii="宋体" w:hAnsi="宋体" w:eastAsia="宋体" w:cs="宋体"/>
          <w:color w:val="auto"/>
          <w:sz w:val="21"/>
          <w:szCs w:val="21"/>
          <w:highlight w:val="none"/>
        </w:rPr>
        <w:t>。</w:t>
      </w:r>
    </w:p>
    <w:p w14:paraId="2A83C00D">
      <w:pPr>
        <w:widowControl/>
        <w:adjustRightInd w:val="0"/>
        <w:snapToGrid w:val="0"/>
        <w:spacing w:line="288" w:lineRule="auto"/>
        <w:jc w:val="left"/>
        <w:rPr>
          <w:rFonts w:ascii="宋体" w:hAnsi="宋体" w:eastAsia="宋体" w:cs="Times New Roman"/>
          <w:color w:val="auto"/>
          <w:szCs w:val="21"/>
          <w:highlight w:val="none"/>
        </w:rPr>
      </w:pPr>
      <w:r>
        <w:rPr>
          <w:rFonts w:ascii="宋体" w:hAnsi="宋体" w:eastAsia="宋体" w:cs="Times New Roman"/>
          <w:color w:val="auto"/>
          <w:szCs w:val="21"/>
          <w:highlight w:val="none"/>
        </w:rPr>
        <w:br w:type="page"/>
      </w:r>
    </w:p>
    <w:p w14:paraId="0010D715">
      <w:pPr>
        <w:adjustRightInd w:val="0"/>
        <w:snapToGrid w:val="0"/>
        <w:spacing w:line="288" w:lineRule="auto"/>
        <w:jc w:val="center"/>
        <w:outlineLvl w:val="0"/>
        <w:rPr>
          <w:rFonts w:ascii="宋体" w:hAnsi="宋体" w:eastAsia="宋体" w:cs="Times New Roman"/>
          <w:color w:val="auto"/>
          <w:sz w:val="32"/>
          <w:szCs w:val="32"/>
          <w:highlight w:val="none"/>
        </w:rPr>
      </w:pPr>
      <w:r>
        <w:rPr>
          <w:rFonts w:hint="eastAsia" w:ascii="宋体" w:hAnsi="宋体" w:eastAsia="宋体" w:cs="Times New Roman"/>
          <w:b/>
          <w:color w:val="auto"/>
          <w:sz w:val="32"/>
          <w:szCs w:val="32"/>
          <w:highlight w:val="none"/>
        </w:rPr>
        <w:t>第三章  投标人须知</w:t>
      </w:r>
    </w:p>
    <w:p w14:paraId="0797A8FF">
      <w:pPr>
        <w:adjustRightInd w:val="0"/>
        <w:snapToGrid w:val="0"/>
        <w:spacing w:line="288" w:lineRule="auto"/>
        <w:ind w:left="238"/>
        <w:jc w:val="center"/>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投标人</w:t>
      </w:r>
      <w:r>
        <w:rPr>
          <w:rFonts w:ascii="宋体" w:hAnsi="宋体" w:eastAsia="宋体" w:cs="Times New Roman"/>
          <w:b/>
          <w:color w:val="auto"/>
          <w:szCs w:val="21"/>
          <w:highlight w:val="none"/>
        </w:rPr>
        <w:t>须知</w:t>
      </w:r>
      <w:r>
        <w:rPr>
          <w:rFonts w:hint="eastAsia" w:ascii="宋体" w:hAnsi="宋体" w:eastAsia="宋体" w:cs="Times New Roman"/>
          <w:b/>
          <w:color w:val="auto"/>
          <w:szCs w:val="21"/>
          <w:highlight w:val="none"/>
        </w:rPr>
        <w:t>前附表</w:t>
      </w:r>
    </w:p>
    <w:tbl>
      <w:tblPr>
        <w:tblStyle w:val="23"/>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5779B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1D9F47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b/>
                <w:bCs/>
                <w:color w:val="auto"/>
                <w:szCs w:val="21"/>
                <w:highlight w:val="none"/>
              </w:rPr>
            </w:pPr>
            <w:r>
              <w:rPr>
                <w:rFonts w:hint="eastAsia" w:ascii="宋体" w:hAnsi="宋体" w:eastAsia="宋体"/>
                <w:b/>
                <w:bCs/>
                <w:color w:val="auto"/>
                <w:szCs w:val="21"/>
                <w:highlight w:val="none"/>
              </w:rPr>
              <w:t>条款号</w:t>
            </w:r>
          </w:p>
        </w:tc>
        <w:tc>
          <w:tcPr>
            <w:tcW w:w="1701" w:type="dxa"/>
            <w:vAlign w:val="center"/>
          </w:tcPr>
          <w:p w14:paraId="64C310D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b/>
                <w:bCs/>
                <w:color w:val="auto"/>
                <w:szCs w:val="21"/>
                <w:highlight w:val="none"/>
              </w:rPr>
            </w:pPr>
            <w:r>
              <w:rPr>
                <w:rFonts w:hint="eastAsia" w:ascii="宋体" w:hAnsi="宋体" w:eastAsia="宋体"/>
                <w:b/>
                <w:bCs/>
                <w:color w:val="auto"/>
                <w:szCs w:val="21"/>
                <w:highlight w:val="none"/>
              </w:rPr>
              <w:t>内容</w:t>
            </w:r>
          </w:p>
        </w:tc>
        <w:tc>
          <w:tcPr>
            <w:tcW w:w="6663" w:type="dxa"/>
            <w:vAlign w:val="center"/>
          </w:tcPr>
          <w:p w14:paraId="4CA792F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b/>
                <w:bCs/>
                <w:color w:val="auto"/>
                <w:szCs w:val="21"/>
                <w:highlight w:val="none"/>
              </w:rPr>
            </w:pPr>
            <w:r>
              <w:rPr>
                <w:rFonts w:hint="eastAsia" w:ascii="宋体" w:hAnsi="宋体" w:eastAsia="宋体"/>
                <w:b/>
                <w:bCs/>
                <w:color w:val="auto"/>
                <w:szCs w:val="21"/>
                <w:highlight w:val="none"/>
              </w:rPr>
              <w:t>说明与要求</w:t>
            </w:r>
          </w:p>
        </w:tc>
      </w:tr>
      <w:tr w14:paraId="6874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5AF23D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（一）</w:t>
            </w:r>
          </w:p>
        </w:tc>
        <w:tc>
          <w:tcPr>
            <w:tcW w:w="1701" w:type="dxa"/>
            <w:vAlign w:val="center"/>
          </w:tcPr>
          <w:p w14:paraId="7F7DE3F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适用范围</w:t>
            </w:r>
          </w:p>
        </w:tc>
        <w:tc>
          <w:tcPr>
            <w:tcW w:w="6663" w:type="dxa"/>
            <w:vAlign w:val="center"/>
          </w:tcPr>
          <w:p w14:paraId="7BC850B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本招标文件适用于</w:t>
            </w:r>
            <w:r>
              <w:rPr>
                <w:rFonts w:hint="eastAsia" w:ascii="宋体" w:hAnsi="宋体" w:eastAsia="宋体"/>
                <w:color w:val="auto"/>
                <w:szCs w:val="21"/>
                <w:highlight w:val="none"/>
                <w:lang w:eastAsia="zh-CN"/>
              </w:rPr>
              <w:t>中国计量大学2025年至2026年修缮工程结算审计服务</w:t>
            </w:r>
            <w:r>
              <w:rPr>
                <w:rFonts w:hint="eastAsia" w:ascii="宋体" w:hAnsi="宋体" w:eastAsia="宋体"/>
                <w:color w:val="auto"/>
                <w:szCs w:val="21"/>
                <w:highlight w:val="none"/>
              </w:rPr>
              <w:t>的招标、评标、定标、验收、合同履约、付款等（法律、法规另有规定的，从其规定）。</w:t>
            </w:r>
          </w:p>
        </w:tc>
      </w:tr>
      <w:tr w14:paraId="1FC6F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137C03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（二）</w:t>
            </w:r>
          </w:p>
        </w:tc>
        <w:tc>
          <w:tcPr>
            <w:tcW w:w="1701" w:type="dxa"/>
            <w:vAlign w:val="center"/>
          </w:tcPr>
          <w:p w14:paraId="4D54B4F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招标方式</w:t>
            </w:r>
          </w:p>
        </w:tc>
        <w:tc>
          <w:tcPr>
            <w:tcW w:w="6663" w:type="dxa"/>
            <w:vAlign w:val="center"/>
          </w:tcPr>
          <w:p w14:paraId="24CC8BF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本次招标采用公开招标（线上电子招投标）方式进行。</w:t>
            </w:r>
          </w:p>
        </w:tc>
      </w:tr>
      <w:tr w14:paraId="387CB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6286DE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（三）</w:t>
            </w:r>
          </w:p>
        </w:tc>
        <w:tc>
          <w:tcPr>
            <w:tcW w:w="1701" w:type="dxa"/>
            <w:vAlign w:val="center"/>
          </w:tcPr>
          <w:p w14:paraId="1CFD046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投标委托</w:t>
            </w:r>
          </w:p>
        </w:tc>
        <w:tc>
          <w:tcPr>
            <w:tcW w:w="6663" w:type="dxa"/>
            <w:vAlign w:val="center"/>
          </w:tcPr>
          <w:p w14:paraId="5EE909E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▲1</w:t>
            </w:r>
            <w:r>
              <w:rPr>
                <w:rFonts w:hint="default" w:ascii="宋体" w:hAnsi="宋体" w:eastAsia="宋体"/>
                <w:color w:val="auto"/>
                <w:szCs w:val="21"/>
                <w:highlight w:val="none"/>
              </w:rPr>
              <w:t>.投标人代表是法定代表人</w:t>
            </w:r>
            <w:r>
              <w:rPr>
                <w:rFonts w:hint="eastAsia" w:ascii="宋体" w:hAnsi="宋体" w:eastAsia="宋体"/>
                <w:color w:val="auto"/>
                <w:szCs w:val="21"/>
                <w:highlight w:val="none"/>
              </w:rPr>
              <w:t>（单位负责人、自然人本人）的，须提供本人身份证明。</w:t>
            </w:r>
          </w:p>
          <w:p w14:paraId="35EB04A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2</w:t>
            </w:r>
            <w:r>
              <w:rPr>
                <w:rFonts w:hint="eastAsia" w:ascii="宋体" w:hAnsi="宋体" w:eastAsia="宋体"/>
                <w:color w:val="auto"/>
                <w:szCs w:val="21"/>
                <w:highlight w:val="none"/>
              </w:rPr>
              <w:t>.</w:t>
            </w:r>
            <w:r>
              <w:rPr>
                <w:rFonts w:hint="default" w:ascii="宋体" w:hAnsi="宋体" w:eastAsia="宋体"/>
                <w:color w:val="auto"/>
                <w:szCs w:val="21"/>
                <w:highlight w:val="none"/>
              </w:rPr>
              <w:t>投标人代表不是法定代表人</w:t>
            </w:r>
            <w:r>
              <w:rPr>
                <w:rFonts w:hint="eastAsia" w:ascii="宋体" w:hAnsi="宋体" w:eastAsia="宋体"/>
                <w:color w:val="auto"/>
                <w:szCs w:val="21"/>
                <w:highlight w:val="none"/>
              </w:rPr>
              <w:t>（单位负责人、自然人本人）的</w:t>
            </w:r>
            <w:r>
              <w:rPr>
                <w:rFonts w:hint="default" w:ascii="宋体" w:hAnsi="宋体" w:eastAsia="宋体"/>
                <w:color w:val="auto"/>
                <w:szCs w:val="21"/>
                <w:highlight w:val="none"/>
              </w:rPr>
              <w:t>，须提供</w:t>
            </w:r>
            <w:r>
              <w:rPr>
                <w:rFonts w:hint="default" w:ascii="宋体" w:hAnsi="宋体" w:eastAsia="宋体"/>
                <w:bCs/>
                <w:color w:val="auto"/>
                <w:szCs w:val="21"/>
                <w:highlight w:val="none"/>
              </w:rPr>
              <w:t>授权</w:t>
            </w:r>
            <w:r>
              <w:rPr>
                <w:rFonts w:hint="eastAsia" w:ascii="宋体" w:hAnsi="宋体" w:eastAsia="宋体"/>
                <w:bCs/>
                <w:color w:val="auto"/>
                <w:szCs w:val="21"/>
                <w:highlight w:val="none"/>
              </w:rPr>
              <w:t>委托</w:t>
            </w:r>
            <w:r>
              <w:rPr>
                <w:rFonts w:hint="default" w:ascii="宋体" w:hAnsi="宋体" w:eastAsia="宋体"/>
                <w:bCs/>
                <w:color w:val="auto"/>
                <w:szCs w:val="21"/>
                <w:highlight w:val="none"/>
              </w:rPr>
              <w:t>书</w:t>
            </w:r>
            <w:r>
              <w:rPr>
                <w:rFonts w:hint="eastAsia" w:ascii="宋体" w:hAnsi="宋体" w:eastAsia="宋体"/>
                <w:color w:val="auto"/>
                <w:szCs w:val="21"/>
                <w:highlight w:val="none"/>
              </w:rPr>
              <w:t>（格式详见招标文件第六章）和授权代表社保缴纳证明（</w:t>
            </w:r>
            <w:r>
              <w:rPr>
                <w:rFonts w:hint="eastAsia" w:ascii="宋体" w:hAnsi="宋体" w:eastAsia="宋体"/>
                <w:color w:val="auto"/>
                <w:szCs w:val="21"/>
                <w:highlight w:val="none"/>
                <w:lang w:eastAsia="zh-CN"/>
              </w:rPr>
              <w:t>2024年7月（含）</w:t>
            </w:r>
            <w:r>
              <w:rPr>
                <w:rFonts w:hint="default" w:ascii="宋体" w:hAnsi="宋体" w:eastAsia="宋体"/>
                <w:color w:val="auto"/>
                <w:szCs w:val="21"/>
                <w:highlight w:val="none"/>
              </w:rPr>
              <w:t>以后任意一月）</w:t>
            </w:r>
            <w:r>
              <w:rPr>
                <w:rFonts w:hint="eastAsia" w:ascii="宋体" w:hAnsi="宋体" w:eastAsia="宋体"/>
                <w:color w:val="auto"/>
                <w:szCs w:val="21"/>
                <w:highlight w:val="none"/>
              </w:rPr>
              <w:t>；</w:t>
            </w:r>
          </w:p>
          <w:p w14:paraId="19BCFB3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3.</w:t>
            </w:r>
            <w:r>
              <w:rPr>
                <w:rFonts w:hint="eastAsia" w:ascii="宋体" w:hAnsi="宋体" w:eastAsia="宋体"/>
                <w:color w:val="auto"/>
                <w:szCs w:val="21"/>
                <w:highlight w:val="none"/>
              </w:rPr>
              <w:t>投标人委派不在本单位缴纳社保的人员作为授权代表的，应当在投标文件中，说明具体原因、授权代表缴纳社保的单位，并附列该授权代表缴纳社保清单。</w:t>
            </w:r>
          </w:p>
        </w:tc>
      </w:tr>
      <w:tr w14:paraId="14E96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4E71F6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（四）</w:t>
            </w:r>
          </w:p>
        </w:tc>
        <w:tc>
          <w:tcPr>
            <w:tcW w:w="1701" w:type="dxa"/>
            <w:vAlign w:val="center"/>
          </w:tcPr>
          <w:p w14:paraId="7C72A09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投标费用</w:t>
            </w:r>
          </w:p>
        </w:tc>
        <w:tc>
          <w:tcPr>
            <w:tcW w:w="6663" w:type="dxa"/>
            <w:vAlign w:val="center"/>
          </w:tcPr>
          <w:p w14:paraId="013748B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1.不论投标结果如何，投标人均应自行承担所有与投标有关的全部费用；</w:t>
            </w:r>
          </w:p>
          <w:p w14:paraId="400EBA4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2.中标人在中标通知书发出之日起七个工作日内，向采购代理机构交纳代理服务费；</w:t>
            </w:r>
          </w:p>
          <w:p w14:paraId="1E8BF32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35DC143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4</w:t>
            </w:r>
            <w:r>
              <w:rPr>
                <w:rFonts w:hint="default" w:ascii="宋体" w:hAnsi="宋体" w:eastAsia="宋体"/>
                <w:color w:val="auto"/>
                <w:szCs w:val="21"/>
                <w:highlight w:val="none"/>
              </w:rPr>
              <w:t>.</w:t>
            </w:r>
            <w:r>
              <w:rPr>
                <w:rFonts w:hint="eastAsia" w:ascii="宋体" w:hAnsi="宋体" w:eastAsia="宋体"/>
                <w:color w:val="auto"/>
                <w:szCs w:val="21"/>
                <w:highlight w:val="none"/>
              </w:rPr>
              <w:t>收费标准（差额累进）：</w:t>
            </w:r>
          </w:p>
          <w:tbl>
            <w:tblPr>
              <w:tblStyle w:val="23"/>
              <w:tblW w:w="562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3CD702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223396B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14:paraId="36E1B277">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收费标准（费率，%）</w:t>
                  </w:r>
                </w:p>
              </w:tc>
            </w:tr>
            <w:tr w14:paraId="78E5AA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4B5333F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100以下</w:t>
                  </w:r>
                </w:p>
              </w:tc>
              <w:tc>
                <w:tcPr>
                  <w:tcW w:w="3070" w:type="dxa"/>
                  <w:tcMar>
                    <w:top w:w="0" w:type="dxa"/>
                    <w:left w:w="108" w:type="dxa"/>
                    <w:bottom w:w="0" w:type="dxa"/>
                    <w:right w:w="108" w:type="dxa"/>
                  </w:tcMar>
                  <w:vAlign w:val="center"/>
                </w:tcPr>
                <w:p w14:paraId="67115FA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1.</w:t>
                  </w:r>
                  <w:r>
                    <w:rPr>
                      <w:rFonts w:hint="eastAsia" w:ascii="宋体" w:hAnsi="宋体" w:eastAsia="宋体"/>
                      <w:color w:val="auto"/>
                      <w:szCs w:val="21"/>
                      <w:highlight w:val="none"/>
                      <w:lang w:val="en-US" w:eastAsia="zh-CN"/>
                    </w:rPr>
                    <w:t>0</w:t>
                  </w:r>
                  <w:r>
                    <w:rPr>
                      <w:rFonts w:hint="eastAsia" w:ascii="宋体" w:hAnsi="宋体" w:eastAsia="宋体"/>
                      <w:color w:val="auto"/>
                      <w:szCs w:val="21"/>
                      <w:highlight w:val="none"/>
                    </w:rPr>
                    <w:t>5</w:t>
                  </w:r>
                </w:p>
              </w:tc>
            </w:tr>
          </w:tbl>
          <w:p w14:paraId="1073C95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p>
        </w:tc>
      </w:tr>
      <w:tr w14:paraId="33F24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767D32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（五）</w:t>
            </w:r>
          </w:p>
        </w:tc>
        <w:tc>
          <w:tcPr>
            <w:tcW w:w="1701" w:type="dxa"/>
            <w:vAlign w:val="center"/>
          </w:tcPr>
          <w:p w14:paraId="39C3A047">
            <w:pPr>
              <w:keepNext w:val="0"/>
              <w:keepLines w:val="0"/>
              <w:suppressLineNumbers w:val="0"/>
              <w:adjustRightInd w:val="0"/>
              <w:snapToGrid w:val="0"/>
              <w:spacing w:before="0" w:beforeAutospacing="0" w:after="0" w:afterAutospacing="0" w:line="288" w:lineRule="auto"/>
              <w:ind w:left="0" w:right="-105" w:rightChars="-50"/>
              <w:jc w:val="center"/>
              <w:rPr>
                <w:rFonts w:hint="default" w:ascii="宋体" w:hAnsi="宋体" w:eastAsia="宋体"/>
                <w:color w:val="auto"/>
                <w:szCs w:val="21"/>
                <w:highlight w:val="none"/>
              </w:rPr>
            </w:pPr>
            <w:r>
              <w:rPr>
                <w:rFonts w:hint="eastAsia" w:ascii="宋体" w:hAnsi="宋体" w:eastAsia="宋体" w:cs="Times New Roman"/>
                <w:color w:val="auto"/>
                <w:spacing w:val="-6"/>
                <w:szCs w:val="21"/>
                <w:highlight w:val="none"/>
              </w:rPr>
              <w:t>投标保证金（元）</w:t>
            </w:r>
          </w:p>
        </w:tc>
        <w:tc>
          <w:tcPr>
            <w:tcW w:w="6663" w:type="dxa"/>
            <w:vAlign w:val="center"/>
          </w:tcPr>
          <w:p w14:paraId="6027F1BC">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s="Times New Roman"/>
                <w:color w:val="auto"/>
                <w:spacing w:val="-6"/>
                <w:szCs w:val="21"/>
                <w:highlight w:val="none"/>
              </w:rPr>
              <w:t>无。</w:t>
            </w:r>
          </w:p>
        </w:tc>
      </w:tr>
      <w:tr w14:paraId="6F740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6D175E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（六）</w:t>
            </w:r>
          </w:p>
        </w:tc>
        <w:tc>
          <w:tcPr>
            <w:tcW w:w="1701" w:type="dxa"/>
            <w:vAlign w:val="center"/>
          </w:tcPr>
          <w:p w14:paraId="3DF50E5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联合体投标</w:t>
            </w:r>
          </w:p>
        </w:tc>
        <w:tc>
          <w:tcPr>
            <w:tcW w:w="6663" w:type="dxa"/>
            <w:vAlign w:val="center"/>
          </w:tcPr>
          <w:p w14:paraId="0A4F6CF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本项目（是）接受联合体投标。</w:t>
            </w:r>
          </w:p>
        </w:tc>
      </w:tr>
      <w:tr w14:paraId="54696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7CAC67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（七）</w:t>
            </w:r>
          </w:p>
        </w:tc>
        <w:tc>
          <w:tcPr>
            <w:tcW w:w="1701" w:type="dxa"/>
            <w:vAlign w:val="center"/>
          </w:tcPr>
          <w:p w14:paraId="78FC396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转包与分包</w:t>
            </w:r>
          </w:p>
        </w:tc>
        <w:tc>
          <w:tcPr>
            <w:tcW w:w="6663" w:type="dxa"/>
            <w:vAlign w:val="center"/>
          </w:tcPr>
          <w:p w14:paraId="3717B17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1</w:t>
            </w:r>
            <w:r>
              <w:rPr>
                <w:rFonts w:hint="default" w:ascii="宋体" w:hAnsi="宋体" w:eastAsia="宋体"/>
                <w:color w:val="auto"/>
                <w:szCs w:val="21"/>
                <w:highlight w:val="none"/>
              </w:rPr>
              <w:t>.</w:t>
            </w:r>
            <w:r>
              <w:rPr>
                <w:rFonts w:hint="eastAsia" w:ascii="宋体" w:hAnsi="宋体" w:eastAsia="宋体"/>
                <w:color w:val="auto"/>
                <w:szCs w:val="21"/>
                <w:highlight w:val="none"/>
              </w:rPr>
              <w:t>本项目不允许转包；</w:t>
            </w:r>
          </w:p>
          <w:p w14:paraId="6381749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default"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不允许</w:t>
            </w:r>
            <w:r>
              <w:rPr>
                <w:rFonts w:hint="eastAsia" w:ascii="宋体" w:hAnsi="宋体" w:eastAsia="宋体"/>
                <w:color w:val="auto"/>
                <w:szCs w:val="21"/>
                <w:highlight w:val="none"/>
              </w:rPr>
              <w:t>分包，不适宜分包的理由是：</w:t>
            </w:r>
            <w:r>
              <w:rPr>
                <w:rFonts w:hint="eastAsia" w:ascii="宋体" w:hAnsi="宋体" w:eastAsia="宋体"/>
                <w:color w:val="auto"/>
                <w:szCs w:val="21"/>
                <w:highlight w:val="none"/>
                <w:u w:val="single"/>
                <w:lang w:val="en-US" w:eastAsia="zh-CN"/>
              </w:rPr>
              <w:t>服务内容整体不可分割</w:t>
            </w:r>
            <w:r>
              <w:rPr>
                <w:rFonts w:hint="default" w:ascii="宋体" w:hAnsi="宋体" w:eastAsia="宋体"/>
                <w:color w:val="auto"/>
                <w:szCs w:val="21"/>
                <w:highlight w:val="none"/>
                <w:u w:val="single"/>
              </w:rPr>
              <w:t>。</w:t>
            </w:r>
          </w:p>
        </w:tc>
      </w:tr>
      <w:tr w14:paraId="1BA0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C01E5F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（八）</w:t>
            </w:r>
          </w:p>
        </w:tc>
        <w:tc>
          <w:tcPr>
            <w:tcW w:w="1701" w:type="dxa"/>
            <w:vAlign w:val="center"/>
          </w:tcPr>
          <w:p w14:paraId="1183409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b/>
                <w:bCs/>
                <w:color w:val="auto"/>
                <w:szCs w:val="21"/>
                <w:highlight w:val="none"/>
              </w:rPr>
              <w:t>信用记录</w:t>
            </w:r>
          </w:p>
        </w:tc>
        <w:tc>
          <w:tcPr>
            <w:tcW w:w="6663" w:type="dxa"/>
            <w:vAlign w:val="center"/>
          </w:tcPr>
          <w:p w14:paraId="4C42B42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bCs/>
                <w:color w:val="auto"/>
                <w:szCs w:val="21"/>
                <w:highlight w:val="none"/>
              </w:rPr>
              <w:t>根据财库[2016]125号《关于在政府采购活动中查询及使用信用记录有关问题的通知》要求，采购代理机构会对投标人信用记录进行查询并甄别。信用</w:t>
            </w:r>
            <w:r>
              <w:rPr>
                <w:rFonts w:hint="eastAsia" w:ascii="宋体" w:hAnsi="宋体" w:eastAsia="宋体"/>
                <w:color w:val="auto"/>
                <w:szCs w:val="21"/>
                <w:highlight w:val="none"/>
              </w:rPr>
              <w:t>信息查询的截止时点：投标截止时间；</w:t>
            </w:r>
          </w:p>
          <w:p w14:paraId="1814699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1</w:t>
            </w:r>
            <w:r>
              <w:rPr>
                <w:rFonts w:hint="eastAsia" w:ascii="宋体" w:hAnsi="宋体" w:eastAsia="宋体"/>
                <w:color w:val="auto"/>
                <w:szCs w:val="21"/>
                <w:highlight w:val="none"/>
              </w:rPr>
              <w:t>）查询渠道：“信用中国”（www.creditchina.gov.cn）、“中国政府采购网”（www.ccgp.gov.cn）；</w:t>
            </w:r>
          </w:p>
          <w:p w14:paraId="242F485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2</w:t>
            </w:r>
            <w:r>
              <w:rPr>
                <w:rFonts w:hint="eastAsia" w:ascii="宋体" w:hAnsi="宋体" w:eastAsia="宋体"/>
                <w:color w:val="auto"/>
                <w:szCs w:val="21"/>
                <w:highlight w:val="none"/>
              </w:rPr>
              <w:t>）信用信息查询记录和证据留存具体方式：采购代理机构经办人和监督人员将查询网页打印、签名与其他采购文件一并保存；</w:t>
            </w:r>
          </w:p>
          <w:p w14:paraId="191BF51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3</w:t>
            </w:r>
            <w:r>
              <w:rPr>
                <w:rFonts w:hint="eastAsia" w:ascii="宋体" w:hAnsi="宋体" w:eastAsia="宋体"/>
                <w:bCs/>
                <w:color w:val="auto"/>
                <w:szCs w:val="21"/>
                <w:highlight w:val="none"/>
              </w:rPr>
              <w:t>）信用信息的使用规则：投标人被列入失信被执行人、重大税收违法案件当事人名单、政府采购严重违法失信行为记录名单的，拒绝其参与政府采购活动。</w:t>
            </w:r>
          </w:p>
        </w:tc>
      </w:tr>
      <w:tr w14:paraId="0004E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EE0C29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（九）</w:t>
            </w:r>
          </w:p>
        </w:tc>
        <w:tc>
          <w:tcPr>
            <w:tcW w:w="1701" w:type="dxa"/>
            <w:vAlign w:val="center"/>
          </w:tcPr>
          <w:p w14:paraId="3A7BA0C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资格审查要求的资格证明材料</w:t>
            </w:r>
          </w:p>
        </w:tc>
        <w:tc>
          <w:tcPr>
            <w:tcW w:w="6663" w:type="dxa"/>
            <w:vAlign w:val="center"/>
          </w:tcPr>
          <w:p w14:paraId="4D49F1B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资格审查要求的资格证明材料（均需加盖公章）</w:t>
            </w:r>
          </w:p>
          <w:p w14:paraId="1B37A1D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1）有效的法人或者其他组织的营业执照等证明文件，自然人的身份证明</w:t>
            </w:r>
          </w:p>
          <w:p w14:paraId="5B22D1D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2）符合参加政府采购活动应当具备的一般条件的承诺函</w:t>
            </w:r>
          </w:p>
          <w:p w14:paraId="6FD7F63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bCs/>
                <w:color w:val="auto"/>
                <w:szCs w:val="21"/>
                <w:highlight w:val="none"/>
              </w:rPr>
            </w:pPr>
            <w:r>
              <w:rPr>
                <w:rFonts w:hint="eastAsia" w:ascii="宋体" w:hAnsi="宋体" w:eastAsia="宋体"/>
                <w:bCs/>
                <w:color w:val="auto"/>
                <w:szCs w:val="21"/>
                <w:highlight w:val="none"/>
              </w:rPr>
              <w:t>（</w:t>
            </w:r>
            <w:r>
              <w:rPr>
                <w:rFonts w:hint="default" w:ascii="宋体" w:hAnsi="宋体" w:eastAsia="宋体"/>
                <w:bCs/>
                <w:color w:val="auto"/>
                <w:szCs w:val="21"/>
                <w:highlight w:val="none"/>
              </w:rPr>
              <w:t>3</w:t>
            </w:r>
            <w:r>
              <w:rPr>
                <w:rFonts w:hint="eastAsia" w:ascii="宋体" w:hAnsi="宋体" w:eastAsia="宋体"/>
                <w:bCs/>
                <w:color w:val="auto"/>
                <w:szCs w:val="21"/>
                <w:highlight w:val="none"/>
              </w:rPr>
              <w:t>）</w:t>
            </w:r>
            <w:r>
              <w:rPr>
                <w:rFonts w:hint="default" w:ascii="宋体" w:hAnsi="宋体" w:eastAsia="宋体"/>
                <w:bCs/>
                <w:color w:val="auto"/>
                <w:szCs w:val="21"/>
                <w:highlight w:val="none"/>
              </w:rPr>
              <w:t>落实政府采购政策需满足的资格要求：</w:t>
            </w:r>
          </w:p>
          <w:p w14:paraId="1E4E25C0">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bCs/>
                <w:color w:val="auto"/>
                <w:szCs w:val="21"/>
                <w:highlight w:val="none"/>
              </w:rPr>
            </w:pPr>
            <w:r>
              <w:rPr>
                <w:rFonts w:hint="eastAsia" w:ascii="宋体" w:hAnsi="宋体" w:eastAsia="宋体"/>
                <w:bCs/>
                <w:color w:val="auto"/>
                <w:szCs w:val="21"/>
                <w:highlight w:val="none"/>
              </w:rPr>
              <w:t>中小企业声明函（若属于中小企业）</w:t>
            </w:r>
          </w:p>
          <w:p w14:paraId="7CF0D510">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bCs/>
                <w:color w:val="auto"/>
                <w:szCs w:val="21"/>
                <w:highlight w:val="none"/>
              </w:rPr>
            </w:pPr>
            <w:r>
              <w:rPr>
                <w:rFonts w:hint="eastAsia" w:ascii="宋体" w:hAnsi="宋体" w:eastAsia="宋体"/>
                <w:bCs/>
                <w:color w:val="auto"/>
                <w:szCs w:val="21"/>
                <w:highlight w:val="none"/>
              </w:rPr>
              <w:t>属于监狱企业的证明文件（若属于监狱企业）</w:t>
            </w:r>
          </w:p>
          <w:p w14:paraId="488D82AE">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bCs/>
                <w:color w:val="auto"/>
                <w:szCs w:val="21"/>
                <w:highlight w:val="none"/>
              </w:rPr>
            </w:pPr>
            <w:r>
              <w:rPr>
                <w:rFonts w:hint="eastAsia" w:ascii="宋体" w:hAnsi="宋体" w:eastAsia="宋体"/>
                <w:bCs/>
                <w:color w:val="auto"/>
                <w:szCs w:val="21"/>
                <w:highlight w:val="none"/>
              </w:rPr>
              <w:t>残疾人福利性单位声明函（若属于残疾人福利性单位）</w:t>
            </w:r>
          </w:p>
          <w:p w14:paraId="3877AAA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bCs/>
                <w:color w:val="auto"/>
                <w:szCs w:val="21"/>
                <w:highlight w:val="none"/>
              </w:rPr>
            </w:pPr>
            <w:r>
              <w:rPr>
                <w:rFonts w:hint="eastAsia" w:ascii="宋体" w:hAnsi="宋体" w:eastAsia="宋体"/>
                <w:bCs/>
                <w:color w:val="auto"/>
                <w:szCs w:val="21"/>
                <w:highlight w:val="none"/>
              </w:rPr>
              <w:t>联合协议、分包意向协议（如有）</w:t>
            </w:r>
          </w:p>
          <w:p w14:paraId="3F923D6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bCs/>
                <w:color w:val="auto"/>
                <w:szCs w:val="21"/>
                <w:highlight w:val="none"/>
              </w:rPr>
            </w:pPr>
            <w:r>
              <w:rPr>
                <w:rFonts w:hint="eastAsia" w:ascii="宋体" w:hAnsi="宋体" w:eastAsia="宋体"/>
                <w:color w:val="auto"/>
                <w:szCs w:val="21"/>
                <w:highlight w:val="none"/>
              </w:rPr>
              <w:t>（</w:t>
            </w:r>
            <w:r>
              <w:rPr>
                <w:rFonts w:hint="default" w:ascii="宋体" w:hAnsi="宋体" w:eastAsia="宋体"/>
                <w:color w:val="auto"/>
                <w:szCs w:val="21"/>
                <w:highlight w:val="none"/>
              </w:rPr>
              <w:t>4）</w:t>
            </w:r>
            <w:r>
              <w:rPr>
                <w:rFonts w:hint="eastAsia" w:ascii="宋体" w:hAnsi="宋体" w:eastAsia="宋体"/>
                <w:color w:val="auto"/>
                <w:szCs w:val="21"/>
                <w:highlight w:val="none"/>
              </w:rPr>
              <w:t>本项目的特定资格要求</w:t>
            </w:r>
            <w:r>
              <w:rPr>
                <w:rFonts w:hint="default" w:ascii="宋体" w:hAnsi="宋体" w:eastAsia="宋体"/>
                <w:color w:val="auto"/>
                <w:szCs w:val="21"/>
                <w:highlight w:val="none"/>
              </w:rPr>
              <w:t>证明材料</w:t>
            </w:r>
            <w:r>
              <w:rPr>
                <w:rFonts w:hint="default" w:ascii="宋体" w:hAnsi="宋体" w:eastAsia="宋体"/>
                <w:bCs/>
                <w:color w:val="auto"/>
                <w:szCs w:val="21"/>
                <w:highlight w:val="none"/>
              </w:rPr>
              <w:t>：</w:t>
            </w:r>
            <w:r>
              <w:rPr>
                <w:rFonts w:hint="eastAsia" w:ascii="宋体" w:hAnsi="宋体" w:eastAsia="宋体"/>
                <w:bCs/>
                <w:color w:val="auto"/>
                <w:szCs w:val="21"/>
                <w:highlight w:val="none"/>
              </w:rPr>
              <w:t>无</w:t>
            </w:r>
          </w:p>
        </w:tc>
      </w:tr>
      <w:tr w14:paraId="35939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53515E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（十）</w:t>
            </w:r>
          </w:p>
        </w:tc>
        <w:tc>
          <w:tcPr>
            <w:tcW w:w="1701" w:type="dxa"/>
            <w:vAlign w:val="center"/>
          </w:tcPr>
          <w:p w14:paraId="0B311FB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投标文件份数</w:t>
            </w:r>
          </w:p>
        </w:tc>
        <w:tc>
          <w:tcPr>
            <w:tcW w:w="6663" w:type="dxa"/>
            <w:vAlign w:val="center"/>
          </w:tcPr>
          <w:p w14:paraId="4F5FD9A5">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bCs/>
                <w:color w:val="auto"/>
                <w:spacing w:val="-6"/>
                <w:szCs w:val="21"/>
                <w:highlight w:val="none"/>
              </w:rPr>
            </w:pPr>
            <w:r>
              <w:rPr>
                <w:rFonts w:hint="eastAsia" w:ascii="宋体" w:hAnsi="宋体" w:eastAsia="宋体"/>
                <w:bCs/>
                <w:color w:val="auto"/>
                <w:spacing w:val="-6"/>
                <w:szCs w:val="21"/>
                <w:highlight w:val="none"/>
              </w:rPr>
              <w:t>电子加密投标文件：政府采购云平台在线上传一份；</w:t>
            </w:r>
          </w:p>
          <w:p w14:paraId="74DDBDBC">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bCs/>
                <w:color w:val="auto"/>
                <w:szCs w:val="21"/>
                <w:highlight w:val="none"/>
              </w:rPr>
            </w:pPr>
            <w:r>
              <w:rPr>
                <w:rFonts w:hint="eastAsia" w:ascii="宋体" w:hAnsi="宋体" w:eastAsia="宋体"/>
                <w:bCs/>
                <w:color w:val="auto"/>
                <w:spacing w:val="-6"/>
                <w:szCs w:val="21"/>
                <w:highlight w:val="none"/>
              </w:rPr>
              <w:t>备份投标文件：密封包装后EMS或顺丰邮寄形式递交一份（邮寄地址：</w:t>
            </w:r>
            <w:r>
              <w:rPr>
                <w:rFonts w:hint="eastAsia" w:ascii="宋体" w:hAnsi="宋体" w:eastAsia="宋体" w:cs="宋体"/>
                <w:bCs/>
                <w:color w:val="auto"/>
                <w:szCs w:val="21"/>
                <w:highlight w:val="none"/>
              </w:rPr>
              <w:t>杭州市西湖区玉古路173号中田大厦21楼H室，浙江求是招标代理有限公司（</w:t>
            </w:r>
            <w:r>
              <w:rPr>
                <w:rFonts w:hint="eastAsia" w:ascii="宋体" w:hAnsi="宋体" w:eastAsia="宋体" w:cs="宋体"/>
                <w:bCs/>
                <w:color w:val="auto"/>
                <w:szCs w:val="21"/>
                <w:highlight w:val="none"/>
                <w:lang w:eastAsia="zh-CN"/>
              </w:rPr>
              <w:t>陈应俭、俞炳</w:t>
            </w:r>
            <w:r>
              <w:rPr>
                <w:rFonts w:hint="eastAsia" w:ascii="宋体" w:hAnsi="宋体" w:eastAsia="宋体" w:cs="宋体"/>
                <w:bCs/>
                <w:color w:val="auto"/>
                <w:szCs w:val="21"/>
                <w:highlight w:val="none"/>
              </w:rPr>
              <w:t>）收，电话：</w:t>
            </w:r>
            <w:r>
              <w:rPr>
                <w:rFonts w:hint="eastAsia" w:ascii="宋体" w:hAnsi="宋体" w:eastAsia="宋体" w:cs="宋体"/>
                <w:bCs/>
                <w:color w:val="auto"/>
                <w:szCs w:val="21"/>
                <w:highlight w:val="none"/>
                <w:lang w:eastAsia="zh-CN"/>
              </w:rPr>
              <w:t>0571-87670302</w:t>
            </w:r>
            <w:r>
              <w:rPr>
                <w:rFonts w:hint="eastAsia" w:ascii="宋体" w:hAnsi="宋体" w:eastAsia="宋体" w:cs="宋体"/>
                <w:bCs/>
                <w:color w:val="auto"/>
                <w:szCs w:val="21"/>
                <w:highlight w:val="none"/>
              </w:rPr>
              <w:t>，寄出后将（快递单号、项目名称、公司名称、联系方式等相关信息）发至：</w:t>
            </w:r>
            <w:r>
              <w:rPr>
                <w:rFonts w:hint="eastAsia" w:ascii="宋体" w:hAnsi="宋体" w:eastAsia="宋体" w:cs="宋体"/>
                <w:bCs/>
                <w:color w:val="auto"/>
                <w:szCs w:val="21"/>
                <w:highlight w:val="none"/>
                <w:lang w:eastAsia="zh-CN"/>
              </w:rPr>
              <w:t>zb02@qszb.net</w:t>
            </w:r>
            <w:r>
              <w:rPr>
                <w:rFonts w:hint="eastAsia" w:ascii="宋体" w:hAnsi="宋体" w:eastAsia="宋体" w:cs="宋体"/>
                <w:bCs/>
                <w:color w:val="auto"/>
                <w:szCs w:val="21"/>
                <w:highlight w:val="none"/>
              </w:rPr>
              <w:t>，以便查收）。</w:t>
            </w:r>
          </w:p>
          <w:p w14:paraId="4964E36C">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tc>
      </w:tr>
      <w:tr w14:paraId="6B3A4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79D69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（十一）</w:t>
            </w:r>
          </w:p>
        </w:tc>
        <w:tc>
          <w:tcPr>
            <w:tcW w:w="1701" w:type="dxa"/>
            <w:vAlign w:val="center"/>
          </w:tcPr>
          <w:p w14:paraId="2DDEE1A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投标报价</w:t>
            </w:r>
          </w:p>
        </w:tc>
        <w:tc>
          <w:tcPr>
            <w:tcW w:w="6663" w:type="dxa"/>
            <w:vAlign w:val="center"/>
          </w:tcPr>
          <w:p w14:paraId="2758FBDC">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bookmarkStart w:id="40" w:name="OLE_LINK1"/>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32608FB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2.以人民币报价；</w:t>
            </w:r>
          </w:p>
          <w:p w14:paraId="5FB1C9B5">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olor w:val="auto"/>
                <w:szCs w:val="21"/>
                <w:highlight w:val="none"/>
                <w:lang w:eastAsia="zh-CN"/>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r>
              <w:rPr>
                <w:rFonts w:hint="eastAsia" w:ascii="宋体" w:hAnsi="宋体" w:eastAsia="宋体"/>
                <w:color w:val="auto"/>
                <w:szCs w:val="21"/>
                <w:highlight w:val="none"/>
                <w:lang w:eastAsia="zh-CN"/>
              </w:rPr>
              <w:t>；</w:t>
            </w:r>
          </w:p>
          <w:p w14:paraId="147D2EB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57C3B98D">
            <w:pPr>
              <w:pStyle w:val="13"/>
              <w:keepNext w:val="0"/>
              <w:keepLines w:val="0"/>
              <w:suppressLineNumbers w:val="0"/>
              <w:adjustRightInd w:val="0"/>
              <w:snapToGrid w:val="0"/>
              <w:spacing w:before="0" w:beforeLines="0" w:beforeAutospacing="0" w:after="0" w:afterLines="0" w:afterAutospacing="0" w:line="288" w:lineRule="auto"/>
              <w:ind w:left="0" w:right="0"/>
              <w:jc w:val="left"/>
              <w:rPr>
                <w:rFonts w:hint="default" w:hAnsi="宋体" w:eastAsia="宋体" w:cs="宋体"/>
                <w:color w:val="auto"/>
                <w:sz w:val="21"/>
                <w:szCs w:val="21"/>
                <w:highlight w:val="none"/>
              </w:rPr>
            </w:pPr>
            <w:r>
              <w:rPr>
                <w:rFonts w:hint="eastAsia" w:hAnsi="宋体" w:eastAsia="宋体" w:cs="宋体"/>
                <w:color w:val="auto"/>
                <w:sz w:val="21"/>
                <w:szCs w:val="21"/>
                <w:highlight w:val="none"/>
              </w:rPr>
              <w:t>▲5</w:t>
            </w:r>
            <w:r>
              <w:rPr>
                <w:rFonts w:hint="default" w:hAnsi="宋体" w:eastAsia="宋体" w:cs="宋体"/>
                <w:color w:val="auto"/>
                <w:sz w:val="21"/>
                <w:szCs w:val="21"/>
                <w:highlight w:val="none"/>
              </w:rPr>
              <w:t>.</w:t>
            </w:r>
            <w:r>
              <w:rPr>
                <w:rFonts w:hint="eastAsia" w:hAnsi="宋体" w:eastAsia="宋体" w:cs="宋体"/>
                <w:color w:val="auto"/>
                <w:sz w:val="21"/>
                <w:szCs w:val="21"/>
                <w:highlight w:val="none"/>
                <w:lang w:eastAsia="zh-CN"/>
              </w:rPr>
              <w:t>采购人将以合同形式有偿取得货物或服务，不接受投标人给予的赠品、回扣或者与采购无关的其他商品、服务</w:t>
            </w:r>
            <w:r>
              <w:rPr>
                <w:rFonts w:hint="default" w:hAnsi="宋体" w:eastAsia="宋体" w:cs="宋体"/>
                <w:color w:val="auto"/>
                <w:sz w:val="21"/>
                <w:szCs w:val="21"/>
                <w:highlight w:val="none"/>
              </w:rPr>
              <w:t>。</w:t>
            </w:r>
            <w:bookmarkEnd w:id="40"/>
          </w:p>
        </w:tc>
      </w:tr>
      <w:tr w14:paraId="5630A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D0B40B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（十二）</w:t>
            </w:r>
          </w:p>
        </w:tc>
        <w:tc>
          <w:tcPr>
            <w:tcW w:w="1701" w:type="dxa"/>
            <w:vAlign w:val="center"/>
          </w:tcPr>
          <w:p w14:paraId="661A5E1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投标有效期</w:t>
            </w:r>
          </w:p>
        </w:tc>
        <w:tc>
          <w:tcPr>
            <w:tcW w:w="6663" w:type="dxa"/>
            <w:vAlign w:val="center"/>
          </w:tcPr>
          <w:p w14:paraId="793273D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▲从提交投标文件的截止之日起</w:t>
            </w:r>
            <w:r>
              <w:rPr>
                <w:rFonts w:hint="default" w:ascii="宋体" w:hAnsi="宋体" w:eastAsia="宋体"/>
                <w:color w:val="auto"/>
                <w:szCs w:val="21"/>
                <w:highlight w:val="none"/>
              </w:rPr>
              <w:t>90天，在原投标有效期满之前，如果出现特殊情况，采购人或采购代理机构以书面形式通知投标人延长投标有效期。</w:t>
            </w:r>
          </w:p>
        </w:tc>
      </w:tr>
      <w:tr w14:paraId="3CF00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981C76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（十三）</w:t>
            </w:r>
          </w:p>
        </w:tc>
        <w:tc>
          <w:tcPr>
            <w:tcW w:w="1701" w:type="dxa"/>
            <w:vAlign w:val="center"/>
          </w:tcPr>
          <w:p w14:paraId="373487E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评标方法和评标标准</w:t>
            </w:r>
          </w:p>
        </w:tc>
        <w:tc>
          <w:tcPr>
            <w:tcW w:w="6663" w:type="dxa"/>
            <w:vAlign w:val="center"/>
          </w:tcPr>
          <w:p w14:paraId="3506DC8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default" w:ascii="宋体" w:hAnsi="宋体" w:eastAsia="宋体"/>
                <w:color w:val="auto"/>
                <w:szCs w:val="21"/>
                <w:highlight w:val="none"/>
              </w:rPr>
              <w:t>详见“</w:t>
            </w:r>
            <w:r>
              <w:rPr>
                <w:rFonts w:hint="eastAsia" w:ascii="宋体" w:hAnsi="宋体" w:eastAsia="宋体"/>
                <w:color w:val="auto"/>
                <w:szCs w:val="21"/>
                <w:highlight w:val="none"/>
              </w:rPr>
              <w:t>第四章  评标方法和评标标准</w:t>
            </w:r>
            <w:r>
              <w:rPr>
                <w:rFonts w:hint="default" w:ascii="宋体" w:hAnsi="宋体" w:eastAsia="宋体"/>
                <w:color w:val="auto"/>
                <w:szCs w:val="21"/>
                <w:highlight w:val="none"/>
              </w:rPr>
              <w:t>”</w:t>
            </w:r>
            <w:r>
              <w:rPr>
                <w:rFonts w:hint="eastAsia" w:ascii="宋体" w:hAnsi="宋体" w:eastAsia="宋体"/>
                <w:color w:val="auto"/>
                <w:szCs w:val="21"/>
                <w:highlight w:val="none"/>
              </w:rPr>
              <w:t>。</w:t>
            </w:r>
          </w:p>
        </w:tc>
      </w:tr>
      <w:tr w14:paraId="1C2B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DE97F8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default" w:ascii="宋体" w:hAnsi="宋体" w:eastAsia="宋体"/>
                <w:color w:val="auto"/>
                <w:szCs w:val="21"/>
                <w:highlight w:val="none"/>
              </w:rPr>
              <w:t>（</w:t>
            </w:r>
            <w:r>
              <w:rPr>
                <w:rFonts w:hint="eastAsia" w:ascii="宋体" w:hAnsi="宋体" w:eastAsia="宋体"/>
                <w:color w:val="auto"/>
                <w:szCs w:val="21"/>
                <w:highlight w:val="none"/>
              </w:rPr>
              <w:t>十四</w:t>
            </w:r>
            <w:r>
              <w:rPr>
                <w:rFonts w:hint="default" w:ascii="宋体" w:hAnsi="宋体" w:eastAsia="宋体"/>
                <w:color w:val="auto"/>
                <w:szCs w:val="21"/>
                <w:highlight w:val="none"/>
              </w:rPr>
              <w:t>）</w:t>
            </w:r>
          </w:p>
        </w:tc>
        <w:tc>
          <w:tcPr>
            <w:tcW w:w="1701" w:type="dxa"/>
            <w:vAlign w:val="center"/>
          </w:tcPr>
          <w:p w14:paraId="75D18B7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评标结果公示</w:t>
            </w:r>
          </w:p>
        </w:tc>
        <w:tc>
          <w:tcPr>
            <w:tcW w:w="6663" w:type="dxa"/>
            <w:vAlign w:val="center"/>
          </w:tcPr>
          <w:p w14:paraId="7658019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评标结果公示媒体：浙江政府采购网（http://zfcg.czt.zj.gov.cn）。</w:t>
            </w:r>
          </w:p>
        </w:tc>
      </w:tr>
      <w:tr w14:paraId="1A618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DBC0AE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（十五）</w:t>
            </w:r>
          </w:p>
        </w:tc>
        <w:tc>
          <w:tcPr>
            <w:tcW w:w="1701" w:type="dxa"/>
            <w:vAlign w:val="center"/>
          </w:tcPr>
          <w:p w14:paraId="268B7B2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签订合同</w:t>
            </w:r>
          </w:p>
        </w:tc>
        <w:tc>
          <w:tcPr>
            <w:tcW w:w="6663" w:type="dxa"/>
            <w:vAlign w:val="center"/>
          </w:tcPr>
          <w:p w14:paraId="0B35ED2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olor w:val="auto"/>
                <w:szCs w:val="21"/>
                <w:highlight w:val="none"/>
              </w:rPr>
            </w:pPr>
            <w:r>
              <w:rPr>
                <w:rFonts w:hint="eastAsia" w:ascii="宋体" w:hAnsi="宋体" w:eastAsia="宋体"/>
                <w:color w:val="auto"/>
                <w:szCs w:val="21"/>
                <w:highlight w:val="none"/>
              </w:rPr>
              <w:t>中标通知书发出之日起30日内。</w:t>
            </w:r>
          </w:p>
        </w:tc>
      </w:tr>
    </w:tbl>
    <w:p w14:paraId="520D327E">
      <w:pPr>
        <w:adjustRightInd w:val="0"/>
        <w:snapToGrid w:val="0"/>
        <w:spacing w:line="288" w:lineRule="auto"/>
        <w:rPr>
          <w:rFonts w:ascii="宋体" w:hAnsi="宋体" w:eastAsia="宋体"/>
          <w:color w:val="auto"/>
          <w:szCs w:val="21"/>
          <w:highlight w:val="none"/>
        </w:rPr>
      </w:pPr>
    </w:p>
    <w:p w14:paraId="764296F0">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br w:type="page"/>
      </w:r>
    </w:p>
    <w:p w14:paraId="243818B2">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一</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总</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则</w:t>
      </w:r>
    </w:p>
    <w:p w14:paraId="40E1DF9D">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1" w:name="_Hlk94018326"/>
      <w:r>
        <w:rPr>
          <w:rFonts w:ascii="宋体" w:hAnsi="宋体" w:eastAsia="宋体" w:cs="Times New Roman"/>
          <w:color w:val="auto"/>
          <w:spacing w:val="-6"/>
          <w:szCs w:val="21"/>
          <w:highlight w:val="none"/>
        </w:rPr>
        <w:t>投标人应仔细阅读招标文件的所有内容，按照招标文件的要求提交投标文件，并对所提供的全部资料的真实性承担法律责任。</w:t>
      </w:r>
    </w:p>
    <w:bookmarkEnd w:id="41"/>
    <w:p w14:paraId="252CC804">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适用范围</w:t>
      </w:r>
    </w:p>
    <w:p w14:paraId="5FCBD7D8">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本招标文件适用于</w:t>
      </w:r>
      <w:r>
        <w:rPr>
          <w:rFonts w:hint="eastAsia" w:ascii="宋体" w:hAnsi="宋体" w:eastAsia="宋体" w:cs="Times New Roman"/>
          <w:color w:val="auto"/>
          <w:spacing w:val="-6"/>
          <w:szCs w:val="21"/>
          <w:highlight w:val="none"/>
          <w:lang w:eastAsia="zh-CN"/>
        </w:rPr>
        <w:t>中国计量大学2025年至2026年修缮工程结算审计服务</w:t>
      </w:r>
      <w:r>
        <w:rPr>
          <w:rFonts w:hint="eastAsia" w:ascii="宋体" w:hAnsi="宋体" w:eastAsia="宋体" w:cs="Times New Roman"/>
          <w:color w:val="auto"/>
          <w:spacing w:val="-6"/>
          <w:szCs w:val="21"/>
          <w:highlight w:val="none"/>
        </w:rPr>
        <w:t>的招标、评标、定标、验收、合同履约、付款等（法律、法规另有规定的，从其规定）。</w:t>
      </w:r>
    </w:p>
    <w:p w14:paraId="2E6B9749">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（二）定义</w:t>
      </w:r>
    </w:p>
    <w:p w14:paraId="1804CA25">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w:t>
      </w:r>
      <w:r>
        <w:rPr>
          <w:rFonts w:ascii="宋体" w:hAnsi="宋体" w:eastAsia="宋体" w:cs="Times New Roman"/>
          <w:color w:val="auto"/>
          <w:spacing w:val="-6"/>
          <w:szCs w:val="21"/>
          <w:highlight w:val="none"/>
        </w:rPr>
        <w:t>人</w:t>
      </w:r>
      <w:r>
        <w:rPr>
          <w:rFonts w:hint="eastAsia" w:ascii="宋体" w:hAnsi="宋体" w:eastAsia="宋体" w:cs="Times New Roman"/>
          <w:color w:val="auto"/>
          <w:spacing w:val="-6"/>
          <w:szCs w:val="21"/>
          <w:highlight w:val="none"/>
        </w:rPr>
        <w:t>”系指</w:t>
      </w:r>
      <w:r>
        <w:rPr>
          <w:rFonts w:hint="eastAsia" w:ascii="宋体" w:hAnsi="宋体" w:eastAsia="宋体" w:cs="Times New Roman"/>
          <w:color w:val="auto"/>
          <w:spacing w:val="-6"/>
          <w:szCs w:val="21"/>
          <w:highlight w:val="none"/>
          <w:lang w:eastAsia="zh-CN"/>
        </w:rPr>
        <w:t>中国计量大学</w:t>
      </w:r>
      <w:r>
        <w:rPr>
          <w:rFonts w:hint="eastAsia" w:ascii="宋体" w:hAnsi="宋体" w:eastAsia="宋体" w:cs="Times New Roman"/>
          <w:color w:val="auto"/>
          <w:spacing w:val="-6"/>
          <w:szCs w:val="21"/>
          <w:highlight w:val="none"/>
        </w:rPr>
        <w:t>；</w:t>
      </w:r>
    </w:p>
    <w:p w14:paraId="09A897C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2.“采购代理机构”系指组织本次招标的浙江求是招标代理有限公司；</w:t>
      </w:r>
    </w:p>
    <w:p w14:paraId="2F5CBF4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“投标人”系指响应招标、参加投标竞争的法人、其他组织或者自然人；</w:t>
      </w:r>
    </w:p>
    <w:p w14:paraId="1B5C3E0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4.“书面形式”包括合同书、信件和数据电文(包括电报、电传、传真、电子数据交换和电子邮件)等可以有形地表现所载内容的形式。</w:t>
      </w:r>
    </w:p>
    <w:p w14:paraId="22E829B9">
      <w:pPr>
        <w:adjustRightInd w:val="0"/>
        <w:snapToGrid w:val="0"/>
        <w:spacing w:line="288" w:lineRule="auto"/>
        <w:ind w:firstLine="396" w:firstLineChars="200"/>
        <w:jc w:val="left"/>
        <w:rPr>
          <w:rFonts w:ascii="宋体" w:hAnsi="宋体" w:eastAsia="宋体"/>
          <w:color w:val="auto"/>
          <w:szCs w:val="21"/>
          <w:highlight w:val="none"/>
        </w:rPr>
      </w:pPr>
      <w:r>
        <w:rPr>
          <w:rFonts w:hint="eastAsia" w:ascii="宋体" w:hAnsi="宋体" w:eastAsia="宋体" w:cs="Times New Roman"/>
          <w:color w:val="auto"/>
          <w:spacing w:val="-6"/>
          <w:szCs w:val="21"/>
          <w:highlight w:val="none"/>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42" w:name="_Hlk96327615"/>
      <w:r>
        <w:rPr>
          <w:rFonts w:ascii="宋体" w:hAnsi="宋体" w:eastAsia="宋体"/>
          <w:color w:val="auto"/>
          <w:szCs w:val="21"/>
          <w:highlight w:val="none"/>
        </w:rPr>
        <w:t>“电子签名”系指数据电文中以电子形式所含、所附用于识别签名人身份并表明签名人认可其中内容的数据；</w:t>
      </w:r>
      <w:r>
        <w:rPr>
          <w:rFonts w:hint="eastAsia" w:ascii="宋体" w:hAnsi="宋体" w:eastAsia="宋体"/>
          <w:color w:val="auto"/>
          <w:szCs w:val="21"/>
          <w:highlight w:val="none"/>
        </w:rPr>
        <w:t>“公章”系指单位法定名称章。因特殊原因需要使用冠以法定名称的业务专用章的，投标时须提供《业务专用章使用说明函》（附件1）。</w:t>
      </w:r>
    </w:p>
    <w:p w14:paraId="3E204691">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招标文件对投标文件签署、盖章的要求适用于电子签名。</w:t>
      </w:r>
    </w:p>
    <w:bookmarkEnd w:id="42"/>
    <w:p w14:paraId="03755B8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.“▲”系指实质性要求条款，投标人应当做出实质性响应。</w:t>
      </w:r>
    </w:p>
    <w:p w14:paraId="7A99C173">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（三）招标方式</w:t>
      </w:r>
    </w:p>
    <w:p w14:paraId="6F65E414">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本次招标采用公开招标（线上电子招投标）方式进行。</w:t>
      </w:r>
    </w:p>
    <w:p w14:paraId="736AB65D">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（四）投标费用</w:t>
      </w:r>
    </w:p>
    <w:p w14:paraId="2A5FBFBF">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1.不论投标结果如何，投标人均应自行承担所有与投标有关的全部费用；</w:t>
      </w:r>
    </w:p>
    <w:p w14:paraId="18A8EB1E">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2.中标人在中标通知书发出之日起七个工作日内，向采购代理机构交纳代理服务费；</w:t>
      </w:r>
    </w:p>
    <w:p w14:paraId="5607139E">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4579B84E">
      <w:pPr>
        <w:adjustRightInd w:val="0"/>
        <w:snapToGrid w:val="0"/>
        <w:spacing w:line="288" w:lineRule="auto"/>
        <w:ind w:firstLine="424"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pacing w:val="-6"/>
          <w:szCs w:val="21"/>
          <w:highlight w:val="none"/>
        </w:rPr>
        <w:t>收费标准：</w:t>
      </w:r>
    </w:p>
    <w:tbl>
      <w:tblPr>
        <w:tblStyle w:val="23"/>
        <w:tblW w:w="562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1DBC72E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20" w:hRule="atLeast"/>
          <w:jc w:val="center"/>
        </w:trPr>
        <w:tc>
          <w:tcPr>
            <w:tcW w:w="2551" w:type="dxa"/>
            <w:tcMar>
              <w:top w:w="0" w:type="dxa"/>
              <w:left w:w="108" w:type="dxa"/>
              <w:bottom w:w="0" w:type="dxa"/>
              <w:right w:w="108" w:type="dxa"/>
            </w:tcMar>
            <w:vAlign w:val="center"/>
          </w:tcPr>
          <w:p w14:paraId="5FE05E3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14:paraId="30CC574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收费标准（费率，%）</w:t>
            </w:r>
          </w:p>
        </w:tc>
      </w:tr>
      <w:tr w14:paraId="2822B63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4FB1F20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100以下</w:t>
            </w:r>
          </w:p>
        </w:tc>
        <w:tc>
          <w:tcPr>
            <w:tcW w:w="3070" w:type="dxa"/>
            <w:tcMar>
              <w:top w:w="0" w:type="dxa"/>
              <w:left w:w="108" w:type="dxa"/>
              <w:bottom w:w="0" w:type="dxa"/>
              <w:right w:w="108" w:type="dxa"/>
            </w:tcMar>
            <w:vAlign w:val="center"/>
          </w:tcPr>
          <w:p w14:paraId="1EB600C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olor w:val="auto"/>
                <w:szCs w:val="21"/>
                <w:highlight w:val="none"/>
              </w:rPr>
            </w:pPr>
            <w:r>
              <w:rPr>
                <w:rFonts w:hint="eastAsia" w:ascii="宋体" w:hAnsi="宋体" w:eastAsia="宋体"/>
                <w:color w:val="auto"/>
                <w:szCs w:val="21"/>
                <w:highlight w:val="none"/>
              </w:rPr>
              <w:t>1.</w:t>
            </w:r>
            <w:r>
              <w:rPr>
                <w:rFonts w:hint="eastAsia" w:ascii="宋体" w:hAnsi="宋体" w:eastAsia="宋体"/>
                <w:color w:val="auto"/>
                <w:szCs w:val="21"/>
                <w:highlight w:val="none"/>
                <w:lang w:val="en-US" w:eastAsia="zh-CN"/>
              </w:rPr>
              <w:t>0</w:t>
            </w:r>
            <w:r>
              <w:rPr>
                <w:rFonts w:hint="eastAsia" w:ascii="宋体" w:hAnsi="宋体" w:eastAsia="宋体"/>
                <w:color w:val="auto"/>
                <w:szCs w:val="21"/>
                <w:highlight w:val="none"/>
              </w:rPr>
              <w:t>5</w:t>
            </w:r>
          </w:p>
        </w:tc>
      </w:tr>
    </w:tbl>
    <w:p w14:paraId="7610818C">
      <w:pPr>
        <w:adjustRightInd w:val="0"/>
        <w:snapToGrid w:val="0"/>
        <w:spacing w:line="288" w:lineRule="auto"/>
        <w:ind w:firstLine="399"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投标保证金（元）：无。</w:t>
      </w:r>
    </w:p>
    <w:p w14:paraId="275F68A2">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（五）投标委托</w:t>
      </w:r>
    </w:p>
    <w:p w14:paraId="183E8AF1">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1.投标人代表是法定代表人（单位负责人、自然人本人）的，须提供本人身份证明。</w:t>
      </w:r>
    </w:p>
    <w:p w14:paraId="48994428">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2.投标人代表不是法定代表人（单位负责人、自然人本人）的，须提供授权委托书（格式详见招标文件第六章）和授权代表社保缴纳证明（</w:t>
      </w:r>
      <w:r>
        <w:rPr>
          <w:rFonts w:hint="eastAsia" w:ascii="宋体" w:hAnsi="宋体" w:eastAsia="宋体" w:cs="Times New Roman"/>
          <w:color w:val="auto"/>
          <w:spacing w:val="-6"/>
          <w:szCs w:val="21"/>
          <w:highlight w:val="none"/>
          <w:lang w:eastAsia="zh-CN"/>
        </w:rPr>
        <w:t>2024年7月（含）</w:t>
      </w:r>
      <w:r>
        <w:rPr>
          <w:rFonts w:ascii="宋体" w:hAnsi="宋体" w:eastAsia="宋体" w:cs="Times New Roman"/>
          <w:color w:val="auto"/>
          <w:spacing w:val="-6"/>
          <w:szCs w:val="21"/>
          <w:highlight w:val="none"/>
        </w:rPr>
        <w:t>以后任意一月）；</w:t>
      </w:r>
    </w:p>
    <w:p w14:paraId="2A42513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3.投标人委派不在本单位缴纳社保的人员作为授权代表的，应当在投标文件中，说明具体原因、授权代表缴纳社保的单位，并附列该授权代表缴纳社保清单。</w:t>
      </w:r>
    </w:p>
    <w:p w14:paraId="385A16DA">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（六）联合体投标</w:t>
      </w:r>
    </w:p>
    <w:p w14:paraId="788083F5">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olor w:val="auto"/>
          <w:szCs w:val="21"/>
          <w:highlight w:val="none"/>
        </w:rPr>
        <w:t>（是）</w:t>
      </w:r>
      <w:r>
        <w:rPr>
          <w:rFonts w:hint="eastAsia" w:ascii="宋体" w:hAnsi="宋体" w:eastAsia="宋体" w:cs="宋体"/>
          <w:color w:val="auto"/>
          <w:szCs w:val="21"/>
          <w:highlight w:val="none"/>
        </w:rPr>
        <w:t>接受联合体投标。</w:t>
      </w:r>
    </w:p>
    <w:p w14:paraId="28AB9442">
      <w:pPr>
        <w:spacing w:line="288" w:lineRule="auto"/>
        <w:ind w:firstLine="420" w:firstLineChars="200"/>
        <w:rPr>
          <w:rFonts w:ascii="宋体" w:hAnsi="宋体" w:eastAsia="宋体" w:cs="Times New Roman"/>
          <w:color w:val="auto"/>
          <w:highlight w:val="none"/>
        </w:rPr>
      </w:pPr>
      <w:r>
        <w:rPr>
          <w:rFonts w:hint="eastAsia" w:ascii="宋体" w:hAnsi="宋体" w:eastAsia="宋体" w:cs="Times New Roman"/>
          <w:color w:val="auto"/>
          <w:highlight w:val="none"/>
        </w:rPr>
        <w:t>两个以上的自然人、法人或者其他组织可以组成一个联合体，以一个供应商的身份共同参加政府采购。</w:t>
      </w:r>
    </w:p>
    <w:p w14:paraId="44F65047">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Times New Roman"/>
          <w:color w:val="auto"/>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3AF6F64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（七）转包与分包</w:t>
      </w:r>
    </w:p>
    <w:p w14:paraId="20465D07">
      <w:pPr>
        <w:adjustRightInd w:val="0"/>
        <w:snapToGrid w:val="0"/>
        <w:spacing w:line="288" w:lineRule="auto"/>
        <w:ind w:firstLine="424" w:firstLineChars="202"/>
        <w:jc w:val="left"/>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14:paraId="79416621">
      <w:pPr>
        <w:adjustRightInd w:val="0"/>
        <w:snapToGrid w:val="0"/>
        <w:spacing w:line="288" w:lineRule="auto"/>
        <w:ind w:firstLine="424" w:firstLineChars="202"/>
        <w:jc w:val="left"/>
        <w:rPr>
          <w:rFonts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本项目</w:t>
      </w:r>
      <w:r>
        <w:rPr>
          <w:rFonts w:hint="eastAsia" w:ascii="宋体" w:hAnsi="宋体" w:eastAsia="宋体"/>
          <w:b/>
          <w:bCs/>
          <w:color w:val="auto"/>
          <w:szCs w:val="21"/>
          <w:highlight w:val="none"/>
          <w:u w:val="single"/>
        </w:rPr>
        <w:t>不允许</w:t>
      </w:r>
      <w:r>
        <w:rPr>
          <w:rFonts w:hint="eastAsia" w:ascii="宋体" w:hAnsi="宋体" w:eastAsia="宋体"/>
          <w:color w:val="auto"/>
          <w:szCs w:val="21"/>
          <w:highlight w:val="none"/>
        </w:rPr>
        <w:t>分包，不适宜分包的理由是：</w:t>
      </w:r>
      <w:r>
        <w:rPr>
          <w:rFonts w:hint="eastAsia" w:ascii="宋体" w:hAnsi="宋体" w:eastAsia="宋体"/>
          <w:color w:val="auto"/>
          <w:szCs w:val="21"/>
          <w:highlight w:val="none"/>
          <w:u w:val="single"/>
        </w:rPr>
        <w:t>服务内容整体不可分割</w:t>
      </w:r>
      <w:r>
        <w:rPr>
          <w:rFonts w:ascii="宋体" w:hAnsi="宋体" w:eastAsia="宋体"/>
          <w:color w:val="auto"/>
          <w:szCs w:val="21"/>
          <w:highlight w:val="none"/>
          <w:u w:val="single"/>
        </w:rPr>
        <w:t>。</w:t>
      </w:r>
    </w:p>
    <w:p w14:paraId="048781BF">
      <w:pPr>
        <w:adjustRightInd w:val="0"/>
        <w:snapToGrid w:val="0"/>
        <w:spacing w:line="288" w:lineRule="auto"/>
        <w:ind w:firstLine="402" w:firstLineChars="202"/>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（八）质疑和投诉</w:t>
      </w:r>
    </w:p>
    <w:p w14:paraId="2C2CAE70">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3" w:name="_Hlk92273406"/>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供应商认为采购文件、采购过程、中标或者成交结果使自己的权益受到损害的，可以在知道或者应知其权益受到损害之日起</w:t>
      </w:r>
      <w:r>
        <w:rPr>
          <w:rFonts w:ascii="宋体" w:hAnsi="宋体" w:eastAsia="宋体" w:cs="Times New Roman"/>
          <w:color w:val="auto"/>
          <w:spacing w:val="-6"/>
          <w:szCs w:val="21"/>
          <w:highlight w:val="none"/>
        </w:rPr>
        <w:t>7个工作日内，以书面形式向采购人、采购代理机构提出质疑。</w:t>
      </w:r>
      <w:r>
        <w:rPr>
          <w:rFonts w:hint="eastAsia" w:ascii="宋体" w:hAnsi="宋体" w:eastAsia="宋体" w:cs="Times New Roman"/>
          <w:color w:val="auto"/>
          <w:spacing w:val="-6"/>
          <w:szCs w:val="21"/>
          <w:highlight w:val="none"/>
        </w:rPr>
        <w:t>质疑供应商对采购人、采购代理机构的答复不满意，或者采购人、采购代理机构未在规定时间内作出答复的，可以在答复期满后</w:t>
      </w:r>
      <w:r>
        <w:rPr>
          <w:rFonts w:ascii="宋体" w:hAnsi="宋体" w:eastAsia="宋体" w:cs="Times New Roman"/>
          <w:color w:val="auto"/>
          <w:spacing w:val="-6"/>
          <w:szCs w:val="21"/>
          <w:highlight w:val="none"/>
        </w:rPr>
        <w:t>15个工作日内向</w:t>
      </w:r>
      <w:r>
        <w:rPr>
          <w:rFonts w:hint="eastAsia" w:ascii="宋体" w:hAnsi="宋体" w:eastAsia="宋体" w:cs="Times New Roman"/>
          <w:color w:val="auto"/>
          <w:spacing w:val="-6"/>
          <w:szCs w:val="21"/>
          <w:highlight w:val="none"/>
        </w:rPr>
        <w:t>本级财政部门</w:t>
      </w:r>
      <w:r>
        <w:rPr>
          <w:rFonts w:ascii="宋体" w:hAnsi="宋体" w:eastAsia="宋体" w:cs="Times New Roman"/>
          <w:color w:val="auto"/>
          <w:spacing w:val="-6"/>
          <w:szCs w:val="21"/>
          <w:highlight w:val="none"/>
        </w:rPr>
        <w:t>提起投诉。</w:t>
      </w:r>
    </w:p>
    <w:bookmarkEnd w:id="43"/>
    <w:p w14:paraId="230F6D76">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2.投标人提出质疑应当提交质疑函和必要的证明材料，质疑函范本、投诉书范本请到浙江政府采购网下载专区下载。质疑函应当包括下列内容：</w:t>
      </w:r>
    </w:p>
    <w:p w14:paraId="1A140951">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（1）供应商的姓名或者名称、地址、邮编、联系人及联系电话；</w:t>
      </w:r>
    </w:p>
    <w:p w14:paraId="0202CF5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（2）质疑项目的名称、编号；</w:t>
      </w:r>
    </w:p>
    <w:p w14:paraId="05B17BA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（3）具体、明确的质疑事项和与质疑事项相关的请求；</w:t>
      </w:r>
    </w:p>
    <w:p w14:paraId="2BFD5CA6">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（4）事实依据；</w:t>
      </w:r>
    </w:p>
    <w:p w14:paraId="68578824">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（5）必要的法律依据；</w:t>
      </w:r>
    </w:p>
    <w:p w14:paraId="52F606B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（6）提出质疑的日期。</w:t>
      </w:r>
    </w:p>
    <w:p w14:paraId="14736A0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投标人为自然人的，应当由本人签名；投标人为法人或者其他组织的，应当由法定代表人、主要负责人，或者其授权代表签名或者盖章，并加盖公章。</w:t>
      </w:r>
    </w:p>
    <w:p w14:paraId="5726A818">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3.提出质疑的供应商应当是参与本项目招标活动的投标人。</w:t>
      </w:r>
      <w:r>
        <w:rPr>
          <w:rFonts w:hint="eastAsia" w:ascii="宋体" w:hAnsi="宋体" w:eastAsia="宋体" w:cs="Times New Roman"/>
          <w:b/>
          <w:color w:val="auto"/>
          <w:spacing w:val="-6"/>
          <w:szCs w:val="21"/>
          <w:highlight w:val="none"/>
        </w:rPr>
        <w:t>投标人在法定质疑期内应一次性提出针对同一采购程序环节的质疑。</w:t>
      </w:r>
    </w:p>
    <w:p w14:paraId="26C70916">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4.根据《政府采购质疑和投诉办法》第三十七条的规定，投诉人在全国范围</w:t>
      </w:r>
      <w:r>
        <w:rPr>
          <w:rFonts w:ascii="宋体" w:hAnsi="宋体" w:eastAsia="宋体" w:cs="Times New Roman"/>
          <w:color w:val="auto"/>
          <w:spacing w:val="-6"/>
          <w:szCs w:val="21"/>
          <w:highlight w:val="none"/>
        </w:rPr>
        <w:t>12</w:t>
      </w:r>
      <w:r>
        <w:rPr>
          <w:rFonts w:hint="eastAsia" w:ascii="宋体" w:hAnsi="宋体" w:eastAsia="宋体" w:cs="Times New Roman"/>
          <w:color w:val="auto"/>
          <w:spacing w:val="-6"/>
          <w:szCs w:val="21"/>
          <w:highlight w:val="none"/>
        </w:rPr>
        <w:t>个月内三次以上投诉查无实据的，由财政部门列入不良行为记录名单。</w:t>
      </w:r>
    </w:p>
    <w:p w14:paraId="1F95E24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投诉人有下列行为之一的，属于虚假、恶意投诉，由财政部门列入不良行为记录名单，禁止其</w:t>
      </w:r>
      <w:r>
        <w:rPr>
          <w:rFonts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rPr>
        <w:t>至</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年内参加政府采购活动：</w:t>
      </w:r>
    </w:p>
    <w:p w14:paraId="6452B0BF">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（1）捏造事实；</w:t>
      </w:r>
    </w:p>
    <w:p w14:paraId="2A2345C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（2）提供虚假材料；</w:t>
      </w:r>
    </w:p>
    <w:p w14:paraId="2D7410D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（3）以非法手段取得证明材料。证据来源的合法性存在明显疑问，投诉人无法证明其取得方式合法的，视为以非法手段取得证明材料。</w:t>
      </w:r>
    </w:p>
    <w:p w14:paraId="3B078E82">
      <w:pPr>
        <w:adjustRightInd w:val="0"/>
        <w:snapToGrid w:val="0"/>
        <w:spacing w:line="288" w:lineRule="auto"/>
        <w:outlineLvl w:val="2"/>
        <w:rPr>
          <w:rFonts w:ascii="宋体" w:hAnsi="宋体" w:eastAsia="宋体" w:cs="宋体"/>
          <w:b/>
          <w:color w:val="auto"/>
          <w:spacing w:val="-6"/>
          <w:kern w:val="0"/>
          <w:szCs w:val="21"/>
          <w:highlight w:val="none"/>
        </w:rPr>
      </w:pPr>
      <w:bookmarkStart w:id="44" w:name="_Hlk92273111"/>
      <w:bookmarkStart w:id="45" w:name="_Hlk94018492"/>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九</w:t>
      </w:r>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采购项目需要落实的政府采购政策</w:t>
      </w:r>
    </w:p>
    <w:bookmarkEnd w:id="44"/>
    <w:p w14:paraId="0841CB13">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1.</w:t>
      </w:r>
      <w:r>
        <w:rPr>
          <w:rFonts w:hint="eastAsia" w:ascii="宋体" w:hAnsi="宋体" w:eastAsia="宋体" w:cs="宋体"/>
          <w:b/>
          <w:bCs/>
          <w:i w:val="0"/>
          <w:iCs w:val="0"/>
          <w:color w:val="auto"/>
          <w:sz w:val="21"/>
          <w:szCs w:val="21"/>
          <w:highlight w:val="none"/>
        </w:rPr>
        <w:t>支持中小企业发展</w:t>
      </w:r>
    </w:p>
    <w:p w14:paraId="060E3E1F">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0481B3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1.2 </w:t>
      </w:r>
      <w:r>
        <w:rPr>
          <w:rFonts w:hint="eastAsia" w:ascii="宋体" w:hAnsi="宋体" w:eastAsia="宋体" w:cs="宋体"/>
          <w:i w:val="0"/>
          <w:iCs w:val="0"/>
          <w:color w:val="auto"/>
          <w:sz w:val="21"/>
          <w:szCs w:val="21"/>
          <w:highlight w:val="none"/>
        </w:rPr>
        <w:t>在政府采购活动中，供应商提供的服务符合下列情形的，享受中小企业扶持政策：在服务采购项目中，服务由中小企业承接，即提供服务的人员为中小企业依照《中华人民共和国劳动合同法》订立劳动合同的从业人员。</w:t>
      </w:r>
    </w:p>
    <w:p w14:paraId="09005638">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1.3 </w:t>
      </w: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2392A539">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41040E4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1353D7A7">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0E4EEA27">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1.6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EF6C7C9">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1.7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58020FC0">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0300ECE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1.8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7C107F1F">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1.9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41946B3A">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261BBE0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与招标文件明确的所属行业不一致；</w:t>
      </w:r>
    </w:p>
    <w:p w14:paraId="0AFD7B06">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24BB28C3">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3C5E448A">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支持监狱企业发展</w:t>
      </w:r>
    </w:p>
    <w:p w14:paraId="35464AD1">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C2FFE9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促进残疾人就业</w:t>
      </w:r>
    </w:p>
    <w:p w14:paraId="459A3054">
      <w:pPr>
        <w:adjustRightInd w:val="0"/>
        <w:snapToGrid w:val="0"/>
        <w:spacing w:line="288" w:lineRule="auto"/>
        <w:ind w:firstLine="420" w:firstLineChars="200"/>
        <w:jc w:val="left"/>
        <w:rPr>
          <w:rFonts w:ascii="宋体" w:hAnsi="宋体" w:eastAsia="宋体" w:cs="Times New Roman"/>
          <w:color w:val="auto"/>
          <w:spacing w:val="-6"/>
          <w:szCs w:val="21"/>
          <w:highlight w:val="none"/>
        </w:rPr>
      </w:pPr>
      <w:r>
        <w:rPr>
          <w:rFonts w:hint="eastAsia" w:ascii="宋体" w:hAnsi="宋体" w:eastAsia="宋体" w:cs="宋体"/>
          <w:i w:val="0"/>
          <w:iCs w:val="0"/>
          <w:color w:val="auto"/>
          <w:sz w:val="21"/>
          <w:szCs w:val="21"/>
          <w:highlight w:val="none"/>
        </w:rPr>
        <w:t>符合《关于促进残疾人就业政府采购政策的通知》（财库[2017]141号）规定的条件并提供《残疾人福利性单位声明函》的残疾人福利性单位视同小型、微型企业。</w:t>
      </w:r>
    </w:p>
    <w:bookmarkEnd w:id="45"/>
    <w:p w14:paraId="7474DE30">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2F4B46CC">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二</w:t>
      </w:r>
      <w:r>
        <w:rPr>
          <w:rFonts w:hint="eastAsia" w:ascii="宋体" w:hAnsi="宋体" w:eastAsia="宋体" w:cs="Times New Roman"/>
          <w:b/>
          <w:color w:val="auto"/>
          <w:spacing w:val="-6"/>
          <w:szCs w:val="21"/>
          <w:highlight w:val="none"/>
        </w:rPr>
        <w:t>、招标文件</w:t>
      </w:r>
    </w:p>
    <w:p w14:paraId="5469A91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（一）招标文件的构成</w:t>
      </w:r>
    </w:p>
    <w:p w14:paraId="3652AAED">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本招标文件由以下部分组成：</w:t>
      </w:r>
    </w:p>
    <w:p w14:paraId="32FE8AE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1.投标邀请</w:t>
      </w:r>
    </w:p>
    <w:p w14:paraId="6F45162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2.采购需求</w:t>
      </w:r>
    </w:p>
    <w:p w14:paraId="432207AE">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3.投标人须知</w:t>
      </w:r>
    </w:p>
    <w:p w14:paraId="36150272">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4.评标方法和评标标准</w:t>
      </w:r>
    </w:p>
    <w:p w14:paraId="2397894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5.拟签订的合同文本</w:t>
      </w:r>
    </w:p>
    <w:p w14:paraId="246C89A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6.投标文件格式</w:t>
      </w:r>
    </w:p>
    <w:p w14:paraId="1F6CFAA3">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7.本项目招标文件的澄清、答复、修改、补充的内容</w:t>
      </w:r>
    </w:p>
    <w:p w14:paraId="7ADEFA6B">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（二）招标文件的澄清与修改</w:t>
      </w:r>
    </w:p>
    <w:p w14:paraId="123470CA">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.采购人或者采购代理机构可以对已发出的招标文件进行必要的澄清或者修改</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w:t>
      </w:r>
      <w:r>
        <w:rPr>
          <w:rFonts w:hint="eastAsia" w:ascii="宋体" w:hAnsi="宋体" w:eastAsia="宋体" w:cs="Times New Roman"/>
          <w:color w:val="auto"/>
          <w:spacing w:val="-6"/>
          <w:szCs w:val="21"/>
          <w:highlight w:val="none"/>
        </w:rPr>
        <w:t>会</w:t>
      </w:r>
      <w:r>
        <w:rPr>
          <w:rFonts w:ascii="宋体" w:hAnsi="宋体" w:eastAsia="宋体" w:cs="Times New Roman"/>
          <w:color w:val="auto"/>
          <w:spacing w:val="-6"/>
          <w:szCs w:val="21"/>
          <w:highlight w:val="none"/>
        </w:rPr>
        <w:t>在原公告发布媒体上发布澄清公告</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澄清或者修改的内容为招标文件的组成部分。</w:t>
      </w:r>
    </w:p>
    <w:p w14:paraId="2965FE3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46854CA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2.招标文件的修改将以书面形式通知所有获取招标文件的投标人，并对其具有约束力。投标人在收到上述通知后，应立即向采购</w:t>
      </w:r>
      <w:r>
        <w:rPr>
          <w:rFonts w:ascii="宋体" w:hAnsi="宋体" w:eastAsia="宋体" w:cs="Times New Roman"/>
          <w:color w:val="auto"/>
          <w:spacing w:val="-6"/>
          <w:szCs w:val="21"/>
          <w:highlight w:val="none"/>
        </w:rPr>
        <w:t>代理机构</w:t>
      </w:r>
      <w:r>
        <w:rPr>
          <w:rFonts w:hint="eastAsia" w:ascii="宋体" w:hAnsi="宋体" w:eastAsia="宋体" w:cs="Times New Roman"/>
          <w:color w:val="auto"/>
          <w:spacing w:val="-6"/>
          <w:szCs w:val="21"/>
          <w:highlight w:val="none"/>
        </w:rPr>
        <w:t>回函确认。若无书面回函确认，视同投标人已收到招标文件修改的通知，并受其约束。</w:t>
      </w:r>
    </w:p>
    <w:p w14:paraId="01D595B5">
      <w:pPr>
        <w:adjustRightInd w:val="0"/>
        <w:snapToGrid w:val="0"/>
        <w:spacing w:line="288" w:lineRule="auto"/>
        <w:jc w:val="center"/>
        <w:outlineLvl w:val="1"/>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br w:type="page"/>
      </w:r>
      <w:r>
        <w:rPr>
          <w:rFonts w:ascii="宋体" w:hAnsi="宋体" w:eastAsia="宋体" w:cs="Times New Roman"/>
          <w:b/>
          <w:color w:val="auto"/>
          <w:spacing w:val="-6"/>
          <w:szCs w:val="21"/>
          <w:highlight w:val="none"/>
        </w:rPr>
        <w:t>三</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投标文件编制要求</w:t>
      </w:r>
    </w:p>
    <w:p w14:paraId="69BAA1FE">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（一）投标文件的组成</w:t>
      </w:r>
    </w:p>
    <w:p w14:paraId="317E5F3E">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6" w:name="_Hlk94018532"/>
      <w:r>
        <w:rPr>
          <w:rFonts w:hint="eastAsia" w:ascii="宋体" w:hAnsi="宋体" w:eastAsia="宋体" w:cs="Times New Roman"/>
          <w:color w:val="auto"/>
          <w:spacing w:val="-6"/>
          <w:szCs w:val="21"/>
          <w:highlight w:val="none"/>
        </w:rPr>
        <w:t>投标文件（电子加密投标文件）由</w:t>
      </w:r>
      <w:r>
        <w:rPr>
          <w:rFonts w:hint="eastAsia" w:ascii="宋体" w:hAnsi="宋体" w:eastAsia="宋体" w:cs="Times New Roman"/>
          <w:b/>
          <w:color w:val="auto"/>
          <w:spacing w:val="-6"/>
          <w:szCs w:val="21"/>
          <w:highlight w:val="none"/>
        </w:rPr>
        <w:t>资格文件、商务和技术文件、报价文件三部分</w:t>
      </w:r>
      <w:r>
        <w:rPr>
          <w:rFonts w:hint="eastAsia" w:ascii="宋体" w:hAnsi="宋体" w:eastAsia="宋体" w:cs="Times New Roman"/>
          <w:bCs/>
          <w:color w:val="auto"/>
          <w:spacing w:val="-6"/>
          <w:szCs w:val="21"/>
          <w:highlight w:val="none"/>
        </w:rPr>
        <w:t>组成（格式详见招标文件第六章）。投标人应将投标文件各部分</w:t>
      </w:r>
      <w:r>
        <w:rPr>
          <w:rFonts w:hint="eastAsia" w:ascii="宋体" w:hAnsi="宋体" w:eastAsia="宋体" w:cs="Times New Roman"/>
          <w:b/>
          <w:color w:val="auto"/>
          <w:spacing w:val="-6"/>
          <w:szCs w:val="21"/>
          <w:highlight w:val="none"/>
        </w:rPr>
        <w:t>分别上传</w:t>
      </w:r>
      <w:r>
        <w:rPr>
          <w:rFonts w:hint="eastAsia" w:ascii="宋体" w:hAnsi="宋体" w:eastAsia="宋体" w:cs="Times New Roman"/>
          <w:bCs/>
          <w:color w:val="auto"/>
          <w:spacing w:val="-6"/>
          <w:szCs w:val="21"/>
          <w:highlight w:val="none"/>
        </w:rPr>
        <w:t>至政府采购云平台指定位置。</w:t>
      </w:r>
    </w:p>
    <w:p w14:paraId="756272F9">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投标文件组成：详见“第六章</w:t>
      </w:r>
      <w:r>
        <w:rPr>
          <w:rFonts w:ascii="宋体" w:hAnsi="宋体" w:eastAsia="宋体" w:cs="Times New Roman"/>
          <w:color w:val="auto"/>
          <w:spacing w:val="-6"/>
          <w:szCs w:val="21"/>
          <w:highlight w:val="none"/>
        </w:rPr>
        <w:t xml:space="preserve">  投标文件格式</w:t>
      </w:r>
      <w:r>
        <w:rPr>
          <w:rFonts w:hint="eastAsia" w:ascii="宋体" w:hAnsi="宋体" w:eastAsia="宋体" w:cs="Times New Roman"/>
          <w:color w:val="auto"/>
          <w:spacing w:val="-6"/>
          <w:szCs w:val="21"/>
          <w:highlight w:val="none"/>
        </w:rPr>
        <w:t>”目录</w:t>
      </w:r>
    </w:p>
    <w:bookmarkEnd w:id="46"/>
    <w:p w14:paraId="125561F0">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（二）投标文件的签署和份数</w:t>
      </w:r>
    </w:p>
    <w:p w14:paraId="05BC0DE2">
      <w:pPr>
        <w:adjustRightInd w:val="0"/>
        <w:snapToGrid w:val="0"/>
        <w:spacing w:line="288" w:lineRule="auto"/>
        <w:ind w:firstLine="396" w:firstLineChars="200"/>
        <w:jc w:val="left"/>
        <w:rPr>
          <w:rFonts w:ascii="宋体" w:hAnsi="宋体" w:eastAsia="宋体"/>
          <w:b/>
          <w:bCs/>
          <w:color w:val="auto"/>
          <w:spacing w:val="-6"/>
          <w:szCs w:val="21"/>
          <w:highlight w:val="none"/>
        </w:rPr>
      </w:pPr>
      <w:r>
        <w:rPr>
          <w:rFonts w:hint="eastAsia" w:ascii="宋体" w:hAnsi="宋体" w:eastAsia="宋体"/>
          <w:color w:val="auto"/>
          <w:spacing w:val="-6"/>
          <w:szCs w:val="21"/>
          <w:highlight w:val="none"/>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color w:val="auto"/>
          <w:spacing w:val="-6"/>
          <w:szCs w:val="21"/>
          <w:highlight w:val="none"/>
        </w:rPr>
        <w:t>其中资格文件、商务技术文件中不得出现投标报价，如因投标人原因提前泄露投标报价，是投标人的责任。</w:t>
      </w:r>
    </w:p>
    <w:p w14:paraId="01AA0055">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2.投标文件须由投标人在规定位置</w:t>
      </w:r>
      <w:bookmarkStart w:id="47" w:name="_Hlk96329183"/>
      <w:r>
        <w:rPr>
          <w:rFonts w:hint="eastAsia" w:ascii="宋体" w:hAnsi="宋体" w:eastAsia="宋体"/>
          <w:color w:val="auto"/>
          <w:spacing w:val="-6"/>
          <w:szCs w:val="21"/>
          <w:highlight w:val="none"/>
        </w:rPr>
        <w:t>加盖公章</w:t>
      </w:r>
      <w:bookmarkEnd w:id="47"/>
      <w:r>
        <w:rPr>
          <w:rFonts w:hint="eastAsia" w:ascii="宋体" w:hAnsi="宋体" w:eastAsia="宋体"/>
          <w:color w:val="auto"/>
          <w:spacing w:val="-6"/>
          <w:szCs w:val="21"/>
          <w:highlight w:val="none"/>
        </w:rPr>
        <w:t>，投标人应写全称。</w:t>
      </w:r>
    </w:p>
    <w:p w14:paraId="1F35753C">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3.投标文件不得涂改，若有修改错漏处，须由投标人加盖公章，或者由投标人代表签名。投标文件因字迹潦草或表达不清所引起的后果由投标人负责。</w:t>
      </w:r>
    </w:p>
    <w:p w14:paraId="3B40C7ED">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4.投标文件份数：</w:t>
      </w:r>
    </w:p>
    <w:p w14:paraId="6A5843B3">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电子加密投标文件：政府采购云平台在线上传一份；</w:t>
      </w:r>
    </w:p>
    <w:p w14:paraId="3FBAD12E">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b/>
          <w:bCs/>
          <w:color w:val="auto"/>
          <w:spacing w:val="-6"/>
          <w:szCs w:val="21"/>
          <w:highlight w:val="none"/>
        </w:rPr>
        <w:t>备份投标文件：密封包装后EMS或顺丰邮寄形式递交一份（邮寄地址：</w:t>
      </w:r>
      <w:r>
        <w:rPr>
          <w:rFonts w:hint="eastAsia" w:ascii="宋体" w:hAnsi="宋体" w:eastAsia="宋体" w:cs="宋体"/>
          <w:b/>
          <w:bCs/>
          <w:color w:val="auto"/>
          <w:szCs w:val="21"/>
          <w:highlight w:val="none"/>
        </w:rPr>
        <w:t>杭州市西湖区玉古路173号中田大厦21楼H室，浙江求是招标代理有限公司（</w:t>
      </w:r>
      <w:r>
        <w:rPr>
          <w:rFonts w:hint="eastAsia" w:ascii="宋体" w:hAnsi="宋体" w:eastAsia="宋体" w:cs="宋体"/>
          <w:b/>
          <w:bCs/>
          <w:color w:val="auto"/>
          <w:szCs w:val="21"/>
          <w:highlight w:val="none"/>
          <w:lang w:eastAsia="zh-CN"/>
        </w:rPr>
        <w:t>陈应俭、俞炳</w:t>
      </w:r>
      <w:r>
        <w:rPr>
          <w:rFonts w:hint="eastAsia" w:ascii="宋体" w:hAnsi="宋体" w:eastAsia="宋体" w:cs="宋体"/>
          <w:b/>
          <w:bCs/>
          <w:color w:val="auto"/>
          <w:szCs w:val="21"/>
          <w:highlight w:val="none"/>
        </w:rPr>
        <w:t>）收，电话：</w:t>
      </w:r>
      <w:r>
        <w:rPr>
          <w:rFonts w:hint="eastAsia" w:ascii="宋体" w:hAnsi="宋体" w:eastAsia="宋体" w:cs="宋体"/>
          <w:b/>
          <w:bCs/>
          <w:color w:val="auto"/>
          <w:szCs w:val="21"/>
          <w:highlight w:val="none"/>
          <w:lang w:eastAsia="zh-CN"/>
        </w:rPr>
        <w:t>0571-87670302</w:t>
      </w:r>
      <w:r>
        <w:rPr>
          <w:rFonts w:hint="eastAsia" w:ascii="宋体" w:hAnsi="宋体" w:eastAsia="宋体" w:cs="宋体"/>
          <w:b/>
          <w:bCs/>
          <w:color w:val="auto"/>
          <w:szCs w:val="21"/>
          <w:highlight w:val="none"/>
        </w:rPr>
        <w:t>，寄出后将（快递单号、项目名称、公司名称、联系方式等相关信息）发至：</w:t>
      </w:r>
      <w:r>
        <w:rPr>
          <w:rFonts w:hint="eastAsia" w:ascii="宋体" w:hAnsi="宋体" w:eastAsia="宋体" w:cs="宋体"/>
          <w:b/>
          <w:bCs/>
          <w:color w:val="auto"/>
          <w:szCs w:val="21"/>
          <w:highlight w:val="none"/>
          <w:lang w:eastAsia="zh-CN"/>
        </w:rPr>
        <w:t>zb02@qszb.net</w:t>
      </w:r>
      <w:r>
        <w:rPr>
          <w:rFonts w:hint="eastAsia" w:ascii="宋体" w:hAnsi="宋体" w:eastAsia="宋体" w:cs="宋体"/>
          <w:b/>
          <w:bCs/>
          <w:color w:val="auto"/>
          <w:szCs w:val="21"/>
          <w:highlight w:val="none"/>
        </w:rPr>
        <w:t>，以便查收）。</w:t>
      </w:r>
    </w:p>
    <w:p w14:paraId="670A9DC1">
      <w:pPr>
        <w:adjustRightInd w:val="0"/>
        <w:snapToGrid w:val="0"/>
        <w:spacing w:line="288" w:lineRule="auto"/>
        <w:ind w:firstLine="422" w:firstLineChars="200"/>
        <w:jc w:val="left"/>
        <w:rPr>
          <w:rFonts w:ascii="宋体" w:hAnsi="宋体" w:eastAsia="宋体" w:cs="Times New Roman"/>
          <w:b/>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p w14:paraId="56946619">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（三）投标文件的上传、递交、修改和撤回</w:t>
      </w:r>
    </w:p>
    <w:p w14:paraId="0C3288D0">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1.投标文件的上传、递交：</w:t>
      </w:r>
    </w:p>
    <w:p w14:paraId="12FEFC12">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（1）电子加密投标文件的上传：</w:t>
      </w:r>
    </w:p>
    <w:p w14:paraId="48246D2D">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▲a.投标人应在投标截止时间前将电子加密投标文件成功上传至政府采购云平台，否则投标无效；</w:t>
      </w:r>
    </w:p>
    <w:p w14:paraId="14503F1E">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b.电子加密投标文件成功上传后，投标人可自行打印投标文件接收回执。</w:t>
      </w:r>
    </w:p>
    <w:p w14:paraId="79EAC416">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（2）备份投标文件的密封包装、递交：</w:t>
      </w:r>
    </w:p>
    <w:p w14:paraId="7635F904">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a.投标人在政府采购云平台完成电子加密投标文件的上传后，可以EMS或顺丰邮寄形式在投标截止时间前递交以介质（U盘）存储的数据电文形式的备份投标文件；</w:t>
      </w:r>
    </w:p>
    <w:p w14:paraId="548191FA">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b.备份投标文件应当密封包装并在包装上标注投标</w:t>
      </w:r>
      <w:r>
        <w:rPr>
          <w:rFonts w:hint="eastAsia" w:ascii="宋体" w:hAnsi="宋体" w:eastAsia="宋体"/>
          <w:color w:val="auto"/>
          <w:spacing w:val="-6"/>
          <w:szCs w:val="21"/>
          <w:highlight w:val="none"/>
          <w:u w:val="single"/>
        </w:rPr>
        <w:t>项目名称、标项、投标人名称</w:t>
      </w:r>
      <w:r>
        <w:rPr>
          <w:rFonts w:hint="eastAsia" w:ascii="宋体" w:hAnsi="宋体" w:eastAsia="宋体"/>
          <w:color w:val="auto"/>
          <w:spacing w:val="-6"/>
          <w:szCs w:val="21"/>
          <w:highlight w:val="none"/>
        </w:rPr>
        <w:t>并加盖公章（非电子签章），投标人逾期送达或者未密封包装的备份投标文件采购代理机构将予以拒收；</w:t>
      </w:r>
    </w:p>
    <w:p w14:paraId="75DCA309">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▲c.通过政府采购云平台成功上传的电子加密投标文件已按时解密的，备份投标文件自动失效。</w:t>
      </w:r>
    </w:p>
    <w:p w14:paraId="2BD9C4C7">
      <w:pPr>
        <w:adjustRightInd w:val="0"/>
        <w:snapToGrid w:val="0"/>
        <w:spacing w:line="288" w:lineRule="auto"/>
        <w:ind w:firstLine="396" w:firstLineChars="200"/>
        <w:jc w:val="left"/>
        <w:rPr>
          <w:rFonts w:ascii="宋体" w:hAnsi="宋体" w:eastAsia="宋体"/>
          <w:color w:val="auto"/>
          <w:spacing w:val="-6"/>
          <w:szCs w:val="21"/>
          <w:highlight w:val="none"/>
        </w:rPr>
      </w:pPr>
      <w:bookmarkStart w:id="48" w:name="_Hlk94018616"/>
      <w:r>
        <w:rPr>
          <w:rFonts w:hint="eastAsia" w:ascii="宋体" w:hAnsi="宋体" w:eastAsia="宋体"/>
          <w:color w:val="auto"/>
          <w:spacing w:val="-6"/>
          <w:szCs w:val="21"/>
          <w:highlight w:val="none"/>
        </w:rPr>
        <w:t>▲d.投标人仅递交备份投标文件而未将电子加密投标文件成功上传至政府采购云平台的，投标无效。</w:t>
      </w:r>
    </w:p>
    <w:bookmarkEnd w:id="48"/>
    <w:p w14:paraId="145AD8D4">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428C18E5">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2</w:t>
      </w:r>
      <w:r>
        <w:rPr>
          <w:rFonts w:hint="eastAsia" w:ascii="宋体" w:hAnsi="宋体" w:eastAsia="宋体"/>
          <w:color w:val="auto"/>
          <w:spacing w:val="-6"/>
          <w:szCs w:val="21"/>
          <w:highlight w:val="none"/>
        </w:rPr>
        <w:t>.投标人因未在线参加开标而导致电子加密投标文件无法按时解密等一切后果由投标人自行承担。</w:t>
      </w:r>
    </w:p>
    <w:p w14:paraId="4EDA200D">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3</w:t>
      </w:r>
      <w:r>
        <w:rPr>
          <w:rFonts w:hint="eastAsia" w:ascii="宋体" w:hAnsi="宋体" w:eastAsia="宋体"/>
          <w:color w:val="auto"/>
          <w:spacing w:val="-6"/>
          <w:szCs w:val="21"/>
          <w:highlight w:val="none"/>
        </w:rPr>
        <w:t>.投标人应按照招标文件和政府采购云平台的要求，根据投标文件的组成规定的内容及顺序通过政采云电子交易客户端（政采云投标客户端）编制加密投标文件。</w:t>
      </w:r>
    </w:p>
    <w:p w14:paraId="0020A70E">
      <w:pPr>
        <w:adjustRightInd w:val="0"/>
        <w:snapToGrid w:val="0"/>
        <w:spacing w:line="288" w:lineRule="auto"/>
        <w:ind w:firstLine="422" w:firstLineChars="200"/>
        <w:jc w:val="left"/>
        <w:rPr>
          <w:rFonts w:ascii="宋体" w:hAnsi="宋体" w:eastAsia="宋体"/>
          <w:b/>
          <w:bCs/>
          <w:color w:val="auto"/>
          <w:szCs w:val="21"/>
          <w:highlight w:val="none"/>
        </w:rPr>
      </w:pPr>
      <w:r>
        <w:rPr>
          <w:rFonts w:hint="eastAsia" w:ascii="宋体" w:hAnsi="宋体" w:eastAsia="宋体"/>
          <w:b/>
          <w:bCs/>
          <w:color w:val="auto"/>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Style w:val="30"/>
          <w:rFonts w:hint="eastAsia" w:ascii="宋体" w:hAnsi="宋体" w:eastAsia="宋体"/>
          <w:b/>
          <w:bCs/>
          <w:color w:val="auto"/>
          <w:szCs w:val="21"/>
          <w:highlight w:val="none"/>
        </w:rPr>
        <w:t>https://edu.zcygov.cn/luban/e-biding</w:t>
      </w:r>
      <w:r>
        <w:rPr>
          <w:rStyle w:val="30"/>
          <w:rFonts w:hint="eastAsia" w:ascii="宋体" w:hAnsi="宋体" w:eastAsia="宋体"/>
          <w:b/>
          <w:bCs/>
          <w:color w:val="auto"/>
          <w:szCs w:val="21"/>
          <w:highlight w:val="none"/>
        </w:rPr>
        <w:fldChar w:fldCharType="end"/>
      </w:r>
      <w:r>
        <w:rPr>
          <w:rFonts w:hint="eastAsia" w:ascii="宋体" w:hAnsi="宋体" w:eastAsia="宋体"/>
          <w:b/>
          <w:bCs/>
          <w:color w:val="auto"/>
          <w:szCs w:val="21"/>
          <w:highlight w:val="none"/>
        </w:rPr>
        <w:t>）。</w:t>
      </w:r>
    </w:p>
    <w:p w14:paraId="2F08D568">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（四）投标文件的语言及计量</w:t>
      </w:r>
    </w:p>
    <w:p w14:paraId="49478176">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26DD4513">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（五）投标报价</w:t>
      </w:r>
    </w:p>
    <w:p w14:paraId="588B55E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bookmarkStart w:id="49" w:name="_Hlk94018664"/>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14:paraId="17C31EE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2.以人民币报价；</w:t>
      </w:r>
    </w:p>
    <w:p w14:paraId="4528E9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rPr>
        <w:t>3.投标报价是履行合同的最终价格，有关本项目实施所涉及的一切费用均计入报价；总价不为零，分项报价中部分产品、服务单价为零的，视作已包含在总价中</w:t>
      </w:r>
      <w:r>
        <w:rPr>
          <w:rFonts w:hint="eastAsia" w:ascii="宋体" w:hAnsi="宋体" w:eastAsia="宋体"/>
          <w:color w:val="auto"/>
          <w:szCs w:val="21"/>
          <w:highlight w:val="none"/>
          <w:lang w:eastAsia="zh-CN"/>
        </w:rPr>
        <w:t>；</w:t>
      </w:r>
    </w:p>
    <w:p w14:paraId="789BD74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14:paraId="0327EE7B">
      <w:pPr>
        <w:pStyle w:val="13"/>
        <w:keepNext w:val="0"/>
        <w:keepLines w:val="0"/>
        <w:pageBreakBefore w:val="0"/>
        <w:widowControl w:val="0"/>
        <w:kinsoku/>
        <w:wordWrap/>
        <w:overflowPunct/>
        <w:topLinePunct w:val="0"/>
        <w:autoSpaceDE/>
        <w:autoSpaceDN/>
        <w:bidi w:val="0"/>
        <w:adjustRightInd w:val="0"/>
        <w:snapToGrid w:val="0"/>
        <w:spacing w:before="0" w:beforeLines="0" w:after="0" w:afterLines="0" w:line="288" w:lineRule="auto"/>
        <w:ind w:firstLine="420" w:firstLineChars="200"/>
        <w:jc w:val="left"/>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lang w:eastAsia="zh-CN"/>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bookmarkEnd w:id="49"/>
    <w:p w14:paraId="58DE03B4">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（六）投标有效期</w:t>
      </w:r>
    </w:p>
    <w:p w14:paraId="20A9B595">
      <w:pPr>
        <w:pStyle w:val="13"/>
        <w:adjustRightInd w:val="0"/>
        <w:snapToGrid w:val="0"/>
        <w:spacing w:before="0" w:beforeLines="0" w:after="0" w:afterLines="0" w:line="288" w:lineRule="auto"/>
        <w:ind w:firstLine="396" w:firstLineChars="200"/>
        <w:jc w:val="left"/>
        <w:rPr>
          <w:rFonts w:hAnsi="宋体" w:eastAsia="宋体"/>
          <w:color w:val="auto"/>
          <w:sz w:val="21"/>
          <w:szCs w:val="21"/>
          <w:highlight w:val="none"/>
        </w:rPr>
      </w:pPr>
      <w:r>
        <w:rPr>
          <w:rFonts w:hint="eastAsia" w:hAnsi="宋体" w:eastAsia="宋体"/>
          <w:color w:val="auto"/>
          <w:spacing w:val="-6"/>
          <w:sz w:val="21"/>
          <w:szCs w:val="21"/>
          <w:highlight w:val="none"/>
        </w:rPr>
        <w:t>▲从提交投标文件的截止之日起</w:t>
      </w:r>
      <w:r>
        <w:rPr>
          <w:rFonts w:hAnsi="宋体" w:eastAsia="宋体"/>
          <w:color w:val="auto"/>
          <w:spacing w:val="-6"/>
          <w:sz w:val="21"/>
          <w:szCs w:val="21"/>
          <w:highlight w:val="none"/>
        </w:rPr>
        <w:t>90天，在原投标有效期满之前，如果出现特殊情况，采购人或采购代理机构以书面形式通知投标人延长投标有效期。</w:t>
      </w:r>
    </w:p>
    <w:p w14:paraId="6A08B0CD">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B8B8F46">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四、资格审查不通过、投标无效的情形</w:t>
      </w:r>
    </w:p>
    <w:p w14:paraId="52CBFBDD">
      <w:pPr>
        <w:adjustRightInd w:val="0"/>
        <w:snapToGrid w:val="0"/>
        <w:spacing w:line="288" w:lineRule="auto"/>
        <w:ind w:firstLine="420" w:firstLineChars="200"/>
        <w:rPr>
          <w:rFonts w:ascii="宋体" w:hAnsi="宋体" w:eastAsia="宋体" w:cs="宋体"/>
          <w:color w:val="auto"/>
          <w:szCs w:val="21"/>
          <w:highlight w:val="none"/>
        </w:rPr>
      </w:pPr>
      <w:bookmarkStart w:id="50" w:name="_Hlk94018682"/>
      <w:r>
        <w:rPr>
          <w:rFonts w:hint="eastAsia" w:ascii="宋体" w:hAnsi="宋体" w:eastAsia="宋体" w:cs="宋体"/>
          <w:color w:val="auto"/>
          <w:szCs w:val="21"/>
          <w:highlight w:val="none"/>
        </w:rPr>
        <w:t>未响应招标文件“▲”标记条款要求的，投标无效。</w:t>
      </w:r>
    </w:p>
    <w:bookmarkEnd w:id="50"/>
    <w:p w14:paraId="00E03B00">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在资格审查时，如发现下列情形之一的，投标人将被视为资格审查不通过：</w:t>
      </w:r>
    </w:p>
    <w:p w14:paraId="3704D82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资格证明</w:t>
      </w:r>
      <w:r>
        <w:rPr>
          <w:rFonts w:hint="eastAsia" w:ascii="宋体" w:hAnsi="宋体" w:eastAsia="宋体" w:cs="Times New Roman"/>
          <w:color w:val="auto"/>
          <w:spacing w:val="-6"/>
          <w:szCs w:val="21"/>
          <w:highlight w:val="none"/>
        </w:rPr>
        <w:t>材料</w:t>
      </w:r>
      <w:r>
        <w:rPr>
          <w:rFonts w:ascii="宋体" w:hAnsi="宋体" w:eastAsia="宋体" w:cs="Times New Roman"/>
          <w:color w:val="auto"/>
          <w:spacing w:val="-6"/>
          <w:szCs w:val="21"/>
          <w:highlight w:val="none"/>
        </w:rPr>
        <w:t>不全的，或者不符合</w:t>
      </w:r>
      <w:r>
        <w:rPr>
          <w:rFonts w:hint="eastAsia" w:ascii="宋体" w:hAnsi="宋体" w:eastAsia="宋体" w:cs="Times New Roman"/>
          <w:color w:val="auto"/>
          <w:spacing w:val="-6"/>
          <w:szCs w:val="21"/>
          <w:highlight w:val="none"/>
        </w:rPr>
        <w:t>招标</w:t>
      </w:r>
      <w:r>
        <w:rPr>
          <w:rFonts w:ascii="宋体" w:hAnsi="宋体" w:eastAsia="宋体" w:cs="Times New Roman"/>
          <w:color w:val="auto"/>
          <w:spacing w:val="-6"/>
          <w:szCs w:val="21"/>
          <w:highlight w:val="none"/>
        </w:rPr>
        <w:t>文件要求</w:t>
      </w:r>
      <w:r>
        <w:rPr>
          <w:rFonts w:hint="eastAsia" w:ascii="宋体" w:hAnsi="宋体" w:eastAsia="宋体" w:cs="Times New Roman"/>
          <w:color w:val="auto"/>
          <w:spacing w:val="-6"/>
          <w:szCs w:val="21"/>
          <w:highlight w:val="none"/>
        </w:rPr>
        <w:t>；</w:t>
      </w:r>
    </w:p>
    <w:p w14:paraId="7397879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）投标人不具备招标文件中规定的资格要求；</w:t>
      </w:r>
    </w:p>
    <w:p w14:paraId="4055C1AC">
      <w:pPr>
        <w:adjustRightInd w:val="0"/>
        <w:snapToGrid w:val="0"/>
        <w:spacing w:line="288" w:lineRule="auto"/>
        <w:ind w:firstLine="396" w:firstLineChars="200"/>
        <w:rPr>
          <w:rFonts w:hint="eastAsia" w:ascii="宋体" w:hAnsi="宋体" w:eastAsia="宋体" w:cs="Times New Roman"/>
          <w:color w:val="auto"/>
          <w:spacing w:val="-6"/>
          <w:szCs w:val="21"/>
          <w:highlight w:val="none"/>
          <w:lang w:eastAsia="zh-CN"/>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）资格</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r>
        <w:rPr>
          <w:rFonts w:hint="eastAsia" w:ascii="宋体" w:hAnsi="宋体" w:eastAsia="宋体" w:cs="Times New Roman"/>
          <w:color w:val="auto"/>
          <w:spacing w:val="-6"/>
          <w:szCs w:val="21"/>
          <w:highlight w:val="none"/>
          <w:lang w:eastAsia="zh-CN"/>
        </w:rPr>
        <w:t>。</w:t>
      </w:r>
    </w:p>
    <w:p w14:paraId="27D321A3">
      <w:pPr>
        <w:adjustRightInd w:val="0"/>
        <w:snapToGrid w:val="0"/>
        <w:spacing w:line="288" w:lineRule="auto"/>
        <w:ind w:firstLine="398" w:firstLineChars="200"/>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在符合</w:t>
      </w:r>
      <w:r>
        <w:rPr>
          <w:rFonts w:ascii="宋体" w:hAnsi="宋体" w:eastAsia="宋体" w:cs="Times New Roman"/>
          <w:b/>
          <w:color w:val="auto"/>
          <w:spacing w:val="-6"/>
          <w:szCs w:val="21"/>
          <w:highlight w:val="none"/>
        </w:rPr>
        <w:t>性审查、</w:t>
      </w:r>
      <w:r>
        <w:rPr>
          <w:rFonts w:hint="eastAsia" w:ascii="宋体" w:hAnsi="宋体" w:eastAsia="宋体" w:cs="Times New Roman"/>
          <w:b/>
          <w:color w:val="auto"/>
          <w:spacing w:val="-6"/>
          <w:szCs w:val="21"/>
          <w:highlight w:val="none"/>
        </w:rPr>
        <w:t>商务</w:t>
      </w:r>
      <w:r>
        <w:rPr>
          <w:rFonts w:ascii="宋体" w:hAnsi="宋体" w:eastAsia="宋体" w:cs="Times New Roman"/>
          <w:b/>
          <w:color w:val="auto"/>
          <w:spacing w:val="-6"/>
          <w:szCs w:val="21"/>
          <w:highlight w:val="none"/>
        </w:rPr>
        <w:t>和技术评审</w:t>
      </w:r>
      <w:r>
        <w:rPr>
          <w:rFonts w:hint="eastAsia" w:ascii="宋体" w:hAnsi="宋体" w:eastAsia="宋体" w:cs="Times New Roman"/>
          <w:b/>
          <w:color w:val="auto"/>
          <w:spacing w:val="-6"/>
          <w:szCs w:val="21"/>
          <w:highlight w:val="none"/>
        </w:rPr>
        <w:t>时，如发现下列情形之一的，投标文件将被视为无效：</w:t>
      </w:r>
    </w:p>
    <w:p w14:paraId="654A50C3">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（1）商务和技术文件未按要求签署、盖章；</w:t>
      </w:r>
    </w:p>
    <w:p w14:paraId="1C0576F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2）未提供或未按要求提供投标函、授权委托书；</w:t>
      </w:r>
    </w:p>
    <w:p w14:paraId="0D8C827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3）委托授权代表参加投标但未提供符合要求的授权代表社保缴纳证明；</w:t>
      </w:r>
    </w:p>
    <w:p w14:paraId="770862D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（4）未提供或未如实提供采购需求</w:t>
      </w:r>
      <w:r>
        <w:rPr>
          <w:rFonts w:ascii="宋体" w:hAnsi="宋体" w:eastAsia="宋体" w:cs="Times New Roman"/>
          <w:color w:val="auto"/>
          <w:spacing w:val="-6"/>
          <w:szCs w:val="21"/>
          <w:highlight w:val="none"/>
        </w:rPr>
        <w:t>偏离表；</w:t>
      </w:r>
    </w:p>
    <w:p w14:paraId="7D924A07">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（5）明显不符合招标文件要求，或负偏离达到规定数目的，视为采购人不能接受的附加条件；</w:t>
      </w:r>
    </w:p>
    <w:p w14:paraId="6F3E3883">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投标</w:t>
      </w:r>
      <w:r>
        <w:rPr>
          <w:rFonts w:hint="eastAsia" w:ascii="宋体" w:hAnsi="宋体" w:eastAsia="宋体" w:cs="Times New Roman"/>
          <w:color w:val="auto"/>
          <w:spacing w:val="-6"/>
          <w:szCs w:val="21"/>
          <w:highlight w:val="none"/>
          <w:lang w:val="en-US" w:eastAsia="zh-CN"/>
        </w:rPr>
        <w:t>服务</w:t>
      </w:r>
      <w:r>
        <w:rPr>
          <w:rFonts w:ascii="宋体" w:hAnsi="宋体" w:eastAsia="宋体" w:cs="Times New Roman"/>
          <w:color w:val="auto"/>
          <w:spacing w:val="-6"/>
          <w:szCs w:val="21"/>
          <w:highlight w:val="none"/>
        </w:rPr>
        <w:t>方案不明确，存在一个或一个以上备选（替代）投标方案；</w:t>
      </w:r>
    </w:p>
    <w:p w14:paraId="74FA0C8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）投标文件含有采购人不能接受的附加条件；</w:t>
      </w:r>
    </w:p>
    <w:p w14:paraId="0F48D0C5">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8</w:t>
      </w:r>
      <w:r>
        <w:rPr>
          <w:rFonts w:hint="eastAsia" w:ascii="宋体" w:hAnsi="宋体" w:eastAsia="宋体" w:cs="Times New Roman"/>
          <w:color w:val="auto"/>
          <w:spacing w:val="-6"/>
          <w:szCs w:val="21"/>
          <w:highlight w:val="none"/>
        </w:rPr>
        <w:t>）法律、法规和招标文件规定的其他无效情形。</w:t>
      </w:r>
    </w:p>
    <w:p w14:paraId="1EAA31B6">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.在报价评审时，如发现下列情形之一的，投标文件将被视为无效：</w:t>
      </w:r>
    </w:p>
    <w:p w14:paraId="5C5059B7">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（1）报价</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w:t>
      </w:r>
    </w:p>
    <w:p w14:paraId="01BF2B2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）未按照招标文件标明的币种报价</w:t>
      </w:r>
      <w:r>
        <w:rPr>
          <w:rFonts w:hint="eastAsia" w:ascii="宋体" w:hAnsi="宋体" w:eastAsia="宋体" w:cs="Times New Roman"/>
          <w:color w:val="auto"/>
          <w:spacing w:val="-6"/>
          <w:szCs w:val="21"/>
          <w:highlight w:val="none"/>
        </w:rPr>
        <w:t>；</w:t>
      </w:r>
    </w:p>
    <w:p w14:paraId="1399D8E3">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报价</w:t>
      </w:r>
      <w:r>
        <w:rPr>
          <w:rFonts w:hint="eastAsia" w:ascii="宋体" w:hAnsi="宋体" w:eastAsia="宋体" w:cs="Times New Roman"/>
          <w:color w:val="auto"/>
          <w:spacing w:val="-6"/>
          <w:szCs w:val="21"/>
          <w:highlight w:val="none"/>
        </w:rPr>
        <w:t>内容有</w:t>
      </w:r>
      <w:r>
        <w:rPr>
          <w:rFonts w:ascii="宋体" w:hAnsi="宋体" w:eastAsia="宋体" w:cs="Times New Roman"/>
          <w:color w:val="auto"/>
          <w:spacing w:val="-6"/>
          <w:szCs w:val="21"/>
          <w:highlight w:val="none"/>
        </w:rPr>
        <w:t>缺漏项</w:t>
      </w:r>
      <w:r>
        <w:rPr>
          <w:rFonts w:hint="eastAsia" w:ascii="宋体" w:hAnsi="宋体" w:eastAsia="宋体" w:cs="Times New Roman"/>
          <w:color w:val="auto"/>
          <w:spacing w:val="-6"/>
          <w:szCs w:val="21"/>
          <w:highlight w:val="none"/>
        </w:rPr>
        <w:t>，或者</w:t>
      </w:r>
      <w:r>
        <w:rPr>
          <w:rFonts w:ascii="宋体" w:hAnsi="宋体" w:eastAsia="宋体" w:cs="Times New Roman"/>
          <w:color w:val="auto"/>
          <w:spacing w:val="-6"/>
          <w:szCs w:val="21"/>
          <w:highlight w:val="none"/>
        </w:rPr>
        <w:t>与招标文件要求不一致</w:t>
      </w:r>
      <w:r>
        <w:rPr>
          <w:rFonts w:hint="eastAsia" w:ascii="宋体" w:hAnsi="宋体" w:eastAsia="宋体" w:cs="Times New Roman"/>
          <w:color w:val="auto"/>
          <w:spacing w:val="-6"/>
          <w:szCs w:val="21"/>
          <w:highlight w:val="none"/>
        </w:rPr>
        <w:t>；</w:t>
      </w:r>
    </w:p>
    <w:p w14:paraId="44F0DE7B">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（4）报价超过招标文件中规定的预算金额或者最高限价；</w:t>
      </w:r>
    </w:p>
    <w:p w14:paraId="0B8091A6">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（5）报价具有选择性；</w:t>
      </w:r>
    </w:p>
    <w:p w14:paraId="4A865036">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51" w:name="_Hlk94018736"/>
      <w:r>
        <w:rPr>
          <w:rFonts w:hint="eastAsia" w:ascii="宋体" w:hAnsi="宋体" w:eastAsia="宋体" w:cs="Times New Roman"/>
          <w:color w:val="auto"/>
          <w:spacing w:val="-6"/>
          <w:szCs w:val="21"/>
          <w:highlight w:val="none"/>
        </w:rPr>
        <w:t>特别说明：评标委员会认为投标人的报价明显低于其他通过符合性审查投标人的报价，有可能不能诚信履约的，应当要求其在评标现场合理的时间内提供书面说明，必要时提交相关证明材料；投标人不能证明其报价合理性的，评标委员会应当将其作为无效投标处理。</w:t>
      </w:r>
    </w:p>
    <w:bookmarkEnd w:id="51"/>
    <w:p w14:paraId="03CEC2CE">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4</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有下列情形之一的，视为投标人串通投标，其投标无效：</w:t>
      </w:r>
    </w:p>
    <w:p w14:paraId="7DFCD720">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（1）不同投标人的投标文件由同一单位或者个人编制；</w:t>
      </w:r>
    </w:p>
    <w:p w14:paraId="491CC12B">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（2）不同投标人委托同一单位或者个人办理投标事宜；</w:t>
      </w:r>
    </w:p>
    <w:p w14:paraId="093753CC">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（3）不同投标人的投标文件载明的项目管理成员或者联系人员为同一人；</w:t>
      </w:r>
    </w:p>
    <w:p w14:paraId="18834165">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（4）不同投标人的投标文件异常一致或者投标报价呈规律性差异；</w:t>
      </w:r>
    </w:p>
    <w:p w14:paraId="56FCADCC">
      <w:pPr>
        <w:widowControl/>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（5）不同投标人的投标文件相互混装。</w:t>
      </w:r>
    </w:p>
    <w:p w14:paraId="6926D07A">
      <w:pPr>
        <w:widowControl/>
        <w:adjustRightInd w:val="0"/>
        <w:snapToGrid w:val="0"/>
        <w:spacing w:line="288" w:lineRule="auto"/>
        <w:ind w:firstLine="398" w:firstLineChars="200"/>
        <w:jc w:val="left"/>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Times New Roman"/>
          <w:b/>
          <w:color w:val="auto"/>
          <w:spacing w:val="-6"/>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参与同一个采购包（标项）的供应商存在下列情形之一且无法合理解释的，其投标文件无效：</w:t>
      </w:r>
    </w:p>
    <w:p w14:paraId="1E91B5B7">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（1）不同供应商的电子投标文件上传计算机的网卡MAC地址或硬盘序列号等硬件信息相同的；</w:t>
      </w:r>
    </w:p>
    <w:p w14:paraId="158B0D02">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（2）上传的电子投标文件若出现使用本项目其他投标供应商的数字证书加密的，或者加盖本项目其他投标供应商的电子印章的；</w:t>
      </w:r>
    </w:p>
    <w:p w14:paraId="467F4A08">
      <w:pPr>
        <w:widowControl/>
        <w:adjustRightInd w:val="0"/>
        <w:snapToGrid w:val="0"/>
        <w:spacing w:line="288" w:lineRule="auto"/>
        <w:ind w:firstLine="420" w:firstLineChars="200"/>
        <w:jc w:val="left"/>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i w:val="0"/>
          <w:iCs w:val="0"/>
          <w:color w:val="auto"/>
          <w:sz w:val="21"/>
          <w:szCs w:val="21"/>
          <w:highlight w:val="none"/>
          <w:lang w:val="en-US" w:eastAsia="zh-CN"/>
        </w:rPr>
        <w:t>（3）不同供应商的投标文件的内容存在3处（含）以上错误一致的；</w:t>
      </w:r>
    </w:p>
    <w:p w14:paraId="24DEB51F">
      <w:pPr>
        <w:widowControl/>
        <w:adjustRightInd w:val="0"/>
        <w:snapToGrid w:val="0"/>
        <w:spacing w:line="288" w:lineRule="auto"/>
        <w:ind w:firstLine="420" w:firstLineChars="200"/>
        <w:jc w:val="left"/>
        <w:rPr>
          <w:rFonts w:hint="eastAsia" w:ascii="宋体" w:hAnsi="宋体" w:eastAsia="宋体" w:cs="Times New Roman"/>
          <w:color w:val="auto"/>
          <w:spacing w:val="-6"/>
          <w:szCs w:val="21"/>
          <w:highlight w:val="none"/>
        </w:rPr>
      </w:pPr>
      <w:r>
        <w:rPr>
          <w:rFonts w:hint="eastAsia" w:ascii="宋体" w:hAnsi="宋体" w:eastAsia="宋体" w:cs="宋体"/>
          <w:b w:val="0"/>
          <w:bCs w:val="0"/>
          <w:i w:val="0"/>
          <w:iCs w:val="0"/>
          <w:color w:val="auto"/>
          <w:sz w:val="21"/>
          <w:szCs w:val="21"/>
          <w:highlight w:val="none"/>
          <w:lang w:val="en-US" w:eastAsia="zh-CN"/>
        </w:rPr>
        <w:t>（4）不同供应商联系人为同一人或不同联系人的联系电话一致的。</w:t>
      </w:r>
    </w:p>
    <w:p w14:paraId="044C60B1">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五、开  标</w:t>
      </w:r>
    </w:p>
    <w:p w14:paraId="17109C8D">
      <w:pPr>
        <w:pStyle w:val="99"/>
        <w:snapToGrid w:val="0"/>
        <w:spacing w:before="0" w:line="288" w:lineRule="auto"/>
        <w:ind w:left="0" w:firstLine="424" w:firstLineChars="201"/>
        <w:rPr>
          <w:rFonts w:ascii="宋体" w:hAnsi="宋体"/>
          <w:color w:val="auto"/>
          <w:szCs w:val="21"/>
          <w:highlight w:val="none"/>
        </w:rPr>
      </w:pPr>
      <w:bookmarkStart w:id="52" w:name="_Hlk94018775"/>
      <w:r>
        <w:rPr>
          <w:rFonts w:hint="eastAsia" w:ascii="宋体" w:hAnsi="宋体" w:cs="仿宋_GB2312"/>
          <w:b/>
          <w:color w:val="auto"/>
          <w:szCs w:val="21"/>
          <w:highlight w:val="none"/>
        </w:rPr>
        <w:t>（一）</w:t>
      </w:r>
      <w:r>
        <w:rPr>
          <w:rFonts w:ascii="宋体" w:hAnsi="宋体" w:cs="仿宋_GB2312"/>
          <w:b/>
          <w:color w:val="auto"/>
          <w:szCs w:val="21"/>
          <w:highlight w:val="none"/>
        </w:rPr>
        <w:t>开标</w:t>
      </w:r>
    </w:p>
    <w:p w14:paraId="42B55A9F">
      <w:pPr>
        <w:pStyle w:val="99"/>
        <w:snapToGrid w:val="0"/>
        <w:spacing w:before="0" w:line="288" w:lineRule="auto"/>
        <w:ind w:left="0" w:firstLine="422" w:firstLineChars="201"/>
        <w:rPr>
          <w:rFonts w:ascii="宋体" w:hAnsi="宋体" w:cs="仿宋_GB2312"/>
          <w:color w:val="auto"/>
          <w:szCs w:val="21"/>
          <w:highlight w:val="none"/>
        </w:rPr>
      </w:pPr>
      <w:r>
        <w:rPr>
          <w:rFonts w:hint="eastAsia" w:ascii="宋体" w:hAnsi="宋体" w:cs="仿宋_GB2312"/>
          <w:color w:val="auto"/>
          <w:szCs w:val="21"/>
          <w:highlight w:val="none"/>
          <w:lang w:eastAsia="zh-CN"/>
        </w:rPr>
        <w:t>采购代理机构</w:t>
      </w:r>
      <w:r>
        <w:rPr>
          <w:rFonts w:ascii="宋体" w:hAnsi="宋体" w:cs="仿宋_GB2312"/>
          <w:color w:val="auto"/>
          <w:szCs w:val="21"/>
          <w:highlight w:val="none"/>
        </w:rPr>
        <w:t>按照招标文件规定的时间通过电子交易平台组织开标，所有投标人均应当准时在线参加。投标人不足3家的，不得开标。</w:t>
      </w:r>
    </w:p>
    <w:p w14:paraId="745E7A7D">
      <w:pPr>
        <w:pStyle w:val="99"/>
        <w:snapToGrid w:val="0"/>
        <w:spacing w:before="0" w:line="288" w:lineRule="auto"/>
        <w:ind w:left="0" w:firstLine="422" w:firstLineChars="201"/>
        <w:rPr>
          <w:rFonts w:ascii="宋体" w:hAnsi="宋体" w:cs="仿宋_GB2312"/>
          <w:color w:val="auto"/>
          <w:szCs w:val="21"/>
          <w:highlight w:val="none"/>
        </w:rPr>
      </w:pPr>
      <w:r>
        <w:rPr>
          <w:rFonts w:ascii="宋体" w:hAnsi="宋体" w:cs="仿宋_GB2312"/>
          <w:color w:val="auto"/>
          <w:szCs w:val="21"/>
          <w:highlight w:val="none"/>
        </w:rPr>
        <w:t>开标时，电子交易平台按开标时间自动提取所有投标文件。</w:t>
      </w:r>
      <w:r>
        <w:rPr>
          <w:rFonts w:hint="eastAsia" w:ascii="宋体" w:hAnsi="宋体" w:cs="仿宋_GB2312"/>
          <w:color w:val="auto"/>
          <w:szCs w:val="21"/>
          <w:highlight w:val="none"/>
        </w:rPr>
        <w:t>采购人或代理</w:t>
      </w:r>
      <w:r>
        <w:rPr>
          <w:rFonts w:ascii="宋体" w:hAnsi="宋体" w:cs="仿宋_GB2312"/>
          <w:color w:val="auto"/>
          <w:szCs w:val="21"/>
          <w:highlight w:val="none"/>
        </w:rPr>
        <w:t>机构依托电子交易平台发起开始解密指令，投标人按照平台提示和招标文件的规定在半小时内完成在线解密。</w:t>
      </w:r>
    </w:p>
    <w:p w14:paraId="45954D59">
      <w:pPr>
        <w:adjustRightInd w:val="0"/>
        <w:snapToGrid w:val="0"/>
        <w:spacing w:line="288" w:lineRule="auto"/>
        <w:ind w:firstLine="422" w:firstLineChars="200"/>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投标文件未按时解密，投标人提供了备份投标文件的，以备份投标文件作为依据，否则视为投标文件撤回。投标文件已按时解密的，备份投标文件自动失效。</w:t>
      </w:r>
    </w:p>
    <w:p w14:paraId="47A366F9">
      <w:pPr>
        <w:widowControl/>
        <w:adjustRightInd w:val="0"/>
        <w:snapToGrid w:val="0"/>
        <w:spacing w:line="288" w:lineRule="auto"/>
        <w:ind w:firstLine="424" w:firstLineChars="201"/>
        <w:jc w:val="left"/>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（二）</w:t>
      </w:r>
      <w:r>
        <w:rPr>
          <w:rFonts w:ascii="宋体" w:hAnsi="宋体" w:eastAsia="宋体" w:cs="仿宋_GB2312"/>
          <w:b/>
          <w:color w:val="auto"/>
          <w:szCs w:val="21"/>
          <w:highlight w:val="none"/>
        </w:rPr>
        <w:t>资格审查</w:t>
      </w:r>
    </w:p>
    <w:p w14:paraId="6B340D33">
      <w:pPr>
        <w:adjustRightInd w:val="0"/>
        <w:snapToGrid w:val="0"/>
        <w:spacing w:line="288" w:lineRule="auto"/>
        <w:ind w:firstLine="422" w:firstLineChars="201"/>
        <w:rPr>
          <w:rFonts w:ascii="宋体" w:hAnsi="宋体" w:eastAsia="宋体" w:cs="仿宋_GB2312"/>
          <w:color w:val="auto"/>
          <w:szCs w:val="21"/>
          <w:highlight w:val="none"/>
        </w:rPr>
      </w:pPr>
      <w:r>
        <w:rPr>
          <w:rFonts w:ascii="宋体" w:hAnsi="宋体" w:eastAsia="宋体" w:cs="Arial"/>
          <w:color w:val="auto"/>
          <w:kern w:val="0"/>
          <w:szCs w:val="21"/>
          <w:highlight w:val="none"/>
        </w:rPr>
        <w:t>开标后，</w:t>
      </w:r>
      <w:r>
        <w:rPr>
          <w:rFonts w:hint="eastAsia" w:ascii="宋体" w:hAnsi="宋体" w:eastAsia="宋体" w:cs="仿宋_GB2312"/>
          <w:color w:val="auto"/>
          <w:szCs w:val="21"/>
          <w:highlight w:val="none"/>
        </w:rPr>
        <w:t>采购人或</w:t>
      </w:r>
      <w:r>
        <w:rPr>
          <w:rFonts w:hint="eastAsia" w:ascii="宋体" w:hAnsi="宋体" w:eastAsia="宋体" w:cs="仿宋_GB2312"/>
          <w:color w:val="auto"/>
          <w:szCs w:val="21"/>
          <w:highlight w:val="none"/>
          <w:lang w:eastAsia="zh-CN"/>
        </w:rPr>
        <w:t>采购代理机构</w:t>
      </w:r>
      <w:r>
        <w:rPr>
          <w:rFonts w:hint="eastAsia" w:ascii="宋体" w:hAnsi="宋体" w:eastAsia="宋体" w:cs="仿宋_GB2312"/>
          <w:color w:val="auto"/>
          <w:szCs w:val="21"/>
          <w:highlight w:val="none"/>
        </w:rPr>
        <w:t>依据法律法规和招标文件的规定，对投标人的资格条件进行审查。</w:t>
      </w:r>
    </w:p>
    <w:p w14:paraId="5F683B83">
      <w:pPr>
        <w:pStyle w:val="98"/>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对未通过资格审查的投标人，采购人或</w:t>
      </w:r>
      <w:r>
        <w:rPr>
          <w:rFonts w:hint="eastAsia" w:ascii="宋体" w:hAnsi="宋体" w:cs="仿宋_GB2312"/>
          <w:color w:val="auto"/>
          <w:sz w:val="21"/>
          <w:szCs w:val="21"/>
          <w:highlight w:val="none"/>
          <w:lang w:eastAsia="zh-CN"/>
        </w:rPr>
        <w:t>采购代理机构</w:t>
      </w:r>
      <w:r>
        <w:rPr>
          <w:rFonts w:ascii="宋体" w:hAnsi="宋体" w:cs="仿宋_GB2312"/>
          <w:color w:val="auto"/>
          <w:sz w:val="21"/>
          <w:szCs w:val="21"/>
          <w:highlight w:val="none"/>
        </w:rPr>
        <w:t>告知其未通过的原因。</w:t>
      </w:r>
    </w:p>
    <w:p w14:paraId="58E8A4AA">
      <w:pPr>
        <w:pStyle w:val="98"/>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通过资格审查的投标人不足3家的，不再评标。</w:t>
      </w:r>
    </w:p>
    <w:p w14:paraId="63776EF7">
      <w:pPr>
        <w:pStyle w:val="98"/>
        <w:adjustRightInd w:val="0"/>
        <w:snapToGrid w:val="0"/>
        <w:spacing w:before="0" w:line="288" w:lineRule="auto"/>
        <w:ind w:firstLine="424" w:firstLineChars="201"/>
        <w:rPr>
          <w:rFonts w:ascii="宋体" w:hAnsi="宋体" w:cs="仿宋_GB2312"/>
          <w:b/>
          <w:color w:val="auto"/>
          <w:sz w:val="21"/>
          <w:szCs w:val="21"/>
          <w:highlight w:val="none"/>
        </w:rPr>
      </w:pPr>
      <w:r>
        <w:rPr>
          <w:rFonts w:hint="eastAsia" w:ascii="宋体" w:hAnsi="宋体" w:cs="仿宋_GB2312"/>
          <w:b/>
          <w:color w:val="auto"/>
          <w:sz w:val="21"/>
          <w:szCs w:val="21"/>
          <w:highlight w:val="none"/>
        </w:rPr>
        <w:t>（三）</w:t>
      </w:r>
      <w:r>
        <w:rPr>
          <w:rFonts w:ascii="宋体" w:hAnsi="宋体" w:cs="仿宋_GB2312"/>
          <w:b/>
          <w:color w:val="auto"/>
          <w:sz w:val="21"/>
          <w:szCs w:val="21"/>
          <w:highlight w:val="none"/>
        </w:rPr>
        <w:t>信用信息查询</w:t>
      </w:r>
    </w:p>
    <w:p w14:paraId="17ECA8DF">
      <w:pPr>
        <w:pStyle w:val="98"/>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根据财库</w:t>
      </w:r>
      <w:r>
        <w:rPr>
          <w:rFonts w:ascii="宋体" w:hAnsi="宋体" w:cs="Arial"/>
          <w:color w:val="auto"/>
          <w:kern w:val="0"/>
          <w:sz w:val="21"/>
          <w:szCs w:val="21"/>
          <w:highlight w:val="none"/>
        </w:rPr>
        <w:t>[2016]125号《关于在政府采购活动中查询及使用信用记录有关问题的通知》要求，采购代理机构会对投标人信用记录进行查询并甄别。信用信息查询的截止时点：投标截止时间；</w:t>
      </w:r>
    </w:p>
    <w:p w14:paraId="15066824">
      <w:pPr>
        <w:pStyle w:val="98"/>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1）查询渠道：“信用中国”（www.creditchina.gov.cn）、“中国政府采购网”（www.ccgp.gov.cn）；</w:t>
      </w:r>
    </w:p>
    <w:p w14:paraId="1FCF0A4D">
      <w:pPr>
        <w:pStyle w:val="98"/>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2）信用信息查询记录和证据留存具体方式：采购代理机构经办人和监督人员将查询网页打印、签名与其他采购文件一并保存；</w:t>
      </w:r>
    </w:p>
    <w:p w14:paraId="2548754F">
      <w:pPr>
        <w:pStyle w:val="98"/>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3）信用信息的使用规则：投标人被列入失信被执行人、重大税收违法案件当事人名单、政府采购严重违法失信行为记录名单的，拒绝其参与政府采购活动。</w:t>
      </w:r>
    </w:p>
    <w:p w14:paraId="1A9D38E7">
      <w:pPr>
        <w:pStyle w:val="98"/>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color w:val="auto"/>
          <w:sz w:val="21"/>
          <w:szCs w:val="21"/>
          <w:highlight w:val="none"/>
        </w:rPr>
        <w:t>。</w:t>
      </w:r>
    </w:p>
    <w:p w14:paraId="57785E73">
      <w:pPr>
        <w:adjustRightInd w:val="0"/>
        <w:snapToGrid w:val="0"/>
        <w:spacing w:line="288" w:lineRule="auto"/>
        <w:ind w:firstLine="398" w:firstLineChars="200"/>
        <w:rPr>
          <w:rFonts w:ascii="宋体" w:hAnsi="宋体" w:eastAsia="宋体" w:cs="Times New Roman"/>
          <w:b/>
          <w:bCs/>
          <w:color w:val="auto"/>
          <w:spacing w:val="-6"/>
          <w:szCs w:val="21"/>
          <w:highlight w:val="none"/>
        </w:rPr>
      </w:pPr>
    </w:p>
    <w:p w14:paraId="64F5A24E">
      <w:pPr>
        <w:adjustRightInd w:val="0"/>
        <w:snapToGrid w:val="0"/>
        <w:spacing w:line="288" w:lineRule="auto"/>
        <w:ind w:firstLine="398" w:firstLineChars="200"/>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特别说明：如遇政府采购云平台电子化开标或评审程序调整的，按调整后程序执行。</w:t>
      </w:r>
    </w:p>
    <w:bookmarkEnd w:id="52"/>
    <w:p w14:paraId="37B25C66">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六、评  标</w:t>
      </w:r>
    </w:p>
    <w:p w14:paraId="6E7C0E56">
      <w:pPr>
        <w:adjustRightInd w:val="0"/>
        <w:snapToGrid w:val="0"/>
        <w:spacing w:line="288" w:lineRule="auto"/>
        <w:ind w:firstLine="420" w:firstLineChars="200"/>
        <w:rPr>
          <w:rFonts w:ascii="宋体" w:hAnsi="宋体" w:eastAsia="宋体" w:cs="宋体"/>
          <w:color w:val="auto"/>
          <w:kern w:val="0"/>
          <w:szCs w:val="21"/>
          <w:highlight w:val="none"/>
        </w:rPr>
      </w:pPr>
      <w:bookmarkStart w:id="53" w:name="_Hlk94018958"/>
      <w:r>
        <w:rPr>
          <w:rFonts w:ascii="宋体" w:hAnsi="宋体" w:eastAsia="宋体" w:cs="宋体"/>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5E4C88A1">
      <w:pPr>
        <w:adjustRightInd w:val="0"/>
        <w:snapToGrid w:val="0"/>
        <w:spacing w:line="288" w:lineRule="auto"/>
        <w:ind w:firstLine="420" w:firstLineChars="200"/>
        <w:rPr>
          <w:rFonts w:ascii="宋体" w:hAnsi="宋体" w:eastAsia="宋体" w:cs="宋体"/>
          <w:color w:val="auto"/>
          <w:kern w:val="0"/>
          <w:szCs w:val="21"/>
          <w:highlight w:val="none"/>
        </w:rPr>
      </w:pPr>
      <w:r>
        <w:rPr>
          <w:rFonts w:ascii="宋体" w:hAnsi="宋体" w:eastAsia="宋体" w:cs="宋体"/>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53"/>
    <w:p w14:paraId="7360A9FD">
      <w:pPr>
        <w:adjustRightInd w:val="0"/>
        <w:snapToGrid w:val="0"/>
        <w:spacing w:line="288" w:lineRule="auto"/>
        <w:ind w:firstLine="426" w:firstLineChars="202"/>
        <w:rPr>
          <w:rFonts w:ascii="宋体" w:hAnsi="宋体" w:eastAsia="宋体" w:cs="Arial"/>
          <w:b/>
          <w:color w:val="auto"/>
          <w:kern w:val="0"/>
          <w:szCs w:val="21"/>
          <w:highlight w:val="none"/>
        </w:rPr>
      </w:pPr>
      <w:bookmarkStart w:id="54" w:name="_Hlk94019000"/>
      <w:r>
        <w:rPr>
          <w:rFonts w:hint="eastAsia" w:ascii="宋体" w:hAnsi="宋体" w:eastAsia="宋体" w:cs="Arial"/>
          <w:b/>
          <w:color w:val="auto"/>
          <w:kern w:val="0"/>
          <w:szCs w:val="21"/>
          <w:highlight w:val="none"/>
        </w:rPr>
        <w:t>（一）</w:t>
      </w:r>
      <w:r>
        <w:rPr>
          <w:rFonts w:ascii="宋体" w:hAnsi="宋体" w:eastAsia="宋体" w:cs="Arial"/>
          <w:b/>
          <w:color w:val="auto"/>
          <w:kern w:val="0"/>
          <w:szCs w:val="21"/>
          <w:highlight w:val="none"/>
        </w:rPr>
        <w:t>符合性审查</w:t>
      </w:r>
    </w:p>
    <w:p w14:paraId="75012677">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评标委员会对符合资格的投标人的投标文件进行符合性审查，以确定其是否满足招标文件的实质性要求。</w:t>
      </w:r>
      <w:r>
        <w:rPr>
          <w:rFonts w:hint="eastAsia" w:ascii="宋体" w:hAnsi="宋体" w:eastAsia="宋体" w:cs="Arial"/>
          <w:color w:val="auto"/>
          <w:kern w:val="0"/>
          <w:szCs w:val="21"/>
          <w:highlight w:val="none"/>
        </w:rPr>
        <w:t>不</w:t>
      </w:r>
      <w:r>
        <w:rPr>
          <w:rFonts w:ascii="宋体" w:hAnsi="宋体" w:eastAsia="宋体" w:cs="Arial"/>
          <w:color w:val="auto"/>
          <w:kern w:val="0"/>
          <w:szCs w:val="21"/>
          <w:highlight w:val="none"/>
        </w:rPr>
        <w:t>满足招标文件的实质性要求</w:t>
      </w:r>
      <w:r>
        <w:rPr>
          <w:rFonts w:hint="eastAsia" w:ascii="宋体" w:hAnsi="宋体" w:eastAsia="宋体" w:cs="Arial"/>
          <w:color w:val="auto"/>
          <w:kern w:val="0"/>
          <w:szCs w:val="21"/>
          <w:highlight w:val="none"/>
        </w:rPr>
        <w:t>的，投标无效。</w:t>
      </w:r>
    </w:p>
    <w:p w14:paraId="0BE53013">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（二）比较与评价</w:t>
      </w:r>
    </w:p>
    <w:p w14:paraId="2A3DBBE7">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评标委员会按照招标文件中规定的评标方法和标准，对符合性审查合格的投标文件进行商务和技术评估，综合比较与评价。</w:t>
      </w:r>
    </w:p>
    <w:p w14:paraId="45E657A8">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042B965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（三）</w:t>
      </w:r>
      <w:r>
        <w:rPr>
          <w:rFonts w:ascii="宋体" w:hAnsi="宋体" w:eastAsia="宋体" w:cs="Arial"/>
          <w:b/>
          <w:color w:val="auto"/>
          <w:kern w:val="0"/>
          <w:szCs w:val="21"/>
          <w:highlight w:val="none"/>
        </w:rPr>
        <w:t>汇总商务技术得分</w:t>
      </w:r>
    </w:p>
    <w:p w14:paraId="2B879B8B">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评标委员会各成员独立对每个投标人的商务和技术文件进行评价，并汇总商务技术得分情况。</w:t>
      </w:r>
    </w:p>
    <w:p w14:paraId="59792AE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（四）</w:t>
      </w:r>
      <w:r>
        <w:rPr>
          <w:rFonts w:ascii="宋体" w:hAnsi="宋体" w:eastAsia="宋体" w:cs="Arial"/>
          <w:b/>
          <w:color w:val="auto"/>
          <w:kern w:val="0"/>
          <w:szCs w:val="21"/>
          <w:highlight w:val="none"/>
        </w:rPr>
        <w:t>报价评审</w:t>
      </w:r>
    </w:p>
    <w:p w14:paraId="4B7190B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政府采购云平台上传的电子</w:t>
      </w:r>
      <w:r>
        <w:rPr>
          <w:rFonts w:hint="eastAsia" w:ascii="宋体" w:hAnsi="宋体" w:eastAsia="宋体" w:cs="Times New Roman"/>
          <w:color w:val="auto"/>
          <w:spacing w:val="-6"/>
          <w:szCs w:val="21"/>
          <w:highlight w:val="none"/>
          <w:lang w:eastAsia="zh-CN"/>
        </w:rPr>
        <w:t>投标文件</w:t>
      </w:r>
      <w:r>
        <w:rPr>
          <w:rFonts w:hint="eastAsia" w:ascii="宋体" w:hAnsi="宋体" w:eastAsia="宋体" w:cs="Times New Roman"/>
          <w:color w:val="auto"/>
          <w:spacing w:val="-6"/>
          <w:szCs w:val="21"/>
          <w:highlight w:val="none"/>
        </w:rPr>
        <w:t>报价与政府采购云平台录入报价不一致的，以上传的电子</w:t>
      </w:r>
      <w:r>
        <w:rPr>
          <w:rFonts w:hint="eastAsia" w:ascii="宋体" w:hAnsi="宋体" w:eastAsia="宋体" w:cs="Times New Roman"/>
          <w:color w:val="auto"/>
          <w:spacing w:val="-6"/>
          <w:szCs w:val="21"/>
          <w:highlight w:val="none"/>
          <w:lang w:eastAsia="zh-CN"/>
        </w:rPr>
        <w:t>投标文件</w:t>
      </w:r>
      <w:r>
        <w:rPr>
          <w:rFonts w:hint="eastAsia" w:ascii="宋体" w:hAnsi="宋体" w:eastAsia="宋体" w:cs="Times New Roman"/>
          <w:color w:val="auto"/>
          <w:spacing w:val="-6"/>
          <w:szCs w:val="21"/>
          <w:highlight w:val="none"/>
        </w:rPr>
        <w:t>报价为准。</w:t>
      </w:r>
    </w:p>
    <w:p w14:paraId="6E863ADB">
      <w:pPr>
        <w:adjustRightInd w:val="0"/>
        <w:snapToGrid w:val="0"/>
        <w:spacing w:line="288" w:lineRule="auto"/>
        <w:ind w:firstLine="426" w:firstLineChars="202"/>
        <w:rPr>
          <w:rFonts w:ascii="宋体" w:hAnsi="宋体" w:eastAsia="宋体" w:cs="Arial"/>
          <w:b/>
          <w:color w:val="auto"/>
          <w:kern w:val="0"/>
          <w:szCs w:val="21"/>
          <w:highlight w:val="none"/>
        </w:rPr>
      </w:pPr>
      <w:r>
        <w:rPr>
          <w:rFonts w:ascii="宋体" w:hAnsi="宋体" w:eastAsia="宋体" w:cs="Arial"/>
          <w:b/>
          <w:color w:val="auto"/>
          <w:kern w:val="0"/>
          <w:szCs w:val="21"/>
          <w:highlight w:val="none"/>
        </w:rPr>
        <w:t>投标文件报价出现前后不一致的，按照下列规定修正：</w:t>
      </w:r>
    </w:p>
    <w:p w14:paraId="3E5F384B">
      <w:pPr>
        <w:pStyle w:val="98"/>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投标文件中开标一览表(报价表)内容与投标文件中相应内容不一致的，以开标一览表(报价表)为准；</w:t>
      </w:r>
    </w:p>
    <w:p w14:paraId="4F974FDB">
      <w:pPr>
        <w:pStyle w:val="98"/>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大写金额和小写金额不一致的，以大写金额为准；</w:t>
      </w:r>
    </w:p>
    <w:p w14:paraId="7FD7A680">
      <w:pPr>
        <w:pStyle w:val="98"/>
        <w:adjustRightInd w:val="0"/>
        <w:snapToGrid w:val="0"/>
        <w:spacing w:before="0" w:line="288" w:lineRule="auto"/>
        <w:ind w:firstLine="424" w:firstLineChars="202"/>
        <w:rPr>
          <w:rFonts w:hint="eastAsia" w:ascii="宋体" w:hAnsi="宋体" w:eastAsia="宋体" w:cs="宋体"/>
          <w:color w:val="auto"/>
          <w:kern w:val="0"/>
          <w:sz w:val="21"/>
          <w:szCs w:val="21"/>
          <w:highlight w:val="none"/>
        </w:rPr>
      </w:pPr>
      <w:r>
        <w:rPr>
          <w:rFonts w:ascii="宋体" w:hAnsi="宋体" w:cs="仿宋"/>
          <w:color w:val="auto"/>
          <w:kern w:val="0"/>
          <w:sz w:val="21"/>
          <w:szCs w:val="21"/>
          <w:highlight w:val="none"/>
        </w:rPr>
        <w:t>单价金额小数点或者百分比有明显错位的，以开标一览表的总价为准</w:t>
      </w:r>
      <w:r>
        <w:rPr>
          <w:rFonts w:hint="eastAsia" w:ascii="宋体" w:hAnsi="宋体" w:eastAsia="宋体" w:cs="宋体"/>
          <w:color w:val="auto"/>
          <w:kern w:val="0"/>
          <w:sz w:val="21"/>
          <w:szCs w:val="21"/>
          <w:highlight w:val="none"/>
        </w:rPr>
        <w:t>，并修改单价；</w:t>
      </w:r>
    </w:p>
    <w:p w14:paraId="0307DB1A">
      <w:pPr>
        <w:pStyle w:val="98"/>
        <w:adjustRightInd w:val="0"/>
        <w:snapToGrid w:val="0"/>
        <w:spacing w:before="0" w:line="288" w:lineRule="auto"/>
        <w:ind w:firstLine="424" w:firstLineChars="202"/>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总价金额与按单价汇总金额不一致的，以单价金额计算结果为准。</w:t>
      </w:r>
    </w:p>
    <w:p w14:paraId="69B32AFB">
      <w:pPr>
        <w:pStyle w:val="98"/>
        <w:adjustRightInd w:val="0"/>
        <w:snapToGrid w:val="0"/>
        <w:spacing w:before="0" w:line="288" w:lineRule="auto"/>
        <w:ind w:firstLine="424" w:firstLineChars="202"/>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同时出现两种以上不一致的，按照前款规定的顺序修正。修正后的报价按照财政部第87号令《政府采购货物和服务招标投标管理办法》第五十一条第二款的规定“投标人的澄清、说明或者补正应当采用书面形式，并加盖公章，或者由投标人代表签名。投标人的澄清、说明或者补正不得超出投标文件的范围或者改变投标文件的实质性内容。”经投标人确认后产生约束力。投标人不确认的，其投标无效。</w:t>
      </w:r>
    </w:p>
    <w:p w14:paraId="27AE764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20" w:firstLineChars="200"/>
        <w:jc w:val="both"/>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投标人收到修正确认文件后，在规定时间内未做出回复的，视为不确认。</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（一）投标报价低于全部通过符合性审查供应商投标报价平均值50%的，即投标报价&lt;全部通过符合性审查供应商投标报价平均值×50%；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（二）投标报价低于通过符合性审查且报价次低供应商投标报价50%的，即投标报价&lt;通过符合性审查且报价次低供应商投标报价×50%；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（四）其他评标委员会认为供应商报价过低，有可能影响产品质量或者不能诚信履约的情形。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评标委员会启动异常低价投标审查后，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应当要求相关供应商在评审现场合理的时间内提供书面说明及必要的证明材料，对投标价格作出解释。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1187E8CD">
      <w:pPr>
        <w:pStyle w:val="98"/>
        <w:adjustRightInd w:val="0"/>
        <w:snapToGrid w:val="0"/>
        <w:spacing w:before="0" w:line="288" w:lineRule="auto"/>
        <w:ind w:firstLine="416" w:firstLineChars="202"/>
        <w:rPr>
          <w:rFonts w:ascii="宋体" w:hAnsi="宋体" w:cs="仿宋"/>
          <w:color w:val="auto"/>
          <w:kern w:val="0"/>
          <w:sz w:val="21"/>
          <w:szCs w:val="21"/>
          <w:highlight w:val="none"/>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评标委员会应当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如果投标供应商不提供书面说明、证明材料，或者提供的书面说明、证明材料不能证明其报价合理性的，应当将其作为无效投标处理。审查相关情况应当在评审报告中记录。</w:t>
      </w:r>
    </w:p>
    <w:p w14:paraId="2D9C70D8">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（五）投标人澄清、说明或者补正</w:t>
      </w:r>
    </w:p>
    <w:p w14:paraId="42AD0D5F">
      <w:pPr>
        <w:pStyle w:val="98"/>
        <w:adjustRightInd w:val="0"/>
        <w:snapToGrid w:val="0"/>
        <w:spacing w:before="0" w:line="288" w:lineRule="auto"/>
        <w:ind w:firstLine="424" w:firstLineChars="202"/>
        <w:rPr>
          <w:rFonts w:ascii="宋体" w:hAnsi="宋体" w:cs="Arial"/>
          <w:color w:val="auto"/>
          <w:kern w:val="0"/>
          <w:sz w:val="21"/>
          <w:szCs w:val="21"/>
          <w:highlight w:val="none"/>
        </w:rPr>
      </w:pPr>
      <w:r>
        <w:rPr>
          <w:rFonts w:hint="eastAsia" w:ascii="宋体" w:hAnsi="宋体" w:cs="Arial"/>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9DD11C6">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投标人的书面澄清、说明或者补正无法通过政府采购云平台上传的，可在规定时间内（不少于半小时）通过指定的电子邮箱（</w:t>
      </w:r>
      <w:r>
        <w:rPr>
          <w:rFonts w:hint="eastAsia" w:ascii="宋体" w:hAnsi="宋体" w:eastAsia="宋体" w:cs="宋体"/>
          <w:color w:val="auto"/>
          <w:kern w:val="0"/>
          <w:szCs w:val="21"/>
          <w:highlight w:val="none"/>
          <w:lang w:eastAsia="zh-CN"/>
        </w:rPr>
        <w:t>zb02@qszb.net</w:t>
      </w:r>
      <w:r>
        <w:rPr>
          <w:rFonts w:ascii="宋体" w:hAnsi="宋体" w:eastAsia="宋体" w:cs="宋体"/>
          <w:color w:val="auto"/>
          <w:kern w:val="0"/>
          <w:szCs w:val="21"/>
          <w:highlight w:val="none"/>
        </w:rPr>
        <w:t>）或传真号码（0571-87666116）提交。</w:t>
      </w:r>
    </w:p>
    <w:p w14:paraId="1E29E5EB">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（六）排序与推荐</w:t>
      </w:r>
    </w:p>
    <w:p w14:paraId="145DDE77">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评标方法：本项目评标方法是综合评分法，具体评标方法和评标标准详见“第四章：评标方法和评标标准”。</w:t>
      </w:r>
    </w:p>
    <w:p w14:paraId="566220E7">
      <w:pPr>
        <w:adjustRightInd w:val="0"/>
        <w:snapToGrid w:val="0"/>
        <w:spacing w:line="288" w:lineRule="auto"/>
        <w:ind w:firstLine="424" w:firstLineChars="202"/>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w:t>
      </w:r>
      <w:r>
        <w:rPr>
          <w:rFonts w:hint="eastAsia" w:ascii="宋体" w:hAnsi="宋体" w:eastAsia="宋体" w:cs="Arial"/>
          <w:color w:val="auto"/>
          <w:kern w:val="0"/>
          <w:szCs w:val="21"/>
          <w:highlight w:val="none"/>
          <w:lang w:val="en-US" w:eastAsia="zh-CN"/>
        </w:rPr>
        <w:t>1</w:t>
      </w:r>
      <w:r>
        <w:rPr>
          <w:rFonts w:hint="eastAsia" w:ascii="宋体" w:hAnsi="宋体" w:eastAsia="宋体" w:cs="Arial"/>
          <w:color w:val="auto"/>
          <w:kern w:val="0"/>
          <w:szCs w:val="21"/>
          <w:highlight w:val="none"/>
        </w:rPr>
        <w:t>名中标候选人。</w:t>
      </w:r>
    </w:p>
    <w:p w14:paraId="0DFA96F0">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（七）</w:t>
      </w:r>
      <w:r>
        <w:rPr>
          <w:rFonts w:ascii="宋体" w:hAnsi="宋体" w:eastAsia="宋体" w:cs="Arial"/>
          <w:b/>
          <w:color w:val="auto"/>
          <w:kern w:val="0"/>
          <w:szCs w:val="21"/>
          <w:highlight w:val="none"/>
        </w:rPr>
        <w:t>编写评标报告</w:t>
      </w:r>
    </w:p>
    <w:p w14:paraId="142DD81C">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评标委员会根据全体评标成员签名的原始评标记录和评标结果编写评标报告。</w:t>
      </w:r>
      <w:r>
        <w:rPr>
          <w:rFonts w:hint="eastAsia" w:ascii="宋体" w:hAnsi="宋体" w:eastAsia="宋体" w:cs="Arial"/>
          <w:color w:val="auto"/>
          <w:kern w:val="0"/>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bookmarkEnd w:id="54"/>
    <w:p w14:paraId="29150FEB">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5A30CFBF">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七、中标与合同</w:t>
      </w:r>
    </w:p>
    <w:p w14:paraId="5604EB4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（一）中标</w:t>
      </w:r>
    </w:p>
    <w:p w14:paraId="092833E2">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p>
    <w:p w14:paraId="66A11FC6">
      <w:pPr>
        <w:adjustRightInd w:val="0"/>
        <w:snapToGrid w:val="0"/>
        <w:spacing w:line="288" w:lineRule="auto"/>
        <w:ind w:firstLine="396" w:firstLineChars="200"/>
        <w:jc w:val="left"/>
        <w:rPr>
          <w:rFonts w:hint="eastAsia"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2.采购代理机构自中标人确定之日起2个工作日内，公告中标结果，并发出中标通知书。</w:t>
      </w:r>
    </w:p>
    <w:p w14:paraId="01FFF8C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3.评标结果公示媒体：浙江政府采购网（http://zfcg.czt.zj.gov.cn）。</w:t>
      </w:r>
    </w:p>
    <w:p w14:paraId="2041FD23">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（二）合同</w:t>
      </w:r>
    </w:p>
    <w:p w14:paraId="2FFB9B0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4E3E92C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61571A15">
      <w:pPr>
        <w:adjustRightInd w:val="0"/>
        <w:snapToGrid w:val="0"/>
        <w:spacing w:line="288" w:lineRule="auto"/>
        <w:ind w:firstLine="396" w:firstLineChars="200"/>
        <w:rPr>
          <w:rFonts w:ascii="宋体" w:hAnsi="宋体" w:eastAsia="宋体" w:cs="Times New Roman"/>
          <w:color w:val="auto"/>
          <w:spacing w:val="-6"/>
          <w:szCs w:val="21"/>
          <w:highlight w:val="none"/>
        </w:rPr>
      </w:pPr>
    </w:p>
    <w:p w14:paraId="41282C47">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w:t>
      </w:r>
      <w:r>
        <w:rPr>
          <w:rFonts w:ascii="宋体" w:hAnsi="宋体" w:eastAsia="宋体" w:cs="Times New Roman"/>
          <w:b/>
          <w:color w:val="auto"/>
          <w:spacing w:val="-6"/>
          <w:szCs w:val="21"/>
          <w:highlight w:val="none"/>
        </w:rPr>
        <w:t>验</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 xml:space="preserve"> 收</w:t>
      </w:r>
    </w:p>
    <w:p w14:paraId="4E601E13">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7B87E8B4">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采购人可以邀请参加本项目的其他投标人或者第三方机构参与验收。参与验收的投标人或者第三方机构的意见作为</w:t>
      </w:r>
      <w:r>
        <w:rPr>
          <w:rFonts w:hint="eastAsia" w:ascii="宋体" w:hAnsi="宋体" w:eastAsia="宋体" w:cs="Helvetica"/>
          <w:color w:val="auto"/>
          <w:kern w:val="0"/>
          <w:szCs w:val="21"/>
          <w:highlight w:val="none"/>
        </w:rPr>
        <w:t>验收书的参考资料一并存档。</w:t>
      </w:r>
    </w:p>
    <w:p w14:paraId="0591A705">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BC80B9E">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1473844">
      <w:pPr>
        <w:tabs>
          <w:tab w:val="left" w:pos="0"/>
        </w:tabs>
        <w:adjustRightInd w:val="0"/>
        <w:snapToGrid w:val="0"/>
        <w:spacing w:line="288" w:lineRule="auto"/>
        <w:ind w:firstLine="400" w:firstLineChars="201"/>
        <w:rPr>
          <w:rFonts w:ascii="宋体" w:hAnsi="宋体" w:eastAsia="宋体" w:cs="Times New Roman"/>
          <w:b/>
          <w:color w:val="auto"/>
          <w:spacing w:val="-6"/>
          <w:szCs w:val="21"/>
          <w:highlight w:val="none"/>
        </w:rPr>
      </w:pPr>
    </w:p>
    <w:p w14:paraId="073155E5">
      <w:pPr>
        <w:adjustRightInd w:val="0"/>
        <w:snapToGrid w:val="0"/>
        <w:spacing w:line="288" w:lineRule="auto"/>
        <w:ind w:firstLine="398" w:firstLineChars="200"/>
        <w:jc w:val="center"/>
        <w:outlineLvl w:val="1"/>
        <w:rPr>
          <w:rFonts w:ascii="宋体" w:hAnsi="宋体" w:eastAsia="宋体" w:cs="Times New Roman"/>
          <w:color w:val="auto"/>
          <w:szCs w:val="21"/>
          <w:highlight w:val="none"/>
        </w:rPr>
      </w:pPr>
      <w:r>
        <w:rPr>
          <w:rFonts w:hint="eastAsia" w:ascii="宋体" w:hAnsi="宋体" w:eastAsia="宋体" w:cs="Times New Roman"/>
          <w:b/>
          <w:color w:val="auto"/>
          <w:spacing w:val="-6"/>
          <w:szCs w:val="21"/>
          <w:highlight w:val="none"/>
        </w:rPr>
        <w:t>九、可中止电子交易活动的情形</w:t>
      </w:r>
    </w:p>
    <w:p w14:paraId="3B7BD5F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采购过程中出现以下情形，导致电子交易平台无法正常运行，或者无法保证电子交易的公平、公正和安全时，采购代理机构可中止电子交易活动：</w:t>
      </w:r>
    </w:p>
    <w:p w14:paraId="3B2E864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1.电子交易平台发生故障而无法登录访问的；</w:t>
      </w:r>
    </w:p>
    <w:p w14:paraId="401E279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2.电子交易平台应用或数据库出现错误，不能进行正常操作的；</w:t>
      </w:r>
    </w:p>
    <w:p w14:paraId="7985A127">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3.电子交易平台发现严重安全漏洞，有潜在泄密危险的；</w:t>
      </w:r>
    </w:p>
    <w:p w14:paraId="407DBC78">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4.病毒发作导致不能进行正常操作的；</w:t>
      </w:r>
    </w:p>
    <w:p w14:paraId="5356C8B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5.其他无法保证电子交易的公平、公正和安全的情况。</w:t>
      </w:r>
    </w:p>
    <w:p w14:paraId="367AFAB1">
      <w:pPr>
        <w:adjustRightInd w:val="0"/>
        <w:snapToGrid w:val="0"/>
        <w:spacing w:line="288" w:lineRule="auto"/>
        <w:ind w:firstLine="396" w:firstLineChars="200"/>
        <w:rPr>
          <w:rFonts w:ascii="宋体" w:hAnsi="宋体" w:eastAsia="宋体"/>
          <w:color w:val="auto"/>
          <w:szCs w:val="21"/>
          <w:highlight w:val="none"/>
        </w:rPr>
      </w:pPr>
      <w:r>
        <w:rPr>
          <w:rFonts w:hint="eastAsia" w:ascii="宋体" w:hAnsi="宋体" w:eastAsia="宋体" w:cs="Times New Roman"/>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47FB8D1E">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br w:type="page"/>
      </w:r>
    </w:p>
    <w:p w14:paraId="123821D0">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hint="eastAsia" w:ascii="宋体" w:hAnsi="宋体" w:eastAsia="宋体" w:cs="Times New Roman"/>
          <w:b/>
          <w:color w:val="auto"/>
          <w:sz w:val="32"/>
          <w:szCs w:val="32"/>
          <w:highlight w:val="none"/>
        </w:rPr>
        <w:t>第四章  评标方法和评标标准</w:t>
      </w:r>
    </w:p>
    <w:p w14:paraId="1B076B44">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一、评标方法</w:t>
      </w:r>
    </w:p>
    <w:p w14:paraId="290F7D3A">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本次评标采用综合评分法，总分为100分。评分过程中采用四舍五入法，并保留小数2位。</w:t>
      </w:r>
    </w:p>
    <w:p w14:paraId="27312B4A">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color w:val="auto"/>
          <w:spacing w:val="-6"/>
          <w:szCs w:val="21"/>
          <w:highlight w:val="none"/>
        </w:rPr>
        <w:t>投标人评标</w:t>
      </w:r>
      <w:r>
        <w:rPr>
          <w:rFonts w:hint="eastAsia" w:ascii="宋体" w:hAnsi="宋体" w:eastAsia="宋体" w:cs="Times New Roman"/>
          <w:bCs/>
          <w:color w:val="auto"/>
          <w:spacing w:val="-6"/>
          <w:szCs w:val="21"/>
          <w:highlight w:val="none"/>
        </w:rPr>
        <w:t>综合得分=商务分+技术分+价格分</w:t>
      </w:r>
    </w:p>
    <w:p w14:paraId="0FF8D190">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bCs/>
          <w:color w:val="auto"/>
          <w:spacing w:val="-6"/>
          <w:szCs w:val="21"/>
          <w:highlight w:val="none"/>
        </w:rPr>
        <w:t>商务和技术分按照评标委员会成员的独立评分结果的算术平均分计算，计算公式为：商务分</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技术分=评标委员会所有成员评分合计数</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评标委员会组成人员数</w:t>
      </w:r>
    </w:p>
    <w:p w14:paraId="6245ACD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二、评标标准</w:t>
      </w:r>
    </w:p>
    <w:tbl>
      <w:tblPr>
        <w:tblStyle w:val="23"/>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072"/>
      </w:tblGrid>
      <w:tr w14:paraId="469F4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5C4F039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评审因素</w:t>
            </w:r>
          </w:p>
        </w:tc>
        <w:tc>
          <w:tcPr>
            <w:tcW w:w="654" w:type="dxa"/>
            <w:vAlign w:val="center"/>
          </w:tcPr>
          <w:p w14:paraId="0B0322F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分值</w:t>
            </w:r>
          </w:p>
        </w:tc>
        <w:tc>
          <w:tcPr>
            <w:tcW w:w="7072" w:type="dxa"/>
            <w:vAlign w:val="center"/>
          </w:tcPr>
          <w:p w14:paraId="495744E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r>
              <w:rPr>
                <w:rFonts w:hint="default" w:ascii="宋体" w:hAnsi="宋体" w:eastAsia="宋体" w:cs="Times New Roman"/>
                <w:b/>
                <w:bCs/>
                <w:color w:val="auto"/>
                <w:szCs w:val="21"/>
                <w:highlight w:val="none"/>
              </w:rPr>
              <w:t>评分标准</w:t>
            </w:r>
          </w:p>
        </w:tc>
      </w:tr>
      <w:tr w14:paraId="13DF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35A0F145">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Times New Roman"/>
                <w:b/>
                <w:bCs/>
                <w:color w:val="auto"/>
                <w:szCs w:val="21"/>
                <w:highlight w:val="none"/>
              </w:rPr>
            </w:pPr>
            <w:r>
              <w:rPr>
                <w:rFonts w:hint="default" w:ascii="宋体" w:hAnsi="宋体" w:eastAsia="宋体" w:cs="Times New Roman"/>
                <w:b/>
                <w:bCs/>
                <w:color w:val="auto"/>
                <w:szCs w:val="21"/>
                <w:highlight w:val="none"/>
              </w:rPr>
              <w:t>价格</w:t>
            </w:r>
            <w:r>
              <w:rPr>
                <w:rFonts w:hint="eastAsia" w:ascii="宋体" w:hAnsi="宋体" w:eastAsia="宋体" w:cs="Times New Roman"/>
                <w:b/>
                <w:bCs/>
                <w:color w:val="auto"/>
                <w:szCs w:val="21"/>
                <w:highlight w:val="none"/>
              </w:rPr>
              <w:t>分（</w:t>
            </w:r>
            <w:r>
              <w:rPr>
                <w:rFonts w:hint="eastAsia" w:ascii="宋体" w:hAnsi="宋体" w:eastAsia="宋体" w:cs="Times New Roman"/>
                <w:b/>
                <w:bCs/>
                <w:color w:val="auto"/>
                <w:szCs w:val="21"/>
                <w:highlight w:val="none"/>
                <w:lang w:val="en-US" w:eastAsia="zh-CN"/>
              </w:rPr>
              <w:t>1</w:t>
            </w:r>
            <w:r>
              <w:rPr>
                <w:rFonts w:hint="default" w:ascii="宋体" w:hAnsi="宋体" w:eastAsia="宋体" w:cs="Times New Roman"/>
                <w:b/>
                <w:bCs/>
                <w:color w:val="auto"/>
                <w:szCs w:val="21"/>
                <w:highlight w:val="none"/>
              </w:rPr>
              <w:t>0</w:t>
            </w:r>
            <w:r>
              <w:rPr>
                <w:rFonts w:hint="eastAsia" w:ascii="宋体" w:hAnsi="宋体" w:eastAsia="宋体" w:cs="Times New Roman"/>
                <w:b/>
                <w:bCs/>
                <w:color w:val="auto"/>
                <w:szCs w:val="21"/>
                <w:highlight w:val="none"/>
              </w:rPr>
              <w:t>）</w:t>
            </w:r>
          </w:p>
        </w:tc>
      </w:tr>
      <w:tr w14:paraId="44312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14:paraId="1A15BC0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14:paraId="32D2157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5</w:t>
            </w:r>
          </w:p>
        </w:tc>
        <w:tc>
          <w:tcPr>
            <w:tcW w:w="7072" w:type="dxa"/>
            <w:tcBorders>
              <w:top w:val="single" w:color="auto" w:sz="4" w:space="0"/>
              <w:left w:val="single" w:color="auto" w:sz="4" w:space="0"/>
              <w:bottom w:val="single" w:color="auto" w:sz="4" w:space="0"/>
              <w:right w:val="single" w:color="auto" w:sz="4" w:space="0"/>
            </w:tcBorders>
            <w:vAlign w:val="center"/>
          </w:tcPr>
          <w:p w14:paraId="33837F7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价格分采用低价优先法计算，即满足招标文件要求且投标价格最低的2万以上工程结算审计基本审核收费投标报价为评标基准价，其他投标人的价格分按照下列公式计算：</w:t>
            </w:r>
          </w:p>
          <w:p w14:paraId="7E9609CD">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价格分=（评标基准价/投标报价）×</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%×100</w:t>
            </w:r>
          </w:p>
        </w:tc>
      </w:tr>
      <w:tr w14:paraId="1DD3C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14:paraId="0B75390A">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009A962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5</w:t>
            </w:r>
          </w:p>
        </w:tc>
        <w:tc>
          <w:tcPr>
            <w:tcW w:w="7072" w:type="dxa"/>
            <w:tcBorders>
              <w:top w:val="single" w:color="auto" w:sz="4" w:space="0"/>
              <w:left w:val="single" w:color="auto" w:sz="4" w:space="0"/>
              <w:bottom w:val="single" w:color="auto" w:sz="4" w:space="0"/>
              <w:right w:val="single" w:color="auto" w:sz="4" w:space="0"/>
            </w:tcBorders>
            <w:vAlign w:val="center"/>
          </w:tcPr>
          <w:p w14:paraId="015B2B1A">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价格分采用低价优先法计算，即满足招标文件要求且投标价格最低的2万（含）以下零星修缮工程结算审计基本审核收费投标报价为评标基准价，其他投标人的价格分按照下列公式计算：</w:t>
            </w:r>
          </w:p>
          <w:p w14:paraId="5CB1FC3D">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价格分=（评标基准价/投标报价）×5%×100</w:t>
            </w:r>
          </w:p>
        </w:tc>
      </w:tr>
      <w:tr w14:paraId="6735C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6C89B98E">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Times New Roman"/>
                <w:b/>
                <w:bCs/>
                <w:color w:val="auto"/>
                <w:szCs w:val="21"/>
                <w:highlight w:val="none"/>
              </w:rPr>
            </w:pPr>
            <w:r>
              <w:rPr>
                <w:rFonts w:hint="default" w:ascii="宋体" w:hAnsi="宋体" w:eastAsia="宋体" w:cs="Times New Roman"/>
                <w:b/>
                <w:bCs/>
                <w:color w:val="auto"/>
                <w:szCs w:val="21"/>
                <w:highlight w:val="none"/>
              </w:rPr>
              <w:t>商务分</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val="en-US" w:eastAsia="zh-CN"/>
              </w:rPr>
              <w:t>1</w:t>
            </w:r>
            <w:r>
              <w:rPr>
                <w:rFonts w:hint="eastAsia" w:ascii="宋体" w:hAnsi="宋体" w:eastAsia="宋体" w:cs="Times New Roman"/>
                <w:b/>
                <w:bCs/>
                <w:color w:val="auto"/>
                <w:szCs w:val="21"/>
                <w:highlight w:val="none"/>
              </w:rPr>
              <w:t>）</w:t>
            </w:r>
          </w:p>
        </w:tc>
      </w:tr>
      <w:tr w14:paraId="4049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1881DD6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业绩</w:t>
            </w:r>
          </w:p>
        </w:tc>
        <w:tc>
          <w:tcPr>
            <w:tcW w:w="654" w:type="dxa"/>
            <w:vAlign w:val="center"/>
          </w:tcPr>
          <w:p w14:paraId="4D60862C">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val="en-US" w:eastAsia="zh-CN"/>
              </w:rPr>
              <w:t>1</w:t>
            </w:r>
          </w:p>
        </w:tc>
        <w:tc>
          <w:tcPr>
            <w:tcW w:w="7072" w:type="dxa"/>
            <w:vAlign w:val="center"/>
          </w:tcPr>
          <w:p w14:paraId="1A083C9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3F9F42D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投标人自20</w:t>
            </w:r>
            <w:r>
              <w:rPr>
                <w:rFonts w:hint="eastAsia" w:ascii="宋体" w:hAnsi="宋体" w:eastAsia="宋体" w:cs="宋体"/>
                <w:color w:val="auto"/>
                <w:szCs w:val="21"/>
                <w:highlight w:val="none"/>
                <w:lang w:val="en-US" w:eastAsia="zh-CN"/>
              </w:rPr>
              <w:t>22</w:t>
            </w:r>
            <w:r>
              <w:rPr>
                <w:rFonts w:hint="eastAsia" w:ascii="宋体" w:hAnsi="宋体" w:eastAsia="宋体" w:cs="宋体"/>
                <w:color w:val="auto"/>
                <w:szCs w:val="21"/>
                <w:highlight w:val="none"/>
              </w:rPr>
              <w:t>年1月1日以来（以合同签订时间为准）同类</w:t>
            </w:r>
            <w:r>
              <w:rPr>
                <w:rFonts w:hint="eastAsia" w:ascii="宋体" w:hAnsi="宋体" w:eastAsia="宋体" w:cs="宋体"/>
                <w:color w:val="auto"/>
                <w:szCs w:val="21"/>
                <w:highlight w:val="none"/>
                <w:lang w:val="en-US" w:eastAsia="zh-CN"/>
              </w:rPr>
              <w:t>年度结算审计服务</w:t>
            </w:r>
            <w:r>
              <w:rPr>
                <w:rFonts w:hint="eastAsia" w:ascii="宋体" w:hAnsi="宋体" w:eastAsia="宋体" w:cs="宋体"/>
                <w:color w:val="auto"/>
                <w:szCs w:val="21"/>
                <w:highlight w:val="none"/>
              </w:rPr>
              <w:t>合同业绩（以提供的合同扫描件为准）：每提供1份合同业绩得</w:t>
            </w:r>
            <w:r>
              <w:rPr>
                <w:rFonts w:hint="eastAsia" w:ascii="宋体" w:hAnsi="宋体" w:eastAsia="宋体" w:cs="宋体"/>
                <w:color w:val="auto"/>
                <w:szCs w:val="21"/>
                <w:highlight w:val="none"/>
                <w:lang w:val="en-US" w:eastAsia="zh-CN"/>
              </w:rPr>
              <w:t>0.5</w:t>
            </w:r>
            <w:r>
              <w:rPr>
                <w:rFonts w:hint="eastAsia" w:ascii="宋体" w:hAnsi="宋体" w:eastAsia="宋体" w:cs="宋体"/>
                <w:color w:val="auto"/>
                <w:szCs w:val="21"/>
                <w:highlight w:val="none"/>
              </w:rPr>
              <w:t>分，最高得</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分。</w:t>
            </w:r>
          </w:p>
        </w:tc>
      </w:tr>
      <w:tr w14:paraId="698CB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14:paraId="090177B9">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技术</w:t>
            </w:r>
            <w:r>
              <w:rPr>
                <w:rFonts w:hint="default" w:ascii="宋体" w:hAnsi="宋体" w:eastAsia="宋体" w:cs="Times New Roman"/>
                <w:b/>
                <w:bCs/>
                <w:color w:val="auto"/>
                <w:szCs w:val="21"/>
                <w:highlight w:val="none"/>
              </w:rPr>
              <w:t>分</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val="en-US" w:eastAsia="zh-CN"/>
              </w:rPr>
              <w:t>89</w:t>
            </w:r>
            <w:r>
              <w:rPr>
                <w:rFonts w:hint="eastAsia" w:ascii="宋体" w:hAnsi="宋体" w:eastAsia="宋体" w:cs="Times New Roman"/>
                <w:b/>
                <w:bCs/>
                <w:color w:val="auto"/>
                <w:szCs w:val="21"/>
                <w:highlight w:val="none"/>
              </w:rPr>
              <w:t>）</w:t>
            </w:r>
          </w:p>
        </w:tc>
      </w:tr>
      <w:tr w14:paraId="7E6D9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14:paraId="053D3EC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技术响应程度</w:t>
            </w:r>
          </w:p>
        </w:tc>
        <w:tc>
          <w:tcPr>
            <w:tcW w:w="654" w:type="dxa"/>
            <w:vAlign w:val="center"/>
          </w:tcPr>
          <w:p w14:paraId="0FC0B3C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35</w:t>
            </w:r>
          </w:p>
        </w:tc>
        <w:tc>
          <w:tcPr>
            <w:tcW w:w="7072" w:type="dxa"/>
            <w:vAlign w:val="center"/>
          </w:tcPr>
          <w:p w14:paraId="6B2FDA1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【客观分】</w:t>
            </w:r>
          </w:p>
          <w:p w14:paraId="211ED37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不符合（负偏离）技术要求中标注“▲”条款（不可偏离）的投标无效；</w:t>
            </w:r>
          </w:p>
          <w:p w14:paraId="58ECF8F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满足招标文件明确的全部技术条款要求的</w:t>
            </w:r>
            <w:r>
              <w:rPr>
                <w:rFonts w:hint="eastAsia" w:ascii="宋体" w:hAnsi="宋体" w:eastAsia="宋体" w:cs="Times New Roman"/>
                <w:color w:val="auto"/>
                <w:szCs w:val="21"/>
                <w:highlight w:val="none"/>
              </w:rPr>
              <w:t>该项得满分</w:t>
            </w:r>
            <w:r>
              <w:rPr>
                <w:rFonts w:hint="eastAsia" w:ascii="宋体" w:hAnsi="宋体" w:eastAsia="宋体" w:cs="宋体"/>
                <w:color w:val="auto"/>
                <w:szCs w:val="21"/>
                <w:highlight w:val="none"/>
              </w:rPr>
              <w:t>；</w:t>
            </w:r>
          </w:p>
          <w:p w14:paraId="320DF50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技术条款低于技术要求（负偏离）的每项扣</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分；</w:t>
            </w:r>
          </w:p>
          <w:p w14:paraId="020903C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color w:val="auto"/>
                <w:szCs w:val="21"/>
                <w:highlight w:val="none"/>
              </w:rPr>
              <w:t>负偏离</w:t>
            </w:r>
            <w:r>
              <w:rPr>
                <w:rFonts w:hint="eastAsia" w:ascii="宋体" w:hAnsi="宋体" w:eastAsia="宋体" w:cs="宋体"/>
                <w:color w:val="auto"/>
                <w:szCs w:val="21"/>
                <w:highlight w:val="none"/>
                <w:lang w:val="en-US" w:eastAsia="zh-CN"/>
              </w:rPr>
              <w:t>7</w:t>
            </w:r>
            <w:r>
              <w:rPr>
                <w:rFonts w:hint="default" w:ascii="宋体" w:hAnsi="宋体" w:eastAsia="宋体" w:cs="宋体"/>
                <w:color w:val="auto"/>
                <w:szCs w:val="21"/>
                <w:highlight w:val="none"/>
              </w:rPr>
              <w:t>项及以上的，视为采购人不能接受的附加条件。</w:t>
            </w:r>
          </w:p>
        </w:tc>
      </w:tr>
      <w:tr w14:paraId="2BC7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14:paraId="679DCC02">
            <w:pPr>
              <w:keepNext w:val="0"/>
              <w:keepLines w:val="0"/>
              <w:suppressLineNumbers w:val="0"/>
              <w:autoSpaceDE w:val="0"/>
              <w:autoSpaceDN w:val="0"/>
              <w:adjustRightInd w:val="0"/>
              <w:snapToGrid w:val="0"/>
              <w:spacing w:before="0" w:beforeAutospacing="0" w:after="0" w:afterAutospacing="0" w:line="288" w:lineRule="auto"/>
              <w:ind w:left="0" w:right="0"/>
              <w:jc w:val="center"/>
              <w:rPr>
                <w:rFonts w:hint="default"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项目实施方案</w:t>
            </w:r>
          </w:p>
        </w:tc>
        <w:tc>
          <w:tcPr>
            <w:tcW w:w="654" w:type="dxa"/>
            <w:tcBorders>
              <w:top w:val="single" w:color="auto" w:sz="4" w:space="0"/>
              <w:left w:val="single" w:color="auto" w:sz="4" w:space="0"/>
              <w:bottom w:val="single" w:color="auto" w:sz="4" w:space="0"/>
              <w:right w:val="single" w:color="auto" w:sz="4" w:space="0"/>
            </w:tcBorders>
            <w:vAlign w:val="center"/>
          </w:tcPr>
          <w:p w14:paraId="03D26187">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222220BF">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kern w:val="2"/>
                <w:sz w:val="21"/>
                <w:szCs w:val="21"/>
                <w:highlight w:val="none"/>
                <w:lang w:val="en-US" w:eastAsia="zh-CN" w:bidi="ar"/>
              </w:rPr>
              <w:t>【主观分】咨询服务的工作内容、工作方法、工作流程清晰全面（评分范围：4,3,2,1,0）。</w:t>
            </w:r>
          </w:p>
        </w:tc>
      </w:tr>
      <w:tr w14:paraId="5B050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14:paraId="66AEEFF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7C4FE371">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563C6031">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spacing w:val="-6"/>
                <w:kern w:val="2"/>
                <w:sz w:val="21"/>
                <w:szCs w:val="21"/>
                <w:highlight w:val="none"/>
                <w:lang w:val="en-US" w:eastAsia="zh-CN" w:bidi="ar"/>
              </w:rPr>
              <w:t>【主观分】咨询服务方案中工程造价咨询的难点、要点阐述明确且恰当（评分范围：4,3,2,1,0）。</w:t>
            </w:r>
          </w:p>
        </w:tc>
      </w:tr>
      <w:tr w14:paraId="76BCA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14:paraId="730C4B1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25798B9E">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757102AE">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spacing w:val="-6"/>
                <w:kern w:val="2"/>
                <w:sz w:val="21"/>
                <w:szCs w:val="21"/>
                <w:highlight w:val="none"/>
                <w:lang w:val="en-US" w:eastAsia="zh-CN" w:bidi="ar"/>
              </w:rPr>
              <w:t>【主观分】咨询服务方案中质量控制措施和手段合理且可靠（评分范围：4,3,2,1,0）。</w:t>
            </w:r>
          </w:p>
        </w:tc>
      </w:tr>
      <w:tr w14:paraId="72988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14:paraId="17B489B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0E9C9018">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04FB6E7F">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kern w:val="2"/>
                <w:sz w:val="21"/>
                <w:szCs w:val="21"/>
                <w:highlight w:val="none"/>
                <w:lang w:val="en-US" w:eastAsia="zh-CN" w:bidi="ar"/>
              </w:rPr>
              <w:t>【主观分】达不到质量标准和服务标准的处罚承诺（评分范围：4,3,2,1,0）。</w:t>
            </w:r>
          </w:p>
        </w:tc>
      </w:tr>
      <w:tr w14:paraId="0969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14:paraId="3954C67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14:paraId="04B11C54">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23E6CF42">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kern w:val="2"/>
                <w:sz w:val="21"/>
                <w:szCs w:val="21"/>
                <w:highlight w:val="none"/>
                <w:lang w:val="en-US" w:eastAsia="zh-CN" w:bidi="ar"/>
              </w:rPr>
              <w:t>【主观分】承诺提供咨询服务成果文件误差率以及对产生的误差是否提出修正措施（评分范围：4,3,2,1,0）。</w:t>
            </w:r>
          </w:p>
        </w:tc>
      </w:tr>
      <w:tr w14:paraId="072C1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14:paraId="17085909">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kern w:val="2"/>
                <w:sz w:val="21"/>
                <w:szCs w:val="21"/>
                <w:highlight w:val="none"/>
                <w:lang w:val="en-US" w:eastAsia="zh-CN" w:bidi="ar"/>
              </w:rPr>
              <w:t>内控制度</w:t>
            </w:r>
          </w:p>
        </w:tc>
        <w:tc>
          <w:tcPr>
            <w:tcW w:w="654" w:type="dxa"/>
            <w:tcBorders>
              <w:top w:val="single" w:color="auto" w:sz="4" w:space="0"/>
              <w:left w:val="single" w:color="auto" w:sz="4" w:space="0"/>
              <w:bottom w:val="single" w:color="auto" w:sz="4" w:space="0"/>
              <w:right w:val="single" w:color="auto" w:sz="4" w:space="0"/>
            </w:tcBorders>
            <w:vAlign w:val="center"/>
          </w:tcPr>
          <w:p w14:paraId="116B2FD9">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szCs w:val="21"/>
                <w:highlight w:val="none"/>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vAlign w:val="center"/>
          </w:tcPr>
          <w:p w14:paraId="23630CAA">
            <w:pPr>
              <w:keepNext w:val="0"/>
              <w:keepLines w:val="0"/>
              <w:widowControl w:val="0"/>
              <w:suppressLineNumbers w:val="0"/>
              <w:spacing w:before="0" w:beforeAutospacing="0" w:after="0" w:afterAutospacing="0"/>
              <w:ind w:left="0" w:leftChars="0" w:right="0" w:rightChars="0"/>
              <w:jc w:val="both"/>
              <w:rPr>
                <w:rFonts w:hint="default" w:ascii="宋体" w:hAnsi="宋体" w:eastAsia="宋体" w:cs="宋体"/>
                <w:color w:val="auto"/>
                <w:szCs w:val="21"/>
                <w:highlight w:val="none"/>
              </w:rPr>
            </w:pPr>
            <w:r>
              <w:rPr>
                <w:rFonts w:hint="eastAsia" w:ascii="宋体" w:hAnsi="宋体" w:eastAsia="宋体" w:cs="宋体"/>
                <w:color w:val="auto"/>
                <w:kern w:val="2"/>
                <w:sz w:val="21"/>
                <w:szCs w:val="21"/>
                <w:highlight w:val="none"/>
                <w:lang w:val="en-US" w:eastAsia="zh-CN" w:bidi="ar"/>
              </w:rPr>
              <w:t>【主观分】投标人内控制度的健全性和有效性（评分范围：4,3,2,1,0）。</w:t>
            </w:r>
          </w:p>
        </w:tc>
      </w:tr>
      <w:tr w14:paraId="5286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shd w:val="clear" w:color="auto" w:fill="auto"/>
            <w:vAlign w:val="center"/>
          </w:tcPr>
          <w:p w14:paraId="42D98D02">
            <w:pPr>
              <w:keepNext w:val="0"/>
              <w:keepLines w:val="0"/>
              <w:widowControl w:val="0"/>
              <w:suppressLineNumbers w:val="0"/>
              <w:spacing w:before="0" w:beforeAutospacing="0" w:after="0" w:afterAutospacing="0"/>
              <w:ind w:left="0" w:leftChars="0" w:right="0" w:rightChars="0"/>
              <w:jc w:val="center"/>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
              </w:rPr>
              <w:t>控制时限承诺</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4AF3DB23">
            <w:pPr>
              <w:keepNext w:val="0"/>
              <w:keepLines w:val="0"/>
              <w:widowControl w:val="0"/>
              <w:suppressLineNumbers w:val="0"/>
              <w:spacing w:before="0" w:beforeAutospacing="0" w:after="0" w:afterAutospacing="0"/>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pacing w:val="-6"/>
                <w:kern w:val="2"/>
                <w:sz w:val="21"/>
                <w:szCs w:val="21"/>
                <w:highlight w:val="none"/>
                <w:lang w:val="en-US" w:eastAsia="zh-CN" w:bidi="ar"/>
              </w:rPr>
              <w:t>4</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15D843BD">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
              </w:rPr>
              <w:t>【主观分】承诺提供主要咨询服务成果文件时限合理性、时效性（评分范围：4,3,2,1,0）。</w:t>
            </w:r>
          </w:p>
        </w:tc>
      </w:tr>
      <w:tr w14:paraId="0A676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shd w:val="clear" w:color="auto" w:fill="auto"/>
            <w:vAlign w:val="center"/>
          </w:tcPr>
          <w:p w14:paraId="17275D5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拟投入人员</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381B69B9">
            <w:pPr>
              <w:keepNext w:val="0"/>
              <w:keepLines w:val="0"/>
              <w:widowControl w:val="0"/>
              <w:suppressLineNumbers w:val="0"/>
              <w:spacing w:before="0" w:beforeAutospacing="0" w:after="0" w:afterAutospacing="0" w:line="288" w:lineRule="auto"/>
              <w:ind w:left="0" w:leftChars="0" w:right="0" w:rightChars="0"/>
              <w:jc w:val="center"/>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auto"/>
                <w:spacing w:val="-6"/>
                <w:kern w:val="2"/>
                <w:sz w:val="21"/>
                <w:szCs w:val="21"/>
                <w:highlight w:val="none"/>
                <w:lang w:val="en-US" w:eastAsia="zh-CN" w:bidi="ar"/>
              </w:rPr>
              <w:t>3</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51C83472">
            <w:pPr>
              <w:keepNext w:val="0"/>
              <w:keepLines w:val="0"/>
              <w:widowControl w:val="0"/>
              <w:suppressLineNumbers w:val="0"/>
              <w:spacing w:before="0" w:beforeAutospacing="0" w:after="0" w:afterAutospacing="0" w:line="288" w:lineRule="auto"/>
              <w:ind w:left="0" w:leftChars="0" w:right="0" w:rightChars="0"/>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pacing w:val="-6"/>
                <w:kern w:val="2"/>
                <w:sz w:val="21"/>
                <w:szCs w:val="21"/>
                <w:highlight w:val="none"/>
                <w:lang w:val="en-US" w:eastAsia="zh-CN" w:bidi="ar"/>
              </w:rPr>
              <w:t>【主观分】项目负责人具有政府部门颁发的本项目相关专业高级职称的得3分，中级得2分（提供证书扫描件、投标人</w:t>
            </w:r>
            <w:bookmarkStart w:id="55" w:name="_GoBack"/>
            <w:bookmarkEnd w:id="55"/>
            <w:r>
              <w:rPr>
                <w:rFonts w:hint="eastAsia" w:ascii="宋体" w:hAnsi="宋体" w:eastAsia="宋体" w:cs="宋体"/>
                <w:color w:val="auto"/>
                <w:spacing w:val="-6"/>
                <w:kern w:val="2"/>
                <w:sz w:val="21"/>
                <w:szCs w:val="21"/>
                <w:highlight w:val="none"/>
                <w:lang w:val="en-US" w:eastAsia="zh-CN" w:bidi="ar"/>
              </w:rPr>
              <w:t>本单位2024年7月（含）以来任意一月为其缴纳社保的证明材料，未提供不得分）。</w:t>
            </w:r>
          </w:p>
        </w:tc>
      </w:tr>
      <w:tr w14:paraId="5D01A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shd w:val="clear" w:color="auto" w:fill="auto"/>
            <w:vAlign w:val="center"/>
          </w:tcPr>
          <w:p w14:paraId="57C2C441">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Times New Roman"/>
                <w:b/>
                <w:bCs/>
                <w:color w:val="auto"/>
                <w:kern w:val="2"/>
                <w:sz w:val="21"/>
                <w:szCs w:val="21"/>
                <w:highlight w:val="none"/>
                <w:lang w:val="en-US" w:eastAsia="zh-CN" w:bidi="ar-SA"/>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5677E31A">
            <w:pPr>
              <w:keepNext w:val="0"/>
              <w:keepLines w:val="0"/>
              <w:widowControl w:val="0"/>
              <w:suppressLineNumbers w:val="0"/>
              <w:spacing w:before="0" w:beforeAutospacing="0" w:after="0" w:afterAutospacing="0"/>
              <w:ind w:left="0" w:leftChars="0" w:right="0" w:rightChars="0"/>
              <w:jc w:val="center"/>
              <w:rPr>
                <w:rFonts w:hint="eastAsia" w:ascii="宋体" w:hAnsi="宋体" w:eastAsia="宋体" w:cs="宋体"/>
                <w:b/>
                <w:bCs/>
                <w:color w:val="FF0000"/>
                <w:kern w:val="2"/>
                <w:sz w:val="21"/>
                <w:szCs w:val="21"/>
                <w:highlight w:val="none"/>
                <w:lang w:val="en-US" w:eastAsia="zh-CN" w:bidi="ar-SA"/>
              </w:rPr>
            </w:pPr>
            <w:r>
              <w:rPr>
                <w:rFonts w:hint="eastAsia" w:ascii="宋体" w:hAnsi="宋体" w:eastAsia="宋体" w:cs="宋体"/>
                <w:b/>
                <w:bCs/>
                <w:color w:val="FF0000"/>
                <w:spacing w:val="-6"/>
                <w:kern w:val="2"/>
                <w:sz w:val="21"/>
                <w:szCs w:val="21"/>
                <w:highlight w:val="none"/>
                <w:lang w:val="en-US" w:eastAsia="zh-CN" w:bidi="ar"/>
              </w:rPr>
              <w:t>8</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16E16BCD">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Times New Roman"/>
                <w:color w:val="FF0000"/>
                <w:kern w:val="2"/>
                <w:sz w:val="21"/>
                <w:szCs w:val="21"/>
                <w:highlight w:val="none"/>
                <w:lang w:val="en-US" w:eastAsia="zh-CN" w:bidi="ar-SA"/>
              </w:rPr>
            </w:pPr>
            <w:r>
              <w:rPr>
                <w:rFonts w:hint="eastAsia" w:ascii="宋体" w:hAnsi="宋体" w:eastAsia="宋体" w:cs="宋体"/>
                <w:color w:val="FF0000"/>
                <w:kern w:val="2"/>
                <w:sz w:val="21"/>
                <w:szCs w:val="21"/>
                <w:highlight w:val="none"/>
                <w:lang w:val="en-US" w:eastAsia="zh-CN" w:bidi="ar"/>
              </w:rPr>
              <w:t>【主观分】拟投入人员中包含土木建筑工程专业造价工程师的，每有1人得2分，最高得4分；包含安装工程专业造价工程师的，每有1人得2分，最高得4分（提供证书扫描件、投标人本单位2024年7月（含）以来任意一月为其缴纳社保的证明材料，未提供不得分。一人多证不重复计分）。</w:t>
            </w:r>
          </w:p>
        </w:tc>
      </w:tr>
      <w:tr w14:paraId="64CE3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shd w:val="clear" w:color="auto" w:fill="auto"/>
            <w:vAlign w:val="center"/>
          </w:tcPr>
          <w:p w14:paraId="72D9CE79">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Times New Roman"/>
                <w:b/>
                <w:bCs/>
                <w:color w:val="auto"/>
                <w:kern w:val="2"/>
                <w:sz w:val="21"/>
                <w:szCs w:val="21"/>
                <w:highlight w:val="none"/>
                <w:lang w:val="en-US" w:eastAsia="zh-CN" w:bidi="ar-SA"/>
              </w:rPr>
            </w:pP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64AD6EBF">
            <w:pPr>
              <w:keepNext w:val="0"/>
              <w:keepLines w:val="0"/>
              <w:widowControl w:val="0"/>
              <w:suppressLineNumbers w:val="0"/>
              <w:spacing w:before="0" w:beforeAutospacing="0" w:after="0" w:afterAutospacing="0"/>
              <w:ind w:left="0" w:leftChars="0" w:right="0" w:rightChars="0"/>
              <w:jc w:val="cente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pacing w:val="-6"/>
                <w:kern w:val="2"/>
                <w:sz w:val="21"/>
                <w:szCs w:val="21"/>
                <w:highlight w:val="none"/>
                <w:lang w:val="en-US" w:eastAsia="zh-CN" w:bidi="ar"/>
              </w:rPr>
              <w:t>10</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54F6FDA9">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
              </w:rPr>
              <w:t>【主观分】拟投入人员（项目负责人除外）具有政府部门颁发的与本项目相关专业高级职称的得3分，中级职称得2分，本项最高得10分（提供证书扫描件、投标人本单位2024年7月（含）以来任意一月为其缴纳社保的证明材料，未提供不得分。一人多证不重复计分）。</w:t>
            </w:r>
          </w:p>
        </w:tc>
      </w:tr>
      <w:tr w14:paraId="4D12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left w:val="single" w:color="auto" w:sz="4" w:space="0"/>
              <w:right w:val="single" w:color="auto" w:sz="4" w:space="0"/>
            </w:tcBorders>
            <w:shd w:val="clear" w:color="auto" w:fill="auto"/>
            <w:vAlign w:val="center"/>
          </w:tcPr>
          <w:p w14:paraId="7FB752DE">
            <w:pPr>
              <w:keepNext w:val="0"/>
              <w:keepLines w:val="0"/>
              <w:widowControl w:val="0"/>
              <w:suppressLineNumbers w:val="0"/>
              <w:spacing w:before="0" w:beforeAutospacing="0" w:after="0" w:afterAutospacing="0"/>
              <w:ind w:left="0" w:leftChars="0" w:right="0" w:rightChars="0"/>
              <w:jc w:val="center"/>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
              </w:rPr>
              <w:t>合理化建议及改进措施</w:t>
            </w:r>
          </w:p>
        </w:tc>
        <w:tc>
          <w:tcPr>
            <w:tcW w:w="654" w:type="dxa"/>
            <w:tcBorders>
              <w:top w:val="single" w:color="auto" w:sz="4" w:space="0"/>
              <w:left w:val="single" w:color="auto" w:sz="4" w:space="0"/>
              <w:bottom w:val="single" w:color="auto" w:sz="4" w:space="0"/>
              <w:right w:val="single" w:color="auto" w:sz="4" w:space="0"/>
            </w:tcBorders>
            <w:shd w:val="clear" w:color="auto" w:fill="auto"/>
            <w:vAlign w:val="center"/>
          </w:tcPr>
          <w:p w14:paraId="2AEA0895">
            <w:pPr>
              <w:keepNext w:val="0"/>
              <w:keepLines w:val="0"/>
              <w:widowControl w:val="0"/>
              <w:suppressLineNumbers w:val="0"/>
              <w:spacing w:before="0" w:beforeAutospacing="0" w:after="0" w:afterAutospacing="0"/>
              <w:ind w:left="0" w:leftChars="0" w:right="0" w:rightChars="0"/>
              <w:jc w:val="center"/>
              <w:rPr>
                <w:rFonts w:hint="eastAsia" w:ascii="宋体" w:hAnsi="宋体" w:eastAsia="宋体" w:cs="宋体"/>
                <w:b/>
                <w:bCs/>
                <w:color w:val="auto"/>
                <w:spacing w:val="-6"/>
                <w:kern w:val="2"/>
                <w:sz w:val="21"/>
                <w:szCs w:val="21"/>
                <w:highlight w:val="none"/>
                <w:lang w:val="en-US" w:eastAsia="zh-CN" w:bidi="ar"/>
              </w:rPr>
            </w:pPr>
            <w:r>
              <w:rPr>
                <w:rFonts w:hint="eastAsia" w:ascii="宋体" w:hAnsi="宋体" w:eastAsia="宋体" w:cs="宋体"/>
                <w:b/>
                <w:bCs/>
                <w:color w:val="auto"/>
                <w:spacing w:val="-6"/>
                <w:kern w:val="2"/>
                <w:sz w:val="21"/>
                <w:szCs w:val="21"/>
                <w:highlight w:val="none"/>
                <w:lang w:val="en-US" w:eastAsia="zh-CN" w:bidi="ar"/>
              </w:rPr>
              <w:t>5</w:t>
            </w:r>
          </w:p>
        </w:tc>
        <w:tc>
          <w:tcPr>
            <w:tcW w:w="7072" w:type="dxa"/>
            <w:tcBorders>
              <w:top w:val="single" w:color="auto" w:sz="4" w:space="0"/>
              <w:left w:val="single" w:color="auto" w:sz="4" w:space="0"/>
              <w:bottom w:val="single" w:color="auto" w:sz="4" w:space="0"/>
              <w:right w:val="single" w:color="auto" w:sz="4" w:space="0"/>
            </w:tcBorders>
            <w:shd w:val="clear" w:color="auto" w:fill="auto"/>
            <w:vAlign w:val="center"/>
          </w:tcPr>
          <w:p w14:paraId="1FA9C97E">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【主观分】投标人对本项目的合理化建议和改进措施合理、可行性（评分范围：5,4,3,2,1,0）。</w:t>
            </w:r>
          </w:p>
        </w:tc>
      </w:tr>
    </w:tbl>
    <w:p w14:paraId="686566D3">
      <w:pPr>
        <w:adjustRightInd w:val="0"/>
        <w:snapToGrid w:val="0"/>
        <w:spacing w:line="288" w:lineRule="auto"/>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说明</w:t>
      </w:r>
      <w:r>
        <w:rPr>
          <w:rFonts w:ascii="宋体" w:hAnsi="宋体" w:eastAsia="宋体" w:cs="Times New Roman"/>
          <w:b/>
          <w:color w:val="auto"/>
          <w:szCs w:val="21"/>
          <w:highlight w:val="none"/>
        </w:rPr>
        <w:t>：</w:t>
      </w:r>
      <w:r>
        <w:rPr>
          <w:rFonts w:hint="eastAsia" w:ascii="宋体" w:hAnsi="宋体" w:eastAsia="宋体" w:cs="Times New Roman"/>
          <w:b/>
          <w:color w:val="auto"/>
          <w:szCs w:val="21"/>
          <w:highlight w:val="none"/>
        </w:rPr>
        <w:t>本项目专门面向中小企业采购，不再执行价格评审优惠的扶持政策。</w:t>
      </w:r>
    </w:p>
    <w:p w14:paraId="3453036B">
      <w:pPr>
        <w:widowControl/>
        <w:adjustRightInd w:val="0"/>
        <w:snapToGrid w:val="0"/>
        <w:spacing w:line="288" w:lineRule="auto"/>
        <w:jc w:val="left"/>
        <w:rPr>
          <w:rFonts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br w:type="page"/>
      </w:r>
    </w:p>
    <w:p w14:paraId="12A4AB5C">
      <w:pPr>
        <w:adjustRightInd w:val="0"/>
        <w:snapToGrid w:val="0"/>
        <w:spacing w:line="288" w:lineRule="auto"/>
        <w:jc w:val="center"/>
        <w:outlineLvl w:val="0"/>
        <w:rPr>
          <w:rFonts w:ascii="宋体" w:hAnsi="宋体" w:eastAsia="宋体" w:cs="宋体"/>
          <w:b/>
          <w:bCs/>
          <w:color w:val="auto"/>
          <w:spacing w:val="-6"/>
          <w:sz w:val="32"/>
          <w:szCs w:val="32"/>
          <w:highlight w:val="none"/>
        </w:rPr>
      </w:pPr>
      <w:r>
        <w:rPr>
          <w:rFonts w:hint="eastAsia" w:ascii="宋体" w:hAnsi="宋体" w:eastAsia="宋体" w:cs="宋体"/>
          <w:b/>
          <w:color w:val="auto"/>
          <w:sz w:val="32"/>
          <w:szCs w:val="32"/>
          <w:highlight w:val="none"/>
        </w:rPr>
        <w:t>第五章  拟签订的合同文本</w:t>
      </w:r>
    </w:p>
    <w:p w14:paraId="3B8DB3C1">
      <w:pPr>
        <w:adjustRightInd w:val="0"/>
        <w:snapToGrid w:val="0"/>
        <w:spacing w:line="288" w:lineRule="auto"/>
        <w:rPr>
          <w:rFonts w:ascii="宋体" w:hAnsi="宋体" w:eastAsia="宋体" w:cs="宋体"/>
          <w:b/>
          <w:color w:val="auto"/>
          <w:spacing w:val="-6"/>
          <w:szCs w:val="21"/>
          <w:highlight w:val="none"/>
        </w:rPr>
      </w:pPr>
    </w:p>
    <w:p w14:paraId="4799AA06">
      <w:pPr>
        <w:spacing w:after="240" w:afterLines="100" w:line="420" w:lineRule="exact"/>
        <w:ind w:firstLine="602" w:firstLineChars="200"/>
        <w:jc w:val="center"/>
        <w:rPr>
          <w:rFonts w:ascii="Times New Roman" w:hAnsi="Times New Roman" w:eastAsia="宋体" w:cs="Times New Roman"/>
          <w:b/>
          <w:color w:val="auto"/>
          <w:sz w:val="44"/>
          <w:szCs w:val="24"/>
          <w:highlight w:val="none"/>
        </w:rPr>
      </w:pPr>
      <w:r>
        <w:rPr>
          <w:rFonts w:hint="eastAsia" w:ascii="Times New Roman" w:hAnsi="Times New Roman" w:eastAsia="宋体" w:cs="Times New Roman"/>
          <w:b/>
          <w:color w:val="auto"/>
          <w:sz w:val="30"/>
          <w:szCs w:val="30"/>
          <w:highlight w:val="none"/>
        </w:rPr>
        <w:t>中国计量大学采购合同</w:t>
      </w:r>
    </w:p>
    <w:p w14:paraId="093237C8">
      <w:pPr>
        <w:snapToGrid w:val="0"/>
        <w:ind w:firstLine="420" w:firstLineChars="200"/>
        <w:contextualSpacing/>
        <w:jc w:val="center"/>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                                  合同编号：</w:t>
      </w:r>
    </w:p>
    <w:p w14:paraId="6EF753CC">
      <w:pPr>
        <w:snapToGrid w:val="0"/>
        <w:ind w:firstLine="420" w:firstLineChars="200"/>
        <w:contextualSpacing/>
        <w:jc w:val="center"/>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                                            确认书编号：浙财采确</w:t>
      </w:r>
    </w:p>
    <w:p w14:paraId="58F6B628">
      <w:pPr>
        <w:snapToGrid w:val="0"/>
        <w:ind w:left="283" w:leftChars="135"/>
        <w:contextualSpacing/>
        <w:rPr>
          <w:rFonts w:ascii="Times New Roman" w:hAnsi="Times New Roman" w:eastAsia="宋体" w:cs="Times New Roman"/>
          <w:b/>
          <w:color w:val="auto"/>
          <w:sz w:val="24"/>
          <w:szCs w:val="24"/>
          <w:highlight w:val="none"/>
        </w:rPr>
      </w:pPr>
      <w:r>
        <w:rPr>
          <w:rFonts w:hint="eastAsia" w:ascii="Times New Roman" w:hAnsi="Times New Roman" w:eastAsia="宋体" w:cs="Times New Roman"/>
          <w:b/>
          <w:color w:val="auto"/>
          <w:sz w:val="24"/>
          <w:szCs w:val="24"/>
          <w:highlight w:val="none"/>
        </w:rPr>
        <w:t>甲方（需方）：</w:t>
      </w:r>
      <w:r>
        <w:rPr>
          <w:rFonts w:hint="eastAsia" w:ascii="Times New Roman" w:hAnsi="Times New Roman" w:eastAsia="宋体" w:cs="Times New Roman"/>
          <w:b/>
          <w:color w:val="auto"/>
          <w:sz w:val="24"/>
          <w:szCs w:val="24"/>
          <w:highlight w:val="none"/>
          <w:u w:val="single"/>
        </w:rPr>
        <w:t xml:space="preserve">     中国计量大学                 </w:t>
      </w:r>
    </w:p>
    <w:p w14:paraId="1A9B8F00">
      <w:pPr>
        <w:snapToGrid w:val="0"/>
        <w:ind w:firstLine="282" w:firstLineChars="117"/>
        <w:contextualSpacing/>
        <w:rPr>
          <w:rFonts w:ascii="Times New Roman" w:hAnsi="Times New Roman" w:eastAsia="宋体" w:cs="Times New Roman"/>
          <w:b/>
          <w:color w:val="auto"/>
          <w:sz w:val="24"/>
          <w:szCs w:val="24"/>
          <w:highlight w:val="none"/>
        </w:rPr>
      </w:pPr>
      <w:r>
        <w:rPr>
          <w:rFonts w:hint="eastAsia" w:ascii="Times New Roman" w:hAnsi="Times New Roman" w:eastAsia="宋体" w:cs="Times New Roman"/>
          <w:b/>
          <w:color w:val="auto"/>
          <w:sz w:val="24"/>
          <w:szCs w:val="24"/>
          <w:highlight w:val="none"/>
        </w:rPr>
        <w:t>乙方（供方）：</w:t>
      </w:r>
      <w:r>
        <w:rPr>
          <w:rFonts w:hint="eastAsia" w:ascii="Times New Roman" w:hAnsi="Times New Roman" w:eastAsia="宋体" w:cs="Times New Roman"/>
          <w:b/>
          <w:color w:val="auto"/>
          <w:sz w:val="24"/>
          <w:szCs w:val="24"/>
          <w:highlight w:val="none"/>
          <w:u w:val="single"/>
        </w:rPr>
        <w:t xml:space="preserve">                                  </w:t>
      </w:r>
    </w:p>
    <w:p w14:paraId="581FA240">
      <w:pPr>
        <w:tabs>
          <w:tab w:val="left" w:pos="6240"/>
        </w:tabs>
        <w:snapToGrid w:val="0"/>
        <w:spacing w:after="240" w:afterLines="100" w:line="420" w:lineRule="exact"/>
        <w:ind w:left="283" w:leftChars="135"/>
        <w:contextualSpacing/>
        <w:jc w:val="left"/>
        <w:rPr>
          <w:rFonts w:ascii="Times New Roman" w:hAnsi="Times New Roman" w:eastAsia="宋体" w:cs="Times New Roman"/>
          <w:color w:val="auto"/>
          <w:szCs w:val="21"/>
          <w:highlight w:val="none"/>
        </w:rPr>
      </w:pPr>
    </w:p>
    <w:p w14:paraId="11B121FC">
      <w:pPr>
        <w:snapToGrid w:val="0"/>
        <w:ind w:firstLine="420"/>
        <w:contextualSpacing/>
        <w:rPr>
          <w:rFonts w:ascii="宋体" w:hAnsi="宋体" w:eastAsia="宋体" w:cs="Times New Roman"/>
          <w:snapToGrid w:val="0"/>
          <w:color w:val="auto"/>
          <w:kern w:val="0"/>
          <w:szCs w:val="21"/>
          <w:highlight w:val="none"/>
        </w:rPr>
      </w:pPr>
      <w:r>
        <w:rPr>
          <w:rFonts w:hint="eastAsia" w:ascii="Times New Roman" w:hAnsi="Times New Roman" w:eastAsia="宋体" w:cs="Times New Roman"/>
          <w:color w:val="auto"/>
          <w:szCs w:val="21"/>
          <w:highlight w:val="none"/>
        </w:rPr>
        <w:t>依照《中华人民共和国民法典》及其他有关法律、行政法规，遵循平等、自愿、公平和诚实信用的原则，双方</w:t>
      </w:r>
      <w:r>
        <w:rPr>
          <w:rFonts w:hint="eastAsia" w:ascii="宋体" w:hAnsi="宋体" w:eastAsia="宋体" w:cs="Times New Roman"/>
          <w:snapToGrid w:val="0"/>
          <w:color w:val="auto"/>
          <w:kern w:val="0"/>
          <w:szCs w:val="21"/>
          <w:highlight w:val="none"/>
        </w:rPr>
        <w:t>根据对</w:t>
      </w:r>
      <w:r>
        <w:rPr>
          <w:rFonts w:hint="eastAsia" w:ascii="宋体" w:hAnsi="宋体" w:eastAsia="宋体" w:cs="Times New Roman"/>
          <w:snapToGrid w:val="0"/>
          <w:color w:val="auto"/>
          <w:kern w:val="0"/>
          <w:szCs w:val="21"/>
          <w:highlight w:val="none"/>
          <w:u w:val="single"/>
        </w:rPr>
        <w:t xml:space="preserve">                           </w:t>
      </w:r>
      <w:r>
        <w:rPr>
          <w:rFonts w:hint="eastAsia" w:ascii="宋体" w:hAnsi="宋体" w:eastAsia="宋体" w:cs="Times New Roman"/>
          <w:snapToGrid w:val="0"/>
          <w:color w:val="auto"/>
          <w:kern w:val="0"/>
          <w:szCs w:val="21"/>
          <w:highlight w:val="none"/>
        </w:rPr>
        <w:t xml:space="preserve">  （项目名称和编号）</w:t>
      </w:r>
      <w:r>
        <w:rPr>
          <w:rFonts w:hint="eastAsia" w:ascii="宋体" w:hAnsi="宋体" w:eastAsia="宋体" w:cs="Times New Roman"/>
          <w:snapToGrid w:val="0"/>
          <w:color w:val="auto"/>
          <w:kern w:val="0"/>
          <w:szCs w:val="21"/>
          <w:highlight w:val="none"/>
          <w:u w:val="single"/>
        </w:rPr>
        <w:t>公开招标</w:t>
      </w:r>
      <w:r>
        <w:rPr>
          <w:rFonts w:hint="eastAsia" w:ascii="宋体" w:hAnsi="宋体" w:eastAsia="宋体" w:cs="Times New Roman"/>
          <w:snapToGrid w:val="0"/>
          <w:color w:val="auto"/>
          <w:kern w:val="0"/>
          <w:szCs w:val="21"/>
          <w:highlight w:val="none"/>
        </w:rPr>
        <w:t>（采购方式）的采购结果,签署本合同。</w:t>
      </w:r>
    </w:p>
    <w:p w14:paraId="26B7B732">
      <w:pPr>
        <w:snapToGrid w:val="0"/>
        <w:ind w:firstLine="398" w:firstLineChars="200"/>
        <w:contextualSpacing/>
        <w:rPr>
          <w:rFonts w:ascii="Times New Roman" w:hAnsi="Times New Roman" w:eastAsia="宋体" w:cs="宋体"/>
          <w:b/>
          <w:bCs/>
          <w:color w:val="auto"/>
          <w:spacing w:val="-6"/>
          <w:szCs w:val="21"/>
          <w:highlight w:val="none"/>
        </w:rPr>
      </w:pPr>
      <w:r>
        <w:rPr>
          <w:rFonts w:hint="eastAsia" w:ascii="Times New Roman" w:hAnsi="Times New Roman" w:eastAsia="宋体" w:cs="宋体"/>
          <w:b/>
          <w:bCs/>
          <w:color w:val="auto"/>
          <w:spacing w:val="-6"/>
          <w:szCs w:val="21"/>
          <w:highlight w:val="none"/>
        </w:rPr>
        <w:t>一、采购服务清单及价格</w:t>
      </w:r>
    </w:p>
    <w:tbl>
      <w:tblPr>
        <w:tblStyle w:val="23"/>
        <w:tblW w:w="9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068"/>
        <w:gridCol w:w="2551"/>
        <w:gridCol w:w="1161"/>
        <w:gridCol w:w="850"/>
        <w:gridCol w:w="992"/>
        <w:gridCol w:w="1552"/>
      </w:tblGrid>
      <w:tr w14:paraId="0753A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827" w:type="dxa"/>
            <w:vAlign w:val="center"/>
          </w:tcPr>
          <w:p w14:paraId="32F4DBBF">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序号</w:t>
            </w:r>
          </w:p>
        </w:tc>
        <w:tc>
          <w:tcPr>
            <w:tcW w:w="1068" w:type="dxa"/>
            <w:vAlign w:val="center"/>
          </w:tcPr>
          <w:p w14:paraId="7B0B5C82">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名称</w:t>
            </w:r>
          </w:p>
        </w:tc>
        <w:tc>
          <w:tcPr>
            <w:tcW w:w="2551" w:type="dxa"/>
            <w:vAlign w:val="center"/>
          </w:tcPr>
          <w:p w14:paraId="468CE284">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主要内容</w:t>
            </w:r>
          </w:p>
        </w:tc>
        <w:tc>
          <w:tcPr>
            <w:tcW w:w="1161" w:type="dxa"/>
            <w:vAlign w:val="center"/>
          </w:tcPr>
          <w:p w14:paraId="7C964BC7">
            <w:pPr>
              <w:keepNext w:val="0"/>
              <w:keepLines w:val="0"/>
              <w:suppressLineNumbers w:val="0"/>
              <w:adjustRightInd w:val="0"/>
              <w:snapToGrid w:val="0"/>
              <w:spacing w:before="0" w:beforeAutospacing="0" w:after="0" w:afterAutospacing="0"/>
              <w:ind w:left="0" w:right="-3"/>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计量单位</w:t>
            </w:r>
          </w:p>
        </w:tc>
        <w:tc>
          <w:tcPr>
            <w:tcW w:w="850" w:type="dxa"/>
            <w:vAlign w:val="center"/>
          </w:tcPr>
          <w:p w14:paraId="0A6916DD">
            <w:pPr>
              <w:keepNext w:val="0"/>
              <w:keepLines w:val="0"/>
              <w:suppressLineNumbers w:val="0"/>
              <w:adjustRightInd w:val="0"/>
              <w:snapToGrid w:val="0"/>
              <w:spacing w:before="0" w:beforeAutospacing="0" w:after="0" w:afterAutospacing="0"/>
              <w:ind w:left="0" w:right="-3"/>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数量</w:t>
            </w:r>
          </w:p>
        </w:tc>
        <w:tc>
          <w:tcPr>
            <w:tcW w:w="992" w:type="dxa"/>
            <w:vAlign w:val="center"/>
          </w:tcPr>
          <w:p w14:paraId="6E3B42CF">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单价(元)</w:t>
            </w:r>
          </w:p>
        </w:tc>
        <w:tc>
          <w:tcPr>
            <w:tcW w:w="1552" w:type="dxa"/>
            <w:vAlign w:val="center"/>
          </w:tcPr>
          <w:p w14:paraId="436C8DC0">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总价(元)</w:t>
            </w:r>
          </w:p>
        </w:tc>
      </w:tr>
      <w:tr w14:paraId="5E7A0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14:paraId="69D2526E">
            <w:pPr>
              <w:keepNext w:val="0"/>
              <w:keepLines w:val="0"/>
              <w:suppressLineNumbers w:val="0"/>
              <w:adjustRightInd w:val="0"/>
              <w:snapToGrid w:val="0"/>
              <w:spacing w:before="120" w:beforeLines="50" w:beforeAutospacing="0" w:after="120" w:afterLines="50" w:afterAutospacing="0" w:line="300" w:lineRule="auto"/>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1</w:t>
            </w:r>
          </w:p>
        </w:tc>
        <w:tc>
          <w:tcPr>
            <w:tcW w:w="1068" w:type="dxa"/>
            <w:vAlign w:val="center"/>
          </w:tcPr>
          <w:p w14:paraId="0C118EBE">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2551" w:type="dxa"/>
            <w:vAlign w:val="center"/>
          </w:tcPr>
          <w:p w14:paraId="0F3C87F3">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1161" w:type="dxa"/>
            <w:vAlign w:val="center"/>
          </w:tcPr>
          <w:p w14:paraId="6D772776">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850" w:type="dxa"/>
            <w:vAlign w:val="center"/>
          </w:tcPr>
          <w:p w14:paraId="54A51A62">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992" w:type="dxa"/>
            <w:vAlign w:val="center"/>
          </w:tcPr>
          <w:p w14:paraId="55EDFE70">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1552" w:type="dxa"/>
            <w:vAlign w:val="center"/>
          </w:tcPr>
          <w:p w14:paraId="26EB3954">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r>
      <w:tr w14:paraId="6A560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14:paraId="28CF8A75">
            <w:pPr>
              <w:keepNext w:val="0"/>
              <w:keepLines w:val="0"/>
              <w:suppressLineNumbers w:val="0"/>
              <w:adjustRightInd w:val="0"/>
              <w:snapToGrid w:val="0"/>
              <w:spacing w:before="120" w:beforeLines="50" w:beforeAutospacing="0" w:after="120" w:afterLines="50" w:afterAutospacing="0" w:line="300" w:lineRule="auto"/>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2</w:t>
            </w:r>
          </w:p>
        </w:tc>
        <w:tc>
          <w:tcPr>
            <w:tcW w:w="1068" w:type="dxa"/>
            <w:vAlign w:val="center"/>
          </w:tcPr>
          <w:p w14:paraId="5A1D97FC">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2551" w:type="dxa"/>
            <w:vAlign w:val="center"/>
          </w:tcPr>
          <w:p w14:paraId="64E5EB3E">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1161" w:type="dxa"/>
            <w:vAlign w:val="center"/>
          </w:tcPr>
          <w:p w14:paraId="4A39C427">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850" w:type="dxa"/>
            <w:vAlign w:val="center"/>
          </w:tcPr>
          <w:p w14:paraId="7D171306">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992" w:type="dxa"/>
            <w:vAlign w:val="center"/>
          </w:tcPr>
          <w:p w14:paraId="4BD1B8AC">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c>
          <w:tcPr>
            <w:tcW w:w="1552" w:type="dxa"/>
            <w:vAlign w:val="center"/>
          </w:tcPr>
          <w:p w14:paraId="5CD692CD">
            <w:pPr>
              <w:keepNext w:val="0"/>
              <w:keepLines w:val="0"/>
              <w:suppressLineNumbers w:val="0"/>
              <w:adjustRightInd w:val="0"/>
              <w:snapToGrid w:val="0"/>
              <w:spacing w:before="120" w:beforeLines="50" w:beforeAutospacing="0" w:after="120" w:afterLines="50" w:afterAutospacing="0" w:line="300" w:lineRule="auto"/>
              <w:ind w:left="0" w:right="0" w:firstLine="420" w:firstLineChars="200"/>
              <w:jc w:val="center"/>
              <w:rPr>
                <w:rFonts w:hint="default" w:ascii="Times New Roman" w:hAnsi="Times New Roman" w:eastAsia="宋体" w:cs="Times New Roman"/>
                <w:color w:val="auto"/>
                <w:szCs w:val="21"/>
                <w:highlight w:val="none"/>
              </w:rPr>
            </w:pPr>
          </w:p>
        </w:tc>
      </w:tr>
      <w:tr w14:paraId="5A0B7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 w:hRule="atLeast"/>
          <w:jc w:val="center"/>
        </w:trPr>
        <w:tc>
          <w:tcPr>
            <w:tcW w:w="9001" w:type="dxa"/>
            <w:gridSpan w:val="7"/>
            <w:vAlign w:val="center"/>
          </w:tcPr>
          <w:p w14:paraId="433C0418">
            <w:pPr>
              <w:keepNext w:val="0"/>
              <w:keepLines w:val="0"/>
              <w:suppressLineNumbers w:val="0"/>
              <w:adjustRightInd w:val="0"/>
              <w:snapToGrid w:val="0"/>
              <w:spacing w:before="120" w:beforeLines="50" w:beforeAutospacing="0" w:after="120" w:afterLines="50" w:afterAutospacing="0" w:line="300" w:lineRule="auto"/>
              <w:ind w:left="0" w:right="0"/>
              <w:jc w:val="left"/>
              <w:rPr>
                <w:rFonts w:hint="default" w:ascii="Times New Roman" w:hAnsi="Times New Roman" w:eastAsia="宋体" w:cs="Times New Roman"/>
                <w:snapToGrid w:val="0"/>
                <w:color w:val="auto"/>
                <w:szCs w:val="21"/>
                <w:highlight w:val="none"/>
              </w:rPr>
            </w:pPr>
            <w:r>
              <w:rPr>
                <w:rFonts w:hint="eastAsia" w:ascii="Times New Roman" w:hAnsi="宋体" w:eastAsia="宋体" w:cs="Times New Roman"/>
                <w:color w:val="auto"/>
                <w:szCs w:val="21"/>
                <w:highlight w:val="none"/>
              </w:rPr>
              <w:t>合同总价：人民币小写：</w:t>
            </w:r>
            <w:r>
              <w:rPr>
                <w:rFonts w:hint="eastAsia" w:ascii="Times New Roman" w:hAnsi="宋体" w:eastAsia="宋体" w:cs="Times New Roman"/>
                <w:color w:val="auto"/>
                <w:szCs w:val="21"/>
                <w:highlight w:val="none"/>
                <w:u w:val="single"/>
              </w:rPr>
              <w:t xml:space="preserve">¥            </w:t>
            </w:r>
            <w:r>
              <w:rPr>
                <w:rFonts w:hint="eastAsia" w:ascii="Times New Roman" w:hAnsi="宋体" w:eastAsia="宋体" w:cs="Times New Roman"/>
                <w:color w:val="auto"/>
                <w:szCs w:val="21"/>
                <w:highlight w:val="none"/>
              </w:rPr>
              <w:t xml:space="preserve"> 大写：</w:t>
            </w:r>
            <w:r>
              <w:rPr>
                <w:rFonts w:hint="eastAsia" w:ascii="Times New Roman" w:hAnsi="宋体" w:eastAsia="宋体" w:cs="Times New Roman"/>
                <w:color w:val="auto"/>
                <w:szCs w:val="21"/>
                <w:highlight w:val="none"/>
                <w:u w:val="single"/>
              </w:rPr>
              <w:t xml:space="preserve">                            </w:t>
            </w:r>
          </w:p>
        </w:tc>
      </w:tr>
    </w:tbl>
    <w:p w14:paraId="78DB3078">
      <w:pPr>
        <w:ind w:firstLine="891" w:firstLineChars="450"/>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注：以上合同总价包括服务所涉及的一切费用。</w:t>
      </w:r>
    </w:p>
    <w:p w14:paraId="1BC7AF52">
      <w:pPr>
        <w:ind w:firstLine="405"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二、技术资料</w:t>
      </w:r>
    </w:p>
    <w:p w14:paraId="00D26577">
      <w:pPr>
        <w:ind w:firstLine="39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1</w:t>
      </w:r>
      <w:r>
        <w:rPr>
          <w:rFonts w:hint="eastAsia" w:ascii="Times New Roman" w:hAnsi="Times New Roman" w:eastAsia="宋体" w:cs="Times New Roman"/>
          <w:color w:val="auto"/>
          <w:spacing w:val="-6"/>
          <w:szCs w:val="21"/>
          <w:highlight w:val="none"/>
        </w:rPr>
        <w:t>、乙方应按招标文件规定的时间向甲方提供合同内容的有关技术资料。</w:t>
      </w:r>
    </w:p>
    <w:p w14:paraId="7BBF344E">
      <w:pPr>
        <w:ind w:firstLine="39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2</w:t>
      </w:r>
      <w:r>
        <w:rPr>
          <w:rFonts w:hint="eastAsia" w:ascii="Times New Roman" w:hAnsi="Times New Roman" w:eastAsia="宋体" w:cs="Times New Roman"/>
          <w:color w:val="auto"/>
          <w:spacing w:val="-6"/>
          <w:szCs w:val="21"/>
          <w:highlight w:val="none"/>
        </w:rPr>
        <w:t>、没有甲方事先书面同意，乙方不得将由甲方提供的有关合同或任何合同条文、规格、计划、图纸、样品或资料提供给与履行本合同无关的其他任何人。即使向履行本合同有关的人员提供，也应注意保密并限于履行合同的必需范围。</w:t>
      </w:r>
    </w:p>
    <w:p w14:paraId="4F90E1C1">
      <w:pPr>
        <w:ind w:firstLine="405" w:firstLineChars="192"/>
        <w:contextualSpacing/>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三、知识产权</w:t>
      </w:r>
    </w:p>
    <w:p w14:paraId="7DCDAF1A">
      <w:pPr>
        <w:ind w:firstLine="425" w:firstLineChars="215"/>
        <w:contextualSpacing/>
        <w:rPr>
          <w:rFonts w:ascii="Times New Roman" w:hAnsi="Times New Roman" w:eastAsia="宋体" w:cs="宋体"/>
          <w:color w:val="auto"/>
          <w:spacing w:val="-6"/>
          <w:szCs w:val="21"/>
          <w:highlight w:val="none"/>
        </w:rPr>
      </w:pPr>
      <w:r>
        <w:rPr>
          <w:rFonts w:hint="eastAsia" w:ascii="Times New Roman" w:hAnsi="Times New Roman" w:eastAsia="宋体" w:cs="宋体"/>
          <w:color w:val="auto"/>
          <w:spacing w:val="-6"/>
          <w:szCs w:val="21"/>
          <w:highlight w:val="none"/>
        </w:rPr>
        <w:t>乙方应保证所提供的服务或其任何一部分均不会侵犯任何第三方的知识产权，由此产生的知识产权纠纷由乙方承担全部责任。</w:t>
      </w:r>
    </w:p>
    <w:p w14:paraId="10DC4061">
      <w:pPr>
        <w:ind w:firstLine="405"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四、履约保证金</w:t>
      </w:r>
    </w:p>
    <w:p w14:paraId="5CE4E241">
      <w:pPr>
        <w:spacing w:after="240" w:afterLines="100" w:line="288" w:lineRule="auto"/>
        <w:ind w:firstLine="420" w:firstLineChars="200"/>
        <w:contextualSpacing/>
        <w:rPr>
          <w:rFonts w:ascii="宋体" w:hAnsi="宋体" w:eastAsia="宋体" w:cs="宋体"/>
          <w:color w:val="auto"/>
          <w:spacing w:val="-6"/>
          <w:szCs w:val="21"/>
          <w:highlight w:val="none"/>
        </w:rPr>
      </w:pPr>
      <w:r>
        <w:rPr>
          <w:rFonts w:hint="eastAsia" w:ascii="宋体" w:hAnsi="宋体" w:eastAsia="宋体" w:cs="宋体"/>
          <w:color w:val="auto"/>
          <w:szCs w:val="21"/>
          <w:highlight w:val="none"/>
        </w:rPr>
        <w:t>1、乙方须于合同签订后七个工作日内向甲方支付合同总价</w:t>
      </w:r>
      <w:r>
        <w:rPr>
          <w:rFonts w:hint="eastAsia" w:ascii="宋体" w:hAnsi="宋体" w:eastAsia="宋体" w:cs="Times New Roman"/>
          <w:color w:val="auto"/>
          <w:szCs w:val="21"/>
          <w:highlight w:val="none"/>
          <w:u w:val="single"/>
        </w:rPr>
        <w:t xml:space="preserve"> 1% </w:t>
      </w:r>
      <w:r>
        <w:rPr>
          <w:rFonts w:hint="eastAsia" w:ascii="宋体" w:hAnsi="宋体" w:eastAsia="宋体" w:cs="宋体"/>
          <w:color w:val="auto"/>
          <w:szCs w:val="21"/>
          <w:highlight w:val="none"/>
        </w:rPr>
        <w:t>的履约保证金，共计人民币</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u w:val="single"/>
        </w:rPr>
        <w:t xml:space="preserve">         </w:t>
      </w:r>
      <w:r>
        <w:rPr>
          <w:rFonts w:hint="eastAsia" w:ascii="宋体" w:hAnsi="宋体" w:eastAsia="宋体" w:cs="宋体"/>
          <w:color w:val="auto"/>
          <w:szCs w:val="21"/>
          <w:highlight w:val="none"/>
        </w:rPr>
        <w:t>元。履约保证金在合同履约期间无违约情形的，项目验收合格通过后，于</w:t>
      </w:r>
      <w:r>
        <w:rPr>
          <w:rFonts w:hint="eastAsia" w:ascii="宋体" w:hAnsi="宋体" w:eastAsia="宋体" w:cs="宋体"/>
          <w:color w:val="auto"/>
          <w:szCs w:val="21"/>
          <w:highlight w:val="none"/>
          <w:u w:val="single"/>
        </w:rPr>
        <w:t xml:space="preserve"> 七 </w:t>
      </w:r>
      <w:r>
        <w:rPr>
          <w:rFonts w:hint="eastAsia" w:ascii="宋体" w:hAnsi="宋体" w:eastAsia="宋体" w:cs="宋体"/>
          <w:color w:val="auto"/>
          <w:szCs w:val="21"/>
          <w:highlight w:val="none"/>
        </w:rPr>
        <w:t>个工作日内无息退还</w:t>
      </w:r>
      <w:r>
        <w:rPr>
          <w:rFonts w:hint="eastAsia" w:ascii="宋体" w:hAnsi="宋体" w:eastAsia="宋体" w:cs="宋体"/>
          <w:color w:val="auto"/>
          <w:spacing w:val="-6"/>
          <w:szCs w:val="21"/>
          <w:highlight w:val="none"/>
        </w:rPr>
        <w:t>。</w:t>
      </w:r>
    </w:p>
    <w:p w14:paraId="69C4D24B">
      <w:pPr>
        <w:spacing w:after="240" w:afterLines="100" w:line="288" w:lineRule="auto"/>
        <w:ind w:firstLine="39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2、履约保证金形式：银行转账或电汇或银行、保险公司出具的保函。</w:t>
      </w:r>
    </w:p>
    <w:p w14:paraId="5F3335A8">
      <w:pPr>
        <w:spacing w:after="240" w:afterLines="100" w:line="288" w:lineRule="auto"/>
        <w:ind w:firstLine="420" w:firstLineChars="200"/>
        <w:contextualSpacing/>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3、乙方没有按时支付履约保证金的，甲方有权单方终止本合同，由此产生的损失由乙方承担。</w:t>
      </w:r>
    </w:p>
    <w:p w14:paraId="3AAE215F">
      <w:pPr>
        <w:ind w:firstLine="405"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 xml:space="preserve">五、服务时间、地点 </w:t>
      </w:r>
    </w:p>
    <w:p w14:paraId="2A233B37">
      <w:pPr>
        <w:ind w:firstLine="420" w:firstLineChars="200"/>
        <w:contextualSpacing/>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1、服务时间：自合同签订之日起开始实施，至整体工程竣工结算审核完毕之日止；</w:t>
      </w:r>
    </w:p>
    <w:p w14:paraId="59652CA2">
      <w:pPr>
        <w:ind w:firstLine="420" w:firstLineChars="200"/>
        <w:contextualSpacing/>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2、服务地点：甲方指定地点。</w:t>
      </w:r>
    </w:p>
    <w:p w14:paraId="41F47CCA">
      <w:pPr>
        <w:ind w:firstLine="405"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六、验收</w:t>
      </w:r>
    </w:p>
    <w:p w14:paraId="03D1B2AA">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1、验收由甲方负责实施；</w:t>
      </w:r>
    </w:p>
    <w:p w14:paraId="1B3D0CD2">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2、验收依据：</w:t>
      </w:r>
    </w:p>
    <w:p w14:paraId="519C9637">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（1）合同、招标文件、响应文件；</w:t>
      </w:r>
    </w:p>
    <w:p w14:paraId="740CB0F5">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（2）乙方提供的服务、经甲方认可的服务内容的有效检验文件；</w:t>
      </w:r>
    </w:p>
    <w:p w14:paraId="4795F75A">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（3）乙方响应文件中提供的经甲方认可的服务内容的验收标准（符合中国有关的国家、地方、行业标准）和检测办法及相应检测手段。</w:t>
      </w:r>
    </w:p>
    <w:p w14:paraId="64620A51">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3、验收合格的条件：</w:t>
      </w:r>
    </w:p>
    <w:p w14:paraId="4E5FE4BD">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（1）服务符合标准和合同的要求；</w:t>
      </w:r>
    </w:p>
    <w:p w14:paraId="2B6D5699">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（2）在验收过程中发现的问题已被解决并得到甲方的认可；</w:t>
      </w:r>
    </w:p>
    <w:p w14:paraId="242EBEF7">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（3）合同中规定的所有服务和材料均已提供；</w:t>
      </w:r>
    </w:p>
    <w:p w14:paraId="40140317">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（4）服务已通过使用单位组织的验收；</w:t>
      </w:r>
    </w:p>
    <w:p w14:paraId="30899A08">
      <w:pPr>
        <w:ind w:firstLine="39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（5）所有相关的技术文件及资料均已提交并得到接受。</w:t>
      </w:r>
    </w:p>
    <w:p w14:paraId="77B6F4A2">
      <w:pPr>
        <w:ind w:firstLine="422"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b/>
          <w:color w:val="auto"/>
          <w:szCs w:val="21"/>
          <w:highlight w:val="none"/>
        </w:rPr>
        <w:t>七、合同款的支付</w:t>
      </w:r>
    </w:p>
    <w:p w14:paraId="51112544">
      <w:pPr>
        <w:autoSpaceDE w:val="0"/>
        <w:autoSpaceDN w:val="0"/>
        <w:adjustRightInd w:val="0"/>
        <w:snapToGrid w:val="0"/>
        <w:spacing w:line="288" w:lineRule="auto"/>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1、合同生效以及具备实施条件后7个工作日内，且乙方已向甲方提交银行、保险公司等金融机构出具的预付款保函的，甲方向乙方支付合同总价的40%，即¥</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元（大写：</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）；每年度结束，经</w:t>
      </w:r>
      <w:r>
        <w:rPr>
          <w:rFonts w:hint="eastAsia" w:ascii="宋体" w:hAnsi="宋体" w:eastAsia="宋体" w:cs="Arial"/>
          <w:color w:val="auto"/>
          <w:kern w:val="0"/>
          <w:szCs w:val="21"/>
          <w:highlight w:val="none"/>
          <w:lang w:val="en-US" w:eastAsia="zh-CN"/>
        </w:rPr>
        <w:t>甲方</w:t>
      </w:r>
      <w:r>
        <w:rPr>
          <w:rFonts w:hint="eastAsia" w:ascii="宋体" w:hAnsi="宋体" w:eastAsia="宋体" w:cs="Arial"/>
          <w:color w:val="auto"/>
          <w:kern w:val="0"/>
          <w:szCs w:val="21"/>
          <w:highlight w:val="none"/>
        </w:rPr>
        <w:t>验收合格后，收到发票后7个工作日内，</w:t>
      </w:r>
      <w:r>
        <w:rPr>
          <w:rFonts w:hint="eastAsia" w:ascii="宋体" w:hAnsi="宋体" w:eastAsia="宋体" w:cs="Arial"/>
          <w:color w:val="auto"/>
          <w:kern w:val="0"/>
          <w:szCs w:val="21"/>
          <w:highlight w:val="none"/>
          <w:lang w:val="en-US" w:eastAsia="zh-CN"/>
        </w:rPr>
        <w:t>甲方</w:t>
      </w:r>
      <w:r>
        <w:rPr>
          <w:rFonts w:hint="eastAsia" w:ascii="宋体" w:hAnsi="宋体" w:eastAsia="宋体" w:cs="Arial"/>
          <w:color w:val="auto"/>
          <w:kern w:val="0"/>
          <w:szCs w:val="21"/>
          <w:highlight w:val="none"/>
        </w:rPr>
        <w:t>按实结清当年度费用。</w:t>
      </w:r>
    </w:p>
    <w:p w14:paraId="4CF67E74">
      <w:pPr>
        <w:autoSpaceDE w:val="0"/>
        <w:autoSpaceDN w:val="0"/>
        <w:adjustRightInd w:val="0"/>
        <w:snapToGrid w:val="0"/>
        <w:spacing w:line="288" w:lineRule="auto"/>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2、乙方应开具增值税专用发票。</w:t>
      </w:r>
    </w:p>
    <w:p w14:paraId="5099B6D9">
      <w:pPr>
        <w:autoSpaceDE w:val="0"/>
        <w:autoSpaceDN w:val="0"/>
        <w:adjustRightInd w:val="0"/>
        <w:snapToGrid w:val="0"/>
        <w:spacing w:line="288" w:lineRule="auto"/>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【注：在签订合同时，乙方明确表示无需预付款或者主动要求降低预付款比例的，可降低预付款比例（预付款保函同步调整）。签订合同时根据乙方实际情况修改，并删除无关内容。】</w:t>
      </w:r>
    </w:p>
    <w:p w14:paraId="779E0874">
      <w:pPr>
        <w:ind w:firstLine="422" w:firstLineChars="200"/>
        <w:contextualSpacing/>
        <w:rPr>
          <w:rFonts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八</w:t>
      </w:r>
      <w:r>
        <w:rPr>
          <w:rFonts w:hint="eastAsia" w:ascii="宋体" w:hAnsi="宋体" w:eastAsia="宋体" w:cs="宋体"/>
          <w:b/>
          <w:color w:val="auto"/>
          <w:szCs w:val="21"/>
          <w:highlight w:val="none"/>
        </w:rPr>
        <w:t>、违约责任</w:t>
      </w:r>
    </w:p>
    <w:p w14:paraId="39E440D3">
      <w:pPr>
        <w:ind w:firstLine="396" w:firstLineChars="200"/>
        <w:contextualSpacing/>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1、乙方逾期履行合同的，甲方有权没收履约保证金，并自逾期之日起，乙方每天按合同总金额</w:t>
      </w:r>
      <w:r>
        <w:rPr>
          <w:rFonts w:hint="eastAsia" w:ascii="宋体" w:hAnsi="宋体" w:eastAsia="宋体" w:cs="宋体"/>
          <w:color w:val="auto"/>
          <w:spacing w:val="-6"/>
          <w:szCs w:val="21"/>
          <w:highlight w:val="none"/>
          <w:u w:val="single"/>
        </w:rPr>
        <w:t>0.2%</w:t>
      </w:r>
      <w:r>
        <w:rPr>
          <w:rFonts w:hint="eastAsia" w:ascii="宋体" w:hAnsi="宋体" w:eastAsia="宋体" w:cs="宋体"/>
          <w:color w:val="auto"/>
          <w:spacing w:val="-6"/>
          <w:szCs w:val="21"/>
          <w:highlight w:val="none"/>
        </w:rPr>
        <w:t>向甲方偿付违约金。</w:t>
      </w:r>
    </w:p>
    <w:p w14:paraId="3DDBFECB">
      <w:pPr>
        <w:ind w:firstLine="396" w:firstLineChars="200"/>
        <w:contextualSpacing/>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2、乙方逾期</w:t>
      </w:r>
      <w:r>
        <w:rPr>
          <w:rFonts w:hint="eastAsia" w:ascii="宋体" w:hAnsi="宋体" w:eastAsia="宋体" w:cs="宋体"/>
          <w:color w:val="auto"/>
          <w:spacing w:val="-6"/>
          <w:szCs w:val="21"/>
          <w:highlight w:val="none"/>
          <w:lang w:val="en-US" w:eastAsia="zh-CN"/>
        </w:rPr>
        <w:t>提供服务</w:t>
      </w:r>
      <w:r>
        <w:rPr>
          <w:rFonts w:hint="eastAsia" w:ascii="宋体" w:hAnsi="宋体" w:eastAsia="宋体" w:cs="宋体"/>
          <w:color w:val="auto"/>
          <w:spacing w:val="-6"/>
          <w:szCs w:val="21"/>
          <w:highlight w:val="none"/>
        </w:rPr>
        <w:t xml:space="preserve">超过 </w:t>
      </w:r>
      <w:r>
        <w:rPr>
          <w:rFonts w:hint="eastAsia" w:ascii="宋体" w:hAnsi="宋体" w:eastAsia="宋体" w:cs="宋体"/>
          <w:color w:val="auto"/>
          <w:spacing w:val="-6"/>
          <w:szCs w:val="21"/>
          <w:highlight w:val="none"/>
          <w:u w:val="single"/>
        </w:rPr>
        <w:t xml:space="preserve"> 3</w:t>
      </w:r>
      <w:r>
        <w:rPr>
          <w:rFonts w:hint="eastAsia" w:ascii="宋体" w:hAnsi="宋体" w:eastAsia="宋体" w:cs="宋体"/>
          <w:color w:val="auto"/>
          <w:spacing w:val="-6"/>
          <w:szCs w:val="21"/>
          <w:highlight w:val="none"/>
          <w:u w:val="single"/>
          <w:lang w:val="en-US" w:eastAsia="zh-CN"/>
        </w:rPr>
        <w:t>0</w:t>
      </w:r>
      <w:r>
        <w:rPr>
          <w:rFonts w:hint="eastAsia" w:ascii="宋体" w:hAnsi="宋体" w:eastAsia="宋体" w:cs="宋体"/>
          <w:color w:val="auto"/>
          <w:spacing w:val="-6"/>
          <w:szCs w:val="21"/>
          <w:highlight w:val="none"/>
          <w:u w:val="single"/>
        </w:rPr>
        <w:t xml:space="preserve">  </w:t>
      </w:r>
      <w:r>
        <w:rPr>
          <w:rFonts w:hint="eastAsia" w:ascii="宋体" w:hAnsi="宋体" w:eastAsia="宋体" w:cs="宋体"/>
          <w:color w:val="auto"/>
          <w:spacing w:val="-6"/>
          <w:szCs w:val="21"/>
          <w:highlight w:val="none"/>
        </w:rPr>
        <w:t>天，甲方有权终止合同，且乙方仍须支付相应的违约金；如造成甲方损失超过违约金的，超出部分由乙方继续承担赔偿责任。</w:t>
      </w:r>
    </w:p>
    <w:p w14:paraId="67B19C07">
      <w:pPr>
        <w:ind w:firstLine="39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3、甲方逾期付款的，乙方有权要求甲方自逾期之日起每天按合同总金额</w:t>
      </w:r>
      <w:r>
        <w:rPr>
          <w:rFonts w:hint="eastAsia" w:ascii="宋体" w:hAnsi="宋体" w:eastAsia="宋体" w:cs="宋体"/>
          <w:color w:val="auto"/>
          <w:spacing w:val="-6"/>
          <w:szCs w:val="21"/>
          <w:highlight w:val="none"/>
          <w:u w:val="single"/>
        </w:rPr>
        <w:t>0.1%</w:t>
      </w:r>
      <w:r>
        <w:rPr>
          <w:rFonts w:hint="eastAsia" w:ascii="宋体" w:hAnsi="宋体" w:eastAsia="宋体" w:cs="宋体"/>
          <w:color w:val="auto"/>
          <w:spacing w:val="-6"/>
          <w:szCs w:val="21"/>
          <w:highlight w:val="none"/>
        </w:rPr>
        <w:t>向乙方偿付违约金。</w:t>
      </w:r>
    </w:p>
    <w:p w14:paraId="22539B68">
      <w:pPr>
        <w:ind w:firstLine="398" w:firstLineChars="200"/>
        <w:contextualSpacing/>
        <w:rPr>
          <w:rFonts w:ascii="宋体" w:hAnsi="宋体" w:eastAsia="宋体" w:cs="宋体"/>
          <w:color w:val="auto"/>
          <w:spacing w:val="-6"/>
          <w:szCs w:val="21"/>
          <w:highlight w:val="none"/>
        </w:rPr>
      </w:pPr>
      <w:r>
        <w:rPr>
          <w:rFonts w:hint="eastAsia" w:ascii="宋体" w:hAnsi="宋体" w:eastAsia="宋体" w:cs="宋体"/>
          <w:b/>
          <w:bCs/>
          <w:color w:val="auto"/>
          <w:spacing w:val="-6"/>
          <w:szCs w:val="21"/>
          <w:highlight w:val="none"/>
          <w:lang w:val="en-US" w:eastAsia="zh-CN"/>
        </w:rPr>
        <w:t>九</w:t>
      </w:r>
      <w:r>
        <w:rPr>
          <w:rFonts w:hint="eastAsia" w:ascii="宋体" w:hAnsi="宋体" w:eastAsia="宋体" w:cs="宋体"/>
          <w:b/>
          <w:bCs/>
          <w:color w:val="auto"/>
          <w:spacing w:val="-6"/>
          <w:szCs w:val="21"/>
          <w:highlight w:val="none"/>
        </w:rPr>
        <w:t>、不可抗力事件处理</w:t>
      </w:r>
    </w:p>
    <w:p w14:paraId="52A57016">
      <w:pPr>
        <w:ind w:firstLine="39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1、在合同有效期内，任何一方因不可抗力事件导致不能履行合同，则合同履行期可延长，其延长期与不可抗力影响期相同。</w:t>
      </w:r>
    </w:p>
    <w:p w14:paraId="626895D5">
      <w:pPr>
        <w:ind w:firstLine="39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2、不可抗力事件发生后，应立即通知对方，并寄送有关权威机构出具的证明。</w:t>
      </w:r>
    </w:p>
    <w:p w14:paraId="57C76381">
      <w:pPr>
        <w:ind w:firstLine="39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3、不可抗力事件延续120天以上，双方应通过友好协商，确定是否继续履行合同。</w:t>
      </w:r>
    </w:p>
    <w:p w14:paraId="639CFE14">
      <w:pPr>
        <w:ind w:firstLine="422" w:firstLineChars="200"/>
        <w:contextualSpacing/>
        <w:rPr>
          <w:rFonts w:ascii="宋体" w:hAnsi="宋体" w:eastAsia="宋体" w:cs="宋体"/>
          <w:color w:val="auto"/>
          <w:spacing w:val="-6"/>
          <w:szCs w:val="21"/>
          <w:highlight w:val="none"/>
        </w:rPr>
      </w:pPr>
      <w:r>
        <w:rPr>
          <w:rFonts w:hint="eastAsia" w:ascii="宋体" w:hAnsi="宋体" w:eastAsia="宋体" w:cs="宋体"/>
          <w:b/>
          <w:color w:val="auto"/>
          <w:szCs w:val="21"/>
          <w:highlight w:val="none"/>
          <w:lang w:val="en-US" w:eastAsia="zh-CN"/>
        </w:rPr>
        <w:t>十</w:t>
      </w:r>
      <w:r>
        <w:rPr>
          <w:rFonts w:hint="eastAsia" w:ascii="宋体" w:hAnsi="宋体" w:eastAsia="宋体" w:cs="宋体"/>
          <w:b/>
          <w:color w:val="auto"/>
          <w:szCs w:val="21"/>
          <w:highlight w:val="none"/>
        </w:rPr>
        <w:t>、争议解决</w:t>
      </w:r>
    </w:p>
    <w:p w14:paraId="39E5F431">
      <w:pPr>
        <w:ind w:firstLine="396" w:firstLineChars="200"/>
        <w:contextualSpacing/>
        <w:rPr>
          <w:rFonts w:ascii="宋体" w:hAnsi="宋体" w:eastAsia="宋体" w:cs="宋体"/>
          <w:b/>
          <w:color w:val="auto"/>
          <w:szCs w:val="21"/>
          <w:highlight w:val="none"/>
        </w:rPr>
      </w:pPr>
      <w:r>
        <w:rPr>
          <w:rFonts w:hint="eastAsia" w:ascii="宋体" w:hAnsi="宋体" w:eastAsia="宋体" w:cs="宋体"/>
          <w:color w:val="auto"/>
          <w:spacing w:val="-6"/>
          <w:szCs w:val="21"/>
          <w:highlight w:val="none"/>
        </w:rPr>
        <w:t>双方在执行合同过程中所发生的一切争议，应首先通过协商解决，协商不成，应向甲方所在地人民法院起诉。</w:t>
      </w:r>
    </w:p>
    <w:p w14:paraId="68C8D02B">
      <w:pPr>
        <w:ind w:firstLine="405" w:firstLineChars="192"/>
        <w:contextualSpacing/>
        <w:rPr>
          <w:rFonts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十一</w:t>
      </w:r>
      <w:r>
        <w:rPr>
          <w:rFonts w:hint="eastAsia" w:ascii="宋体" w:hAnsi="宋体" w:eastAsia="宋体" w:cs="宋体"/>
          <w:b/>
          <w:color w:val="auto"/>
          <w:szCs w:val="21"/>
          <w:highlight w:val="none"/>
        </w:rPr>
        <w:t>、合同生效</w:t>
      </w:r>
    </w:p>
    <w:p w14:paraId="7C3FF8D7">
      <w:pPr>
        <w:ind w:left="315" w:firstLine="109" w:firstLineChars="52"/>
        <w:contextualSpacing/>
        <w:rPr>
          <w:rFonts w:ascii="宋体" w:hAnsi="宋体" w:eastAsia="宋体" w:cs="宋体"/>
          <w:color w:val="auto"/>
          <w:szCs w:val="24"/>
          <w:highlight w:val="none"/>
        </w:rPr>
      </w:pPr>
      <w:r>
        <w:rPr>
          <w:rFonts w:hint="eastAsia" w:ascii="宋体" w:hAnsi="宋体" w:eastAsia="宋体" w:cs="宋体"/>
          <w:color w:val="auto"/>
          <w:szCs w:val="24"/>
          <w:highlight w:val="none"/>
        </w:rPr>
        <w:t>1、本合同经甲、乙双方法定代表人或授权代表签字并加盖单位公章后生效。</w:t>
      </w:r>
    </w:p>
    <w:p w14:paraId="60DB6710">
      <w:pPr>
        <w:ind w:left="315" w:firstLine="109" w:firstLineChars="52"/>
        <w:contextualSpacing/>
        <w:rPr>
          <w:rFonts w:ascii="宋体" w:hAnsi="宋体" w:eastAsia="宋体" w:cs="宋体"/>
          <w:color w:val="auto"/>
          <w:szCs w:val="24"/>
          <w:highlight w:val="none"/>
        </w:rPr>
      </w:pPr>
      <w:r>
        <w:rPr>
          <w:rFonts w:hint="eastAsia" w:ascii="宋体" w:hAnsi="宋体" w:eastAsia="宋体" w:cs="宋体"/>
          <w:color w:val="auto"/>
          <w:szCs w:val="24"/>
          <w:highlight w:val="none"/>
        </w:rPr>
        <w:t>2、本合同未尽事宜，双方可协商签订补充协议，补充协议和本合同具有同等法律效力。</w:t>
      </w:r>
    </w:p>
    <w:p w14:paraId="025DB5CB">
      <w:pPr>
        <w:ind w:firstLine="424" w:firstLineChars="202"/>
        <w:contextualSpacing/>
        <w:rPr>
          <w:rFonts w:ascii="宋体" w:hAnsi="宋体" w:eastAsia="宋体" w:cs="宋体"/>
          <w:color w:val="auto"/>
          <w:spacing w:val="-6"/>
          <w:szCs w:val="21"/>
          <w:highlight w:val="none"/>
        </w:rPr>
      </w:pPr>
      <w:r>
        <w:rPr>
          <w:rFonts w:hint="eastAsia" w:ascii="宋体" w:hAnsi="宋体" w:eastAsia="宋体" w:cs="宋体"/>
          <w:color w:val="auto"/>
          <w:szCs w:val="24"/>
          <w:highlight w:val="none"/>
        </w:rPr>
        <w:t>3、</w:t>
      </w:r>
      <w:r>
        <w:rPr>
          <w:rFonts w:hint="eastAsia" w:ascii="宋体" w:hAnsi="宋体" w:eastAsia="宋体" w:cs="宋体"/>
          <w:color w:val="auto"/>
          <w:spacing w:val="-6"/>
          <w:szCs w:val="21"/>
          <w:highlight w:val="none"/>
        </w:rPr>
        <w:t>本合同一式柒份，甲方执陆份，乙方执壹份。</w:t>
      </w:r>
    </w:p>
    <w:p w14:paraId="7C038DE2">
      <w:pPr>
        <w:ind w:firstLine="424" w:firstLineChars="202"/>
        <w:contextualSpacing/>
        <w:rPr>
          <w:rFonts w:ascii="Times New Roman" w:hAnsi="Times New Roman" w:eastAsia="宋体" w:cs="Times New Roman"/>
          <w:color w:val="auto"/>
          <w:spacing w:val="-6"/>
          <w:szCs w:val="21"/>
          <w:highlight w:val="none"/>
        </w:rPr>
      </w:pPr>
      <w:r>
        <w:rPr>
          <w:rFonts w:hint="eastAsia" w:ascii="宋体" w:hAnsi="宋体" w:eastAsia="宋体" w:cs="宋体"/>
          <w:color w:val="auto"/>
          <w:szCs w:val="24"/>
          <w:highlight w:val="none"/>
        </w:rPr>
        <w:t>4、</w:t>
      </w:r>
      <w:r>
        <w:rPr>
          <w:rFonts w:hint="eastAsia" w:ascii="宋体" w:hAnsi="宋体" w:eastAsia="宋体" w:cs="宋体"/>
          <w:color w:val="auto"/>
          <w:spacing w:val="-6"/>
          <w:szCs w:val="21"/>
          <w:highlight w:val="none"/>
        </w:rPr>
        <w:t>与本合同有关的招投标文件及相关承诺系本合同的组成部分。</w:t>
      </w:r>
    </w:p>
    <w:tbl>
      <w:tblPr>
        <w:tblStyle w:val="23"/>
        <w:tblW w:w="94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4644"/>
      </w:tblGrid>
      <w:tr w14:paraId="3A356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4788" w:type="dxa"/>
            <w:vAlign w:val="bottom"/>
          </w:tcPr>
          <w:p w14:paraId="01E72FFC">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甲  方（需方）</w:t>
            </w:r>
          </w:p>
        </w:tc>
        <w:tc>
          <w:tcPr>
            <w:tcW w:w="4644" w:type="dxa"/>
            <w:vAlign w:val="bottom"/>
          </w:tcPr>
          <w:p w14:paraId="054F1576">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乙  方（供方）</w:t>
            </w:r>
          </w:p>
        </w:tc>
      </w:tr>
      <w:tr w14:paraId="204B7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00024C4D">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单位名称（章）：中国计量大学</w:t>
            </w:r>
          </w:p>
        </w:tc>
        <w:tc>
          <w:tcPr>
            <w:tcW w:w="4644" w:type="dxa"/>
            <w:vAlign w:val="center"/>
          </w:tcPr>
          <w:p w14:paraId="5CC559A4">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w:t>
            </w:r>
          </w:p>
        </w:tc>
      </w:tr>
      <w:tr w14:paraId="0506F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5C3075F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 浙江省杭州市钱塘区学源街258号</w:t>
            </w:r>
          </w:p>
        </w:tc>
        <w:tc>
          <w:tcPr>
            <w:tcW w:w="4644" w:type="dxa"/>
            <w:vAlign w:val="center"/>
          </w:tcPr>
          <w:p w14:paraId="43EABA46">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w:t>
            </w:r>
          </w:p>
        </w:tc>
      </w:tr>
      <w:tr w14:paraId="1DFDD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6D8B8467">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c>
          <w:tcPr>
            <w:tcW w:w="4644" w:type="dxa"/>
            <w:vAlign w:val="center"/>
          </w:tcPr>
          <w:p w14:paraId="25EE596F">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r>
      <w:tr w14:paraId="21C36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31C2511D">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c>
          <w:tcPr>
            <w:tcW w:w="4644" w:type="dxa"/>
            <w:vAlign w:val="center"/>
          </w:tcPr>
          <w:p w14:paraId="488CA908">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r>
      <w:tr w14:paraId="3E048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77CC09A7">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电话：0571-</w:t>
            </w:r>
            <w:r>
              <w:rPr>
                <w:rFonts w:hint="default" w:ascii="Times New Roman" w:hAnsi="Times New Roman" w:eastAsia="宋体" w:cs="Times New Roman"/>
                <w:color w:val="auto"/>
                <w:szCs w:val="21"/>
                <w:highlight w:val="none"/>
              </w:rPr>
              <w:t>868</w:t>
            </w:r>
            <w:r>
              <w:rPr>
                <w:rFonts w:hint="eastAsia" w:ascii="Times New Roman" w:hAnsi="Times New Roman" w:eastAsia="宋体" w:cs="Times New Roman"/>
                <w:color w:val="auto"/>
                <w:szCs w:val="21"/>
                <w:highlight w:val="none"/>
              </w:rPr>
              <w:t>75788     传真：0571-86875640</w:t>
            </w:r>
          </w:p>
        </w:tc>
        <w:tc>
          <w:tcPr>
            <w:tcW w:w="4644" w:type="dxa"/>
            <w:vAlign w:val="center"/>
          </w:tcPr>
          <w:p w14:paraId="524E5CA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w:t>
            </w:r>
          </w:p>
        </w:tc>
      </w:tr>
      <w:tr w14:paraId="0CC55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32AAF7DF">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开户银行：工行高新支行</w:t>
            </w:r>
          </w:p>
        </w:tc>
        <w:tc>
          <w:tcPr>
            <w:tcW w:w="4644" w:type="dxa"/>
            <w:vAlign w:val="center"/>
          </w:tcPr>
          <w:p w14:paraId="68CB2ECD">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w:t>
            </w:r>
          </w:p>
        </w:tc>
      </w:tr>
      <w:tr w14:paraId="270B7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4819D0CA">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账号：1202026209008932114</w:t>
            </w:r>
          </w:p>
        </w:tc>
        <w:tc>
          <w:tcPr>
            <w:tcW w:w="4644" w:type="dxa"/>
            <w:vAlign w:val="center"/>
          </w:tcPr>
          <w:p w14:paraId="4416E6CE">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w:t>
            </w:r>
          </w:p>
        </w:tc>
      </w:tr>
      <w:tr w14:paraId="7C06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2FDF4394">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纳税人识别号：123300004700090698</w:t>
            </w:r>
          </w:p>
        </w:tc>
        <w:tc>
          <w:tcPr>
            <w:tcW w:w="4644" w:type="dxa"/>
            <w:vAlign w:val="center"/>
          </w:tcPr>
          <w:p w14:paraId="17747041">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w:t>
            </w:r>
          </w:p>
        </w:tc>
      </w:tr>
      <w:tr w14:paraId="19477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5DA3BCBD">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邮政编号：310018                                                                                                                                                                                                                                         </w:t>
            </w:r>
          </w:p>
        </w:tc>
        <w:tc>
          <w:tcPr>
            <w:tcW w:w="4644" w:type="dxa"/>
            <w:vAlign w:val="center"/>
          </w:tcPr>
          <w:p w14:paraId="5C76001B">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邮政编号：</w:t>
            </w:r>
          </w:p>
        </w:tc>
      </w:tr>
      <w:tr w14:paraId="17132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14:paraId="091BBA81">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c>
          <w:tcPr>
            <w:tcW w:w="4644" w:type="dxa"/>
            <w:vAlign w:val="center"/>
          </w:tcPr>
          <w:p w14:paraId="7F9BE2AA">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r>
      <w:tr w14:paraId="29853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9432" w:type="dxa"/>
            <w:gridSpan w:val="2"/>
            <w:vAlign w:val="center"/>
          </w:tcPr>
          <w:p w14:paraId="52DDB15C">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rPr>
              <w:t>签约地点：杭州</w:t>
            </w:r>
            <w:r>
              <w:rPr>
                <w:rFonts w:hint="eastAsia" w:ascii="Times New Roman" w:hAnsi="Times New Roman" w:eastAsia="宋体" w:cs="Times New Roman"/>
                <w:color w:val="auto"/>
                <w:szCs w:val="21"/>
                <w:highlight w:val="none"/>
                <w:lang w:val="en-US" w:eastAsia="zh-CN"/>
              </w:rPr>
              <w:t>市钱塘区</w:t>
            </w:r>
          </w:p>
        </w:tc>
      </w:tr>
    </w:tbl>
    <w:p w14:paraId="1A737154">
      <w:pPr>
        <w:adjustRightInd w:val="0"/>
        <w:snapToGrid w:val="0"/>
        <w:spacing w:line="288" w:lineRule="auto"/>
        <w:ind w:firstLine="420" w:firstLineChars="200"/>
        <w:jc w:val="center"/>
        <w:rPr>
          <w:rFonts w:ascii="宋体" w:hAnsi="宋体" w:eastAsia="宋体" w:cs="Times New Roman"/>
          <w:b/>
          <w:color w:val="auto"/>
          <w:sz w:val="32"/>
          <w:szCs w:val="32"/>
          <w:highlight w:val="none"/>
        </w:rPr>
      </w:pPr>
      <w:r>
        <w:rPr>
          <w:rFonts w:ascii="宋体" w:hAnsi="宋体" w:eastAsia="宋体" w:cs="宋体"/>
          <w:color w:val="auto"/>
          <w:szCs w:val="21"/>
          <w:highlight w:val="none"/>
          <w:lang w:val="zh-CN"/>
        </w:rPr>
        <w:br w:type="page"/>
      </w:r>
    </w:p>
    <w:p w14:paraId="374504AC">
      <w:pPr>
        <w:adjustRightInd w:val="0"/>
        <w:snapToGrid w:val="0"/>
        <w:spacing w:line="288" w:lineRule="auto"/>
        <w:jc w:val="center"/>
        <w:outlineLvl w:val="0"/>
        <w:rPr>
          <w:rFonts w:ascii="宋体" w:hAnsi="宋体" w:eastAsia="宋体" w:cs="Times New Roman"/>
          <w:color w:val="auto"/>
          <w:sz w:val="28"/>
          <w:szCs w:val="24"/>
          <w:highlight w:val="none"/>
        </w:rPr>
      </w:pPr>
      <w:r>
        <w:rPr>
          <w:rFonts w:ascii="宋体" w:hAnsi="宋体" w:eastAsia="宋体" w:cs="Times New Roman"/>
          <w:b/>
          <w:color w:val="auto"/>
          <w:sz w:val="32"/>
          <w:szCs w:val="32"/>
          <w:highlight w:val="none"/>
        </w:rPr>
        <w:t>第六章</w:t>
      </w:r>
      <w:r>
        <w:rPr>
          <w:rFonts w:hint="eastAsia" w:ascii="宋体" w:hAnsi="宋体" w:eastAsia="宋体" w:cs="Times New Roman"/>
          <w:b/>
          <w:color w:val="auto"/>
          <w:sz w:val="32"/>
          <w:szCs w:val="32"/>
          <w:highlight w:val="none"/>
        </w:rPr>
        <w:t xml:space="preserve">  </w:t>
      </w:r>
      <w:r>
        <w:rPr>
          <w:rFonts w:ascii="宋体" w:hAnsi="宋体" w:eastAsia="宋体" w:cs="Times New Roman"/>
          <w:b/>
          <w:color w:val="auto"/>
          <w:sz w:val="32"/>
          <w:szCs w:val="32"/>
          <w:highlight w:val="none"/>
        </w:rPr>
        <w:t>投标文件格式</w:t>
      </w:r>
    </w:p>
    <w:p w14:paraId="71F52096">
      <w:pPr>
        <w:adjustRightInd w:val="0"/>
        <w:snapToGrid w:val="0"/>
        <w:spacing w:line="288" w:lineRule="auto"/>
        <w:rPr>
          <w:rFonts w:ascii="宋体" w:hAnsi="宋体" w:eastAsia="宋体" w:cs="Times New Roman"/>
          <w:b/>
          <w:bCs/>
          <w:color w:val="auto"/>
          <w:spacing w:val="-6"/>
          <w:sz w:val="24"/>
          <w:szCs w:val="24"/>
          <w:highlight w:val="none"/>
        </w:rPr>
      </w:pPr>
    </w:p>
    <w:p w14:paraId="77A61967">
      <w:pPr>
        <w:adjustRightInd w:val="0"/>
        <w:snapToGrid w:val="0"/>
        <w:spacing w:line="288" w:lineRule="auto"/>
        <w:jc w:val="center"/>
        <w:rPr>
          <w:rFonts w:ascii="宋体" w:hAnsi="宋体" w:eastAsia="宋体" w:cs="Times New Roman"/>
          <w:b/>
          <w:bCs/>
          <w:color w:val="auto"/>
          <w:spacing w:val="-6"/>
          <w:sz w:val="24"/>
          <w:szCs w:val="24"/>
          <w:highlight w:val="none"/>
        </w:rPr>
      </w:pPr>
      <w:r>
        <w:rPr>
          <w:rFonts w:hint="eastAsia" w:ascii="宋体" w:hAnsi="宋体" w:eastAsia="宋体" w:cs="Times New Roman"/>
          <w:b/>
          <w:bCs/>
          <w:color w:val="auto"/>
          <w:spacing w:val="-6"/>
          <w:sz w:val="24"/>
          <w:szCs w:val="24"/>
          <w:highlight w:val="none"/>
        </w:rPr>
        <w:t xml:space="preserve">目 </w:t>
      </w:r>
      <w:r>
        <w:rPr>
          <w:rFonts w:ascii="宋体" w:hAnsi="宋体" w:eastAsia="宋体" w:cs="Times New Roman"/>
          <w:b/>
          <w:bCs/>
          <w:color w:val="auto"/>
          <w:spacing w:val="-6"/>
          <w:sz w:val="24"/>
          <w:szCs w:val="24"/>
          <w:highlight w:val="none"/>
        </w:rPr>
        <w:t xml:space="preserve"> </w:t>
      </w:r>
      <w:r>
        <w:rPr>
          <w:rFonts w:hint="eastAsia" w:ascii="宋体" w:hAnsi="宋体" w:eastAsia="宋体" w:cs="Times New Roman"/>
          <w:b/>
          <w:bCs/>
          <w:color w:val="auto"/>
          <w:spacing w:val="-6"/>
          <w:sz w:val="24"/>
          <w:szCs w:val="24"/>
          <w:highlight w:val="none"/>
        </w:rPr>
        <w:t>录</w:t>
      </w:r>
    </w:p>
    <w:p w14:paraId="37FA49C4">
      <w:pPr>
        <w:adjustRightInd w:val="0"/>
        <w:snapToGrid w:val="0"/>
        <w:spacing w:line="288" w:lineRule="auto"/>
        <w:rPr>
          <w:rFonts w:ascii="宋体" w:hAnsi="宋体" w:eastAsia="宋体" w:cs="Times New Roman"/>
          <w:b/>
          <w:bCs/>
          <w:color w:val="auto"/>
          <w:spacing w:val="-6"/>
          <w:sz w:val="24"/>
          <w:szCs w:val="24"/>
          <w:highlight w:val="none"/>
        </w:rPr>
      </w:pPr>
    </w:p>
    <w:p w14:paraId="4898670E">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w:t>
      </w:r>
      <w:r>
        <w:rPr>
          <w:rFonts w:ascii="宋体" w:hAnsi="宋体" w:eastAsia="宋体" w:cs="Times New Roman"/>
          <w:b/>
          <w:bCs/>
          <w:color w:val="auto"/>
          <w:spacing w:val="-6"/>
          <w:szCs w:val="21"/>
          <w:highlight w:val="none"/>
        </w:rPr>
        <w:t>1</w:t>
      </w:r>
      <w:r>
        <w:rPr>
          <w:rFonts w:hint="eastAsia" w:ascii="宋体" w:hAnsi="宋体" w:eastAsia="宋体" w:cs="Times New Roman"/>
          <w:b/>
          <w:bCs/>
          <w:color w:val="auto"/>
          <w:spacing w:val="-6"/>
          <w:szCs w:val="21"/>
          <w:highlight w:val="none"/>
        </w:rPr>
        <w:t>.资格文件（单独上传）。</w:t>
      </w:r>
      <w:r>
        <w:rPr>
          <w:rFonts w:hint="eastAsia" w:ascii="宋体" w:hAnsi="宋体" w:eastAsia="宋体" w:cs="宋体"/>
          <w:b/>
          <w:bCs/>
          <w:color w:val="auto"/>
          <w:szCs w:val="21"/>
          <w:highlight w:val="none"/>
        </w:rPr>
        <w:t>资格审查要求的资格证明材料（均需加盖公章）。</w:t>
      </w:r>
    </w:p>
    <w:p w14:paraId="2B2AC6C0">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（1）有效的法人或者其他组织的营业执照等证明文件，自然人的身份证明</w:t>
      </w:r>
    </w:p>
    <w:p w14:paraId="69227972">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2）符合参加政府采购活动应当具备的一般条件的承诺函</w:t>
      </w:r>
    </w:p>
    <w:p w14:paraId="11CAE025">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3）落实政府采购政策需满足的资格要求：</w:t>
      </w:r>
    </w:p>
    <w:p w14:paraId="5410139E">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中小企业声明函（若属于中小企业）</w:t>
      </w:r>
    </w:p>
    <w:p w14:paraId="6C0CBF2E">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属于监狱企业的证明文件（若属于监狱企业）</w:t>
      </w:r>
    </w:p>
    <w:p w14:paraId="5E17F58D">
      <w:pPr>
        <w:adjustRightInd w:val="0"/>
        <w:snapToGrid w:val="0"/>
        <w:spacing w:line="288" w:lineRule="auto"/>
        <w:ind w:firstLine="396" w:firstLineChars="200"/>
        <w:jc w:val="left"/>
        <w:rPr>
          <w:rFonts w:hint="eastAsia"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残疾人福利性单位声明函（若属于残疾人福利性单位）</w:t>
      </w:r>
    </w:p>
    <w:p w14:paraId="03B1128D">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联合协议、分包意向协议（如有）</w:t>
      </w:r>
    </w:p>
    <w:p w14:paraId="1936D83F">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4）</w:t>
      </w:r>
      <w:r>
        <w:rPr>
          <w:rFonts w:hint="eastAsia" w:ascii="宋体" w:hAnsi="宋体" w:eastAsia="宋体" w:cs="宋体"/>
          <w:bCs/>
          <w:color w:val="auto"/>
          <w:spacing w:val="-6"/>
          <w:szCs w:val="21"/>
          <w:highlight w:val="none"/>
        </w:rPr>
        <w:t>本项目的特定资格要求证明材料：无</w:t>
      </w:r>
    </w:p>
    <w:p w14:paraId="2593EBF4">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▲联合体投标的，联合体各方均应提供资格文件材料</w:t>
      </w:r>
      <w:r>
        <w:rPr>
          <w:rFonts w:ascii="宋体" w:hAnsi="宋体" w:eastAsia="宋体" w:cs="宋体"/>
          <w:bCs/>
          <w:color w:val="auto"/>
          <w:spacing w:val="-6"/>
          <w:szCs w:val="21"/>
          <w:highlight w:val="none"/>
        </w:rPr>
        <w:t>。</w:t>
      </w:r>
    </w:p>
    <w:p w14:paraId="519EF724">
      <w:pPr>
        <w:adjustRightInd w:val="0"/>
        <w:snapToGrid w:val="0"/>
        <w:spacing w:line="288" w:lineRule="auto"/>
        <w:jc w:val="left"/>
        <w:rPr>
          <w:rFonts w:ascii="宋体" w:hAnsi="宋体" w:eastAsia="宋体" w:cs="宋体"/>
          <w:b/>
          <w:color w:val="auto"/>
          <w:spacing w:val="-6"/>
          <w:szCs w:val="21"/>
          <w:highlight w:val="none"/>
        </w:rPr>
      </w:pPr>
    </w:p>
    <w:p w14:paraId="4653F30D">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ascii="宋体" w:hAnsi="宋体" w:eastAsia="宋体" w:cs="Times New Roman"/>
          <w:b/>
          <w:color w:val="auto"/>
          <w:spacing w:val="-6"/>
          <w:szCs w:val="21"/>
          <w:highlight w:val="none"/>
        </w:rPr>
        <w:t>2</w:t>
      </w:r>
      <w:r>
        <w:rPr>
          <w:rFonts w:hint="eastAsia" w:ascii="宋体" w:hAnsi="宋体" w:eastAsia="宋体" w:cs="Times New Roman"/>
          <w:b/>
          <w:color w:val="auto"/>
          <w:spacing w:val="-6"/>
          <w:szCs w:val="21"/>
          <w:highlight w:val="none"/>
        </w:rPr>
        <w:t>.商务和</w:t>
      </w:r>
      <w:r>
        <w:rPr>
          <w:rFonts w:hint="eastAsia" w:ascii="宋体" w:hAnsi="宋体" w:eastAsia="宋体" w:cs="Times New Roman"/>
          <w:b/>
          <w:bCs/>
          <w:color w:val="auto"/>
          <w:spacing w:val="-6"/>
          <w:szCs w:val="21"/>
          <w:highlight w:val="none"/>
        </w:rPr>
        <w:t>技术文件（单独上传）</w:t>
      </w:r>
    </w:p>
    <w:p w14:paraId="3760DAE7">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（1）投标函</w:t>
      </w:r>
    </w:p>
    <w:p w14:paraId="69ADE6BB">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2）授权委托书</w:t>
      </w:r>
      <w:r>
        <w:rPr>
          <w:rFonts w:hint="eastAsia" w:ascii="宋体" w:hAnsi="宋体" w:eastAsia="宋体" w:cs="Times New Roman"/>
          <w:color w:val="auto"/>
          <w:spacing w:val="-6"/>
          <w:szCs w:val="21"/>
          <w:highlight w:val="none"/>
        </w:rPr>
        <w:t>/法定代表人（单位负责人、自然人本人）身份证明</w:t>
      </w:r>
    </w:p>
    <w:p w14:paraId="1BC76740">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附：授权代表社保缴纳证明（</w:t>
      </w:r>
      <w:r>
        <w:rPr>
          <w:rFonts w:hint="eastAsia" w:ascii="宋体" w:hAnsi="宋体" w:eastAsia="宋体" w:cs="Times New Roman"/>
          <w:color w:val="auto"/>
          <w:spacing w:val="-6"/>
          <w:szCs w:val="21"/>
          <w:highlight w:val="none"/>
          <w:lang w:eastAsia="zh-CN"/>
        </w:rPr>
        <w:t>2024年7月（含）</w:t>
      </w:r>
      <w:r>
        <w:rPr>
          <w:rFonts w:ascii="宋体" w:hAnsi="宋体" w:eastAsia="宋体" w:cs="Times New Roman"/>
          <w:color w:val="auto"/>
          <w:spacing w:val="-6"/>
          <w:szCs w:val="21"/>
          <w:highlight w:val="none"/>
        </w:rPr>
        <w:t>以后任意一月）</w:t>
      </w:r>
    </w:p>
    <w:p w14:paraId="57FFA455">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）投标人同类合同一览表</w:t>
      </w:r>
    </w:p>
    <w:p w14:paraId="2D1FD1F7">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4</w:t>
      </w:r>
      <w:r>
        <w:rPr>
          <w:rFonts w:hint="eastAsia" w:ascii="宋体" w:hAnsi="宋体" w:eastAsia="宋体" w:cs="宋体"/>
          <w:color w:val="auto"/>
          <w:spacing w:val="-6"/>
          <w:szCs w:val="21"/>
          <w:highlight w:val="none"/>
        </w:rPr>
        <w:t>）采购需求偏离表</w:t>
      </w:r>
    </w:p>
    <w:p w14:paraId="10F97E2A">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5</w:t>
      </w:r>
      <w:r>
        <w:rPr>
          <w:rFonts w:hint="eastAsia" w:ascii="宋体" w:hAnsi="宋体" w:eastAsia="宋体" w:cs="宋体"/>
          <w:color w:val="auto"/>
          <w:spacing w:val="-6"/>
          <w:szCs w:val="21"/>
          <w:highlight w:val="none"/>
        </w:rPr>
        <w:t>）</w:t>
      </w:r>
      <w:r>
        <w:rPr>
          <w:rFonts w:hint="eastAsia" w:ascii="宋体" w:hAnsi="宋体" w:eastAsia="宋体" w:cs="宋体"/>
          <w:color w:val="auto"/>
          <w:szCs w:val="21"/>
          <w:highlight w:val="none"/>
          <w:lang w:val="en-US" w:eastAsia="zh-CN"/>
        </w:rPr>
        <w:t>服务</w:t>
      </w:r>
      <w:r>
        <w:rPr>
          <w:rFonts w:hint="eastAsia" w:ascii="宋体" w:hAnsi="宋体" w:eastAsia="宋体" w:cs="宋体"/>
          <w:color w:val="auto"/>
          <w:spacing w:val="-6"/>
          <w:szCs w:val="21"/>
          <w:highlight w:val="none"/>
        </w:rPr>
        <w:t>方案：</w:t>
      </w:r>
    </w:p>
    <w:p w14:paraId="6A396650">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hint="eastAsia" w:ascii="宋体" w:hAnsi="宋体" w:eastAsia="宋体" w:cs="宋体"/>
          <w:color w:val="auto"/>
          <w:spacing w:val="-6"/>
          <w:szCs w:val="21"/>
          <w:highlight w:val="none"/>
          <w:lang w:val="en-US" w:eastAsia="zh-CN"/>
        </w:rPr>
        <w:t>6</w:t>
      </w:r>
      <w:r>
        <w:rPr>
          <w:rFonts w:ascii="宋体" w:hAnsi="宋体" w:eastAsia="宋体" w:cs="宋体"/>
          <w:color w:val="auto"/>
          <w:spacing w:val="-6"/>
          <w:szCs w:val="21"/>
          <w:highlight w:val="none"/>
        </w:rPr>
        <w:t>）投标人需要说明的其他文件和材料。</w:t>
      </w:r>
    </w:p>
    <w:p w14:paraId="26470217">
      <w:pPr>
        <w:adjustRightInd w:val="0"/>
        <w:snapToGrid w:val="0"/>
        <w:spacing w:line="288" w:lineRule="auto"/>
        <w:jc w:val="left"/>
        <w:rPr>
          <w:rFonts w:ascii="宋体" w:hAnsi="宋体" w:eastAsia="宋体" w:cs="Times New Roman"/>
          <w:b/>
          <w:color w:val="auto"/>
          <w:spacing w:val="-6"/>
          <w:szCs w:val="21"/>
          <w:highlight w:val="none"/>
        </w:rPr>
      </w:pPr>
    </w:p>
    <w:p w14:paraId="47EC65AF">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3.</w:t>
      </w:r>
      <w:r>
        <w:rPr>
          <w:rFonts w:hint="eastAsia" w:ascii="宋体" w:hAnsi="宋体" w:eastAsia="宋体" w:cs="Times New Roman"/>
          <w:b/>
          <w:color w:val="auto"/>
          <w:spacing w:val="-6"/>
          <w:szCs w:val="21"/>
          <w:highlight w:val="none"/>
        </w:rPr>
        <w:t>报价文件</w:t>
      </w:r>
      <w:r>
        <w:rPr>
          <w:rFonts w:hint="eastAsia" w:ascii="宋体" w:hAnsi="宋体" w:eastAsia="宋体" w:cs="Times New Roman"/>
          <w:b/>
          <w:bCs/>
          <w:color w:val="auto"/>
          <w:spacing w:val="-6"/>
          <w:szCs w:val="21"/>
          <w:highlight w:val="none"/>
        </w:rPr>
        <w:t>（单独上传）</w:t>
      </w:r>
    </w:p>
    <w:p w14:paraId="64206ABD">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（1）开标一览表</w:t>
      </w:r>
    </w:p>
    <w:p w14:paraId="3BDB16B3">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7ECFAF91">
      <w:pPr>
        <w:tabs>
          <w:tab w:val="center" w:pos="4706"/>
        </w:tabs>
        <w:adjustRightInd w:val="0"/>
        <w:snapToGrid w:val="0"/>
        <w:spacing w:line="288" w:lineRule="auto"/>
        <w:jc w:val="center"/>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评分索引表</w:t>
      </w:r>
    </w:p>
    <w:tbl>
      <w:tblPr>
        <w:tblStyle w:val="23"/>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5FF6F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A5AE29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序号</w:t>
            </w:r>
          </w:p>
        </w:tc>
        <w:tc>
          <w:tcPr>
            <w:tcW w:w="2091" w:type="dxa"/>
            <w:vAlign w:val="center"/>
          </w:tcPr>
          <w:p w14:paraId="1B0EF22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评审因素</w:t>
            </w:r>
          </w:p>
        </w:tc>
        <w:tc>
          <w:tcPr>
            <w:tcW w:w="709" w:type="dxa"/>
            <w:vAlign w:val="center"/>
          </w:tcPr>
          <w:p w14:paraId="0057E31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分值</w:t>
            </w:r>
          </w:p>
        </w:tc>
        <w:tc>
          <w:tcPr>
            <w:tcW w:w="3040" w:type="dxa"/>
            <w:vAlign w:val="center"/>
          </w:tcPr>
          <w:p w14:paraId="7A815268">
            <w:pPr>
              <w:keepNext w:val="0"/>
              <w:keepLines w:val="0"/>
              <w:suppressLineNumbers w:val="0"/>
              <w:tabs>
                <w:tab w:val="left" w:pos="1418"/>
              </w:tabs>
              <w:adjustRightInd w:val="0"/>
              <w:snapToGrid w:val="0"/>
              <w:spacing w:before="0" w:beforeAutospacing="0" w:after="0" w:afterAutospacing="0" w:line="288" w:lineRule="auto"/>
              <w:ind w:left="0" w:right="0" w:firstLine="398"/>
              <w:jc w:val="center"/>
              <w:rPr>
                <w:rFonts w:hint="default" w:ascii="宋体" w:hAnsi="宋体" w:eastAsia="宋体" w:cs="Times New Roman"/>
                <w:b/>
                <w:color w:val="auto"/>
                <w:spacing w:val="-6"/>
                <w:kern w:val="0"/>
                <w:szCs w:val="21"/>
                <w:highlight w:val="none"/>
              </w:rPr>
            </w:pPr>
            <w:r>
              <w:rPr>
                <w:rFonts w:hint="default" w:ascii="宋体" w:hAnsi="宋体" w:eastAsia="宋体" w:cs="Times New Roman"/>
                <w:b/>
                <w:color w:val="auto"/>
                <w:spacing w:val="-6"/>
                <w:kern w:val="0"/>
                <w:szCs w:val="21"/>
                <w:highlight w:val="none"/>
              </w:rPr>
              <w:t>评分标准</w:t>
            </w:r>
          </w:p>
        </w:tc>
        <w:tc>
          <w:tcPr>
            <w:tcW w:w="967" w:type="dxa"/>
            <w:vAlign w:val="center"/>
          </w:tcPr>
          <w:p w14:paraId="1010DE04">
            <w:pPr>
              <w:keepNext w:val="0"/>
              <w:keepLines w:val="0"/>
              <w:suppressLineNumbers w:val="0"/>
              <w:tabs>
                <w:tab w:val="left" w:pos="1418"/>
              </w:tabs>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kern w:val="0"/>
                <w:szCs w:val="21"/>
                <w:highlight w:val="none"/>
              </w:rPr>
            </w:pPr>
            <w:r>
              <w:rPr>
                <w:rFonts w:hint="default" w:ascii="宋体" w:hAnsi="宋体" w:eastAsia="宋体" w:cs="Times New Roman"/>
                <w:b/>
                <w:color w:val="auto"/>
                <w:spacing w:val="-6"/>
                <w:kern w:val="0"/>
                <w:szCs w:val="21"/>
                <w:highlight w:val="none"/>
              </w:rPr>
              <w:t>自评分</w:t>
            </w:r>
          </w:p>
        </w:tc>
        <w:tc>
          <w:tcPr>
            <w:tcW w:w="1053" w:type="dxa"/>
            <w:vAlign w:val="center"/>
          </w:tcPr>
          <w:p w14:paraId="0337F3B1">
            <w:pPr>
              <w:keepNext w:val="0"/>
              <w:keepLines w:val="0"/>
              <w:suppressLineNumbers w:val="0"/>
              <w:tabs>
                <w:tab w:val="left" w:pos="1418"/>
              </w:tabs>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kern w:val="0"/>
                <w:szCs w:val="21"/>
                <w:highlight w:val="none"/>
              </w:rPr>
            </w:pPr>
            <w:r>
              <w:rPr>
                <w:rFonts w:hint="default" w:ascii="宋体" w:hAnsi="宋体" w:eastAsia="宋体" w:cs="Times New Roman"/>
                <w:b/>
                <w:color w:val="auto"/>
                <w:spacing w:val="-6"/>
                <w:kern w:val="0"/>
                <w:szCs w:val="21"/>
                <w:highlight w:val="none"/>
              </w:rPr>
              <w:t>自评依据</w:t>
            </w:r>
          </w:p>
        </w:tc>
        <w:tc>
          <w:tcPr>
            <w:tcW w:w="882" w:type="dxa"/>
            <w:vAlign w:val="center"/>
          </w:tcPr>
          <w:p w14:paraId="73D256A9">
            <w:pPr>
              <w:keepNext w:val="0"/>
              <w:keepLines w:val="0"/>
              <w:suppressLineNumbers w:val="0"/>
              <w:tabs>
                <w:tab w:val="left" w:pos="1418"/>
              </w:tabs>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kern w:val="0"/>
                <w:szCs w:val="21"/>
                <w:highlight w:val="none"/>
              </w:rPr>
            </w:pPr>
            <w:r>
              <w:rPr>
                <w:rFonts w:hint="default" w:ascii="宋体" w:hAnsi="宋体" w:eastAsia="宋体" w:cs="Times New Roman"/>
                <w:b/>
                <w:color w:val="auto"/>
                <w:spacing w:val="-6"/>
                <w:kern w:val="0"/>
                <w:szCs w:val="21"/>
                <w:highlight w:val="none"/>
              </w:rPr>
              <w:t>页码</w:t>
            </w:r>
          </w:p>
        </w:tc>
      </w:tr>
      <w:tr w14:paraId="01D99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0C3E7BE3">
            <w:pPr>
              <w:keepNext w:val="0"/>
              <w:keepLines w:val="0"/>
              <w:suppressLineNumbers w:val="0"/>
              <w:tabs>
                <w:tab w:val="left" w:pos="1418"/>
              </w:tabs>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kern w:val="0"/>
                <w:szCs w:val="21"/>
                <w:highlight w:val="none"/>
              </w:rPr>
            </w:pPr>
            <w:r>
              <w:rPr>
                <w:rFonts w:hint="default" w:ascii="宋体" w:hAnsi="宋体" w:eastAsia="宋体" w:cs="Times New Roman"/>
                <w:b/>
                <w:color w:val="auto"/>
                <w:spacing w:val="-6"/>
                <w:kern w:val="0"/>
                <w:szCs w:val="21"/>
                <w:highlight w:val="none"/>
              </w:rPr>
              <w:t>商务分</w:t>
            </w:r>
          </w:p>
        </w:tc>
      </w:tr>
      <w:tr w14:paraId="40033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2F477D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67A061C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426CFB7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5EBFEBE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5371260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396CDE4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6418174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53F2B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AE8065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5CCE44B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3DA606E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17C8CD8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01E23A0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498B1CA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41DEED4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7EF04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B53578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kern w:val="0"/>
                <w:szCs w:val="21"/>
                <w:highlight w:val="none"/>
              </w:rPr>
            </w:pPr>
          </w:p>
        </w:tc>
        <w:tc>
          <w:tcPr>
            <w:tcW w:w="2091" w:type="dxa"/>
            <w:vAlign w:val="center"/>
          </w:tcPr>
          <w:p w14:paraId="5DBBAE7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kern w:val="0"/>
                <w:szCs w:val="21"/>
                <w:highlight w:val="none"/>
              </w:rPr>
            </w:pPr>
          </w:p>
        </w:tc>
        <w:tc>
          <w:tcPr>
            <w:tcW w:w="709" w:type="dxa"/>
            <w:vAlign w:val="center"/>
          </w:tcPr>
          <w:p w14:paraId="18E2C73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kern w:val="0"/>
                <w:szCs w:val="21"/>
                <w:highlight w:val="none"/>
              </w:rPr>
            </w:pPr>
          </w:p>
        </w:tc>
        <w:tc>
          <w:tcPr>
            <w:tcW w:w="3040" w:type="dxa"/>
            <w:vAlign w:val="center"/>
          </w:tcPr>
          <w:p w14:paraId="0CDB96F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kern w:val="0"/>
                <w:szCs w:val="21"/>
                <w:highlight w:val="none"/>
              </w:rPr>
            </w:pPr>
          </w:p>
        </w:tc>
        <w:tc>
          <w:tcPr>
            <w:tcW w:w="967" w:type="dxa"/>
            <w:vAlign w:val="center"/>
          </w:tcPr>
          <w:p w14:paraId="7F7F7B2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zCs w:val="21"/>
                <w:highlight w:val="none"/>
              </w:rPr>
            </w:pPr>
          </w:p>
        </w:tc>
        <w:tc>
          <w:tcPr>
            <w:tcW w:w="1053" w:type="dxa"/>
            <w:vAlign w:val="center"/>
          </w:tcPr>
          <w:p w14:paraId="24ED60E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zCs w:val="21"/>
                <w:highlight w:val="none"/>
              </w:rPr>
            </w:pPr>
          </w:p>
        </w:tc>
        <w:tc>
          <w:tcPr>
            <w:tcW w:w="882" w:type="dxa"/>
          </w:tcPr>
          <w:p w14:paraId="6FF943A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zCs w:val="21"/>
                <w:highlight w:val="none"/>
              </w:rPr>
            </w:pPr>
          </w:p>
        </w:tc>
      </w:tr>
      <w:tr w14:paraId="2D89E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DB6C78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4988AA1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4350FAB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2634BDF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6B7DCA0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1CDE8DF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467F5E3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1932B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ADA49B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0EF8607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4FC54D0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6EC772B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75267D5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7DF7BCF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6BB0689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2BAE9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F2EC57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4CA70FF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12895C5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2531E7D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62D5DBC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1A21794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2D7FFBE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15407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3C5303C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技术</w:t>
            </w:r>
            <w:r>
              <w:rPr>
                <w:rFonts w:hint="default" w:ascii="宋体" w:hAnsi="宋体" w:eastAsia="宋体" w:cs="Times New Roman"/>
                <w:b/>
                <w:color w:val="auto"/>
                <w:spacing w:val="-6"/>
                <w:szCs w:val="21"/>
                <w:highlight w:val="none"/>
              </w:rPr>
              <w:t>分</w:t>
            </w:r>
          </w:p>
        </w:tc>
      </w:tr>
      <w:tr w14:paraId="3885A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6D8460F">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5A03575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086885C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12C7B4F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1BADE94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5C96540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325212E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525BC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0A949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09105D1E">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787A7F5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6B782F1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5726B91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1A9517C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54B47A9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3776D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FCA777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756F83F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0D7F238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36B1C84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6E2D045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242841C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4E2E8E77">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45968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79B9E3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4F0247A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76FEA05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3B596F6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0F8DCEC6">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74BD4DD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43CCDCD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r w14:paraId="73F2C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F93BF27">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2091" w:type="dxa"/>
            <w:vAlign w:val="center"/>
          </w:tcPr>
          <w:p w14:paraId="07EB2B5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709" w:type="dxa"/>
            <w:vAlign w:val="center"/>
          </w:tcPr>
          <w:p w14:paraId="204746E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3040" w:type="dxa"/>
            <w:vAlign w:val="center"/>
          </w:tcPr>
          <w:p w14:paraId="597B3C5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c>
          <w:tcPr>
            <w:tcW w:w="967" w:type="dxa"/>
            <w:vAlign w:val="center"/>
          </w:tcPr>
          <w:p w14:paraId="0574F4C5">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1053" w:type="dxa"/>
            <w:vAlign w:val="center"/>
          </w:tcPr>
          <w:p w14:paraId="36E7D01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c>
          <w:tcPr>
            <w:tcW w:w="882" w:type="dxa"/>
          </w:tcPr>
          <w:p w14:paraId="57667B7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Times New Roman"/>
                <w:color w:val="auto"/>
                <w:spacing w:val="-6"/>
                <w:szCs w:val="21"/>
                <w:highlight w:val="none"/>
              </w:rPr>
            </w:pPr>
          </w:p>
        </w:tc>
      </w:tr>
    </w:tbl>
    <w:p w14:paraId="67490BE6">
      <w:pPr>
        <w:adjustRightInd w:val="0"/>
        <w:snapToGrid w:val="0"/>
        <w:spacing w:line="288" w:lineRule="auto"/>
        <w:rPr>
          <w:rFonts w:ascii="宋体" w:hAnsi="宋体" w:eastAsia="宋体" w:cs="Times New Roman"/>
          <w:color w:val="auto"/>
          <w:spacing w:val="-6"/>
          <w:szCs w:val="21"/>
          <w:highlight w:val="none"/>
        </w:rPr>
      </w:pPr>
    </w:p>
    <w:p w14:paraId="7CEAFD55">
      <w:pPr>
        <w:widowControl/>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备注：本表仅为方便评标委员会评审使用，不作为判别投标文件是否有效的依据。</w:t>
      </w:r>
    </w:p>
    <w:p w14:paraId="6A75B257">
      <w:pPr>
        <w:widowControl/>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5E2C9B2D">
      <w:pPr>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资格文件</w:t>
      </w:r>
    </w:p>
    <w:p w14:paraId="2DE1C806">
      <w:pPr>
        <w:adjustRightInd w:val="0"/>
        <w:snapToGrid w:val="0"/>
        <w:spacing w:line="288" w:lineRule="auto"/>
        <w:jc w:val="center"/>
        <w:rPr>
          <w:rFonts w:ascii="宋体" w:hAnsi="宋体" w:eastAsia="宋体" w:cs="宋体"/>
          <w:b/>
          <w:bCs/>
          <w:color w:val="auto"/>
          <w:sz w:val="24"/>
          <w:szCs w:val="24"/>
          <w:highlight w:val="none"/>
        </w:rPr>
      </w:pPr>
    </w:p>
    <w:p w14:paraId="1C71A8AA">
      <w:pPr>
        <w:adjustRightInd w:val="0"/>
        <w:snapToGrid w:val="0"/>
        <w:spacing w:line="288" w:lineRule="auto"/>
        <w:jc w:val="center"/>
        <w:rPr>
          <w:rFonts w:ascii="宋体" w:hAnsi="宋体" w:eastAsia="宋体" w:cs="宋体"/>
          <w:b/>
          <w:bCs/>
          <w:color w:val="auto"/>
          <w:sz w:val="24"/>
          <w:szCs w:val="24"/>
          <w:highlight w:val="none"/>
        </w:rPr>
      </w:pPr>
    </w:p>
    <w:p w14:paraId="2BED115E">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资格审查要求的资格证明材料（均需加盖公章）</w:t>
      </w:r>
    </w:p>
    <w:p w14:paraId="59BADAF3">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694DA53B">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）有效的法人或者其他组织的营业执照等证明文件，自然人的身份证明</w:t>
      </w:r>
      <w:r>
        <w:rPr>
          <w:rFonts w:hint="eastAsia" w:ascii="宋体" w:hAnsi="宋体" w:eastAsia="宋体" w:cs="Times New Roman"/>
          <w:b/>
          <w:color w:val="auto"/>
          <w:spacing w:val="-6"/>
          <w:szCs w:val="21"/>
          <w:highlight w:val="none"/>
        </w:rPr>
        <w:t>（扫描件）</w:t>
      </w:r>
    </w:p>
    <w:p w14:paraId="5261C871">
      <w:pPr>
        <w:adjustRightInd w:val="0"/>
        <w:snapToGrid w:val="0"/>
        <w:spacing w:line="288" w:lineRule="auto"/>
        <w:rPr>
          <w:rFonts w:ascii="宋体" w:hAnsi="宋体" w:eastAsia="宋体" w:cs="Times New Roman"/>
          <w:bCs/>
          <w:color w:val="auto"/>
          <w:spacing w:val="-6"/>
          <w:szCs w:val="21"/>
          <w:highlight w:val="none"/>
        </w:rPr>
      </w:pPr>
    </w:p>
    <w:p w14:paraId="4C6928BE">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说明</w:t>
      </w:r>
      <w:r>
        <w:rPr>
          <w:rFonts w:ascii="宋体" w:hAnsi="宋体" w:eastAsia="宋体" w:cs="Times New Roman"/>
          <w:bCs/>
          <w:color w:val="auto"/>
          <w:spacing w:val="-6"/>
          <w:szCs w:val="21"/>
          <w:highlight w:val="none"/>
        </w:rPr>
        <w:t>：</w:t>
      </w:r>
    </w:p>
    <w:p w14:paraId="40DCBB89">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1</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如投标人是企业（包括合伙企业），提供在工商部门注册的有效“企业法人营业执照”或“营业执照”；</w:t>
      </w:r>
    </w:p>
    <w:p w14:paraId="7702B9A6">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2</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如投标人是事业单位，提供有效的“事业单位法人证书”；</w:t>
      </w:r>
    </w:p>
    <w:p w14:paraId="356C48E0">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3</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如投标人是非企业专业服务机构的，提供执业许可证等证明文件；</w:t>
      </w:r>
    </w:p>
    <w:p w14:paraId="710116F7">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4</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如投标人是个体工商户，提供有效的“个体工商户营业执照”；</w:t>
      </w:r>
    </w:p>
    <w:p w14:paraId="5BC204E8">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5</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如投标人是自然人，提供有效的自然人身份证明。</w:t>
      </w:r>
    </w:p>
    <w:p w14:paraId="448175FF">
      <w:pPr>
        <w:adjustRightInd w:val="0"/>
        <w:snapToGrid w:val="0"/>
        <w:spacing w:line="288" w:lineRule="auto"/>
        <w:jc w:val="center"/>
        <w:outlineLvl w:val="2"/>
        <w:rPr>
          <w:rFonts w:ascii="宋体" w:hAnsi="宋体" w:eastAsia="宋体" w:cs="宋体"/>
          <w:b/>
          <w:color w:val="auto"/>
          <w:spacing w:val="-6"/>
          <w:szCs w:val="21"/>
          <w:highlight w:val="none"/>
        </w:rPr>
      </w:pPr>
      <w:r>
        <w:rPr>
          <w:rFonts w:ascii="宋体" w:hAnsi="宋体" w:eastAsia="宋体" w:cs="Times New Roman"/>
          <w:bCs/>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2）符合参加政府采购活动应当具备的一般条件的承诺函</w:t>
      </w:r>
    </w:p>
    <w:p w14:paraId="59199CD5">
      <w:pPr>
        <w:adjustRightInd w:val="0"/>
        <w:snapToGrid w:val="0"/>
        <w:spacing w:line="288" w:lineRule="auto"/>
        <w:rPr>
          <w:rFonts w:ascii="宋体" w:hAnsi="宋体" w:eastAsia="宋体" w:cs="Times New Roman"/>
          <w:b/>
          <w:bCs/>
          <w:color w:val="auto"/>
          <w:spacing w:val="-6"/>
          <w:szCs w:val="21"/>
          <w:highlight w:val="none"/>
        </w:rPr>
      </w:pPr>
    </w:p>
    <w:p w14:paraId="09AC6A66">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w:t>
      </w:r>
      <w:r>
        <w:rPr>
          <w:rFonts w:hint="eastAsia" w:ascii="宋体" w:hAnsi="宋体" w:eastAsia="宋体" w:cs="Times New Roman"/>
          <w:b/>
          <w:bCs/>
          <w:color w:val="auto"/>
          <w:spacing w:val="-6"/>
          <w:szCs w:val="21"/>
          <w:highlight w:val="none"/>
          <w:lang w:eastAsia="zh-CN"/>
        </w:rPr>
        <w:t>中国计量大学</w:t>
      </w:r>
      <w:r>
        <w:rPr>
          <w:rFonts w:hint="eastAsia" w:ascii="宋体" w:hAnsi="宋体" w:eastAsia="宋体" w:cs="Times New Roman"/>
          <w:b/>
          <w:bCs/>
          <w:color w:val="auto"/>
          <w:spacing w:val="-6"/>
          <w:szCs w:val="21"/>
          <w:highlight w:val="none"/>
        </w:rPr>
        <w:t>、浙江求是招标代理有限公司</w:t>
      </w:r>
    </w:p>
    <w:p w14:paraId="5619E856">
      <w:pPr>
        <w:adjustRightInd w:val="0"/>
        <w:snapToGrid w:val="0"/>
        <w:spacing w:line="288" w:lineRule="auto"/>
        <w:ind w:firstLine="396" w:firstLineChars="200"/>
        <w:rPr>
          <w:rFonts w:ascii="宋体" w:hAnsi="宋体" w:eastAsia="宋体" w:cs="Times New Roman"/>
          <w:color w:val="auto"/>
          <w:spacing w:val="-6"/>
          <w:szCs w:val="21"/>
          <w:highlight w:val="none"/>
        </w:rPr>
      </w:pPr>
    </w:p>
    <w:p w14:paraId="50FEAEB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w:t>
      </w:r>
      <w:r>
        <w:rPr>
          <w:rFonts w:hint="eastAsia" w:ascii="宋体" w:hAnsi="宋体" w:eastAsia="宋体" w:cs="Times New Roman"/>
          <w:color w:val="auto"/>
          <w:spacing w:val="-6"/>
          <w:szCs w:val="21"/>
          <w:highlight w:val="none"/>
          <w:u w:val="single"/>
        </w:rPr>
        <w:t xml:space="preserve">（投标人名称）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参加</w:t>
      </w:r>
      <w:r>
        <w:rPr>
          <w:rFonts w:hint="eastAsia" w:ascii="宋体" w:hAnsi="宋体" w:eastAsia="宋体" w:cs="Times New Roman"/>
          <w:color w:val="auto"/>
          <w:spacing w:val="-6"/>
          <w:szCs w:val="21"/>
          <w:highlight w:val="none"/>
          <w:u w:val="single"/>
        </w:rPr>
        <w:t xml:space="preserve">（项目名称）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项目的采购活动并承诺如下：</w:t>
      </w:r>
    </w:p>
    <w:p w14:paraId="1C0B48E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一、我方满足《中华人民共和国政府采购法》第二十二条规定：</w:t>
      </w:r>
    </w:p>
    <w:p w14:paraId="493B24F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（一）具有独立承担民事责任的能力；</w:t>
      </w:r>
    </w:p>
    <w:p w14:paraId="3B2B71B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（二）具有良好的商业信誉和健全的财务会计制度；</w:t>
      </w:r>
    </w:p>
    <w:p w14:paraId="4A5C533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（三）具有履行合同所必需的设备和专业技术能力；</w:t>
      </w:r>
    </w:p>
    <w:p w14:paraId="0AB0E84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（四）有依法缴纳税收和社会保障资金的良好记录；</w:t>
      </w:r>
    </w:p>
    <w:p w14:paraId="09E66DF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（五）参加本项目政府采购活动前三年内，在经营活动中</w:t>
      </w:r>
      <w:r>
        <w:rPr>
          <w:rFonts w:hint="eastAsia" w:ascii="宋体" w:hAnsi="宋体" w:eastAsia="宋体" w:cs="Times New Roman"/>
          <w:b/>
          <w:color w:val="auto"/>
          <w:spacing w:val="-6"/>
          <w:szCs w:val="21"/>
          <w:highlight w:val="none"/>
          <w:u w:val="single"/>
        </w:rPr>
        <w:t xml:space="preserve">  没有  </w:t>
      </w:r>
      <w:r>
        <w:rPr>
          <w:rFonts w:hint="eastAsia" w:ascii="宋体" w:hAnsi="宋体" w:eastAsia="宋体" w:cs="Times New Roman"/>
          <w:color w:val="auto"/>
          <w:spacing w:val="-6"/>
          <w:szCs w:val="21"/>
          <w:highlight w:val="none"/>
        </w:rPr>
        <w:t>重大违法记录。（重大违法记录是指投标人因违法经营受到刑事处罚或者责令停产停业、吊销许可证或者执照、较大数额罚款等行政处罚）</w:t>
      </w:r>
    </w:p>
    <w:p w14:paraId="6798D51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（六）法律、行政法规规定的其他条件。</w:t>
      </w:r>
    </w:p>
    <w:p w14:paraId="5E01D5B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二、未被信用中国（www.creditchina.gov.cn）</w:t>
      </w:r>
      <w:r>
        <w:rPr>
          <w:rFonts w:ascii="宋体" w:hAnsi="宋体" w:eastAsia="宋体" w:cs="Times New Roman"/>
          <w:color w:val="auto"/>
          <w:spacing w:val="-6"/>
          <w:szCs w:val="21"/>
          <w:highlight w:val="none"/>
        </w:rPr>
        <w:t>、中国政府采购网（www.ccgp.gov.cn）列入失信被执行人、重大税收违法案件当事人名单、政府采购严重违法失信行为记录名单。</w:t>
      </w:r>
    </w:p>
    <w:p w14:paraId="1CB1EDD9">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三、不存在以下情况：</w:t>
      </w:r>
    </w:p>
    <w:p w14:paraId="5F8BDE3D">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单位负责人为同一人或者存在直接控股、管理关系的不同供应商参加同一合同项下的政府采购活动的；</w:t>
      </w:r>
    </w:p>
    <w:p w14:paraId="49D7F55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为采购项目提供整体设计、规范编制或者项目管理、监理、检测等服务后再参加该采购项目的其他采购活动的。</w:t>
      </w:r>
    </w:p>
    <w:p w14:paraId="4C937445">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w:t>
      </w:r>
      <w:r>
        <w:rPr>
          <w:rFonts w:ascii="宋体" w:hAnsi="宋体" w:eastAsia="宋体" w:cs="Times New Roman"/>
          <w:color w:val="auto"/>
          <w:spacing w:val="-6"/>
          <w:szCs w:val="21"/>
          <w:highlight w:val="none"/>
        </w:rPr>
        <w:t>以上事项如有虚假或隐瞒，我方愿意承担一切后果和责任。</w:t>
      </w:r>
    </w:p>
    <w:p w14:paraId="503A7AA7">
      <w:pPr>
        <w:adjustRightInd w:val="0"/>
        <w:snapToGrid w:val="0"/>
        <w:spacing w:line="288" w:lineRule="auto"/>
        <w:rPr>
          <w:rFonts w:ascii="宋体" w:hAnsi="宋体" w:eastAsia="宋体" w:cs="Times New Roman"/>
          <w:color w:val="auto"/>
          <w:szCs w:val="21"/>
          <w:highlight w:val="none"/>
        </w:rPr>
      </w:pPr>
    </w:p>
    <w:p w14:paraId="03BE7C87">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420F7606">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09459AC8">
      <w:pPr>
        <w:widowControl/>
        <w:adjustRightInd w:val="0"/>
        <w:snapToGrid w:val="0"/>
        <w:spacing w:line="288" w:lineRule="auto"/>
        <w:jc w:val="left"/>
        <w:rPr>
          <w:rFonts w:ascii="宋体" w:hAnsi="宋体" w:eastAsia="宋体" w:cs="宋体"/>
          <w:b/>
          <w:color w:val="auto"/>
          <w:spacing w:val="-6"/>
          <w:szCs w:val="21"/>
          <w:highlight w:val="none"/>
        </w:rPr>
      </w:pPr>
    </w:p>
    <w:p w14:paraId="5155161B">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679D66D0">
      <w:pPr>
        <w:adjustRightInd w:val="0"/>
        <w:snapToGrid w:val="0"/>
        <w:spacing w:line="288" w:lineRule="auto"/>
        <w:jc w:val="both"/>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3）落实政府采购政策需满足的资格要求：</w:t>
      </w:r>
    </w:p>
    <w:p w14:paraId="472F0D54">
      <w:pPr>
        <w:adjustRightInd w:val="0"/>
        <w:snapToGrid w:val="0"/>
        <w:spacing w:line="288" w:lineRule="auto"/>
        <w:jc w:val="center"/>
        <w:outlineLvl w:val="2"/>
        <w:rPr>
          <w:rFonts w:ascii="宋体" w:hAnsi="宋体" w:eastAsia="宋体" w:cs="宋体"/>
          <w:b/>
          <w:color w:val="auto"/>
          <w:spacing w:val="-6"/>
          <w:szCs w:val="21"/>
          <w:highlight w:val="none"/>
        </w:rPr>
      </w:pPr>
    </w:p>
    <w:p w14:paraId="5CBE2ADE">
      <w:pPr>
        <w:adjustRightInd w:val="0"/>
        <w:snapToGrid w:val="0"/>
        <w:spacing w:line="288" w:lineRule="auto"/>
        <w:jc w:val="center"/>
        <w:outlineLvl w:val="2"/>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t>中小企业声明函（服务）</w:t>
      </w:r>
      <w:r>
        <w:rPr>
          <w:rFonts w:hint="eastAsia" w:ascii="宋体" w:hAnsi="宋体" w:eastAsia="宋体" w:cs="宋体"/>
          <w:b/>
          <w:color w:val="auto"/>
          <w:spacing w:val="-6"/>
          <w:szCs w:val="21"/>
          <w:highlight w:val="none"/>
        </w:rPr>
        <w:t>（若属于中小企业）</w:t>
      </w:r>
    </w:p>
    <w:p w14:paraId="05CBCC6B">
      <w:pPr>
        <w:adjustRightInd w:val="0"/>
        <w:snapToGrid w:val="0"/>
        <w:spacing w:line="288" w:lineRule="auto"/>
        <w:ind w:firstLine="498" w:firstLineChars="236"/>
        <w:rPr>
          <w:rFonts w:ascii="宋体" w:hAnsi="宋体" w:eastAsia="宋体" w:cs="Times New Roman"/>
          <w:b/>
          <w:color w:val="auto"/>
          <w:szCs w:val="21"/>
          <w:highlight w:val="none"/>
        </w:rPr>
      </w:pPr>
    </w:p>
    <w:p w14:paraId="2AC013C0">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color w:val="auto"/>
          <w:szCs w:val="21"/>
          <w:highlight w:val="none"/>
        </w:rPr>
        <w:t>本公司（联合体）郑重声明，</w:t>
      </w:r>
      <w:r>
        <w:rPr>
          <w:rFonts w:ascii="宋体" w:hAnsi="宋体" w:eastAsia="宋体" w:cs="Times New Roman"/>
          <w:i w:val="0"/>
          <w:iCs w:val="0"/>
          <w:color w:val="auto"/>
          <w:szCs w:val="21"/>
          <w:highlight w:val="none"/>
        </w:rPr>
        <w:t>根据《政府采购促进中小企业发展管理办法》（财库</w:t>
      </w:r>
      <w:r>
        <w:rPr>
          <w:rFonts w:hint="eastAsia" w:ascii="宋体" w:hAnsi="宋体" w:eastAsia="宋体" w:cs="Times New Roman"/>
          <w:i w:val="0"/>
          <w:iCs w:val="0"/>
          <w:color w:val="auto"/>
          <w:szCs w:val="21"/>
          <w:highlight w:val="none"/>
        </w:rPr>
        <w:t>﹝</w:t>
      </w:r>
      <w:r>
        <w:rPr>
          <w:rFonts w:ascii="宋体" w:hAnsi="宋体" w:eastAsia="宋体" w:cs="Times New Roman"/>
          <w:i w:val="0"/>
          <w:iCs w:val="0"/>
          <w:color w:val="auto"/>
          <w:szCs w:val="21"/>
          <w:highlight w:val="none"/>
        </w:rPr>
        <w:t>2020</w:t>
      </w:r>
      <w:r>
        <w:rPr>
          <w:rFonts w:hint="eastAsia" w:ascii="宋体" w:hAnsi="宋体" w:eastAsia="宋体" w:cs="Times New Roman"/>
          <w:i w:val="0"/>
          <w:iCs w:val="0"/>
          <w:color w:val="auto"/>
          <w:szCs w:val="21"/>
          <w:highlight w:val="none"/>
        </w:rPr>
        <w:t>﹞</w:t>
      </w:r>
      <w:r>
        <w:rPr>
          <w:rFonts w:ascii="宋体" w:hAnsi="宋体" w:eastAsia="宋体" w:cs="Times New Roman"/>
          <w:i w:val="0"/>
          <w:iCs w:val="0"/>
          <w:color w:val="auto"/>
          <w:szCs w:val="21"/>
          <w:highlight w:val="none"/>
        </w:rPr>
        <w:t>46 号）的规定，本公司（联合体）参加</w:t>
      </w:r>
      <w:r>
        <w:rPr>
          <w:rFonts w:hint="eastAsia" w:ascii="宋体" w:hAnsi="宋体" w:eastAsia="宋体" w:cs="Times New Roman"/>
          <w:i w:val="0"/>
          <w:iCs w:val="0"/>
          <w:color w:val="auto"/>
          <w:szCs w:val="21"/>
          <w:highlight w:val="none"/>
          <w:u w:val="single"/>
          <w:lang w:val="en-US" w:eastAsia="zh-CN"/>
        </w:rPr>
        <w:t>中国计量大学</w:t>
      </w:r>
      <w:r>
        <w:rPr>
          <w:rFonts w:ascii="宋体" w:hAnsi="宋体" w:eastAsia="宋体" w:cs="Times New Roman"/>
          <w:i w:val="0"/>
          <w:iCs w:val="0"/>
          <w:color w:val="auto"/>
          <w:szCs w:val="21"/>
          <w:highlight w:val="none"/>
        </w:rPr>
        <w:t>的</w:t>
      </w:r>
      <w:r>
        <w:rPr>
          <w:rFonts w:hint="eastAsia" w:ascii="宋体" w:hAnsi="宋体" w:eastAsia="宋体" w:cs="Times New Roman"/>
          <w:i w:val="0"/>
          <w:iCs w:val="0"/>
          <w:color w:val="auto"/>
          <w:szCs w:val="21"/>
          <w:highlight w:val="none"/>
          <w:u w:val="single"/>
        </w:rPr>
        <w:t>2025年至2026年修缮工程结算审计服务</w:t>
      </w:r>
      <w:r>
        <w:rPr>
          <w:rFonts w:ascii="宋体" w:hAnsi="宋体" w:eastAsia="宋体" w:cs="Times New Roman"/>
          <w:i w:val="0"/>
          <w:iCs w:val="0"/>
          <w:color w:val="auto"/>
          <w:szCs w:val="21"/>
          <w:highlight w:val="none"/>
        </w:rPr>
        <w:t>采购活动，服务全部由符合政策要求的中小企业承接。相关企业（含联合体中的中小企业、签订分包意向协议的中小企业）的具体情况如下：</w:t>
      </w:r>
    </w:p>
    <w:p w14:paraId="0F54F082">
      <w:pPr>
        <w:adjustRightInd w:val="0"/>
        <w:snapToGrid w:val="0"/>
        <w:spacing w:line="288" w:lineRule="auto"/>
        <w:ind w:firstLine="495" w:firstLineChars="236"/>
        <w:rPr>
          <w:rFonts w:hint="eastAsia" w:ascii="宋体" w:hAnsi="宋体" w:eastAsia="宋体" w:cs="Times New Roman"/>
          <w:i w:val="0"/>
          <w:iCs w:val="0"/>
          <w:color w:val="auto"/>
          <w:szCs w:val="21"/>
          <w:highlight w:val="none"/>
          <w:lang w:eastAsia="zh-CN"/>
        </w:rPr>
      </w:pPr>
      <w:r>
        <w:rPr>
          <w:rFonts w:hint="eastAsia" w:ascii="宋体" w:hAnsi="宋体" w:eastAsia="宋体" w:cs="Times New Roman"/>
          <w:i w:val="0"/>
          <w:iCs w:val="0"/>
          <w:color w:val="auto"/>
          <w:szCs w:val="21"/>
          <w:highlight w:val="none"/>
          <w:u w:val="single"/>
        </w:rPr>
        <w:t>1</w:t>
      </w:r>
      <w:r>
        <w:rPr>
          <w:rFonts w:ascii="宋体" w:hAnsi="宋体" w:eastAsia="宋体" w:cs="Times New Roman"/>
          <w:i w:val="0"/>
          <w:iCs w:val="0"/>
          <w:color w:val="auto"/>
          <w:szCs w:val="21"/>
          <w:highlight w:val="none"/>
          <w:u w:val="single"/>
        </w:rPr>
        <w:t>.</w:t>
      </w:r>
      <w:r>
        <w:rPr>
          <w:rFonts w:hint="eastAsia" w:ascii="宋体" w:hAnsi="宋体" w:eastAsia="宋体" w:cs="Times New Roman"/>
          <w:i w:val="0"/>
          <w:iCs w:val="0"/>
          <w:color w:val="auto"/>
          <w:szCs w:val="21"/>
          <w:highlight w:val="none"/>
          <w:u w:val="single"/>
        </w:rPr>
        <w:t>2025年至2026年修缮工程结算审计服务</w:t>
      </w:r>
      <w:r>
        <w:rPr>
          <w:rFonts w:ascii="宋体" w:hAnsi="宋体" w:eastAsia="宋体" w:cs="Times New Roman"/>
          <w:i w:val="0"/>
          <w:iCs w:val="0"/>
          <w:color w:val="auto"/>
          <w:szCs w:val="21"/>
          <w:highlight w:val="none"/>
          <w:u w:val="single"/>
        </w:rPr>
        <w:t>，属于</w:t>
      </w:r>
      <w:r>
        <w:rPr>
          <w:rFonts w:hint="eastAsia" w:ascii="宋体" w:hAnsi="宋体" w:eastAsia="宋体" w:cs="Times New Roman"/>
          <w:i w:val="0"/>
          <w:iCs w:val="0"/>
          <w:color w:val="auto"/>
          <w:szCs w:val="21"/>
          <w:highlight w:val="none"/>
          <w:u w:val="single"/>
          <w:lang w:val="en-US" w:eastAsia="zh-CN"/>
        </w:rPr>
        <w:t>其他未列明行业</w:t>
      </w:r>
      <w:r>
        <w:rPr>
          <w:rFonts w:ascii="宋体" w:hAnsi="宋体" w:eastAsia="宋体" w:cs="Times New Roman"/>
          <w:i w:val="0"/>
          <w:iCs w:val="0"/>
          <w:color w:val="auto"/>
          <w:szCs w:val="21"/>
          <w:highlight w:val="none"/>
          <w:u w:val="single"/>
        </w:rPr>
        <w:t>；</w:t>
      </w:r>
      <w:r>
        <w:rPr>
          <w:rFonts w:ascii="宋体" w:hAnsi="宋体" w:eastAsia="宋体" w:cs="Times New Roman"/>
          <w:i w:val="0"/>
          <w:iCs w:val="0"/>
          <w:color w:val="auto"/>
          <w:szCs w:val="21"/>
          <w:highlight w:val="none"/>
        </w:rPr>
        <w:t>承接企业为</w:t>
      </w:r>
      <w:r>
        <w:rPr>
          <w:rFonts w:ascii="宋体" w:hAnsi="宋体" w:eastAsia="宋体" w:cs="Times New Roman"/>
          <w:i w:val="0"/>
          <w:iCs w:val="0"/>
          <w:color w:val="auto"/>
          <w:szCs w:val="21"/>
          <w:highlight w:val="none"/>
          <w:u w:val="single"/>
        </w:rPr>
        <w:t>（企业名称）</w:t>
      </w:r>
      <w:r>
        <w:rPr>
          <w:rFonts w:ascii="宋体" w:hAnsi="宋体" w:eastAsia="宋体" w:cs="Times New Roman"/>
          <w:i w:val="0"/>
          <w:iCs w:val="0"/>
          <w:color w:val="auto"/>
          <w:szCs w:val="21"/>
          <w:highlight w:val="none"/>
        </w:rPr>
        <w:t>，从业人员</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人，营业收入为</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万元，资产总额为</w:t>
      </w:r>
      <w:r>
        <w:rPr>
          <w:rFonts w:ascii="宋体" w:hAnsi="宋体" w:eastAsia="宋体" w:cs="Times New Roman"/>
          <w:i w:val="0"/>
          <w:iCs w:val="0"/>
          <w:color w:val="auto"/>
          <w:szCs w:val="21"/>
          <w:highlight w:val="none"/>
          <w:u w:val="single"/>
        </w:rPr>
        <w:t xml:space="preserve"> </w:t>
      </w:r>
      <w:r>
        <w:rPr>
          <w:rFonts w:ascii="宋体" w:hAnsi="宋体" w:eastAsia="宋体" w:cs="Times New Roman"/>
          <w:i w:val="0"/>
          <w:iCs w:val="0"/>
          <w:color w:val="auto"/>
          <w:szCs w:val="21"/>
          <w:highlight w:val="none"/>
          <w:u w:val="single"/>
        </w:rPr>
        <w:tab/>
      </w:r>
      <w:r>
        <w:rPr>
          <w:rFonts w:ascii="宋体" w:hAnsi="宋体" w:eastAsia="宋体" w:cs="Times New Roman"/>
          <w:i w:val="0"/>
          <w:iCs w:val="0"/>
          <w:color w:val="auto"/>
          <w:szCs w:val="21"/>
          <w:highlight w:val="none"/>
        </w:rPr>
        <w:t>万元，属于</w:t>
      </w:r>
      <w:r>
        <w:rPr>
          <w:rFonts w:ascii="宋体" w:hAnsi="宋体" w:eastAsia="宋体" w:cs="Times New Roman"/>
          <w:i w:val="0"/>
          <w:iCs w:val="0"/>
          <w:color w:val="auto"/>
          <w:szCs w:val="21"/>
          <w:highlight w:val="none"/>
          <w:u w:val="single"/>
        </w:rPr>
        <w:t>（中型企业、小型企业、微型企业）</w:t>
      </w:r>
      <w:r>
        <w:rPr>
          <w:rFonts w:hint="eastAsia" w:ascii="宋体" w:hAnsi="宋体" w:eastAsia="宋体" w:cs="Times New Roman"/>
          <w:i w:val="0"/>
          <w:iCs w:val="0"/>
          <w:color w:val="auto"/>
          <w:szCs w:val="21"/>
          <w:highlight w:val="none"/>
          <w:lang w:eastAsia="zh-CN"/>
        </w:rPr>
        <w:t>。</w:t>
      </w:r>
    </w:p>
    <w:p w14:paraId="56C9F7C9">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rPr>
        <w:t>以上企业，不属于大企业的分支机构，不存在控股股东为大企业的情形，也不存在与大企业的负责人为同一人的情形。</w:t>
      </w:r>
    </w:p>
    <w:p w14:paraId="757FC76D">
      <w:pPr>
        <w:adjustRightInd w:val="0"/>
        <w:snapToGrid w:val="0"/>
        <w:spacing w:line="288" w:lineRule="auto"/>
        <w:ind w:firstLine="495" w:firstLineChars="236"/>
        <w:rPr>
          <w:rFonts w:ascii="宋体" w:hAnsi="宋体" w:eastAsia="宋体" w:cs="Times New Roman"/>
          <w:i w:val="0"/>
          <w:iCs w:val="0"/>
          <w:color w:val="auto"/>
          <w:szCs w:val="21"/>
          <w:highlight w:val="none"/>
        </w:rPr>
      </w:pPr>
      <w:r>
        <w:rPr>
          <w:rFonts w:ascii="宋体" w:hAnsi="宋体" w:eastAsia="宋体" w:cs="Times New Roman"/>
          <w:i w:val="0"/>
          <w:iCs w:val="0"/>
          <w:color w:val="auto"/>
          <w:szCs w:val="21"/>
          <w:highlight w:val="none"/>
        </w:rPr>
        <w:t>本企业对上述声明内容的真实性负责。如有虚假，将依法承担相应责任。</w:t>
      </w:r>
    </w:p>
    <w:p w14:paraId="1DC63DE8">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企业名称（盖章）：</w:t>
      </w:r>
    </w:p>
    <w:p w14:paraId="6444CCA6">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日期：</w:t>
      </w:r>
    </w:p>
    <w:p w14:paraId="6C9C5BF5">
      <w:pPr>
        <w:adjustRightInd w:val="0"/>
        <w:snapToGrid w:val="0"/>
        <w:spacing w:line="288" w:lineRule="auto"/>
        <w:ind w:firstLine="495" w:firstLineChars="236"/>
        <w:rPr>
          <w:rFonts w:ascii="宋体" w:hAnsi="宋体" w:eastAsia="宋体" w:cs="Times New Roman"/>
          <w:color w:val="auto"/>
          <w:szCs w:val="21"/>
          <w:highlight w:val="none"/>
        </w:rPr>
      </w:pPr>
    </w:p>
    <w:p w14:paraId="4FB79F87">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3E1CB1AD">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1.标的名称，按照【招标文件】中明确的标的填写；</w:t>
      </w:r>
    </w:p>
    <w:p w14:paraId="65219134">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2.所属行业，按照【招标文件】中明确的标的“所属行业”填写；</w:t>
      </w:r>
    </w:p>
    <w:p w14:paraId="59A3CD19">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承接企业</w:t>
      </w:r>
      <w:r>
        <w:rPr>
          <w:rFonts w:hint="eastAsia" w:ascii="宋体" w:hAnsi="宋体" w:eastAsia="宋体" w:cs="宋体"/>
          <w:i w:val="0"/>
          <w:iCs w:val="0"/>
          <w:color w:val="auto"/>
          <w:sz w:val="21"/>
          <w:szCs w:val="21"/>
          <w:highlight w:val="none"/>
          <w:lang w:eastAsia="zh-CN"/>
        </w:rPr>
        <w:t>，服务由中小企业承接，即提供服务的人员为中小企业依照《中华人民共和国劳动合同法》订立劳动合同的从业人员</w:t>
      </w:r>
      <w:r>
        <w:rPr>
          <w:rFonts w:hint="eastAsia" w:ascii="宋体" w:hAnsi="宋体" w:eastAsia="宋体" w:cs="宋体"/>
          <w:i w:val="0"/>
          <w:iCs w:val="0"/>
          <w:color w:val="auto"/>
          <w:sz w:val="21"/>
          <w:szCs w:val="21"/>
          <w:highlight w:val="none"/>
          <w:lang w:val="en-US" w:eastAsia="zh-CN"/>
        </w:rPr>
        <w:t>；</w:t>
      </w:r>
    </w:p>
    <w:p w14:paraId="37978BFA">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rPr>
        <w:t>.从业人员、营业收入、资产总额填报上一年度数据，无上一年度数据的新成立企业可不填报。</w:t>
      </w:r>
    </w:p>
    <w:p w14:paraId="1A5CD663">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▲5.企业类型（包括新成立企业），按照《中小企业划型标准规定》（工信部联企业〔2011〕300号）规定和【招标文件】中明确的标的“所属行业”，选择“中型企业、小型企业、微型企业”其中之一；</w:t>
      </w:r>
    </w:p>
    <w:p w14:paraId="3402801D">
      <w:pPr>
        <w:adjustRightInd w:val="0"/>
        <w:snapToGrid w:val="0"/>
        <w:spacing w:line="288" w:lineRule="auto"/>
        <w:ind w:firstLine="495" w:firstLineChars="236"/>
        <w:rPr>
          <w:rFonts w:ascii="宋体" w:hAnsi="宋体" w:eastAsia="宋体" w:cs="宋体"/>
          <w:color w:val="auto"/>
          <w:szCs w:val="21"/>
          <w:highlight w:val="none"/>
          <w:u w:val="singl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rPr>
        <w:t>招标文件中明确的标的是能够独立发挥功能的产品，配件、辅料不作为标的，不需要在《中小企业声明函》里填列。</w:t>
      </w:r>
    </w:p>
    <w:p w14:paraId="563F8631">
      <w:pPr>
        <w:adjustRightInd w:val="0"/>
        <w:snapToGrid w:val="0"/>
        <w:spacing w:line="288" w:lineRule="auto"/>
        <w:jc w:val="center"/>
        <w:outlineLvl w:val="2"/>
        <w:rPr>
          <w:rFonts w:ascii="宋体" w:hAnsi="宋体" w:eastAsia="宋体" w:cs="宋体"/>
          <w:color w:val="auto"/>
          <w:kern w:val="0"/>
          <w:szCs w:val="21"/>
          <w:highlight w:val="none"/>
        </w:rPr>
      </w:pPr>
      <w:r>
        <w:rPr>
          <w:rFonts w:ascii="宋体" w:hAnsi="宋体" w:eastAsia="宋体" w:cs="Times New Roman"/>
          <w:b/>
          <w:bCs/>
          <w:color w:val="auto"/>
          <w:szCs w:val="21"/>
          <w:highlight w:val="none"/>
        </w:rPr>
        <w:br w:type="page"/>
      </w:r>
      <w:r>
        <w:rPr>
          <w:rFonts w:hint="eastAsia" w:ascii="宋体" w:hAnsi="宋体" w:eastAsia="宋体" w:cs="宋体"/>
          <w:b/>
          <w:color w:val="auto"/>
          <w:spacing w:val="-6"/>
          <w:szCs w:val="21"/>
          <w:highlight w:val="none"/>
        </w:rPr>
        <w:t>属于监狱企业的证明文件（若属于监狱企业）</w:t>
      </w:r>
    </w:p>
    <w:p w14:paraId="662AD000">
      <w:pPr>
        <w:adjustRightInd w:val="0"/>
        <w:snapToGrid w:val="0"/>
        <w:spacing w:line="288" w:lineRule="auto"/>
        <w:rPr>
          <w:rFonts w:ascii="宋体" w:hAnsi="宋体" w:eastAsia="宋体" w:cs="宋体"/>
          <w:color w:val="auto"/>
          <w:kern w:val="0"/>
          <w:szCs w:val="21"/>
          <w:highlight w:val="none"/>
        </w:rPr>
      </w:pPr>
    </w:p>
    <w:p w14:paraId="2068D122">
      <w:pPr>
        <w:adjustRightInd w:val="0"/>
        <w:snapToGrid w:val="0"/>
        <w:spacing w:line="288" w:lineRule="auto"/>
        <w:ind w:firstLine="373" w:firstLineChars="177"/>
        <w:rPr>
          <w:rFonts w:ascii="宋体" w:hAnsi="宋体" w:eastAsia="宋体"/>
          <w:b/>
          <w:bCs/>
          <w:color w:val="auto"/>
          <w:szCs w:val="21"/>
          <w:highlight w:val="none"/>
        </w:rPr>
      </w:pPr>
      <w:r>
        <w:rPr>
          <w:rFonts w:hint="eastAsia" w:ascii="宋体" w:hAnsi="宋体" w:eastAsia="宋体" w:cs="宋体"/>
          <w:b/>
          <w:bCs/>
          <w:color w:val="auto"/>
          <w:kern w:val="0"/>
          <w:szCs w:val="21"/>
          <w:highlight w:val="none"/>
        </w:rPr>
        <w:t>监狱企业参加政府采购活动时，应当提供由省级以上监狱管理局、戒毒管理局（含新疆生产建设兵团）出具的属于监狱企业的证明文件。</w:t>
      </w:r>
    </w:p>
    <w:p w14:paraId="124B4AC4">
      <w:pPr>
        <w:adjustRightInd w:val="0"/>
        <w:snapToGrid w:val="0"/>
        <w:spacing w:line="288" w:lineRule="auto"/>
        <w:rPr>
          <w:rFonts w:ascii="宋体" w:hAnsi="宋体" w:eastAsia="宋体"/>
          <w:color w:val="auto"/>
          <w:szCs w:val="21"/>
          <w:highlight w:val="none"/>
        </w:rPr>
      </w:pPr>
    </w:p>
    <w:p w14:paraId="2410BB75">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14:paraId="72EBB15B">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DD64CDB">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二、在政府采购活动中，监狱企业视同小型、微型企业，享受预留份额、评审中价格扣除等政府采购促进中小企业发展的政府采购政策。</w:t>
      </w:r>
    </w:p>
    <w:p w14:paraId="5D64BC3F">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1D5E6479">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残疾人福利性单位声明函（若属于残疾人福利性单位）</w:t>
      </w:r>
    </w:p>
    <w:p w14:paraId="4F7BE922">
      <w:pPr>
        <w:adjustRightInd w:val="0"/>
        <w:snapToGrid w:val="0"/>
        <w:spacing w:line="288" w:lineRule="auto"/>
        <w:rPr>
          <w:rFonts w:ascii="宋体" w:hAnsi="宋体" w:eastAsia="宋体" w:cs="Times New Roman"/>
          <w:b/>
          <w:color w:val="auto"/>
          <w:spacing w:val="6"/>
          <w:szCs w:val="21"/>
          <w:highlight w:val="none"/>
        </w:rPr>
      </w:pPr>
    </w:p>
    <w:p w14:paraId="07209F19">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本单位郑重声明，根据《财政部 民政部 中国残疾人联合会关于促进残疾人就业政府采购政策的通知》（财库</w:t>
      </w:r>
      <w:r>
        <w:rPr>
          <w:rFonts w:hint="eastAsia" w:ascii="宋体" w:hAnsi="宋体" w:eastAsia="宋体" w:cs="Times New Roman"/>
          <w:color w:val="auto"/>
          <w:szCs w:val="21"/>
          <w:highlight w:val="none"/>
        </w:rPr>
        <w:t>〔2017〕 141</w:t>
      </w:r>
      <w:r>
        <w:rPr>
          <w:rFonts w:hint="eastAsia" w:ascii="宋体" w:hAnsi="宋体" w:eastAsia="宋体" w:cs="Times New Roman"/>
          <w:color w:val="auto"/>
          <w:spacing w:val="6"/>
          <w:szCs w:val="21"/>
          <w:highlight w:val="none"/>
        </w:rPr>
        <w:t>号）的规定，</w:t>
      </w:r>
      <w:r>
        <w:rPr>
          <w:rFonts w:hint="eastAsia" w:ascii="宋体" w:hAnsi="宋体" w:eastAsia="宋体" w:cs="Times New Roman"/>
          <w:b/>
          <w:bCs/>
          <w:color w:val="auto"/>
          <w:spacing w:val="6"/>
          <w:szCs w:val="21"/>
          <w:highlight w:val="none"/>
        </w:rPr>
        <w:t>本单位为符合条件的残疾人福利性单位</w:t>
      </w:r>
      <w:r>
        <w:rPr>
          <w:rFonts w:hint="eastAsia" w:ascii="宋体" w:hAnsi="宋体" w:eastAsia="宋体" w:cs="Times New Roman"/>
          <w:color w:val="auto"/>
          <w:spacing w:val="6"/>
          <w:szCs w:val="21"/>
          <w:highlight w:val="none"/>
        </w:rPr>
        <w:t>，且本单位参加______（采购人）单位的______（项目名称）项目采购活动提供本单位服务。</w:t>
      </w:r>
    </w:p>
    <w:p w14:paraId="27035C53">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本单位对上述声明的真实性负责。如有虚假，将依法承担相应责任。</w:t>
      </w:r>
    </w:p>
    <w:p w14:paraId="73710627">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单位名称（盖章）：</w:t>
      </w:r>
    </w:p>
    <w:p w14:paraId="465F02F8">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日  期：</w:t>
      </w:r>
    </w:p>
    <w:p w14:paraId="6D966BF4">
      <w:pPr>
        <w:adjustRightInd w:val="0"/>
        <w:snapToGrid w:val="0"/>
        <w:spacing w:line="288" w:lineRule="auto"/>
        <w:rPr>
          <w:rFonts w:ascii="宋体" w:hAnsi="宋体" w:eastAsia="宋体"/>
          <w:color w:val="auto"/>
          <w:szCs w:val="21"/>
          <w:highlight w:val="none"/>
        </w:rPr>
      </w:pPr>
    </w:p>
    <w:p w14:paraId="5C947437">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14:paraId="3C9635C7">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一、享受政府采购支持政策的残疾人福利性单位应当同时满足以下条件：</w:t>
      </w:r>
    </w:p>
    <w:p w14:paraId="64C38207">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（一）安置的残疾人占本单位在职职工人数的比例不低于25%（含25%），并且安置的残疾人人数不少于10人（含10人）；</w:t>
      </w:r>
    </w:p>
    <w:p w14:paraId="545BA985">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（二）依法与安置的每位残疾人签订了一年以上（含一年）的劳动合同或服务协议；</w:t>
      </w:r>
    </w:p>
    <w:p w14:paraId="5B19E845">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（三）为安置的每位残疾人按月足额缴纳了基本养老保险、基本医疗保险、失业保险、工伤保险和生育保险等社会保险费；</w:t>
      </w:r>
    </w:p>
    <w:p w14:paraId="4CA6121D">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（四）通过银行等金融机构向安置的每位残疾人，按月支付了不低于单位所在区县适用的经省级人民政府批准的月最低工资标准的工资；</w:t>
      </w:r>
    </w:p>
    <w:p w14:paraId="1685D06E">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（五）提供本单位制造的货物、承担的工程或者服务（以下简称产品），或者提供其他残疾人福利性单位制造的货物（不包括使用非残疾人福利性单位注册商标的货物）。</w:t>
      </w:r>
    </w:p>
    <w:p w14:paraId="3C30DC1A">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ABD7C75">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二、符合条件的残疾人福利性单位在参加政府采购活动时，应当提供财库</w:t>
      </w:r>
      <w:r>
        <w:rPr>
          <w:rFonts w:ascii="宋体" w:hAnsi="宋体" w:eastAsia="宋体" w:cs="Times New Roman"/>
          <w:color w:val="auto"/>
          <w:kern w:val="0"/>
          <w:sz w:val="21"/>
          <w:szCs w:val="21"/>
          <w:highlight w:val="none"/>
          <w:lang w:val="en-US" w:eastAsia="zh-CN" w:bidi="ar-SA"/>
        </w:rPr>
        <w:t>[2017]141号</w:t>
      </w:r>
      <w:r>
        <w:rPr>
          <w:rFonts w:hint="eastAsia" w:ascii="宋体" w:hAnsi="宋体" w:eastAsia="宋体" w:cs="Times New Roman"/>
          <w:color w:val="auto"/>
          <w:kern w:val="0"/>
          <w:sz w:val="21"/>
          <w:szCs w:val="21"/>
          <w:highlight w:val="none"/>
          <w:lang w:val="en-US" w:eastAsia="zh-CN" w:bidi="ar-SA"/>
        </w:rPr>
        <w:t>文件规定的《残疾人福利性单位声明函》，并对声明的真实性负责。</w:t>
      </w:r>
    </w:p>
    <w:p w14:paraId="2818A58C">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三、在政府采购活动中，残疾人福利性单位视同小型、微型企业，享受预留份额、评审中价格扣除等促进中小企业发展的政府采购政策。</w:t>
      </w:r>
    </w:p>
    <w:p w14:paraId="619C475B">
      <w:pPr>
        <w:widowControl/>
        <w:shd w:val="clear" w:color="auto" w:fill="FFFFFF"/>
        <w:adjustRightInd w:val="0"/>
        <w:snapToGrid w:val="0"/>
        <w:spacing w:before="0" w:beforeAutospacing="0" w:after="0" w:afterAutospacing="0" w:line="288" w:lineRule="auto"/>
        <w:ind w:firstLine="371" w:firstLineChars="177"/>
        <w:jc w:val="left"/>
        <w:rPr>
          <w:rFonts w:ascii="宋体" w:hAnsi="宋体" w:eastAsia="宋体" w:cs="Times New Roman"/>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lang w:val="en-US" w:eastAsia="zh-CN" w:bidi="ar-SA"/>
        </w:rPr>
        <w:t>残疾人福利性单位属于小型、微型企业的，不重复享受政策。</w:t>
      </w:r>
    </w:p>
    <w:p w14:paraId="21E607BE">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91CAB50">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）本项目的特定资格要求证明材料：无</w:t>
      </w:r>
    </w:p>
    <w:p w14:paraId="1154B1F3">
      <w:pPr>
        <w:adjustRightInd w:val="0"/>
        <w:snapToGrid w:val="0"/>
        <w:spacing w:line="288" w:lineRule="auto"/>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E414A91">
      <w:pPr>
        <w:overflowPunct w:val="0"/>
        <w:adjustRightInd w:val="0"/>
        <w:snapToGrid w:val="0"/>
        <w:spacing w:line="288" w:lineRule="auto"/>
        <w:jc w:val="center"/>
        <w:outlineLvl w:val="1"/>
        <w:rPr>
          <w:rFonts w:ascii="宋体" w:hAnsi="宋体" w:eastAsia="宋体" w:cs="Times New Roman"/>
          <w:bCs/>
          <w:color w:val="auto"/>
          <w:spacing w:val="-6"/>
          <w:sz w:val="84"/>
          <w:szCs w:val="84"/>
          <w:highlight w:val="none"/>
        </w:rPr>
      </w:pPr>
      <w:r>
        <w:rPr>
          <w:rFonts w:hint="eastAsia" w:ascii="宋体" w:hAnsi="宋体" w:eastAsia="宋体" w:cs="Times New Roman"/>
          <w:b/>
          <w:color w:val="auto"/>
          <w:spacing w:val="-6"/>
          <w:sz w:val="84"/>
          <w:szCs w:val="84"/>
          <w:highlight w:val="none"/>
        </w:rPr>
        <w:t>商务和技术文件</w:t>
      </w:r>
    </w:p>
    <w:p w14:paraId="5614A046">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4869CF1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（1）投标函</w:t>
      </w:r>
    </w:p>
    <w:p w14:paraId="195725A9">
      <w:pPr>
        <w:adjustRightInd w:val="0"/>
        <w:snapToGrid w:val="0"/>
        <w:spacing w:line="288" w:lineRule="auto"/>
        <w:rPr>
          <w:rFonts w:ascii="宋体" w:hAnsi="宋体" w:eastAsia="宋体" w:cs="Times New Roman"/>
          <w:color w:val="auto"/>
          <w:spacing w:val="-6"/>
          <w:szCs w:val="21"/>
          <w:highlight w:val="none"/>
        </w:rPr>
      </w:pPr>
    </w:p>
    <w:p w14:paraId="42C97822">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w:t>
      </w:r>
      <w:r>
        <w:rPr>
          <w:rFonts w:hint="eastAsia" w:ascii="宋体" w:hAnsi="宋体" w:eastAsia="宋体" w:cs="Times New Roman"/>
          <w:b/>
          <w:bCs/>
          <w:color w:val="auto"/>
          <w:spacing w:val="-6"/>
          <w:szCs w:val="21"/>
          <w:highlight w:val="none"/>
          <w:lang w:eastAsia="zh-CN"/>
        </w:rPr>
        <w:t>中国计量大学</w:t>
      </w:r>
      <w:r>
        <w:rPr>
          <w:rFonts w:hint="eastAsia" w:ascii="宋体" w:hAnsi="宋体" w:eastAsia="宋体" w:cs="Times New Roman"/>
          <w:b/>
          <w:bCs/>
          <w:color w:val="auto"/>
          <w:spacing w:val="-6"/>
          <w:szCs w:val="21"/>
          <w:highlight w:val="none"/>
        </w:rPr>
        <w:t>、浙江求是招标代理有限公司</w:t>
      </w:r>
    </w:p>
    <w:p w14:paraId="7C4DBB87">
      <w:pPr>
        <w:adjustRightInd w:val="0"/>
        <w:snapToGrid w:val="0"/>
        <w:spacing w:line="288" w:lineRule="auto"/>
        <w:ind w:firstLine="396" w:firstLineChars="200"/>
        <w:rPr>
          <w:rFonts w:ascii="宋体" w:hAnsi="宋体" w:eastAsia="宋体" w:cs="Times New Roman"/>
          <w:color w:val="auto"/>
          <w:spacing w:val="-6"/>
          <w:szCs w:val="21"/>
          <w:highlight w:val="none"/>
        </w:rPr>
      </w:pPr>
    </w:p>
    <w:p w14:paraId="275A0BFC">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我方参加</w:t>
      </w:r>
      <w:r>
        <w:rPr>
          <w:rFonts w:hint="eastAsia" w:ascii="宋体" w:hAnsi="宋体" w:eastAsia="宋体" w:cs="Times New Roman"/>
          <w:bCs/>
          <w:color w:val="auto"/>
          <w:spacing w:val="-6"/>
          <w:szCs w:val="21"/>
          <w:highlight w:val="none"/>
          <w:u w:val="single"/>
          <w:lang w:eastAsia="zh-CN"/>
        </w:rPr>
        <w:t>中国计量大学2025年至2026年修缮工程结算审计服务</w:t>
      </w:r>
      <w:r>
        <w:rPr>
          <w:rFonts w:hint="eastAsia" w:ascii="宋体" w:hAnsi="宋体" w:eastAsia="宋体" w:cs="Times New Roman"/>
          <w:color w:val="auto"/>
          <w:spacing w:val="-6"/>
          <w:szCs w:val="21"/>
          <w:highlight w:val="none"/>
          <w:u w:val="single"/>
        </w:rPr>
        <w:t>（项目编号</w:t>
      </w:r>
      <w:r>
        <w:rPr>
          <w:rFonts w:hint="eastAsia" w:ascii="宋体" w:hAnsi="宋体" w:eastAsia="宋体" w:cs="Times New Roman"/>
          <w:bCs/>
          <w:color w:val="auto"/>
          <w:spacing w:val="-6"/>
          <w:szCs w:val="21"/>
          <w:highlight w:val="none"/>
          <w:u w:val="single"/>
        </w:rPr>
        <w:t>：</w:t>
      </w:r>
      <w:r>
        <w:rPr>
          <w:rFonts w:hint="eastAsia" w:ascii="宋体" w:hAnsi="宋体" w:eastAsia="宋体" w:cs="Times New Roman"/>
          <w:bCs/>
          <w:color w:val="auto"/>
          <w:spacing w:val="-6"/>
          <w:szCs w:val="21"/>
          <w:highlight w:val="none"/>
          <w:u w:val="single"/>
          <w:lang w:eastAsia="zh-CN"/>
        </w:rPr>
        <w:t>QSZB-Z(F)-B25111(GK)</w:t>
      </w:r>
      <w:r>
        <w:rPr>
          <w:rFonts w:hint="eastAsia" w:ascii="宋体" w:hAnsi="宋体" w:eastAsia="宋体" w:cs="Times New Roman"/>
          <w:color w:val="auto"/>
          <w:spacing w:val="-6"/>
          <w:szCs w:val="21"/>
          <w:highlight w:val="none"/>
          <w:u w:val="single"/>
        </w:rPr>
        <w:t>）</w:t>
      </w:r>
      <w:r>
        <w:rPr>
          <w:rFonts w:hint="eastAsia" w:ascii="宋体" w:hAnsi="宋体" w:eastAsia="宋体" w:cs="Times New Roman"/>
          <w:color w:val="auto"/>
          <w:spacing w:val="-6"/>
          <w:szCs w:val="21"/>
          <w:highlight w:val="none"/>
        </w:rPr>
        <w:t>项目，为此，我方提交电子加密投标文件一份、以介质（U盘）存储的数据电文形式的</w:t>
      </w:r>
      <w:r>
        <w:rPr>
          <w:rFonts w:hint="eastAsia" w:ascii="宋体" w:hAnsi="宋体" w:eastAsia="宋体" w:cs="Times New Roman"/>
          <w:color w:val="auto"/>
          <w:spacing w:val="-6"/>
          <w:szCs w:val="21"/>
          <w:highlight w:val="none"/>
          <w:u w:val="single"/>
        </w:rPr>
        <w:t xml:space="preserve">备份投标文件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份</w:t>
      </w:r>
      <w:r>
        <w:rPr>
          <w:rFonts w:hint="eastAsia" w:ascii="宋体" w:hAnsi="宋体" w:eastAsia="宋体" w:cs="Times New Roman"/>
          <w:color w:val="auto"/>
          <w:spacing w:val="-6"/>
          <w:szCs w:val="21"/>
          <w:highlight w:val="none"/>
        </w:rPr>
        <w:t>。宣布同意如下：</w:t>
      </w:r>
    </w:p>
    <w:p w14:paraId="39E4A36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我方已详细审查全部“招标文件”，包括修改文件（如有）以及全部参考资料和有关附件，已经了解我方对于招标文件、招标过程、中标结果有依法进行询问、质疑、投诉的权利及相关渠道和要求。</w:t>
      </w:r>
    </w:p>
    <w:p w14:paraId="39C1F81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我方在投标之前已经与贵方进行了充分的沟通，完全理解并接受招标文件的各项规定和要求，对招标文件的合理性、合法性不再有异议。</w:t>
      </w:r>
    </w:p>
    <w:p w14:paraId="11A2DE5A">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投标有效期自提交投标文件的截止之日起</w:t>
      </w:r>
      <w:r>
        <w:rPr>
          <w:rFonts w:hint="eastAsia" w:ascii="宋体" w:hAnsi="宋体" w:eastAsia="宋体" w:cs="Times New Roman"/>
          <w:bCs/>
          <w:color w:val="auto"/>
          <w:spacing w:val="-6"/>
          <w:szCs w:val="21"/>
          <w:highlight w:val="none"/>
          <w:u w:val="single"/>
        </w:rPr>
        <w:t xml:space="preserve"> 90</w:t>
      </w:r>
      <w:r>
        <w:rPr>
          <w:rFonts w:ascii="宋体" w:hAnsi="宋体" w:eastAsia="宋体" w:cs="Times New Roman"/>
          <w:bCs/>
          <w:color w:val="auto"/>
          <w:spacing w:val="-6"/>
          <w:szCs w:val="21"/>
          <w:highlight w:val="none"/>
          <w:u w:val="single"/>
        </w:rPr>
        <w:t xml:space="preserve"> </w:t>
      </w:r>
      <w:r>
        <w:rPr>
          <w:rFonts w:hint="eastAsia" w:ascii="宋体" w:hAnsi="宋体" w:eastAsia="宋体" w:cs="Times New Roman"/>
          <w:color w:val="auto"/>
          <w:spacing w:val="-6"/>
          <w:szCs w:val="21"/>
          <w:highlight w:val="none"/>
        </w:rPr>
        <w:t>天。</w:t>
      </w:r>
    </w:p>
    <w:p w14:paraId="574EB414">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如中标，本投标文件至本项目合同履行完毕止均保持有效，我方将按“招标文件”及政府采购法律、法规的规定履行合同责任和义务。关于代理服务费，我方承诺按照招标文件的规定履行并承担相应的责任。</w:t>
      </w:r>
    </w:p>
    <w:p w14:paraId="285836E6">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我方同意按照贵方要求提供与投标有关的一切数据或资料。</w:t>
      </w:r>
    </w:p>
    <w:p w14:paraId="791FC69E">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与本投标有关的一切正式往来信函联系：</w:t>
      </w:r>
    </w:p>
    <w:tbl>
      <w:tblPr>
        <w:tblStyle w:val="24"/>
        <w:tblW w:w="8930"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6808"/>
      </w:tblGrid>
      <w:tr w14:paraId="6BE98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3BA8F9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w:t>
            </w:r>
          </w:p>
        </w:tc>
        <w:tc>
          <w:tcPr>
            <w:tcW w:w="6808" w:type="dxa"/>
          </w:tcPr>
          <w:p w14:paraId="347F4CC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63364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9A3196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职务：</w:t>
            </w:r>
          </w:p>
        </w:tc>
        <w:tc>
          <w:tcPr>
            <w:tcW w:w="6808" w:type="dxa"/>
          </w:tcPr>
          <w:p w14:paraId="6D8C72B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27B1A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EDBCF11">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手机：</w:t>
            </w:r>
          </w:p>
        </w:tc>
        <w:tc>
          <w:tcPr>
            <w:tcW w:w="6808" w:type="dxa"/>
          </w:tcPr>
          <w:p w14:paraId="0375DF8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1BC8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776D7C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电子邮箱：</w:t>
            </w:r>
          </w:p>
        </w:tc>
        <w:tc>
          <w:tcPr>
            <w:tcW w:w="6808" w:type="dxa"/>
          </w:tcPr>
          <w:p w14:paraId="1B94482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654D4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02FB7E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c>
          <w:tcPr>
            <w:tcW w:w="6808" w:type="dxa"/>
          </w:tcPr>
          <w:p w14:paraId="35356A0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3117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BD111B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c>
          <w:tcPr>
            <w:tcW w:w="6808" w:type="dxa"/>
          </w:tcPr>
          <w:p w14:paraId="2CC9806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r w14:paraId="6D444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061BCD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银行账号：</w:t>
            </w:r>
          </w:p>
        </w:tc>
        <w:tc>
          <w:tcPr>
            <w:tcW w:w="6808" w:type="dxa"/>
          </w:tcPr>
          <w:p w14:paraId="5C89049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Times New Roman"/>
                <w:color w:val="auto"/>
                <w:spacing w:val="-6"/>
                <w:szCs w:val="21"/>
                <w:highlight w:val="none"/>
              </w:rPr>
            </w:pPr>
          </w:p>
        </w:tc>
      </w:tr>
    </w:tbl>
    <w:p w14:paraId="69CF19CB">
      <w:pPr>
        <w:adjustRightInd w:val="0"/>
        <w:snapToGrid w:val="0"/>
        <w:spacing w:line="288" w:lineRule="auto"/>
        <w:rPr>
          <w:rFonts w:ascii="宋体" w:hAnsi="宋体" w:eastAsia="宋体" w:cs="Times New Roman"/>
          <w:color w:val="auto"/>
          <w:spacing w:val="-6"/>
          <w:szCs w:val="21"/>
          <w:highlight w:val="none"/>
        </w:rPr>
      </w:pPr>
    </w:p>
    <w:p w14:paraId="260DE583">
      <w:pPr>
        <w:adjustRightInd w:val="0"/>
        <w:snapToGrid w:val="0"/>
        <w:spacing w:line="288" w:lineRule="auto"/>
        <w:rPr>
          <w:rFonts w:ascii="宋体" w:hAnsi="宋体" w:eastAsia="宋体" w:cs="Times New Roman"/>
          <w:color w:val="auto"/>
          <w:spacing w:val="-6"/>
          <w:szCs w:val="21"/>
          <w:highlight w:val="none"/>
        </w:rPr>
      </w:pPr>
    </w:p>
    <w:p w14:paraId="318AB8CC">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490DE829">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7270A2D6">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17BDE006">
      <w:pPr>
        <w:adjustRightInd w:val="0"/>
        <w:snapToGrid w:val="0"/>
        <w:spacing w:line="288" w:lineRule="auto"/>
        <w:ind w:firstLine="498" w:firstLineChars="236"/>
        <w:jc w:val="center"/>
        <w:outlineLvl w:val="2"/>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w:t>
      </w:r>
      <w:r>
        <w:rPr>
          <w:rFonts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rPr>
        <w:t>）授权委托书</w:t>
      </w:r>
    </w:p>
    <w:p w14:paraId="691ED2CB">
      <w:pPr>
        <w:adjustRightInd w:val="0"/>
        <w:snapToGrid w:val="0"/>
        <w:spacing w:line="288" w:lineRule="auto"/>
        <w:rPr>
          <w:rFonts w:ascii="宋体" w:hAnsi="宋体" w:eastAsia="宋体" w:cs="Times New Roman"/>
          <w:b/>
          <w:bCs/>
          <w:color w:val="auto"/>
          <w:spacing w:val="-6"/>
          <w:szCs w:val="21"/>
          <w:highlight w:val="none"/>
        </w:rPr>
      </w:pPr>
    </w:p>
    <w:p w14:paraId="66F419B9">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致：</w:t>
      </w:r>
      <w:r>
        <w:rPr>
          <w:rFonts w:hint="eastAsia" w:ascii="宋体" w:hAnsi="宋体" w:eastAsia="宋体" w:cs="Times New Roman"/>
          <w:b/>
          <w:color w:val="auto"/>
          <w:spacing w:val="-6"/>
          <w:szCs w:val="21"/>
          <w:highlight w:val="none"/>
          <w:lang w:eastAsia="zh-CN"/>
        </w:rPr>
        <w:t>中国计量大学</w:t>
      </w:r>
      <w:r>
        <w:rPr>
          <w:rFonts w:hint="eastAsia" w:ascii="宋体" w:hAnsi="宋体" w:eastAsia="宋体" w:cs="Times New Roman"/>
          <w:b/>
          <w:color w:val="auto"/>
          <w:spacing w:val="-6"/>
          <w:szCs w:val="21"/>
          <w:highlight w:val="none"/>
        </w:rPr>
        <w:t>、浙江求是招标代理有限公司</w:t>
      </w:r>
    </w:p>
    <w:p w14:paraId="3E15F18B">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现授权委托：</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（授权代表姓名）（身份证号码：</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，手机：</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）以我方的名义参加</w:t>
      </w:r>
      <w:r>
        <w:rPr>
          <w:rFonts w:hint="eastAsia" w:ascii="宋体" w:hAnsi="宋体" w:eastAsia="宋体" w:cs="Times New Roman"/>
          <w:bCs/>
          <w:color w:val="auto"/>
          <w:spacing w:val="-6"/>
          <w:szCs w:val="21"/>
          <w:highlight w:val="none"/>
          <w:lang w:eastAsia="zh-CN"/>
        </w:rPr>
        <w:t>中国计量大学2025年至2026年修缮工程结算审计服务</w:t>
      </w:r>
      <w:r>
        <w:rPr>
          <w:rFonts w:hint="eastAsia" w:ascii="宋体" w:hAnsi="宋体" w:eastAsia="宋体" w:cs="Times New Roman"/>
          <w:bCs/>
          <w:color w:val="auto"/>
          <w:spacing w:val="-6"/>
          <w:szCs w:val="21"/>
          <w:highlight w:val="none"/>
        </w:rPr>
        <w:t>项目（项目编号：</w:t>
      </w:r>
      <w:r>
        <w:rPr>
          <w:rFonts w:hint="eastAsia" w:ascii="宋体" w:hAnsi="宋体" w:eastAsia="宋体" w:cs="Times New Roman"/>
          <w:bCs/>
          <w:color w:val="auto"/>
          <w:spacing w:val="-6"/>
          <w:szCs w:val="21"/>
          <w:highlight w:val="none"/>
          <w:lang w:eastAsia="zh-CN"/>
        </w:rPr>
        <w:t>QSZB-Z(F)-B25111(GK)</w:t>
      </w:r>
      <w:r>
        <w:rPr>
          <w:rFonts w:hint="eastAsia" w:ascii="宋体" w:hAnsi="宋体" w:eastAsia="宋体" w:cs="Times New Roman"/>
          <w:bCs/>
          <w:color w:val="auto"/>
          <w:spacing w:val="-6"/>
          <w:szCs w:val="21"/>
          <w:highlight w:val="none"/>
        </w:rPr>
        <w:t>）</w:t>
      </w:r>
      <w:r>
        <w:rPr>
          <w:rFonts w:hint="eastAsia" w:ascii="宋体" w:hAnsi="宋体" w:eastAsia="宋体" w:cs="Times New Roman"/>
          <w:color w:val="auto"/>
          <w:spacing w:val="-6"/>
          <w:szCs w:val="21"/>
          <w:highlight w:val="none"/>
        </w:rPr>
        <w:t>的投标活动，并代表我方全权办理针对上述项目的投标、开标、评标、签约等具体事务和签署相关文件。</w:t>
      </w:r>
    </w:p>
    <w:p w14:paraId="3255C4DF">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我方对被授权人的签名负全部责任。</w:t>
      </w:r>
    </w:p>
    <w:p w14:paraId="0694CD6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在撤销授权的书面通知以前，本授权书一直有效。被授权人在授权书有效期内签署的所有文件不因授权的撤销而失效。</w:t>
      </w:r>
    </w:p>
    <w:p w14:paraId="2E1519A2">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被授权人无转委托权，特此告知。</w:t>
      </w:r>
    </w:p>
    <w:p w14:paraId="111C08ED">
      <w:pPr>
        <w:adjustRightInd w:val="0"/>
        <w:snapToGrid w:val="0"/>
        <w:spacing w:line="288" w:lineRule="auto"/>
        <w:ind w:firstLine="368" w:firstLineChars="186"/>
        <w:rPr>
          <w:rFonts w:ascii="宋体" w:hAnsi="宋体" w:eastAsia="宋体" w:cs="Times New Roman"/>
          <w:color w:val="auto"/>
          <w:spacing w:val="-6"/>
          <w:szCs w:val="21"/>
          <w:highlight w:val="none"/>
          <w:u w:val="single"/>
        </w:rPr>
      </w:pPr>
      <w:r>
        <w:rPr>
          <w:rFonts w:hint="eastAsia" w:ascii="宋体" w:hAnsi="宋体" w:eastAsia="宋体" w:cs="Times New Roman"/>
          <w:color w:val="auto"/>
          <w:spacing w:val="-6"/>
          <w:szCs w:val="21"/>
          <w:highlight w:val="none"/>
          <w:u w:val="single"/>
        </w:rPr>
        <w:t>▲提供授权代表社保缴纳证明（</w:t>
      </w:r>
      <w:r>
        <w:rPr>
          <w:rFonts w:hint="eastAsia" w:ascii="宋体" w:hAnsi="宋体" w:eastAsia="宋体" w:cs="Times New Roman"/>
          <w:color w:val="auto"/>
          <w:spacing w:val="-6"/>
          <w:szCs w:val="21"/>
          <w:highlight w:val="none"/>
          <w:u w:val="single"/>
          <w:lang w:eastAsia="zh-CN"/>
        </w:rPr>
        <w:t>2024年7月（含）</w:t>
      </w:r>
      <w:r>
        <w:rPr>
          <w:rFonts w:hint="eastAsia" w:ascii="宋体" w:hAnsi="宋体" w:eastAsia="宋体" w:cs="Times New Roman"/>
          <w:color w:val="auto"/>
          <w:spacing w:val="-6"/>
          <w:szCs w:val="21"/>
          <w:highlight w:val="none"/>
          <w:u w:val="single"/>
        </w:rPr>
        <w:t>以后任意一月）。</w:t>
      </w:r>
    </w:p>
    <w:p w14:paraId="2E89BE72">
      <w:pPr>
        <w:adjustRightInd w:val="0"/>
        <w:snapToGrid w:val="0"/>
        <w:spacing w:line="288" w:lineRule="auto"/>
        <w:rPr>
          <w:rFonts w:ascii="宋体" w:hAnsi="宋体" w:eastAsia="宋体" w:cs="Times New Roman"/>
          <w:color w:val="auto"/>
          <w:spacing w:val="-6"/>
          <w:szCs w:val="21"/>
          <w:highlight w:val="none"/>
        </w:rPr>
      </w:pPr>
    </w:p>
    <w:p w14:paraId="279324C9">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2A81CE9E">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6AD7AE31">
      <w:pPr>
        <w:adjustRightInd w:val="0"/>
        <w:snapToGrid w:val="0"/>
        <w:spacing w:line="288" w:lineRule="auto"/>
        <w:rPr>
          <w:rFonts w:ascii="宋体" w:hAnsi="宋体" w:eastAsia="宋体" w:cs="Times New Roman"/>
          <w:color w:val="auto"/>
          <w:szCs w:val="21"/>
          <w:highlight w:val="none"/>
        </w:rPr>
      </w:pPr>
    </w:p>
    <w:p w14:paraId="244DAF51">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14:paraId="0C8AE6BA">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1、投标人委派不在本单位缴纳社保的人员作为授权代表的，应当在投标文件中，说明具体原因、授权代表缴纳社保的单位，并附列该授权代表缴纳社保清单。</w:t>
      </w:r>
    </w:p>
    <w:p w14:paraId="4A0FAE34">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2、投标人是联合体的，联合体各成员均应在“授权委托书”上盖章（电子签名</w:t>
      </w:r>
      <w:r>
        <w:rPr>
          <w:rFonts w:ascii="宋体" w:hAnsi="宋体" w:eastAsia="宋体" w:cs="Times New Roman"/>
          <w:color w:val="auto"/>
          <w:szCs w:val="21"/>
          <w:highlight w:val="none"/>
        </w:rPr>
        <w:t>/公章）</w:t>
      </w:r>
      <w:r>
        <w:rPr>
          <w:rFonts w:hint="eastAsia" w:ascii="宋体" w:hAnsi="宋体" w:eastAsia="宋体" w:cs="Times New Roman"/>
          <w:color w:val="auto"/>
          <w:szCs w:val="21"/>
          <w:highlight w:val="none"/>
        </w:rPr>
        <w:t>。</w:t>
      </w:r>
    </w:p>
    <w:p w14:paraId="03C683F9">
      <w:pPr>
        <w:adjustRightInd w:val="0"/>
        <w:snapToGrid w:val="0"/>
        <w:spacing w:line="288" w:lineRule="auto"/>
        <w:rPr>
          <w:rFonts w:ascii="宋体" w:hAnsi="宋体" w:eastAsia="宋体" w:cs="Times New Roman"/>
          <w:color w:val="auto"/>
          <w:szCs w:val="21"/>
          <w:highlight w:val="none"/>
        </w:rPr>
      </w:pPr>
    </w:p>
    <w:p w14:paraId="60691A99">
      <w:pPr>
        <w:adjustRightInd w:val="0"/>
        <w:snapToGrid w:val="0"/>
        <w:spacing w:line="288" w:lineRule="auto"/>
        <w:rPr>
          <w:rFonts w:ascii="宋体" w:hAnsi="宋体" w:eastAsia="宋体" w:cs="Times New Roman"/>
          <w:color w:val="auto"/>
          <w:szCs w:val="21"/>
          <w:highlight w:val="none"/>
        </w:rPr>
      </w:pPr>
    </w:p>
    <w:p w14:paraId="6543E901">
      <w:pPr>
        <w:adjustRightInd w:val="0"/>
        <w:snapToGrid w:val="0"/>
        <w:spacing w:line="288" w:lineRule="auto"/>
        <w:jc w:val="center"/>
        <w:outlineLvl w:val="2"/>
        <w:rPr>
          <w:rFonts w:ascii="宋体" w:hAnsi="宋体" w:eastAsia="宋体" w:cs="Times New Roman"/>
          <w:b/>
          <w:bCs/>
          <w:color w:val="auto"/>
          <w:spacing w:val="-6"/>
          <w:szCs w:val="21"/>
          <w:highlight w:val="none"/>
        </w:rPr>
      </w:pPr>
      <w:r>
        <w:rPr>
          <w:rFonts w:hint="eastAsia" w:ascii="宋体" w:hAnsi="宋体" w:eastAsia="宋体" w:cs="Times New Roman"/>
          <w:b/>
          <w:bCs/>
          <w:color w:val="auto"/>
          <w:szCs w:val="21"/>
          <w:highlight w:val="none"/>
        </w:rPr>
        <w:t>（2）法定代表人（单位负责人、自然人本人）</w:t>
      </w:r>
      <w:r>
        <w:rPr>
          <w:rFonts w:hint="eastAsia" w:ascii="宋体" w:hAnsi="宋体" w:eastAsia="宋体" w:cs="Times New Roman"/>
          <w:b/>
          <w:bCs/>
          <w:color w:val="auto"/>
          <w:spacing w:val="-6"/>
          <w:szCs w:val="21"/>
          <w:highlight w:val="none"/>
        </w:rPr>
        <w:t>身份证明</w:t>
      </w:r>
    </w:p>
    <w:p w14:paraId="6EF78BB6">
      <w:pPr>
        <w:adjustRightInd w:val="0"/>
        <w:snapToGrid w:val="0"/>
        <w:spacing w:line="288" w:lineRule="auto"/>
        <w:ind w:firstLine="495" w:firstLineChars="236"/>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（适用于：法定代表人（单位负责人、自然人本人）</w:t>
      </w:r>
      <w:r>
        <w:rPr>
          <w:rFonts w:hint="eastAsia" w:ascii="宋体" w:hAnsi="宋体" w:eastAsia="宋体" w:cs="Times New Roman"/>
          <w:color w:val="auto"/>
          <w:spacing w:val="-6"/>
          <w:szCs w:val="21"/>
          <w:highlight w:val="none"/>
        </w:rPr>
        <w:t>代表投标人参加投标</w:t>
      </w:r>
      <w:r>
        <w:rPr>
          <w:rFonts w:hint="eastAsia" w:ascii="宋体" w:hAnsi="宋体" w:eastAsia="宋体" w:cs="Times New Roman"/>
          <w:color w:val="auto"/>
          <w:szCs w:val="21"/>
          <w:highlight w:val="none"/>
        </w:rPr>
        <w:t>）</w:t>
      </w:r>
    </w:p>
    <w:p w14:paraId="3A614672">
      <w:pPr>
        <w:adjustRightInd w:val="0"/>
        <w:snapToGrid w:val="0"/>
        <w:spacing w:line="288" w:lineRule="auto"/>
        <w:jc w:val="left"/>
        <w:rPr>
          <w:rFonts w:ascii="宋体" w:hAnsi="宋体" w:eastAsia="宋体" w:cs="Times New Roman"/>
          <w:color w:val="auto"/>
          <w:szCs w:val="21"/>
          <w:highlight w:val="none"/>
        </w:rPr>
      </w:pPr>
      <w:r>
        <w:rPr>
          <w:rFonts w:hint="eastAsia" w:ascii="宋体" w:hAnsi="宋体" w:eastAsia="宋体" w:cs="宋体"/>
          <w:bCs/>
          <w:color w:val="auto"/>
          <w:szCs w:val="21"/>
          <w:highlight w:val="none"/>
        </w:rPr>
        <w:t>身份证件复印件</w:t>
      </w:r>
    </w:p>
    <w:tbl>
      <w:tblPr>
        <w:tblStyle w:val="108"/>
        <w:tblW w:w="94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1"/>
        <w:gridCol w:w="4701"/>
      </w:tblGrid>
      <w:tr w14:paraId="4DC2C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701" w:type="dxa"/>
          </w:tcPr>
          <w:p w14:paraId="786825A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Cs/>
                <w:color w:val="auto"/>
                <w:szCs w:val="21"/>
                <w:highlight w:val="none"/>
              </w:rPr>
            </w:pPr>
            <w:r>
              <w:rPr>
                <w:rFonts w:hint="eastAsia" w:ascii="宋体" w:hAnsi="宋体" w:eastAsia="宋体" w:cs="宋体"/>
                <w:bCs/>
                <w:color w:val="auto"/>
                <w:szCs w:val="21"/>
                <w:highlight w:val="none"/>
              </w:rPr>
              <w:t>正面：</w:t>
            </w:r>
          </w:p>
        </w:tc>
        <w:tc>
          <w:tcPr>
            <w:tcW w:w="4701" w:type="dxa"/>
          </w:tcPr>
          <w:p w14:paraId="021FBB0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Cs/>
                <w:color w:val="auto"/>
                <w:szCs w:val="21"/>
                <w:highlight w:val="none"/>
              </w:rPr>
            </w:pPr>
            <w:r>
              <w:rPr>
                <w:rFonts w:hint="eastAsia" w:ascii="宋体" w:hAnsi="宋体" w:eastAsia="宋体" w:cs="宋体"/>
                <w:bCs/>
                <w:color w:val="auto"/>
                <w:szCs w:val="21"/>
                <w:highlight w:val="none"/>
              </w:rPr>
              <w:t>反面：</w:t>
            </w:r>
          </w:p>
        </w:tc>
      </w:tr>
    </w:tbl>
    <w:p w14:paraId="7C366133">
      <w:pPr>
        <w:adjustRightInd w:val="0"/>
        <w:snapToGrid w:val="0"/>
        <w:spacing w:line="288" w:lineRule="auto"/>
        <w:rPr>
          <w:rFonts w:ascii="Times New Roman" w:hAnsi="Times New Roman" w:eastAsia="宋体" w:cs="Times New Roman"/>
          <w:color w:val="auto"/>
          <w:szCs w:val="21"/>
          <w:highlight w:val="none"/>
        </w:rPr>
      </w:pPr>
    </w:p>
    <w:p w14:paraId="0347B038">
      <w:pPr>
        <w:widowControl/>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br w:type="page"/>
      </w:r>
    </w:p>
    <w:p w14:paraId="1972D3BB">
      <w:pPr>
        <w:adjustRightInd w:val="0"/>
        <w:snapToGrid w:val="0"/>
        <w:spacing w:line="288" w:lineRule="auto"/>
        <w:jc w:val="left"/>
        <w:outlineLvl w:val="2"/>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附：授权代表社保缴纳证明（</w:t>
      </w:r>
      <w:r>
        <w:rPr>
          <w:rFonts w:hint="eastAsia" w:ascii="宋体" w:hAnsi="宋体" w:eastAsia="宋体" w:cs="Times New Roman"/>
          <w:b/>
          <w:bCs/>
          <w:color w:val="auto"/>
          <w:szCs w:val="21"/>
          <w:highlight w:val="none"/>
          <w:lang w:eastAsia="zh-CN"/>
        </w:rPr>
        <w:t>2024年7月（含）</w:t>
      </w:r>
      <w:r>
        <w:rPr>
          <w:rFonts w:hint="eastAsia" w:ascii="宋体" w:hAnsi="宋体" w:eastAsia="宋体" w:cs="Times New Roman"/>
          <w:b/>
          <w:bCs/>
          <w:color w:val="auto"/>
          <w:szCs w:val="21"/>
          <w:highlight w:val="none"/>
        </w:rPr>
        <w:t>以后任意一月）</w:t>
      </w:r>
    </w:p>
    <w:p w14:paraId="63FFED4C">
      <w:pPr>
        <w:rPr>
          <w:rFonts w:ascii="Times New Roman" w:hAnsi="Times New Roman" w:eastAsia="宋体" w:cs="Times New Roman"/>
          <w:color w:val="auto"/>
          <w:szCs w:val="21"/>
          <w:highlight w:val="none"/>
        </w:rPr>
      </w:pPr>
    </w:p>
    <w:p w14:paraId="7DA4A075">
      <w:pPr>
        <w:adjustRightInd w:val="0"/>
        <w:snapToGrid w:val="0"/>
        <w:spacing w:line="288" w:lineRule="auto"/>
        <w:jc w:val="center"/>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4E9E916A">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）投标人同类合同一览表</w:t>
      </w:r>
    </w:p>
    <w:tbl>
      <w:tblPr>
        <w:tblStyle w:val="23"/>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48F6B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D7DDCB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7631307B">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采购人</w:t>
            </w:r>
          </w:p>
        </w:tc>
        <w:tc>
          <w:tcPr>
            <w:tcW w:w="1441" w:type="dxa"/>
            <w:tcBorders>
              <w:top w:val="single" w:color="auto" w:sz="4" w:space="0"/>
              <w:left w:val="single" w:color="auto" w:sz="4" w:space="0"/>
              <w:bottom w:val="single" w:color="auto" w:sz="4" w:space="0"/>
              <w:right w:val="single" w:color="auto" w:sz="4" w:space="0"/>
            </w:tcBorders>
            <w:vAlign w:val="center"/>
          </w:tcPr>
          <w:p w14:paraId="12C1D5C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7119F7C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3BBB953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合同金额</w:t>
            </w:r>
          </w:p>
          <w:p w14:paraId="25917027">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4C7F91D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17F3F7C4">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D25764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采购人联系人</w:t>
            </w:r>
          </w:p>
          <w:p w14:paraId="12EB7CF1">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联系方式</w:t>
            </w:r>
          </w:p>
        </w:tc>
      </w:tr>
      <w:tr w14:paraId="7D17DD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DFD1FE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DA8E03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72C86F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095473F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2CF7614C">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0FA9B3A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5D5A708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AEDBCE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r>
      <w:tr w14:paraId="1E033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A93444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9F55B9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7FE38675">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6BCDFA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68FBA38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D884C8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725F59F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1FF00A2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r>
      <w:tr w14:paraId="26EB1E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7D1272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F99329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784B40F">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A2FD85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4C7991F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29A9227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C33BF3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36D29691">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r>
      <w:tr w14:paraId="34050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B1DA9DC">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775249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BE50E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3121A25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AB7CFD9">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7D1474E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54102D1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2E668750">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r>
      <w:tr w14:paraId="36B7CE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C8B46A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EB8343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513E620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7EA50AF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CC8CE4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10700FB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072E80B6">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4BDD67E3">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b/>
                <w:bCs/>
                <w:color w:val="auto"/>
                <w:szCs w:val="21"/>
                <w:highlight w:val="none"/>
              </w:rPr>
            </w:pPr>
          </w:p>
        </w:tc>
      </w:tr>
    </w:tbl>
    <w:p w14:paraId="7BB882B0">
      <w:pPr>
        <w:adjustRightInd w:val="0"/>
        <w:snapToGrid w:val="0"/>
        <w:spacing w:line="288" w:lineRule="auto"/>
        <w:rPr>
          <w:rFonts w:ascii="宋体" w:hAnsi="宋体" w:eastAsia="宋体" w:cs="Times New Roman"/>
          <w:color w:val="auto"/>
          <w:szCs w:val="21"/>
          <w:highlight w:val="none"/>
        </w:rPr>
      </w:pPr>
    </w:p>
    <w:p w14:paraId="0A2D736E">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w:t>
      </w:r>
    </w:p>
    <w:p w14:paraId="3C37947B">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投标人须提供上述业绩合同扫描件；</w:t>
      </w:r>
    </w:p>
    <w:p w14:paraId="7D568621">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所有合同扫描件应清晰，应能体现合同签订时间、双方签名盖章等内容；</w:t>
      </w:r>
    </w:p>
    <w:p w14:paraId="759C3A06">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投标人应在不涉及商业秘密的前提下尽可能提供详细的合同扫描件内容。</w:t>
      </w:r>
    </w:p>
    <w:p w14:paraId="7CEAE8DD">
      <w:pPr>
        <w:adjustRightInd w:val="0"/>
        <w:snapToGrid w:val="0"/>
        <w:spacing w:line="288" w:lineRule="auto"/>
        <w:rPr>
          <w:rFonts w:ascii="宋体" w:hAnsi="宋体" w:eastAsia="宋体" w:cs="Times New Roman"/>
          <w:color w:val="auto"/>
          <w:spacing w:val="-6"/>
          <w:szCs w:val="21"/>
          <w:highlight w:val="none"/>
        </w:rPr>
      </w:pPr>
    </w:p>
    <w:p w14:paraId="6E3DE3F5">
      <w:pPr>
        <w:adjustRightInd w:val="0"/>
        <w:snapToGrid w:val="0"/>
        <w:spacing w:line="288" w:lineRule="auto"/>
        <w:rPr>
          <w:rFonts w:ascii="宋体" w:hAnsi="宋体" w:eastAsia="宋体" w:cs="Times New Roman"/>
          <w:color w:val="auto"/>
          <w:spacing w:val="-6"/>
          <w:szCs w:val="21"/>
          <w:highlight w:val="none"/>
        </w:rPr>
      </w:pPr>
    </w:p>
    <w:p w14:paraId="1F46849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1B927567">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0EE8409D">
      <w:pPr>
        <w:adjustRightInd w:val="0"/>
        <w:snapToGrid w:val="0"/>
        <w:spacing w:line="288" w:lineRule="auto"/>
        <w:jc w:val="center"/>
        <w:outlineLvl w:val="2"/>
        <w:rPr>
          <w:rFonts w:ascii="宋体" w:hAnsi="宋体" w:eastAsia="宋体" w:cs="Times New Roman"/>
          <w:b/>
          <w:color w:val="auto"/>
          <w:szCs w:val="21"/>
          <w:highlight w:val="none"/>
        </w:rPr>
      </w:pPr>
      <w:r>
        <w:rPr>
          <w:rFonts w:hint="eastAsia" w:ascii="宋体" w:hAnsi="宋体" w:eastAsia="宋体" w:cs="Times New Roman"/>
          <w:color w:val="auto"/>
          <w:spacing w:val="-6"/>
          <w:szCs w:val="21"/>
          <w:highlight w:val="none"/>
        </w:rPr>
        <w:br w:type="page"/>
      </w:r>
    </w:p>
    <w:p w14:paraId="7C1B9CC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）采购需求偏离表</w:t>
      </w:r>
    </w:p>
    <w:p w14:paraId="418B24E0">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采 购 人：</w:t>
      </w:r>
      <w:r>
        <w:rPr>
          <w:rFonts w:hint="eastAsia" w:ascii="宋体" w:hAnsi="宋体" w:eastAsia="宋体" w:cs="Times New Roman"/>
          <w:bCs/>
          <w:color w:val="auto"/>
          <w:spacing w:val="-6"/>
          <w:szCs w:val="21"/>
          <w:highlight w:val="none"/>
          <w:lang w:eastAsia="zh-CN"/>
        </w:rPr>
        <w:t>中国计量大学</w:t>
      </w:r>
    </w:p>
    <w:p w14:paraId="6B5CE839">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2025年至2026年修缮工程结算审计服务</w:t>
      </w:r>
    </w:p>
    <w:p w14:paraId="1F7E0C6C">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QSZB-Z(F)-B25111(GK)</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14:paraId="4C096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14:paraId="5EC78B3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4254" w:type="dxa"/>
            <w:tcBorders>
              <w:top w:val="single" w:color="auto" w:sz="4" w:space="0"/>
              <w:left w:val="single" w:color="auto" w:sz="4" w:space="0"/>
              <w:bottom w:val="single" w:color="auto" w:sz="4" w:space="0"/>
              <w:right w:val="single" w:color="auto" w:sz="4" w:space="0"/>
            </w:tcBorders>
            <w:vAlign w:val="center"/>
          </w:tcPr>
          <w:p w14:paraId="6D1621A7">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14:paraId="29D890D0">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14:paraId="714779BC">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
                <w:bCs/>
                <w:color w:val="auto"/>
                <w:szCs w:val="21"/>
                <w:highlight w:val="none"/>
              </w:rPr>
            </w:pPr>
            <w:r>
              <w:rPr>
                <w:rFonts w:hint="eastAsia" w:ascii="宋体" w:hAnsi="宋体" w:eastAsia="宋体" w:cs="宋体"/>
                <w:b/>
                <w:bCs/>
                <w:color w:val="auto"/>
                <w:szCs w:val="21"/>
                <w:highlight w:val="none"/>
              </w:rPr>
              <w:t>是否偏离（提供说明）</w:t>
            </w:r>
          </w:p>
        </w:tc>
      </w:tr>
      <w:tr w14:paraId="42A63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35573262">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b/>
                <w:bCs/>
                <w:color w:val="auto"/>
                <w:szCs w:val="21"/>
                <w:highlight w:val="none"/>
              </w:rPr>
              <w:t>采购资金的支付方式、时间、条件</w:t>
            </w:r>
          </w:p>
        </w:tc>
      </w:tr>
      <w:tr w14:paraId="11997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28F143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4DBA1ECB">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574" w:type="dxa"/>
            <w:vAlign w:val="center"/>
          </w:tcPr>
          <w:p w14:paraId="702CD0E8">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124" w:type="dxa"/>
            <w:vAlign w:val="center"/>
          </w:tcPr>
          <w:p w14:paraId="602EFA5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r>
      <w:tr w14:paraId="1EFB7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E673463">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50C29B5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574" w:type="dxa"/>
            <w:vAlign w:val="center"/>
          </w:tcPr>
          <w:p w14:paraId="3887E5E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124" w:type="dxa"/>
            <w:vAlign w:val="center"/>
          </w:tcPr>
          <w:p w14:paraId="376258A4">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r>
      <w:tr w14:paraId="24841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CD4482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7061C4FE">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574" w:type="dxa"/>
            <w:vAlign w:val="center"/>
          </w:tcPr>
          <w:p w14:paraId="2E789987">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c>
          <w:tcPr>
            <w:tcW w:w="2124" w:type="dxa"/>
            <w:vAlign w:val="center"/>
          </w:tcPr>
          <w:p w14:paraId="2374EA9A">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p>
        </w:tc>
      </w:tr>
      <w:tr w14:paraId="5CB29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7F200DDD">
            <w:pPr>
              <w:keepNext w:val="0"/>
              <w:keepLines w:val="0"/>
              <w:suppressLineNumbers w:val="0"/>
              <w:adjustRightInd w:val="0"/>
              <w:snapToGrid w:val="0"/>
              <w:spacing w:before="0" w:beforeAutospacing="0" w:after="0" w:afterAutospacing="0" w:line="288" w:lineRule="auto"/>
              <w:ind w:left="0" w:right="0"/>
              <w:rPr>
                <w:rFonts w:hint="default" w:ascii="宋体" w:hAnsi="宋体" w:eastAsia="宋体" w:cs="宋体"/>
                <w:color w:val="auto"/>
                <w:szCs w:val="21"/>
                <w:highlight w:val="none"/>
              </w:rPr>
            </w:pPr>
            <w:r>
              <w:rPr>
                <w:rFonts w:hint="eastAsia" w:ascii="宋体" w:hAnsi="宋体" w:eastAsia="宋体" w:cs="宋体"/>
                <w:b/>
                <w:bCs/>
                <w:color w:val="auto"/>
                <w:szCs w:val="21"/>
                <w:highlight w:val="none"/>
              </w:rPr>
              <w:t>服务要求</w:t>
            </w:r>
          </w:p>
        </w:tc>
      </w:tr>
      <w:tr w14:paraId="552B7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A5FBA6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14:paraId="3CD1517C">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574" w:type="dxa"/>
            <w:vAlign w:val="center"/>
          </w:tcPr>
          <w:p w14:paraId="4AB6CD2B">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124" w:type="dxa"/>
            <w:vAlign w:val="center"/>
          </w:tcPr>
          <w:p w14:paraId="69A44C64">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r>
      <w:tr w14:paraId="59EAC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1613ADED">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14:paraId="703322CC">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574" w:type="dxa"/>
            <w:vAlign w:val="center"/>
          </w:tcPr>
          <w:p w14:paraId="5AC095DC">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124" w:type="dxa"/>
            <w:vAlign w:val="center"/>
          </w:tcPr>
          <w:p w14:paraId="49819366">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r>
      <w:tr w14:paraId="72CCC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1FB23E9">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14:paraId="43458E62">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574" w:type="dxa"/>
            <w:vAlign w:val="center"/>
          </w:tcPr>
          <w:p w14:paraId="1BB8933B">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c>
          <w:tcPr>
            <w:tcW w:w="2124" w:type="dxa"/>
            <w:vAlign w:val="center"/>
          </w:tcPr>
          <w:p w14:paraId="4EFFEE27">
            <w:pPr>
              <w:keepNext w:val="0"/>
              <w:keepLines w:val="0"/>
              <w:suppressLineNumbers w:val="0"/>
              <w:adjustRightInd w:val="0"/>
              <w:snapToGrid w:val="0"/>
              <w:spacing w:before="0" w:beforeAutospacing="0" w:after="0" w:afterAutospacing="0" w:line="288" w:lineRule="auto"/>
              <w:ind w:left="0" w:right="0"/>
              <w:jc w:val="left"/>
              <w:rPr>
                <w:rFonts w:hint="default" w:ascii="宋体" w:hAnsi="宋体" w:eastAsia="宋体" w:cs="宋体"/>
                <w:color w:val="auto"/>
                <w:szCs w:val="21"/>
                <w:highlight w:val="none"/>
              </w:rPr>
            </w:pPr>
          </w:p>
        </w:tc>
      </w:tr>
    </w:tbl>
    <w:p w14:paraId="49E53099">
      <w:pPr>
        <w:adjustRightInd w:val="0"/>
        <w:snapToGrid w:val="0"/>
        <w:spacing w:line="288" w:lineRule="auto"/>
        <w:rPr>
          <w:rFonts w:ascii="宋体" w:hAnsi="宋体" w:eastAsia="宋体" w:cs="Times New Roman"/>
          <w:b/>
          <w:bCs/>
          <w:color w:val="auto"/>
          <w:spacing w:val="-6"/>
          <w:szCs w:val="21"/>
          <w:highlight w:val="none"/>
        </w:rPr>
      </w:pPr>
    </w:p>
    <w:p w14:paraId="59B65B82">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1423DF90">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1</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逐项按照招标文件要求填写响应规格；</w:t>
      </w:r>
    </w:p>
    <w:p w14:paraId="7791B2E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偏离说明是指对招标文件要求存在不同之处的解释说明。偏离系指：正偏离（高于采购需求）、负偏离（低于采购需求）、无偏离（满足采购需求）；</w:t>
      </w:r>
    </w:p>
    <w:p w14:paraId="76F72310">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bCs/>
          <w:color w:val="auto"/>
          <w:spacing w:val="-6"/>
          <w:szCs w:val="21"/>
          <w:highlight w:val="none"/>
        </w:rPr>
        <w:t>3</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如不填写或未如实填写</w:t>
      </w:r>
      <w:r>
        <w:rPr>
          <w:rFonts w:hint="eastAsia" w:ascii="宋体" w:hAnsi="宋体" w:eastAsia="宋体" w:cs="Times New Roman"/>
          <w:b/>
          <w:color w:val="auto"/>
          <w:spacing w:val="-6"/>
          <w:szCs w:val="21"/>
          <w:highlight w:val="none"/>
        </w:rPr>
        <w:t>，自行承担投标风险。</w:t>
      </w:r>
    </w:p>
    <w:p w14:paraId="00CE40A6">
      <w:pPr>
        <w:adjustRightInd w:val="0"/>
        <w:snapToGrid w:val="0"/>
        <w:spacing w:line="288" w:lineRule="auto"/>
        <w:rPr>
          <w:rFonts w:ascii="宋体" w:hAnsi="宋体" w:eastAsia="宋体" w:cs="Times New Roman"/>
          <w:color w:val="auto"/>
          <w:spacing w:val="-6"/>
          <w:szCs w:val="21"/>
          <w:highlight w:val="none"/>
        </w:rPr>
      </w:pPr>
    </w:p>
    <w:p w14:paraId="40D95B4E">
      <w:pPr>
        <w:adjustRightInd w:val="0"/>
        <w:snapToGrid w:val="0"/>
        <w:spacing w:line="288" w:lineRule="auto"/>
        <w:rPr>
          <w:rFonts w:ascii="宋体" w:hAnsi="宋体" w:eastAsia="宋体" w:cs="Times New Roman"/>
          <w:color w:val="auto"/>
          <w:spacing w:val="-6"/>
          <w:szCs w:val="21"/>
          <w:highlight w:val="none"/>
        </w:rPr>
      </w:pPr>
    </w:p>
    <w:p w14:paraId="48C4EFBE">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00C54355">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7E107322">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Times New Roman"/>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5</w:t>
      </w: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服务</w:t>
      </w:r>
      <w:r>
        <w:rPr>
          <w:rFonts w:hint="eastAsia" w:ascii="宋体" w:hAnsi="宋体" w:eastAsia="宋体" w:cs="宋体"/>
          <w:b/>
          <w:color w:val="auto"/>
          <w:spacing w:val="-6"/>
          <w:szCs w:val="21"/>
          <w:highlight w:val="none"/>
        </w:rPr>
        <w:t>方案</w:t>
      </w:r>
    </w:p>
    <w:p w14:paraId="619B5759">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hint="eastAsia" w:ascii="宋体" w:hAnsi="宋体" w:eastAsia="宋体" w:cs="宋体"/>
          <w:b/>
          <w:color w:val="auto"/>
          <w:spacing w:val="-6"/>
          <w:szCs w:val="21"/>
          <w:highlight w:val="none"/>
          <w:lang w:val="en-US" w:eastAsia="zh-CN"/>
        </w:rPr>
        <w:t>6</w:t>
      </w:r>
      <w:r>
        <w:rPr>
          <w:rFonts w:hint="eastAsia" w:ascii="宋体" w:hAnsi="宋体" w:eastAsia="宋体" w:cs="宋体"/>
          <w:b/>
          <w:color w:val="auto"/>
          <w:spacing w:val="-6"/>
          <w:szCs w:val="21"/>
          <w:highlight w:val="none"/>
        </w:rPr>
        <w:t>）投标人需要说明的其他文件和材料。</w:t>
      </w:r>
    </w:p>
    <w:p w14:paraId="0145D06C">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6DC66217">
      <w:pPr>
        <w:overflowPunct w:val="0"/>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报价文件</w:t>
      </w:r>
    </w:p>
    <w:p w14:paraId="2553AF0C">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14:paraId="192C6F11">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）开标一览表</w:t>
      </w:r>
    </w:p>
    <w:p w14:paraId="60A68CE1">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采 购 人：</w:t>
      </w:r>
      <w:r>
        <w:rPr>
          <w:rFonts w:hint="eastAsia" w:ascii="宋体" w:hAnsi="宋体" w:eastAsia="宋体" w:cs="Times New Roman"/>
          <w:bCs/>
          <w:color w:val="auto"/>
          <w:spacing w:val="-6"/>
          <w:szCs w:val="21"/>
          <w:highlight w:val="none"/>
          <w:lang w:eastAsia="zh-CN"/>
        </w:rPr>
        <w:t>中国计量大学</w:t>
      </w:r>
    </w:p>
    <w:p w14:paraId="1D023D44">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项目名称：</w:t>
      </w:r>
      <w:r>
        <w:rPr>
          <w:rFonts w:hint="eastAsia" w:ascii="宋体" w:hAnsi="宋体" w:eastAsia="宋体" w:cs="Times New Roman"/>
          <w:bCs/>
          <w:color w:val="auto"/>
          <w:spacing w:val="-6"/>
          <w:szCs w:val="21"/>
          <w:highlight w:val="none"/>
          <w:lang w:eastAsia="zh-CN"/>
        </w:rPr>
        <w:t>2025年至2026年修缮工程结算审计服务</w:t>
      </w:r>
    </w:p>
    <w:p w14:paraId="4ADB52CD">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QSZB-Z(F)-B25111(GK)</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49339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9628" w:type="dxa"/>
            <w:gridSpan w:val="2"/>
            <w:vAlign w:val="center"/>
          </w:tcPr>
          <w:p w14:paraId="15215E11">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
                <w:bCs/>
                <w:color w:val="auto"/>
                <w:spacing w:val="-6"/>
                <w:szCs w:val="21"/>
                <w:highlight w:val="none"/>
                <w:vertAlign w:val="baseline"/>
                <w:lang w:val="en-US" w:eastAsia="zh-CN"/>
              </w:rPr>
            </w:pPr>
            <w:r>
              <w:rPr>
                <w:rFonts w:hint="eastAsia" w:ascii="宋体" w:hAnsi="宋体" w:eastAsia="宋体" w:cs="宋体"/>
                <w:b/>
                <w:bCs/>
                <w:color w:val="auto"/>
                <w:spacing w:val="-6"/>
                <w:szCs w:val="21"/>
                <w:highlight w:val="none"/>
                <w:vertAlign w:val="baseline"/>
                <w:lang w:val="en-US" w:eastAsia="zh-CN"/>
              </w:rPr>
              <w:t>投标报价</w:t>
            </w:r>
          </w:p>
        </w:tc>
      </w:tr>
      <w:tr w14:paraId="0603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14" w:type="dxa"/>
            <w:vAlign w:val="center"/>
          </w:tcPr>
          <w:p w14:paraId="3CD0DF37">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
                <w:bCs/>
                <w:color w:val="auto"/>
                <w:spacing w:val="-6"/>
                <w:szCs w:val="21"/>
                <w:highlight w:val="none"/>
                <w:vertAlign w:val="baseline"/>
                <w:lang w:eastAsia="zh-CN"/>
              </w:rPr>
            </w:pPr>
            <w:r>
              <w:rPr>
                <w:rFonts w:hint="eastAsia" w:ascii="宋体" w:hAnsi="宋体" w:eastAsia="宋体" w:cs="宋体"/>
                <w:b/>
                <w:bCs/>
                <w:color w:val="auto"/>
                <w:spacing w:val="-6"/>
                <w:szCs w:val="21"/>
                <w:highlight w:val="none"/>
                <w:vertAlign w:val="baseline"/>
              </w:rPr>
              <w:t>2万以上工程结算审计基本审核收费</w:t>
            </w:r>
            <w:r>
              <w:rPr>
                <w:rFonts w:hint="eastAsia" w:ascii="宋体" w:hAnsi="宋体" w:eastAsia="宋体" w:cs="宋体"/>
                <w:b/>
                <w:bCs/>
                <w:color w:val="auto"/>
                <w:spacing w:val="-6"/>
                <w:szCs w:val="21"/>
                <w:highlight w:val="none"/>
                <w:vertAlign w:val="baseline"/>
                <w:lang w:eastAsia="zh-CN"/>
              </w:rPr>
              <w:t>（</w:t>
            </w:r>
            <w:r>
              <w:rPr>
                <w:rFonts w:hint="eastAsia" w:ascii="宋体" w:hAnsi="宋体" w:eastAsia="宋体" w:cs="宋体"/>
                <w:b/>
                <w:bCs/>
                <w:color w:val="auto"/>
                <w:spacing w:val="-6"/>
                <w:szCs w:val="21"/>
                <w:highlight w:val="none"/>
                <w:vertAlign w:val="baseline"/>
                <w:lang w:val="en-US" w:eastAsia="zh-CN"/>
              </w:rPr>
              <w:t>%</w:t>
            </w:r>
            <w:r>
              <w:rPr>
                <w:rFonts w:hint="eastAsia" w:ascii="宋体" w:hAnsi="宋体" w:eastAsia="宋体" w:cs="宋体"/>
                <w:b/>
                <w:bCs/>
                <w:color w:val="auto"/>
                <w:spacing w:val="-6"/>
                <w:szCs w:val="21"/>
                <w:highlight w:val="none"/>
                <w:vertAlign w:val="baseline"/>
                <w:lang w:eastAsia="zh-CN"/>
              </w:rPr>
              <w:t>）</w:t>
            </w:r>
          </w:p>
        </w:tc>
        <w:tc>
          <w:tcPr>
            <w:tcW w:w="4814" w:type="dxa"/>
          </w:tcPr>
          <w:p w14:paraId="6E0C3487">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b/>
                <w:bCs/>
                <w:color w:val="auto"/>
                <w:spacing w:val="-6"/>
                <w:szCs w:val="21"/>
                <w:highlight w:val="none"/>
                <w:vertAlign w:val="baseline"/>
                <w:lang w:val="en-US" w:eastAsia="zh-CN"/>
              </w:rPr>
            </w:pPr>
            <w:r>
              <w:rPr>
                <w:rFonts w:hint="eastAsia" w:ascii="宋体" w:hAnsi="宋体" w:eastAsia="宋体" w:cs="宋体"/>
                <w:b/>
                <w:bCs/>
                <w:color w:val="auto"/>
                <w:spacing w:val="-6"/>
                <w:szCs w:val="21"/>
                <w:highlight w:val="none"/>
                <w:vertAlign w:val="baseline"/>
                <w:lang w:val="en-US" w:eastAsia="zh-CN"/>
              </w:rPr>
              <w:t>小写：</w:t>
            </w:r>
          </w:p>
          <w:p w14:paraId="7082DC11">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b/>
                <w:bCs/>
                <w:color w:val="auto"/>
                <w:spacing w:val="-6"/>
                <w:szCs w:val="21"/>
                <w:highlight w:val="none"/>
                <w:vertAlign w:val="baseline"/>
                <w:lang w:val="en-US" w:eastAsia="zh-CN"/>
              </w:rPr>
            </w:pPr>
          </w:p>
          <w:p w14:paraId="393A6F27">
            <w:pPr>
              <w:keepNext w:val="0"/>
              <w:keepLines w:val="0"/>
              <w:suppressLineNumbers w:val="0"/>
              <w:adjustRightInd w:val="0"/>
              <w:snapToGrid w:val="0"/>
              <w:spacing w:before="0" w:beforeAutospacing="0" w:after="0" w:afterAutospacing="0" w:line="288" w:lineRule="auto"/>
              <w:ind w:left="0" w:right="0"/>
              <w:rPr>
                <w:rFonts w:hint="eastAsia" w:ascii="宋体" w:hAnsi="宋体" w:eastAsia="宋体" w:cs="宋体"/>
                <w:b/>
                <w:bCs/>
                <w:color w:val="auto"/>
                <w:spacing w:val="-6"/>
                <w:szCs w:val="21"/>
                <w:highlight w:val="none"/>
                <w:vertAlign w:val="baseline"/>
                <w:lang w:val="en-US" w:eastAsia="zh-CN"/>
              </w:rPr>
            </w:pPr>
            <w:r>
              <w:rPr>
                <w:rFonts w:hint="eastAsia" w:ascii="宋体" w:hAnsi="宋体" w:eastAsia="宋体" w:cs="宋体"/>
                <w:b/>
                <w:bCs/>
                <w:color w:val="auto"/>
                <w:spacing w:val="-6"/>
                <w:szCs w:val="21"/>
                <w:highlight w:val="none"/>
                <w:vertAlign w:val="baseline"/>
                <w:lang w:val="en-US" w:eastAsia="zh-CN"/>
              </w:rPr>
              <w:t>大写：</w:t>
            </w:r>
          </w:p>
        </w:tc>
      </w:tr>
      <w:tr w14:paraId="0FC03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14" w:type="dxa"/>
            <w:vAlign w:val="center"/>
          </w:tcPr>
          <w:p w14:paraId="08620EFF">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
                <w:bCs/>
                <w:color w:val="auto"/>
                <w:spacing w:val="-6"/>
                <w:szCs w:val="21"/>
                <w:highlight w:val="none"/>
                <w:vertAlign w:val="baseline"/>
                <w:lang w:eastAsia="zh-CN"/>
              </w:rPr>
            </w:pPr>
            <w:r>
              <w:rPr>
                <w:rFonts w:hint="eastAsia" w:ascii="宋体" w:hAnsi="宋体" w:eastAsia="宋体" w:cs="宋体"/>
                <w:b/>
                <w:bCs/>
                <w:color w:val="auto"/>
                <w:spacing w:val="-6"/>
                <w:szCs w:val="21"/>
                <w:highlight w:val="none"/>
                <w:vertAlign w:val="baseline"/>
              </w:rPr>
              <w:t>2万（含）以下零星修缮工程结算审计基本审核收费</w:t>
            </w:r>
            <w:r>
              <w:rPr>
                <w:rFonts w:hint="eastAsia" w:ascii="宋体" w:hAnsi="宋体" w:eastAsia="宋体" w:cs="宋体"/>
                <w:b/>
                <w:bCs/>
                <w:color w:val="auto"/>
                <w:spacing w:val="-6"/>
                <w:szCs w:val="21"/>
                <w:highlight w:val="none"/>
                <w:vertAlign w:val="baseline"/>
                <w:lang w:eastAsia="zh-CN"/>
              </w:rPr>
              <w:t>（</w:t>
            </w:r>
            <w:r>
              <w:rPr>
                <w:rFonts w:hint="eastAsia" w:ascii="宋体" w:hAnsi="宋体" w:eastAsia="宋体" w:cs="宋体"/>
                <w:b/>
                <w:bCs/>
                <w:color w:val="auto"/>
                <w:spacing w:val="-6"/>
                <w:szCs w:val="21"/>
                <w:highlight w:val="none"/>
                <w:vertAlign w:val="baseline"/>
                <w:lang w:val="en-US" w:eastAsia="zh-CN"/>
              </w:rPr>
              <w:t>元/项</w:t>
            </w:r>
            <w:r>
              <w:rPr>
                <w:rFonts w:hint="eastAsia" w:ascii="宋体" w:hAnsi="宋体" w:eastAsia="宋体" w:cs="宋体"/>
                <w:b/>
                <w:bCs/>
                <w:color w:val="auto"/>
                <w:spacing w:val="-6"/>
                <w:szCs w:val="21"/>
                <w:highlight w:val="none"/>
                <w:vertAlign w:val="baseline"/>
                <w:lang w:eastAsia="zh-CN"/>
              </w:rPr>
              <w:t>）</w:t>
            </w:r>
          </w:p>
        </w:tc>
        <w:tc>
          <w:tcPr>
            <w:tcW w:w="4814" w:type="dxa"/>
          </w:tcPr>
          <w:p w14:paraId="258B8BF0">
            <w:pPr>
              <w:keepNext w:val="0"/>
              <w:keepLines w:val="0"/>
              <w:widowControl w:val="0"/>
              <w:suppressLineNumbers w:val="0"/>
              <w:adjustRightInd w:val="0"/>
              <w:snapToGrid w:val="0"/>
              <w:spacing w:before="0" w:beforeAutospacing="0" w:after="0" w:afterAutospacing="0" w:line="288" w:lineRule="auto"/>
              <w:ind w:left="0" w:right="0"/>
              <w:jc w:val="both"/>
              <w:rPr>
                <w:rFonts w:hint="eastAsia" w:ascii="宋体" w:hAnsi="宋体" w:eastAsia="宋体" w:cs="宋体"/>
                <w:b/>
                <w:bCs/>
                <w:color w:val="auto"/>
                <w:spacing w:val="-6"/>
                <w:kern w:val="2"/>
                <w:sz w:val="21"/>
                <w:szCs w:val="21"/>
                <w:highlight w:val="none"/>
              </w:rPr>
            </w:pPr>
            <w:r>
              <w:rPr>
                <w:rFonts w:hint="eastAsia" w:ascii="宋体" w:hAnsi="宋体" w:eastAsia="宋体" w:cs="宋体"/>
                <w:b/>
                <w:bCs/>
                <w:color w:val="auto"/>
                <w:spacing w:val="-6"/>
                <w:kern w:val="2"/>
                <w:sz w:val="21"/>
                <w:szCs w:val="21"/>
                <w:highlight w:val="none"/>
                <w:lang w:val="en-US" w:eastAsia="zh-CN" w:bidi="ar"/>
              </w:rPr>
              <w:t>小写：</w:t>
            </w:r>
          </w:p>
          <w:p w14:paraId="29F6CA16">
            <w:pPr>
              <w:keepNext w:val="0"/>
              <w:keepLines w:val="0"/>
              <w:widowControl w:val="0"/>
              <w:suppressLineNumbers w:val="0"/>
              <w:adjustRightInd w:val="0"/>
              <w:snapToGrid w:val="0"/>
              <w:spacing w:before="0" w:beforeAutospacing="0" w:after="0" w:afterAutospacing="0" w:line="288" w:lineRule="auto"/>
              <w:ind w:left="0" w:right="0"/>
              <w:jc w:val="both"/>
              <w:rPr>
                <w:rFonts w:hint="eastAsia" w:ascii="宋体" w:hAnsi="宋体" w:eastAsia="宋体" w:cs="宋体"/>
                <w:b/>
                <w:bCs/>
                <w:color w:val="auto"/>
                <w:spacing w:val="-6"/>
                <w:kern w:val="2"/>
                <w:sz w:val="21"/>
                <w:szCs w:val="21"/>
                <w:highlight w:val="none"/>
              </w:rPr>
            </w:pPr>
            <w:r>
              <w:rPr>
                <w:rFonts w:hint="eastAsia" w:ascii="宋体" w:hAnsi="宋体" w:eastAsia="宋体" w:cs="宋体"/>
                <w:b/>
                <w:bCs/>
                <w:color w:val="auto"/>
                <w:spacing w:val="-6"/>
                <w:kern w:val="2"/>
                <w:sz w:val="21"/>
                <w:szCs w:val="21"/>
                <w:highlight w:val="none"/>
                <w:lang w:val="en-US" w:eastAsia="zh-CN" w:bidi="ar"/>
              </w:rPr>
              <w:t xml:space="preserve"> </w:t>
            </w:r>
          </w:p>
          <w:p w14:paraId="4CBEA094">
            <w:pPr>
              <w:keepNext w:val="0"/>
              <w:keepLines w:val="0"/>
              <w:widowControl w:val="0"/>
              <w:suppressLineNumbers w:val="0"/>
              <w:spacing w:before="0" w:beforeAutospacing="0" w:after="0" w:afterAutospacing="0"/>
              <w:ind w:left="0" w:right="0"/>
              <w:jc w:val="both"/>
              <w:rPr>
                <w:rFonts w:hint="eastAsia" w:ascii="宋体" w:hAnsi="宋体" w:eastAsia="宋体" w:cs="宋体"/>
                <w:b/>
                <w:bCs/>
                <w:color w:val="auto"/>
                <w:spacing w:val="-6"/>
                <w:szCs w:val="21"/>
                <w:highlight w:val="none"/>
                <w:vertAlign w:val="baseline"/>
              </w:rPr>
            </w:pPr>
            <w:r>
              <w:rPr>
                <w:rFonts w:hint="eastAsia" w:ascii="宋体" w:hAnsi="宋体" w:eastAsia="宋体" w:cs="宋体"/>
                <w:b/>
                <w:bCs/>
                <w:color w:val="auto"/>
                <w:spacing w:val="-6"/>
                <w:kern w:val="2"/>
                <w:sz w:val="21"/>
                <w:szCs w:val="21"/>
                <w:highlight w:val="none"/>
                <w:lang w:val="en-US" w:eastAsia="zh-CN" w:bidi="ar"/>
              </w:rPr>
              <w:t>大写：</w:t>
            </w:r>
          </w:p>
        </w:tc>
      </w:tr>
    </w:tbl>
    <w:p w14:paraId="54997C87">
      <w:pPr>
        <w:adjustRightInd w:val="0"/>
        <w:snapToGrid w:val="0"/>
        <w:spacing w:line="288" w:lineRule="auto"/>
        <w:rPr>
          <w:rFonts w:ascii="宋体" w:hAnsi="宋体" w:eastAsia="宋体" w:cs="Times New Roman"/>
          <w:color w:val="auto"/>
          <w:spacing w:val="-6"/>
          <w:szCs w:val="21"/>
          <w:highlight w:val="none"/>
        </w:rPr>
      </w:pPr>
    </w:p>
    <w:p w14:paraId="42BE46DF">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14:paraId="15661A0B">
      <w:pPr>
        <w:adjustRightInd w:val="0"/>
        <w:snapToGrid w:val="0"/>
        <w:spacing w:line="288" w:lineRule="auto"/>
        <w:rPr>
          <w:rFonts w:hint="eastAsia" w:ascii="宋体" w:hAnsi="宋体" w:eastAsia="宋体" w:cs="宋体"/>
          <w:b w:val="0"/>
          <w:bCs w:val="0"/>
          <w:color w:val="auto"/>
          <w:szCs w:val="21"/>
          <w:highlight w:val="none"/>
          <w:lang w:val="en-US" w:eastAsia="zh-CN"/>
        </w:rPr>
      </w:pPr>
      <w:r>
        <w:rPr>
          <w:rFonts w:hint="eastAsia" w:ascii="宋体" w:hAnsi="宋体" w:eastAsia="宋体" w:cs="宋体"/>
          <w:b w:val="0"/>
          <w:bCs w:val="0"/>
          <w:color w:val="auto"/>
          <w:szCs w:val="21"/>
          <w:highlight w:val="none"/>
          <w:lang w:val="en-US" w:eastAsia="zh-CN"/>
        </w:rPr>
        <w:t>1.2万以上工程结算审计基本审核收费以浙江省物价局规定【省物价局浙价服（2009）84号文】的收费标准为基础进行折扣报价。</w:t>
      </w:r>
    </w:p>
    <w:p w14:paraId="56EF55DE">
      <w:pPr>
        <w:adjustRightInd w:val="0"/>
        <w:snapToGrid w:val="0"/>
        <w:spacing w:line="288" w:lineRule="auto"/>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2.2万（含）以下零星修缮工程结算审计基本审核收费采用固定价格。</w:t>
      </w:r>
    </w:p>
    <w:p w14:paraId="426939ED">
      <w:pPr>
        <w:adjustRightInd w:val="0"/>
        <w:snapToGrid w:val="0"/>
        <w:spacing w:line="288" w:lineRule="auto"/>
        <w:rPr>
          <w:rFonts w:ascii="宋体" w:hAnsi="宋体" w:eastAsia="宋体" w:cs="Times New Roman"/>
          <w:color w:val="auto"/>
          <w:szCs w:val="21"/>
          <w:highlight w:val="none"/>
        </w:rPr>
      </w:pPr>
    </w:p>
    <w:p w14:paraId="3753EC28">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14:paraId="54382564">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14:paraId="2F53AD4E">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Times New Roman"/>
          <w:bCs/>
          <w:color w:val="auto"/>
          <w:spacing w:val="-6"/>
          <w:szCs w:val="21"/>
          <w:highlight w:val="none"/>
        </w:rPr>
        <w:br w:type="page"/>
      </w:r>
    </w:p>
    <w:p w14:paraId="45DE1389">
      <w:pPr>
        <w:adjustRightInd w:val="0"/>
        <w:snapToGrid w:val="0"/>
        <w:spacing w:line="288" w:lineRule="auto"/>
        <w:outlineLvl w:val="2"/>
        <w:rPr>
          <w:rFonts w:ascii="宋体" w:hAnsi="宋体" w:eastAsia="宋体" w:cs="Times New Roman"/>
          <w:b/>
          <w:bCs/>
          <w:color w:val="auto"/>
          <w:szCs w:val="21"/>
          <w:highlight w:val="none"/>
        </w:rPr>
      </w:pPr>
      <w:r>
        <w:rPr>
          <w:rFonts w:hint="eastAsia" w:ascii="宋体" w:hAnsi="宋体" w:eastAsia="宋体" w:cs="Times New Roman"/>
          <w:b/>
          <w:color w:val="auto"/>
          <w:spacing w:val="-6"/>
          <w:szCs w:val="21"/>
          <w:highlight w:val="none"/>
        </w:rPr>
        <w:t>附件1：</w:t>
      </w:r>
      <w:r>
        <w:rPr>
          <w:rFonts w:hint="eastAsia" w:ascii="宋体" w:hAnsi="宋体" w:eastAsia="宋体" w:cs="Times New Roman"/>
          <w:b/>
          <w:bCs/>
          <w:color w:val="auto"/>
          <w:szCs w:val="21"/>
          <w:highlight w:val="none"/>
        </w:rPr>
        <w:t>业务专用章使用说明函</w:t>
      </w:r>
    </w:p>
    <w:p w14:paraId="00A23AF3">
      <w:pPr>
        <w:snapToGrid w:val="0"/>
        <w:spacing w:line="288" w:lineRule="auto"/>
        <w:rPr>
          <w:rFonts w:ascii="宋体" w:hAnsi="宋体" w:eastAsia="宋体" w:cs="仿宋_GB2312"/>
          <w:color w:val="auto"/>
          <w:szCs w:val="21"/>
          <w:highlight w:val="none"/>
          <w:u w:val="single"/>
        </w:rPr>
      </w:pPr>
    </w:p>
    <w:p w14:paraId="06230838">
      <w:pPr>
        <w:snapToGrid w:val="0"/>
        <w:spacing w:line="288" w:lineRule="auto"/>
        <w:rPr>
          <w:rFonts w:ascii="宋体" w:hAnsi="宋体" w:eastAsia="宋体" w:cs="Times New Roman"/>
          <w:color w:val="auto"/>
          <w:szCs w:val="21"/>
          <w:highlight w:val="none"/>
        </w:rPr>
      </w:pPr>
      <w:r>
        <w:rPr>
          <w:rFonts w:hint="eastAsia" w:ascii="宋体" w:hAnsi="宋体" w:eastAsia="宋体" w:cs="仿宋_GB2312"/>
          <w:color w:val="auto"/>
          <w:szCs w:val="21"/>
          <w:highlight w:val="none"/>
          <w:u w:val="single"/>
        </w:rPr>
        <w:t>（采购人）、（采购代理机构）</w:t>
      </w:r>
    </w:p>
    <w:p w14:paraId="636754DF">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仿宋_GB2312"/>
          <w:color w:val="auto"/>
          <w:kern w:val="0"/>
          <w:szCs w:val="21"/>
          <w:highlight w:val="none"/>
          <w:lang w:val="zh-CN"/>
        </w:rPr>
        <w:t>我方</w:t>
      </w:r>
      <w:r>
        <w:rPr>
          <w:rFonts w:ascii="宋体" w:hAnsi="宋体" w:eastAsia="宋体" w:cs="仿宋_GB2312"/>
          <w:color w:val="auto"/>
          <w:kern w:val="0"/>
          <w:szCs w:val="21"/>
          <w:highlight w:val="none"/>
          <w:u w:val="single"/>
          <w:lang w:val="zh-CN"/>
        </w:rPr>
        <w:t xml:space="preserve">                         </w:t>
      </w:r>
      <w:r>
        <w:rPr>
          <w:rFonts w:ascii="宋体" w:hAnsi="宋体" w:eastAsia="宋体" w:cs="仿宋_GB2312"/>
          <w:color w:val="auto"/>
          <w:szCs w:val="21"/>
          <w:highlight w:val="none"/>
        </w:rPr>
        <w:t>(</w:t>
      </w:r>
      <w:r>
        <w:rPr>
          <w:rFonts w:hint="eastAsia" w:ascii="宋体" w:hAnsi="宋体" w:eastAsia="宋体" w:cs="仿宋_GB2312"/>
          <w:color w:val="auto"/>
          <w:szCs w:val="21"/>
          <w:highlight w:val="none"/>
        </w:rPr>
        <w:t>供应商</w:t>
      </w:r>
      <w:r>
        <w:rPr>
          <w:rFonts w:ascii="宋体" w:hAnsi="宋体" w:eastAsia="宋体" w:cs="仿宋_GB2312"/>
          <w:color w:val="auto"/>
          <w:szCs w:val="21"/>
          <w:highlight w:val="none"/>
        </w:rPr>
        <w:t>全称)</w:t>
      </w:r>
      <w:r>
        <w:rPr>
          <w:rFonts w:hint="eastAsia" w:ascii="宋体" w:hAnsi="宋体" w:eastAsia="宋体" w:cs="Times New Roman"/>
          <w:color w:val="auto"/>
          <w:szCs w:val="21"/>
          <w:highlight w:val="none"/>
        </w:rPr>
        <w:t>是中华人民共和国依法登记注册的合法企业，</w:t>
      </w:r>
      <w:r>
        <w:rPr>
          <w:rFonts w:hint="eastAsia" w:ascii="宋体" w:hAnsi="宋体" w:eastAsia="宋体" w:cs="宋体"/>
          <w:bCs/>
          <w:color w:val="auto"/>
          <w:szCs w:val="21"/>
          <w:highlight w:val="none"/>
        </w:rPr>
        <w:t>在参加</w:t>
      </w:r>
      <w:r>
        <w:rPr>
          <w:rFonts w:hint="eastAsia" w:ascii="宋体" w:hAnsi="宋体" w:eastAsia="宋体" w:cs="仿宋_GB2312"/>
          <w:color w:val="auto"/>
          <w:szCs w:val="21"/>
          <w:highlight w:val="none"/>
        </w:rPr>
        <w:t>你方组织的</w:t>
      </w:r>
      <w:r>
        <w:rPr>
          <w:rFonts w:hint="eastAsia" w:ascii="宋体" w:hAnsi="宋体" w:eastAsia="宋体" w:cs="仿宋_GB2312"/>
          <w:color w:val="auto"/>
          <w:szCs w:val="21"/>
          <w:highlight w:val="none"/>
          <w:u w:val="single"/>
        </w:rPr>
        <w:t>（项目名称）</w:t>
      </w:r>
      <w:r>
        <w:rPr>
          <w:rFonts w:hint="eastAsia" w:ascii="宋体" w:hAnsi="宋体" w:eastAsia="宋体" w:cs="仿宋_GB2312"/>
          <w:color w:val="auto"/>
          <w:szCs w:val="21"/>
          <w:highlight w:val="none"/>
        </w:rPr>
        <w:t>项目</w:t>
      </w:r>
      <w:r>
        <w:rPr>
          <w:rFonts w:hint="eastAsia" w:ascii="宋体" w:hAnsi="宋体" w:eastAsia="宋体" w:cs="仿宋_GB2312"/>
          <w:color w:val="auto"/>
          <w:szCs w:val="21"/>
          <w:highlight w:val="none"/>
          <w:u w:val="single"/>
        </w:rPr>
        <w:t>（项目编号）</w:t>
      </w:r>
      <w:r>
        <w:rPr>
          <w:rFonts w:hint="eastAsia" w:ascii="宋体" w:hAnsi="宋体" w:eastAsia="宋体" w:cs="宋体"/>
          <w:bCs/>
          <w:color w:val="auto"/>
          <w:szCs w:val="21"/>
          <w:highlight w:val="none"/>
        </w:rPr>
        <w:t>投标（响应）活动中作如下说明：</w:t>
      </w:r>
      <w:r>
        <w:rPr>
          <w:rFonts w:hint="eastAsia" w:ascii="宋体" w:hAnsi="宋体" w:eastAsia="宋体" w:cs="宋体"/>
          <w:color w:val="auto"/>
          <w:szCs w:val="21"/>
          <w:highlight w:val="none"/>
        </w:rPr>
        <w:t>我方所使用的</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与法定名称章具有同等的法律效力，对使用</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的行为予以完全承认，并愿意承担相应责任。</w:t>
      </w:r>
    </w:p>
    <w:p w14:paraId="2558DC45">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特此说明。</w:t>
      </w:r>
    </w:p>
    <w:p w14:paraId="0E8AB62E">
      <w:pPr>
        <w:snapToGrid w:val="0"/>
        <w:spacing w:line="288" w:lineRule="auto"/>
        <w:ind w:right="480"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供应商（法定名称章）：</w:t>
      </w:r>
    </w:p>
    <w:p w14:paraId="5DCA2BD2">
      <w:pPr>
        <w:snapToGrid w:val="0"/>
        <w:spacing w:line="288" w:lineRule="auto"/>
        <w:ind w:right="1440" w:firstLine="424" w:firstLineChars="202"/>
        <w:rPr>
          <w:rFonts w:ascii="宋体" w:hAnsi="宋体" w:eastAsia="宋体" w:cs="宋体"/>
          <w:color w:val="auto"/>
          <w:szCs w:val="21"/>
          <w:highlight w:val="none"/>
        </w:rPr>
      </w:pPr>
      <w:r>
        <w:rPr>
          <w:rFonts w:ascii="宋体" w:hAnsi="宋体" w:eastAsia="宋体" w:cs="宋体"/>
          <w:color w:val="auto"/>
          <w:szCs w:val="21"/>
          <w:highlight w:val="none"/>
        </w:rPr>
        <w:t>日期：       年     月     日</w:t>
      </w:r>
    </w:p>
    <w:p w14:paraId="41F9735D">
      <w:pPr>
        <w:snapToGrid w:val="0"/>
        <w:spacing w:line="288" w:lineRule="auto"/>
        <w:rPr>
          <w:rFonts w:ascii="宋体" w:hAnsi="宋体" w:eastAsia="宋体" w:cs="宋体"/>
          <w:b/>
          <w:bCs/>
          <w:color w:val="auto"/>
          <w:szCs w:val="21"/>
          <w:highlight w:val="none"/>
        </w:rPr>
      </w:pPr>
    </w:p>
    <w:p w14:paraId="299B8C33">
      <w:pPr>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附：</w:t>
      </w:r>
      <w:r>
        <w:rPr>
          <w:rFonts w:hint="eastAsia" w:ascii="宋体" w:hAnsi="宋体" w:eastAsia="宋体" w:cs="宋体"/>
          <w:color w:val="auto"/>
          <w:szCs w:val="21"/>
          <w:highlight w:val="none"/>
        </w:rPr>
        <w:t>供应商法定名称章（印模）</w:t>
      </w:r>
      <w:r>
        <w:rPr>
          <w:rFonts w:ascii="宋体" w:hAnsi="宋体" w:eastAsia="宋体" w:cs="宋体"/>
          <w:color w:val="auto"/>
          <w:szCs w:val="21"/>
          <w:highlight w:val="none"/>
        </w:rPr>
        <w:t xml:space="preserve">                </w:t>
      </w:r>
      <w:r>
        <w:rPr>
          <w:rFonts w:hint="eastAsia" w:ascii="宋体" w:hAnsi="宋体" w:eastAsia="宋体" w:cs="宋体"/>
          <w:color w:val="auto"/>
          <w:szCs w:val="21"/>
          <w:highlight w:val="none"/>
        </w:rPr>
        <w:t>供应商“</w:t>
      </w:r>
      <w:r>
        <w:rPr>
          <w:rFonts w:ascii="宋体" w:hAnsi="宋体" w:eastAsia="宋体" w:cs="仿宋_GB2312"/>
          <w:color w:val="auto"/>
          <w:szCs w:val="21"/>
          <w:highlight w:val="none"/>
        </w:rPr>
        <w:t>XX</w:t>
      </w:r>
      <w:r>
        <w:rPr>
          <w:rFonts w:hint="eastAsia" w:ascii="宋体" w:hAnsi="宋体" w:eastAsia="宋体" w:cs="宋体"/>
          <w:color w:val="auto"/>
          <w:szCs w:val="21"/>
          <w:highlight w:val="none"/>
        </w:rPr>
        <w:t>专用章”（印模）</w:t>
      </w:r>
    </w:p>
    <w:p w14:paraId="74C0703D">
      <w:pPr>
        <w:snapToGrid w:val="0"/>
        <w:spacing w:line="288" w:lineRule="auto"/>
        <w:rPr>
          <w:rFonts w:ascii="宋体" w:hAnsi="宋体" w:eastAsia="宋体" w:cs="宋体"/>
          <w:color w:val="auto"/>
          <w:szCs w:val="21"/>
          <w:highlight w:val="none"/>
        </w:rPr>
      </w:pPr>
      <w:r>
        <w:rPr>
          <w:rFonts w:ascii="宋体" w:hAnsi="宋体" w:eastAsia="宋体" w:cs="Times New Roman"/>
          <w:b/>
          <w:bCs/>
          <w:color w:val="auto"/>
          <w:szCs w:val="21"/>
          <w:highlight w:val="none"/>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ascii="宋体" w:hAnsi="宋体" w:eastAsia="宋体" w:cs="宋体"/>
          <w:color w:val="auto"/>
          <w:szCs w:val="21"/>
          <w:highlight w:val="none"/>
        </w:rPr>
        <w:t xml:space="preserve"> </w:t>
      </w:r>
      <w:r>
        <w:rPr>
          <w:rFonts w:ascii="宋体" w:hAnsi="宋体" w:eastAsia="宋体" w:cs="Times New Roman"/>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325C4AE2">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14:paraId="2F2EDBDE">
      <w:pPr>
        <w:snapToGrid w:val="0"/>
        <w:spacing w:line="288" w:lineRule="auto"/>
        <w:jc w:val="center"/>
        <w:outlineLvl w:val="2"/>
        <w:rPr>
          <w:rFonts w:ascii="宋体" w:hAnsi="宋体" w:eastAsia="宋体" w:cs="仿宋_GB2312"/>
          <w:b/>
          <w:color w:val="auto"/>
          <w:kern w:val="0"/>
          <w:szCs w:val="21"/>
          <w:highlight w:val="none"/>
          <w:lang w:val="zh-CN"/>
        </w:rPr>
      </w:pPr>
      <w:r>
        <w:rPr>
          <w:rFonts w:hint="eastAsia" w:ascii="宋体" w:hAnsi="宋体" w:eastAsia="宋体" w:cs="仿宋_GB2312"/>
          <w:b/>
          <w:color w:val="auto"/>
          <w:kern w:val="0"/>
          <w:szCs w:val="21"/>
          <w:highlight w:val="none"/>
          <w:lang w:val="zh-CN"/>
        </w:rPr>
        <w:t>附件2</w:t>
      </w:r>
      <w:r>
        <w:rPr>
          <w:rFonts w:ascii="宋体" w:hAnsi="宋体" w:eastAsia="宋体" w:cs="仿宋_GB2312"/>
          <w:b/>
          <w:color w:val="auto"/>
          <w:kern w:val="0"/>
          <w:szCs w:val="21"/>
          <w:highlight w:val="none"/>
          <w:lang w:val="zh-CN"/>
        </w:rPr>
        <w:t>：</w:t>
      </w:r>
      <w:r>
        <w:rPr>
          <w:rFonts w:hint="eastAsia" w:ascii="宋体" w:hAnsi="宋体" w:eastAsia="宋体" w:cs="仿宋_GB2312"/>
          <w:b/>
          <w:color w:val="auto"/>
          <w:kern w:val="0"/>
          <w:szCs w:val="21"/>
          <w:highlight w:val="none"/>
          <w:lang w:val="zh-CN"/>
        </w:rPr>
        <w:t>联合协议</w:t>
      </w:r>
    </w:p>
    <w:p w14:paraId="13BB3A51">
      <w:pPr>
        <w:widowControl/>
        <w:snapToGrid w:val="0"/>
        <w:spacing w:line="288" w:lineRule="auto"/>
        <w:ind w:firstLine="424" w:firstLineChars="201"/>
        <w:jc w:val="left"/>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（以联合体形式投标的，提供联合协议；本项目不接受联合体投标或者投标人不以联合体形式投标的，则不需要提供）</w:t>
      </w:r>
    </w:p>
    <w:p w14:paraId="21C534A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（联合体所有成员名称）</w:t>
      </w:r>
      <w:r>
        <w:rPr>
          <w:rFonts w:hint="eastAsia" w:ascii="宋体" w:hAnsi="宋体" w:eastAsia="宋体" w:cs="仿宋_GB2312"/>
          <w:color w:val="auto"/>
          <w:kern w:val="0"/>
          <w:szCs w:val="21"/>
          <w:highlight w:val="none"/>
        </w:rPr>
        <w:t>自愿</w:t>
      </w:r>
      <w:r>
        <w:rPr>
          <w:rFonts w:hint="eastAsia" w:ascii="宋体" w:hAnsi="宋体" w:eastAsia="宋体" w:cs="仿宋_GB2312"/>
          <w:color w:val="auto"/>
          <w:kern w:val="0"/>
          <w:szCs w:val="21"/>
          <w:highlight w:val="none"/>
          <w:lang w:val="zh-CN"/>
        </w:rPr>
        <w:t>组成一个联合体，以一个投标人的身份</w:t>
      </w:r>
      <w:r>
        <w:rPr>
          <w:rFonts w:hint="eastAsia" w:ascii="宋体" w:hAnsi="宋体" w:eastAsia="宋体" w:cs="仿宋_GB2312"/>
          <w:color w:val="auto"/>
          <w:kern w:val="0"/>
          <w:szCs w:val="21"/>
          <w:highlight w:val="none"/>
        </w:rPr>
        <w:t>参加</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投标。</w:t>
      </w:r>
      <w:r>
        <w:rPr>
          <w:rFonts w:ascii="宋体" w:hAnsi="宋体" w:eastAsia="宋体" w:cs="仿宋_GB2312"/>
          <w:color w:val="auto"/>
          <w:kern w:val="0"/>
          <w:szCs w:val="21"/>
          <w:highlight w:val="none"/>
          <w:lang w:val="zh-CN"/>
        </w:rPr>
        <w:t xml:space="preserve"> </w:t>
      </w:r>
    </w:p>
    <w:p w14:paraId="19FA3C5D">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一、各方一致决定，</w:t>
      </w:r>
      <w:r>
        <w:rPr>
          <w:rFonts w:hint="eastAsia" w:ascii="宋体" w:hAnsi="宋体" w:eastAsia="宋体" w:cs="仿宋_GB2312"/>
          <w:color w:val="auto"/>
          <w:kern w:val="0"/>
          <w:szCs w:val="21"/>
          <w:highlight w:val="none"/>
          <w:u w:val="single"/>
        </w:rPr>
        <w:t>（某联合体成员名称）</w:t>
      </w:r>
      <w:r>
        <w:rPr>
          <w:rFonts w:hint="eastAsia" w:ascii="宋体" w:hAnsi="宋体" w:eastAsia="宋体" w:cs="仿宋_GB2312"/>
          <w:color w:val="auto"/>
          <w:kern w:val="0"/>
          <w:szCs w:val="21"/>
          <w:highlight w:val="none"/>
        </w:rPr>
        <w:t>为联合体</w:t>
      </w:r>
      <w:r>
        <w:rPr>
          <w:rFonts w:hint="eastAsia" w:ascii="宋体" w:hAnsi="宋体" w:eastAsia="宋体" w:cs="仿宋_GB2312"/>
          <w:color w:val="auto"/>
          <w:kern w:val="0"/>
          <w:szCs w:val="21"/>
          <w:highlight w:val="none"/>
          <w:lang w:val="zh-CN"/>
        </w:rPr>
        <w:t>牵头人</w:t>
      </w:r>
      <w:r>
        <w:rPr>
          <w:rFonts w:hint="eastAsia" w:ascii="宋体" w:hAnsi="宋体" w:eastAsia="宋体" w:cs="Arial"/>
          <w:color w:val="auto"/>
          <w:szCs w:val="21"/>
          <w:highlight w:val="none"/>
        </w:rPr>
        <w:t>，代表所有联合体成员负责投标和合同实施阶段的主办、协调工作</w:t>
      </w:r>
      <w:r>
        <w:rPr>
          <w:rFonts w:hint="eastAsia" w:ascii="宋体" w:hAnsi="宋体" w:eastAsia="宋体" w:cs="仿宋_GB2312"/>
          <w:color w:val="auto"/>
          <w:kern w:val="0"/>
          <w:szCs w:val="21"/>
          <w:highlight w:val="none"/>
          <w:lang w:val="zh-CN"/>
        </w:rPr>
        <w:t>。</w:t>
      </w:r>
    </w:p>
    <w:p w14:paraId="16CBBD6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二、所有联合体成员各方签署授权书，授权书载明的授权代表根据招标文件规定及投标内容而对采购人、采购代理机构所作的任何合法承诺，包括书面澄清及响应等均对联合投标各方产生约束力。</w:t>
      </w:r>
    </w:p>
    <w:p w14:paraId="5E9EDDF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三、本次联合投标中，分工如下：</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lang w:val="zh-CN"/>
        </w:rPr>
        <w:t>承担的工作和义务为：</w:t>
      </w:r>
      <w:r>
        <w:rPr>
          <w:rFonts w:ascii="宋体" w:hAnsi="宋体" w:eastAsia="宋体" w:cs="Times New Roman"/>
          <w:color w:val="auto"/>
          <w:szCs w:val="21"/>
          <w:highlight w:val="none"/>
          <w:u w:val="single"/>
        </w:rPr>
        <w:t xml:space="preserve">             </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w:t>
      </w:r>
    </w:p>
    <w:p w14:paraId="325F83B6">
      <w:pPr>
        <w:snapToGrid w:val="0"/>
        <w:spacing w:line="288" w:lineRule="auto"/>
        <w:ind w:firstLine="422" w:firstLineChars="201"/>
        <w:rPr>
          <w:rFonts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lang w:val="zh-CN"/>
        </w:rPr>
        <w:t>四、</w:t>
      </w:r>
      <w:r>
        <w:rPr>
          <w:rFonts w:hint="eastAsia" w:ascii="宋体" w:hAnsi="宋体" w:eastAsia="宋体" w:cs="仿宋_GB2312"/>
          <w:color w:val="auto"/>
          <w:kern w:val="0"/>
          <w:szCs w:val="21"/>
          <w:highlight w:val="none"/>
          <w:u w:val="single"/>
        </w:rPr>
        <w:t>（联合体其中一方成员名称）</w:t>
      </w:r>
      <w:r>
        <w:rPr>
          <w:rFonts w:hint="eastAsia" w:ascii="宋体" w:hAnsi="宋体" w:eastAsia="宋体" w:cs="仿宋_GB2312"/>
          <w:color w:val="auto"/>
          <w:kern w:val="0"/>
          <w:szCs w:val="21"/>
          <w:highlight w:val="none"/>
        </w:rPr>
        <w:t>提供的</w:t>
      </w:r>
      <w:r>
        <w:rPr>
          <w:rFonts w:hint="eastAsia" w:ascii="宋体" w:hAnsi="宋体" w:eastAsia="宋体" w:cs="仿宋_GB2312"/>
          <w:color w:val="auto"/>
          <w:kern w:val="0"/>
          <w:szCs w:val="21"/>
          <w:highlight w:val="none"/>
          <w:lang w:val="en-US" w:eastAsia="zh-CN"/>
        </w:rPr>
        <w:t>服务全部</w:t>
      </w:r>
      <w:r>
        <w:rPr>
          <w:rFonts w:hint="eastAsia" w:ascii="宋体" w:hAnsi="宋体" w:eastAsia="宋体" w:cs="仿宋_GB2312"/>
          <w:color w:val="auto"/>
          <w:kern w:val="0"/>
          <w:szCs w:val="21"/>
          <w:highlight w:val="none"/>
        </w:rPr>
        <w:t>由小微企业</w:t>
      </w:r>
      <w:r>
        <w:rPr>
          <w:rFonts w:hint="eastAsia" w:ascii="宋体" w:hAnsi="宋体" w:eastAsia="宋体" w:cs="仿宋_GB2312"/>
          <w:color w:val="auto"/>
          <w:kern w:val="0"/>
          <w:szCs w:val="21"/>
          <w:highlight w:val="none"/>
          <w:lang w:val="en-US" w:eastAsia="zh-CN"/>
        </w:rPr>
        <w:t>承接</w:t>
      </w:r>
      <w:r>
        <w:rPr>
          <w:rFonts w:hint="eastAsia" w:ascii="宋体" w:hAnsi="宋体" w:eastAsia="宋体" w:cs="仿宋_GB2312"/>
          <w:color w:val="auto"/>
          <w:kern w:val="0"/>
          <w:szCs w:val="21"/>
          <w:highlight w:val="none"/>
        </w:rPr>
        <w:t>，其合同份额占到合同总金额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仿宋_GB2312"/>
          <w:color w:val="auto"/>
          <w:kern w:val="0"/>
          <w:szCs w:val="21"/>
          <w:highlight w:val="none"/>
          <w:lang w:val="zh-CN"/>
        </w:rPr>
        <w:t>……。</w:t>
      </w:r>
    </w:p>
    <w:p w14:paraId="0A37C968">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五、如果中标，</w:t>
      </w:r>
      <w:r>
        <w:rPr>
          <w:rFonts w:hint="eastAsia" w:ascii="宋体" w:hAnsi="宋体" w:eastAsia="宋体" w:cs="Times New Roman"/>
          <w:color w:val="auto"/>
          <w:szCs w:val="21"/>
          <w:highlight w:val="none"/>
        </w:rPr>
        <w:t>联合体各成员方共同与采购人签订合同，并就采购合同约定的事项对采购人承担连带责任。</w:t>
      </w:r>
    </w:p>
    <w:p w14:paraId="5F22D95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六、有关本次联合投标的其他事宜：</w:t>
      </w:r>
    </w:p>
    <w:p w14:paraId="7032868B">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1、联合体各方不再单独参加或者与其</w:t>
      </w:r>
      <w:r>
        <w:rPr>
          <w:rFonts w:hint="eastAsia" w:ascii="宋体" w:hAnsi="宋体" w:eastAsia="宋体" w:cs="仿宋_GB2312"/>
          <w:color w:val="auto"/>
          <w:kern w:val="0"/>
          <w:szCs w:val="21"/>
          <w:highlight w:val="none"/>
          <w:lang w:val="zh-CN"/>
        </w:rPr>
        <w:t>他供应商另外组成联合体参加同一合同项下的政府采购活动。</w:t>
      </w:r>
    </w:p>
    <w:p w14:paraId="52B2E08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2、联合体中有同类资质的各方按照联合体分工承担相同工作的，按照资质等级较低的供应商确定资质等级。</w:t>
      </w:r>
    </w:p>
    <w:p w14:paraId="74ED52E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仿宋_GB2312"/>
          <w:color w:val="auto"/>
          <w:kern w:val="0"/>
          <w:szCs w:val="21"/>
          <w:highlight w:val="none"/>
          <w:lang w:val="zh-CN"/>
        </w:rPr>
        <w:t>3、本协议提交采购人、</w:t>
      </w:r>
      <w:r>
        <w:rPr>
          <w:rFonts w:hint="eastAsia" w:ascii="宋体" w:hAnsi="宋体" w:eastAsia="宋体" w:cs="仿宋_GB2312"/>
          <w:color w:val="auto"/>
          <w:kern w:val="0"/>
          <w:szCs w:val="21"/>
          <w:highlight w:val="none"/>
          <w:lang w:val="zh-CN"/>
        </w:rPr>
        <w:t>采购代理机构</w:t>
      </w:r>
      <w:r>
        <w:rPr>
          <w:rFonts w:ascii="宋体" w:hAnsi="宋体" w:eastAsia="宋体" w:cs="仿宋_GB2312"/>
          <w:color w:val="auto"/>
          <w:kern w:val="0"/>
          <w:szCs w:val="21"/>
          <w:highlight w:val="none"/>
          <w:lang w:val="zh-CN"/>
        </w:rPr>
        <w:t>后，联合体各方不得以任何形式对上述内容进行修改或撤销。</w:t>
      </w:r>
    </w:p>
    <w:p w14:paraId="58BFEBD7">
      <w:pPr>
        <w:snapToGrid w:val="0"/>
        <w:spacing w:line="288" w:lineRule="auto"/>
        <w:ind w:firstLine="422" w:firstLineChars="201"/>
        <w:rPr>
          <w:rFonts w:ascii="宋体" w:hAnsi="宋体" w:eastAsia="宋体" w:cs="仿宋_GB2312"/>
          <w:color w:val="auto"/>
          <w:kern w:val="0"/>
          <w:szCs w:val="21"/>
          <w:highlight w:val="none"/>
          <w:lang w:val="zh-CN"/>
        </w:rPr>
      </w:pPr>
    </w:p>
    <w:p w14:paraId="50157048">
      <w:pPr>
        <w:snapToGrid w:val="0"/>
        <w:spacing w:line="288" w:lineRule="auto"/>
        <w:ind w:firstLine="422" w:firstLineChars="201"/>
        <w:rPr>
          <w:rFonts w:ascii="宋体" w:hAnsi="宋体" w:eastAsia="宋体" w:cs="仿宋_GB2312"/>
          <w:color w:val="auto"/>
          <w:kern w:val="0"/>
          <w:szCs w:val="21"/>
          <w:highlight w:val="none"/>
          <w:lang w:val="zh-CN"/>
        </w:rPr>
      </w:pPr>
    </w:p>
    <w:p w14:paraId="27595E15">
      <w:pPr>
        <w:snapToGrid w:val="0"/>
        <w:spacing w:line="288" w:lineRule="auto"/>
        <w:ind w:firstLine="424" w:firstLineChars="201"/>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联合体成员名称</w:t>
      </w:r>
      <w:r>
        <w:rPr>
          <w:rFonts w:ascii="宋体" w:hAnsi="宋体" w:eastAsia="宋体" w:cs="仿宋_GB2312"/>
          <w:b/>
          <w:bCs/>
          <w:color w:val="auto"/>
          <w:kern w:val="0"/>
          <w:szCs w:val="21"/>
          <w:highlight w:val="none"/>
          <w:lang w:val="zh-CN"/>
        </w:rPr>
        <w:t>(电子签名/公章)：</w:t>
      </w:r>
    </w:p>
    <w:p w14:paraId="082CD6C1">
      <w:pPr>
        <w:snapToGrid w:val="0"/>
        <w:spacing w:line="288" w:lineRule="auto"/>
        <w:ind w:firstLine="424" w:firstLineChars="201"/>
        <w:rPr>
          <w:rFonts w:ascii="宋体" w:hAnsi="宋体" w:eastAsia="宋体" w:cs="仿宋_GB2312"/>
          <w:b/>
          <w:bCs/>
          <w:color w:val="auto"/>
          <w:kern w:val="0"/>
          <w:szCs w:val="21"/>
          <w:highlight w:val="none"/>
          <w:lang w:val="zh-CN"/>
        </w:rPr>
      </w:pPr>
    </w:p>
    <w:p w14:paraId="191C763B">
      <w:pPr>
        <w:snapToGrid w:val="0"/>
        <w:spacing w:line="288" w:lineRule="auto"/>
        <w:ind w:firstLine="424" w:firstLineChars="201"/>
        <w:rPr>
          <w:rFonts w:ascii="宋体" w:hAnsi="宋体" w:eastAsia="宋体" w:cs="Times New Roman"/>
          <w:b/>
          <w:bCs/>
          <w:color w:val="auto"/>
          <w:szCs w:val="21"/>
          <w:highlight w:val="none"/>
        </w:rPr>
      </w:pPr>
    </w:p>
    <w:p w14:paraId="77AF9BFF">
      <w:pPr>
        <w:snapToGrid w:val="0"/>
        <w:spacing w:line="288" w:lineRule="auto"/>
        <w:ind w:firstLine="424" w:firstLineChars="201"/>
        <w:rPr>
          <w:rFonts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40A150CD">
      <w:pPr>
        <w:widowControl/>
        <w:jc w:val="left"/>
        <w:rPr>
          <w:rFonts w:ascii="宋体" w:hAnsi="宋体" w:eastAsia="宋体" w:cs="仿宋_GB2312"/>
          <w:b/>
          <w:color w:val="auto"/>
          <w:kern w:val="0"/>
          <w:szCs w:val="21"/>
          <w:highlight w:val="none"/>
        </w:rPr>
      </w:pPr>
      <w:r>
        <w:rPr>
          <w:rFonts w:ascii="宋体" w:hAnsi="宋体" w:eastAsia="宋体" w:cs="仿宋_GB2312"/>
          <w:b/>
          <w:color w:val="auto"/>
          <w:kern w:val="0"/>
          <w:szCs w:val="21"/>
          <w:highlight w:val="none"/>
        </w:rPr>
        <w:br w:type="page"/>
      </w:r>
    </w:p>
    <w:p w14:paraId="6520CE76">
      <w:pPr>
        <w:snapToGrid w:val="0"/>
        <w:spacing w:line="288" w:lineRule="auto"/>
        <w:jc w:val="center"/>
        <w:outlineLvl w:val="2"/>
        <w:rPr>
          <w:rFonts w:ascii="宋体" w:hAnsi="宋体" w:eastAsia="宋体" w:cs="仿宋_GB2312"/>
          <w:b/>
          <w:color w:val="auto"/>
          <w:kern w:val="0"/>
          <w:szCs w:val="21"/>
          <w:highlight w:val="none"/>
        </w:rPr>
      </w:pPr>
      <w:r>
        <w:rPr>
          <w:rFonts w:hint="eastAsia" w:ascii="宋体" w:hAnsi="宋体" w:eastAsia="宋体" w:cs="仿宋_GB2312"/>
          <w:b/>
          <w:color w:val="auto"/>
          <w:kern w:val="0"/>
          <w:szCs w:val="21"/>
          <w:highlight w:val="none"/>
        </w:rPr>
        <w:t>附件3</w:t>
      </w:r>
      <w:r>
        <w:rPr>
          <w:rFonts w:ascii="宋体" w:hAnsi="宋体" w:eastAsia="宋体" w:cs="仿宋_GB2312"/>
          <w:b/>
          <w:color w:val="auto"/>
          <w:kern w:val="0"/>
          <w:szCs w:val="21"/>
          <w:highlight w:val="none"/>
        </w:rPr>
        <w:t>：</w:t>
      </w:r>
      <w:r>
        <w:rPr>
          <w:rFonts w:hint="eastAsia" w:ascii="宋体" w:hAnsi="宋体" w:eastAsia="宋体" w:cs="仿宋_GB2312"/>
          <w:b/>
          <w:color w:val="auto"/>
          <w:kern w:val="0"/>
          <w:szCs w:val="21"/>
          <w:highlight w:val="none"/>
        </w:rPr>
        <w:t>分包意向协议</w:t>
      </w:r>
    </w:p>
    <w:p w14:paraId="635F132D">
      <w:pPr>
        <w:widowControl/>
        <w:snapToGrid w:val="0"/>
        <w:spacing w:line="288" w:lineRule="auto"/>
        <w:ind w:firstLine="422" w:firstLineChars="201"/>
        <w:jc w:val="left"/>
        <w:rPr>
          <w:rFonts w:ascii="宋体" w:hAnsi="宋体" w:eastAsia="宋体" w:cs="仿宋_GB2312"/>
          <w:color w:val="auto"/>
          <w:szCs w:val="21"/>
          <w:highlight w:val="none"/>
        </w:rPr>
      </w:pPr>
      <w:r>
        <w:rPr>
          <w:rFonts w:hint="eastAsia" w:ascii="宋体" w:hAnsi="宋体" w:eastAsia="宋体" w:cs="仿宋_GB2312"/>
          <w:color w:val="auto"/>
          <w:szCs w:val="21"/>
          <w:highlight w:val="none"/>
        </w:rPr>
        <w:t>（</w:t>
      </w:r>
      <w:r>
        <w:rPr>
          <w:rFonts w:hint="eastAsia" w:ascii="宋体" w:hAnsi="宋体" w:eastAsia="宋体"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宋体" w:hAnsi="宋体" w:eastAsia="宋体" w:cs="仿宋_GB2312"/>
          <w:color w:val="auto"/>
          <w:szCs w:val="21"/>
          <w:highlight w:val="none"/>
        </w:rPr>
        <w:t>）</w:t>
      </w:r>
    </w:p>
    <w:p w14:paraId="6086E937">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若成为</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的中标供应商，将依法采取分包方式履行合同。</w:t>
      </w: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rPr>
        <w:t>与</w:t>
      </w:r>
      <w:r>
        <w:rPr>
          <w:rFonts w:hint="eastAsia" w:ascii="宋体" w:hAnsi="宋体" w:eastAsia="宋体" w:cs="仿宋_GB2312"/>
          <w:color w:val="auto"/>
          <w:kern w:val="0"/>
          <w:szCs w:val="21"/>
          <w:highlight w:val="none"/>
          <w:u w:val="single"/>
        </w:rPr>
        <w:t>（所有分包供应商名称）</w:t>
      </w:r>
      <w:r>
        <w:rPr>
          <w:rFonts w:hint="eastAsia" w:ascii="宋体" w:hAnsi="宋体" w:eastAsia="宋体" w:cs="仿宋_GB2312"/>
          <w:color w:val="auto"/>
          <w:kern w:val="0"/>
          <w:szCs w:val="21"/>
          <w:highlight w:val="none"/>
        </w:rPr>
        <w:t>达成分包意向协议</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 xml:space="preserve"> </w:t>
      </w:r>
    </w:p>
    <w:p w14:paraId="4176A195">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一、分包标的及数量</w:t>
      </w:r>
    </w:p>
    <w:p w14:paraId="11039BB1">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将</w:t>
      </w:r>
      <w:r>
        <w:rPr>
          <w:rFonts w:ascii="宋体" w:hAnsi="宋体" w:eastAsia="宋体" w:cs="Times New Roman"/>
          <w:color w:val="auto"/>
          <w:szCs w:val="21"/>
          <w:highlight w:val="none"/>
          <w:u w:val="single"/>
        </w:rPr>
        <w:t xml:space="preserve">   XX工作内容   </w:t>
      </w:r>
      <w:r>
        <w:rPr>
          <w:rFonts w:hint="eastAsia" w:ascii="宋体" w:hAnsi="宋体" w:eastAsia="宋体" w:cs="Arial"/>
          <w:color w:val="auto"/>
          <w:szCs w:val="21"/>
          <w:highlight w:val="none"/>
        </w:rPr>
        <w:t>分包给</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具备承</w:t>
      </w:r>
      <w:r>
        <w:rPr>
          <w:rFonts w:hint="eastAsia" w:ascii="宋体" w:hAnsi="宋体" w:eastAsia="宋体" w:cs="仿宋_GB2312"/>
          <w:color w:val="auto"/>
          <w:kern w:val="0"/>
          <w:szCs w:val="21"/>
          <w:highlight w:val="none"/>
        </w:rPr>
        <w:t>担</w:t>
      </w:r>
      <w:r>
        <w:rPr>
          <w:rFonts w:ascii="宋体" w:hAnsi="宋体" w:eastAsia="宋体" w:cs="仿宋_GB2312"/>
          <w:color w:val="auto"/>
          <w:kern w:val="0"/>
          <w:szCs w:val="21"/>
          <w:highlight w:val="none"/>
          <w:u w:val="single"/>
          <w:lang w:val="zh-CN"/>
        </w:rPr>
        <w:t>XX工作内容</w:t>
      </w:r>
      <w:r>
        <w:rPr>
          <w:rFonts w:hint="eastAsia" w:ascii="宋体" w:hAnsi="宋体" w:eastAsia="宋体" w:cs="仿宋_GB2312"/>
          <w:color w:val="auto"/>
          <w:kern w:val="0"/>
          <w:szCs w:val="21"/>
          <w:highlight w:val="none"/>
          <w:lang w:val="zh-CN"/>
        </w:rPr>
        <w:t>相应资质条件且不得再次分包；</w:t>
      </w:r>
    </w:p>
    <w:p w14:paraId="45171D96">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w:t>
      </w:r>
    </w:p>
    <w:p w14:paraId="462FF8F2">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二、分包工作履行期限、地点、方式</w:t>
      </w:r>
    </w:p>
    <w:p w14:paraId="12206815">
      <w:pPr>
        <w:snapToGrid w:val="0"/>
        <w:spacing w:line="288" w:lineRule="auto"/>
        <w:ind w:firstLine="422" w:firstLineChars="201"/>
        <w:rPr>
          <w:rFonts w:ascii="宋体" w:hAnsi="宋体" w:eastAsia="宋体" w:cs="Times New Roman"/>
          <w:color w:val="auto"/>
          <w:szCs w:val="21"/>
          <w:highlight w:val="none"/>
          <w:u w:val="single"/>
        </w:rPr>
      </w:pPr>
      <w:r>
        <w:rPr>
          <w:rFonts w:ascii="宋体" w:hAnsi="宋体" w:eastAsia="宋体" w:cs="Times New Roman"/>
          <w:color w:val="auto"/>
          <w:szCs w:val="21"/>
          <w:highlight w:val="none"/>
          <w:u w:val="single"/>
        </w:rPr>
        <w:t xml:space="preserve">                                                                                  </w:t>
      </w:r>
    </w:p>
    <w:p w14:paraId="7D2D87A3">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三、质量</w:t>
      </w:r>
    </w:p>
    <w:p w14:paraId="18634A49">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15C1F584">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四、价款或者报酬</w:t>
      </w:r>
    </w:p>
    <w:p w14:paraId="01937A83">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7B13FE09">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五、违约责任</w:t>
      </w:r>
    </w:p>
    <w:p w14:paraId="71D04AC4">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22E752B5">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六、争议解决的办法</w:t>
      </w:r>
    </w:p>
    <w:p w14:paraId="3DB426F7">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14:paraId="2A4D2BCD">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七、其他</w:t>
      </w:r>
    </w:p>
    <w:p w14:paraId="31C593C3">
      <w:pPr>
        <w:snapToGrid w:val="0"/>
        <w:spacing w:line="288" w:lineRule="auto"/>
        <w:ind w:firstLine="422" w:firstLineChars="201"/>
        <w:rPr>
          <w:rFonts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u w:val="single"/>
        </w:rPr>
        <w:t>（分包供应商名称）提供的服务全部由小微企业承接，</w:t>
      </w:r>
      <w:r>
        <w:rPr>
          <w:rFonts w:hint="eastAsia" w:ascii="宋体" w:hAnsi="宋体" w:eastAsia="宋体" w:cs="仿宋_GB2312"/>
          <w:color w:val="auto"/>
          <w:kern w:val="0"/>
          <w:szCs w:val="21"/>
          <w:highlight w:val="none"/>
        </w:rPr>
        <w:t>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Times New Roman"/>
          <w:color w:val="auto"/>
          <w:szCs w:val="21"/>
          <w:highlight w:val="none"/>
        </w:rPr>
        <w:t>。</w:t>
      </w:r>
    </w:p>
    <w:p w14:paraId="3155885C">
      <w:pPr>
        <w:snapToGrid w:val="0"/>
        <w:spacing w:line="288" w:lineRule="auto"/>
        <w:rPr>
          <w:rFonts w:ascii="宋体" w:hAnsi="宋体" w:eastAsia="宋体" w:cs="仿宋_GB2312"/>
          <w:color w:val="auto"/>
          <w:kern w:val="0"/>
          <w:szCs w:val="21"/>
          <w:highlight w:val="none"/>
          <w:lang w:val="zh-CN"/>
        </w:rPr>
      </w:pPr>
    </w:p>
    <w:p w14:paraId="1D16F0E5">
      <w:pPr>
        <w:snapToGrid w:val="0"/>
        <w:spacing w:line="288" w:lineRule="auto"/>
        <w:ind w:firstLine="422" w:firstLineChars="200"/>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投标人名称（电子签名</w:t>
      </w:r>
      <w:r>
        <w:rPr>
          <w:rFonts w:ascii="宋体" w:hAnsi="宋体" w:eastAsia="宋体" w:cs="仿宋_GB2312"/>
          <w:b/>
          <w:bCs/>
          <w:color w:val="auto"/>
          <w:kern w:val="0"/>
          <w:szCs w:val="21"/>
          <w:highlight w:val="none"/>
          <w:lang w:val="zh-CN"/>
        </w:rPr>
        <w:t>/公章）：</w:t>
      </w:r>
    </w:p>
    <w:p w14:paraId="42AADEC1">
      <w:pPr>
        <w:snapToGrid w:val="0"/>
        <w:spacing w:line="288" w:lineRule="auto"/>
        <w:ind w:firstLine="424" w:firstLineChars="201"/>
        <w:rPr>
          <w:rFonts w:ascii="宋体" w:hAnsi="宋体" w:eastAsia="宋体" w:cs="仿宋_GB2312"/>
          <w:b/>
          <w:bCs/>
          <w:color w:val="auto"/>
          <w:kern w:val="0"/>
          <w:szCs w:val="21"/>
          <w:highlight w:val="none"/>
          <w:lang w:val="zh-CN"/>
        </w:rPr>
      </w:pPr>
    </w:p>
    <w:p w14:paraId="0EFAAFAF">
      <w:pPr>
        <w:snapToGrid w:val="0"/>
        <w:spacing w:line="288" w:lineRule="auto"/>
        <w:ind w:firstLine="424" w:firstLineChars="201"/>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分包供应商名称（电子签名</w:t>
      </w:r>
      <w:r>
        <w:rPr>
          <w:rFonts w:ascii="宋体" w:hAnsi="宋体" w:eastAsia="宋体" w:cs="仿宋_GB2312"/>
          <w:b/>
          <w:bCs/>
          <w:color w:val="auto"/>
          <w:kern w:val="0"/>
          <w:szCs w:val="21"/>
          <w:highlight w:val="none"/>
          <w:lang w:val="zh-CN"/>
        </w:rPr>
        <w:t>/公章）：</w:t>
      </w:r>
    </w:p>
    <w:p w14:paraId="169493F1">
      <w:pPr>
        <w:snapToGrid w:val="0"/>
        <w:spacing w:line="288" w:lineRule="auto"/>
        <w:rPr>
          <w:rFonts w:ascii="宋体" w:hAnsi="宋体" w:eastAsia="宋体" w:cs="仿宋_GB2312"/>
          <w:b/>
          <w:bCs/>
          <w:color w:val="auto"/>
          <w:kern w:val="0"/>
          <w:szCs w:val="21"/>
          <w:highlight w:val="none"/>
          <w:lang w:val="zh-CN"/>
        </w:rPr>
      </w:pPr>
    </w:p>
    <w:p w14:paraId="4F6AC4DF">
      <w:pPr>
        <w:snapToGrid w:val="0"/>
        <w:spacing w:line="288" w:lineRule="auto"/>
        <w:ind w:firstLine="424" w:firstLineChars="201"/>
        <w:rPr>
          <w:rFonts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14:paraId="6BCF6A0F">
      <w:pPr>
        <w:rPr>
          <w:rFonts w:ascii="等线" w:hAnsi="等线" w:eastAsia="等线" w:cs="Times New Roman"/>
          <w:color w:val="auto"/>
          <w:highlight w:val="none"/>
        </w:rPr>
      </w:pPr>
    </w:p>
    <w:p w14:paraId="650A653D">
      <w:pPr>
        <w:adjustRightInd w:val="0"/>
        <w:snapToGrid w:val="0"/>
        <w:spacing w:line="288" w:lineRule="auto"/>
        <w:rPr>
          <w:rFonts w:ascii="宋体" w:hAnsi="宋体" w:eastAsia="宋体" w:cs="Times New Roman"/>
          <w:b/>
          <w:color w:val="auto"/>
          <w:spacing w:val="-6"/>
          <w:szCs w:val="21"/>
          <w:highlight w:val="none"/>
        </w:rPr>
      </w:pPr>
    </w:p>
    <w:sectPr>
      <w:footerReference r:id="rId6" w:type="default"/>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3C3F5">
    <w:pPr>
      <w:pStyle w:val="16"/>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33A67">
    <w:pPr>
      <w:pStyle w:val="16"/>
      <w:jc w:val="center"/>
      <w:rPr>
        <w:rFonts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E77A5">
    <w:pPr>
      <w:pStyle w:val="16"/>
      <w:jc w:val="center"/>
      <w:rPr>
        <w:rFonts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C3D0A">
    <w:pPr>
      <w:jc w:val="center"/>
      <w:rPr>
        <w:rFonts w:hint="eastAsia" w:eastAsiaTheme="minorEastAsia"/>
        <w:lang w:eastAsia="zh-CN"/>
      </w:rPr>
    </w:pPr>
    <w:r>
      <w:rPr>
        <w:rFonts w:hint="eastAsia" w:eastAsiaTheme="minorEastAsia"/>
        <w:lang w:eastAsia="zh-CN"/>
      </w:rPr>
      <w:drawing>
        <wp:inline distT="0" distB="0" distL="114300" distR="114300">
          <wp:extent cx="5906770" cy="676910"/>
          <wp:effectExtent l="0" t="0" r="8255"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5"/>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A1NjJhY2YzNGY0NzY5M2ZmM2Y0ZjcwMmY2ODQ2YTYifQ=="/>
  </w:docVars>
  <w:rsids>
    <w:rsidRoot w:val="00756626"/>
    <w:rsid w:val="000009E4"/>
    <w:rsid w:val="0000114F"/>
    <w:rsid w:val="0000436F"/>
    <w:rsid w:val="000062F4"/>
    <w:rsid w:val="00006469"/>
    <w:rsid w:val="00006CFD"/>
    <w:rsid w:val="000116E4"/>
    <w:rsid w:val="00012C41"/>
    <w:rsid w:val="00013608"/>
    <w:rsid w:val="00013B07"/>
    <w:rsid w:val="00014530"/>
    <w:rsid w:val="00015995"/>
    <w:rsid w:val="00016D69"/>
    <w:rsid w:val="00022A3E"/>
    <w:rsid w:val="00034595"/>
    <w:rsid w:val="00037CC3"/>
    <w:rsid w:val="00037F12"/>
    <w:rsid w:val="000404C3"/>
    <w:rsid w:val="00041035"/>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86FEF"/>
    <w:rsid w:val="00090029"/>
    <w:rsid w:val="00091AA5"/>
    <w:rsid w:val="00091FF9"/>
    <w:rsid w:val="000922B3"/>
    <w:rsid w:val="00094854"/>
    <w:rsid w:val="000949E6"/>
    <w:rsid w:val="0009679C"/>
    <w:rsid w:val="0009761D"/>
    <w:rsid w:val="000A0BB1"/>
    <w:rsid w:val="000A108A"/>
    <w:rsid w:val="000A318A"/>
    <w:rsid w:val="000A3511"/>
    <w:rsid w:val="000A3F95"/>
    <w:rsid w:val="000A68FB"/>
    <w:rsid w:val="000A74CF"/>
    <w:rsid w:val="000A7D0F"/>
    <w:rsid w:val="000B1B92"/>
    <w:rsid w:val="000B5BC8"/>
    <w:rsid w:val="000C1DE2"/>
    <w:rsid w:val="000C1EF8"/>
    <w:rsid w:val="000C3537"/>
    <w:rsid w:val="000C558F"/>
    <w:rsid w:val="000C587E"/>
    <w:rsid w:val="000C5B11"/>
    <w:rsid w:val="000C67A6"/>
    <w:rsid w:val="000D0B38"/>
    <w:rsid w:val="000D107B"/>
    <w:rsid w:val="000D4121"/>
    <w:rsid w:val="000D763B"/>
    <w:rsid w:val="000E0B46"/>
    <w:rsid w:val="000E12A8"/>
    <w:rsid w:val="000E158D"/>
    <w:rsid w:val="000E3384"/>
    <w:rsid w:val="000E6420"/>
    <w:rsid w:val="000F4562"/>
    <w:rsid w:val="00103101"/>
    <w:rsid w:val="00103FF5"/>
    <w:rsid w:val="00105EC1"/>
    <w:rsid w:val="00106A4D"/>
    <w:rsid w:val="00111418"/>
    <w:rsid w:val="00112A2A"/>
    <w:rsid w:val="001137C8"/>
    <w:rsid w:val="00117EF1"/>
    <w:rsid w:val="001203D7"/>
    <w:rsid w:val="00120781"/>
    <w:rsid w:val="00121025"/>
    <w:rsid w:val="001273B1"/>
    <w:rsid w:val="00130294"/>
    <w:rsid w:val="00132E0C"/>
    <w:rsid w:val="001358FA"/>
    <w:rsid w:val="00137FB9"/>
    <w:rsid w:val="00145597"/>
    <w:rsid w:val="001466D3"/>
    <w:rsid w:val="001472FE"/>
    <w:rsid w:val="00147E13"/>
    <w:rsid w:val="00150DD3"/>
    <w:rsid w:val="00154E6E"/>
    <w:rsid w:val="00160F71"/>
    <w:rsid w:val="00160F8F"/>
    <w:rsid w:val="00162355"/>
    <w:rsid w:val="00162B7F"/>
    <w:rsid w:val="00163375"/>
    <w:rsid w:val="001639E5"/>
    <w:rsid w:val="00164553"/>
    <w:rsid w:val="00164E88"/>
    <w:rsid w:val="00166D36"/>
    <w:rsid w:val="00166EDC"/>
    <w:rsid w:val="00167EC3"/>
    <w:rsid w:val="0017064E"/>
    <w:rsid w:val="00170DD1"/>
    <w:rsid w:val="00172304"/>
    <w:rsid w:val="0017684F"/>
    <w:rsid w:val="001768E5"/>
    <w:rsid w:val="0018079E"/>
    <w:rsid w:val="00182FEC"/>
    <w:rsid w:val="00183AD9"/>
    <w:rsid w:val="001865B0"/>
    <w:rsid w:val="00191976"/>
    <w:rsid w:val="0019760B"/>
    <w:rsid w:val="00197EDA"/>
    <w:rsid w:val="001A1C51"/>
    <w:rsid w:val="001A24B8"/>
    <w:rsid w:val="001A2D63"/>
    <w:rsid w:val="001A2F81"/>
    <w:rsid w:val="001A3167"/>
    <w:rsid w:val="001A6903"/>
    <w:rsid w:val="001A736E"/>
    <w:rsid w:val="001B01EC"/>
    <w:rsid w:val="001B03B6"/>
    <w:rsid w:val="001B1958"/>
    <w:rsid w:val="001B1EED"/>
    <w:rsid w:val="001B2E94"/>
    <w:rsid w:val="001B3AE6"/>
    <w:rsid w:val="001B63B2"/>
    <w:rsid w:val="001B6AE4"/>
    <w:rsid w:val="001B6C0D"/>
    <w:rsid w:val="001C1474"/>
    <w:rsid w:val="001C2000"/>
    <w:rsid w:val="001C2933"/>
    <w:rsid w:val="001C3B71"/>
    <w:rsid w:val="001C4075"/>
    <w:rsid w:val="001C6036"/>
    <w:rsid w:val="001D157A"/>
    <w:rsid w:val="001D2D58"/>
    <w:rsid w:val="001D7868"/>
    <w:rsid w:val="001E1516"/>
    <w:rsid w:val="001E1992"/>
    <w:rsid w:val="001E1EBA"/>
    <w:rsid w:val="001E3085"/>
    <w:rsid w:val="001F36AC"/>
    <w:rsid w:val="001F47BE"/>
    <w:rsid w:val="001F7274"/>
    <w:rsid w:val="002004E1"/>
    <w:rsid w:val="00200536"/>
    <w:rsid w:val="0020103C"/>
    <w:rsid w:val="00201125"/>
    <w:rsid w:val="00201321"/>
    <w:rsid w:val="00204F17"/>
    <w:rsid w:val="00210339"/>
    <w:rsid w:val="00211660"/>
    <w:rsid w:val="00213589"/>
    <w:rsid w:val="00217ADB"/>
    <w:rsid w:val="00220252"/>
    <w:rsid w:val="00221BD1"/>
    <w:rsid w:val="00223595"/>
    <w:rsid w:val="00224BD6"/>
    <w:rsid w:val="002265A9"/>
    <w:rsid w:val="00230DA7"/>
    <w:rsid w:val="002336BD"/>
    <w:rsid w:val="00236327"/>
    <w:rsid w:val="00236937"/>
    <w:rsid w:val="002402D1"/>
    <w:rsid w:val="002435F2"/>
    <w:rsid w:val="00243D1E"/>
    <w:rsid w:val="002460A0"/>
    <w:rsid w:val="00251F2E"/>
    <w:rsid w:val="002529BD"/>
    <w:rsid w:val="0025569A"/>
    <w:rsid w:val="00255E9B"/>
    <w:rsid w:val="00255F77"/>
    <w:rsid w:val="0025659F"/>
    <w:rsid w:val="002570E8"/>
    <w:rsid w:val="00257110"/>
    <w:rsid w:val="002607CF"/>
    <w:rsid w:val="00262884"/>
    <w:rsid w:val="00263494"/>
    <w:rsid w:val="00263BCE"/>
    <w:rsid w:val="00264D84"/>
    <w:rsid w:val="00267917"/>
    <w:rsid w:val="00272073"/>
    <w:rsid w:val="00275FBD"/>
    <w:rsid w:val="00282765"/>
    <w:rsid w:val="002831C7"/>
    <w:rsid w:val="00283AE2"/>
    <w:rsid w:val="00283EB5"/>
    <w:rsid w:val="002871B1"/>
    <w:rsid w:val="00296AB0"/>
    <w:rsid w:val="002A17E3"/>
    <w:rsid w:val="002A7085"/>
    <w:rsid w:val="002A799A"/>
    <w:rsid w:val="002B0296"/>
    <w:rsid w:val="002B1048"/>
    <w:rsid w:val="002B4AE9"/>
    <w:rsid w:val="002C3342"/>
    <w:rsid w:val="002C33D1"/>
    <w:rsid w:val="002D2EAF"/>
    <w:rsid w:val="002D2FCD"/>
    <w:rsid w:val="002D2FF9"/>
    <w:rsid w:val="002D3A28"/>
    <w:rsid w:val="002E094C"/>
    <w:rsid w:val="002E200D"/>
    <w:rsid w:val="002E3494"/>
    <w:rsid w:val="002E356A"/>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0A59"/>
    <w:rsid w:val="003117B9"/>
    <w:rsid w:val="00311A4B"/>
    <w:rsid w:val="00312BBF"/>
    <w:rsid w:val="00316C36"/>
    <w:rsid w:val="00317A81"/>
    <w:rsid w:val="00320EE9"/>
    <w:rsid w:val="00321487"/>
    <w:rsid w:val="00327618"/>
    <w:rsid w:val="00330627"/>
    <w:rsid w:val="0033301D"/>
    <w:rsid w:val="00336F68"/>
    <w:rsid w:val="00336FDD"/>
    <w:rsid w:val="00341604"/>
    <w:rsid w:val="0034465D"/>
    <w:rsid w:val="00347CBA"/>
    <w:rsid w:val="003502B4"/>
    <w:rsid w:val="00352E2F"/>
    <w:rsid w:val="0035407B"/>
    <w:rsid w:val="003560E6"/>
    <w:rsid w:val="0035700E"/>
    <w:rsid w:val="00357CF0"/>
    <w:rsid w:val="00363F3D"/>
    <w:rsid w:val="003665F6"/>
    <w:rsid w:val="0036728D"/>
    <w:rsid w:val="0037027D"/>
    <w:rsid w:val="00371425"/>
    <w:rsid w:val="00371E29"/>
    <w:rsid w:val="00373614"/>
    <w:rsid w:val="0037364D"/>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6F9D"/>
    <w:rsid w:val="003A7992"/>
    <w:rsid w:val="003A7D03"/>
    <w:rsid w:val="003B064C"/>
    <w:rsid w:val="003B13A5"/>
    <w:rsid w:val="003B1AA8"/>
    <w:rsid w:val="003B284D"/>
    <w:rsid w:val="003B3485"/>
    <w:rsid w:val="003B3605"/>
    <w:rsid w:val="003B5B05"/>
    <w:rsid w:val="003B6659"/>
    <w:rsid w:val="003B6DAB"/>
    <w:rsid w:val="003C3454"/>
    <w:rsid w:val="003C4781"/>
    <w:rsid w:val="003C5468"/>
    <w:rsid w:val="003C7A4A"/>
    <w:rsid w:val="003D1ED8"/>
    <w:rsid w:val="003D26B2"/>
    <w:rsid w:val="003D327F"/>
    <w:rsid w:val="003D3515"/>
    <w:rsid w:val="003D4971"/>
    <w:rsid w:val="003D5E01"/>
    <w:rsid w:val="003D6E1E"/>
    <w:rsid w:val="003E24B1"/>
    <w:rsid w:val="003E3756"/>
    <w:rsid w:val="003E60E1"/>
    <w:rsid w:val="003E77E4"/>
    <w:rsid w:val="003F42B3"/>
    <w:rsid w:val="003F52EA"/>
    <w:rsid w:val="00400160"/>
    <w:rsid w:val="004011A4"/>
    <w:rsid w:val="00401E65"/>
    <w:rsid w:val="00403B44"/>
    <w:rsid w:val="00403FBB"/>
    <w:rsid w:val="00405332"/>
    <w:rsid w:val="0041002E"/>
    <w:rsid w:val="00413B01"/>
    <w:rsid w:val="0041400B"/>
    <w:rsid w:val="004142D4"/>
    <w:rsid w:val="00416A3D"/>
    <w:rsid w:val="004173F4"/>
    <w:rsid w:val="00417F83"/>
    <w:rsid w:val="004237F8"/>
    <w:rsid w:val="00426923"/>
    <w:rsid w:val="004303C0"/>
    <w:rsid w:val="0043170C"/>
    <w:rsid w:val="004327AE"/>
    <w:rsid w:val="00433671"/>
    <w:rsid w:val="00435409"/>
    <w:rsid w:val="004405C0"/>
    <w:rsid w:val="004430E8"/>
    <w:rsid w:val="0044335C"/>
    <w:rsid w:val="00445D75"/>
    <w:rsid w:val="0045480E"/>
    <w:rsid w:val="00456743"/>
    <w:rsid w:val="00456DA5"/>
    <w:rsid w:val="00457EA2"/>
    <w:rsid w:val="00460DBC"/>
    <w:rsid w:val="00461FD3"/>
    <w:rsid w:val="00462180"/>
    <w:rsid w:val="004626CF"/>
    <w:rsid w:val="00463860"/>
    <w:rsid w:val="00463AF9"/>
    <w:rsid w:val="004644FC"/>
    <w:rsid w:val="00464B58"/>
    <w:rsid w:val="00464D58"/>
    <w:rsid w:val="004719AB"/>
    <w:rsid w:val="0047231B"/>
    <w:rsid w:val="004729F8"/>
    <w:rsid w:val="0047725C"/>
    <w:rsid w:val="004840CF"/>
    <w:rsid w:val="0048470A"/>
    <w:rsid w:val="00484EC1"/>
    <w:rsid w:val="00485246"/>
    <w:rsid w:val="004866A5"/>
    <w:rsid w:val="00491047"/>
    <w:rsid w:val="004914C8"/>
    <w:rsid w:val="00493077"/>
    <w:rsid w:val="0049330E"/>
    <w:rsid w:val="004934D4"/>
    <w:rsid w:val="004967FF"/>
    <w:rsid w:val="00497365"/>
    <w:rsid w:val="004977E3"/>
    <w:rsid w:val="00497B33"/>
    <w:rsid w:val="00497E23"/>
    <w:rsid w:val="004A0913"/>
    <w:rsid w:val="004A1C68"/>
    <w:rsid w:val="004A2732"/>
    <w:rsid w:val="004A2B24"/>
    <w:rsid w:val="004A4BA1"/>
    <w:rsid w:val="004A62EE"/>
    <w:rsid w:val="004A758D"/>
    <w:rsid w:val="004A7612"/>
    <w:rsid w:val="004B09BC"/>
    <w:rsid w:val="004B1139"/>
    <w:rsid w:val="004B7ECD"/>
    <w:rsid w:val="004C0ACF"/>
    <w:rsid w:val="004C38B7"/>
    <w:rsid w:val="004C4AEA"/>
    <w:rsid w:val="004C5359"/>
    <w:rsid w:val="004D0781"/>
    <w:rsid w:val="004D2BC8"/>
    <w:rsid w:val="004D3156"/>
    <w:rsid w:val="004D3FD1"/>
    <w:rsid w:val="004D6D2F"/>
    <w:rsid w:val="004D71C3"/>
    <w:rsid w:val="004D7363"/>
    <w:rsid w:val="004E373B"/>
    <w:rsid w:val="004E40A7"/>
    <w:rsid w:val="004E764E"/>
    <w:rsid w:val="004F1F7A"/>
    <w:rsid w:val="004F6FC7"/>
    <w:rsid w:val="004F749F"/>
    <w:rsid w:val="005000B3"/>
    <w:rsid w:val="005004BC"/>
    <w:rsid w:val="00500D55"/>
    <w:rsid w:val="00502879"/>
    <w:rsid w:val="0050432A"/>
    <w:rsid w:val="0051415E"/>
    <w:rsid w:val="0051461C"/>
    <w:rsid w:val="00515BFE"/>
    <w:rsid w:val="005161CE"/>
    <w:rsid w:val="005165C5"/>
    <w:rsid w:val="00516C2B"/>
    <w:rsid w:val="00517F0F"/>
    <w:rsid w:val="00520566"/>
    <w:rsid w:val="00520844"/>
    <w:rsid w:val="00520CCA"/>
    <w:rsid w:val="0052332C"/>
    <w:rsid w:val="005238C8"/>
    <w:rsid w:val="0052419B"/>
    <w:rsid w:val="00525513"/>
    <w:rsid w:val="00530A6E"/>
    <w:rsid w:val="00530E18"/>
    <w:rsid w:val="00533573"/>
    <w:rsid w:val="0053482D"/>
    <w:rsid w:val="005349E7"/>
    <w:rsid w:val="00536EA4"/>
    <w:rsid w:val="00543979"/>
    <w:rsid w:val="00544A1D"/>
    <w:rsid w:val="005509F6"/>
    <w:rsid w:val="0055295C"/>
    <w:rsid w:val="005541E6"/>
    <w:rsid w:val="005552F4"/>
    <w:rsid w:val="00555329"/>
    <w:rsid w:val="005579AA"/>
    <w:rsid w:val="0056031C"/>
    <w:rsid w:val="00561927"/>
    <w:rsid w:val="00563576"/>
    <w:rsid w:val="00565695"/>
    <w:rsid w:val="005666C3"/>
    <w:rsid w:val="00567903"/>
    <w:rsid w:val="005735F1"/>
    <w:rsid w:val="00574BEC"/>
    <w:rsid w:val="005762C1"/>
    <w:rsid w:val="00577861"/>
    <w:rsid w:val="00581DB0"/>
    <w:rsid w:val="005847D3"/>
    <w:rsid w:val="00584B0A"/>
    <w:rsid w:val="00584D92"/>
    <w:rsid w:val="00585951"/>
    <w:rsid w:val="00586136"/>
    <w:rsid w:val="00587DC3"/>
    <w:rsid w:val="00592BC6"/>
    <w:rsid w:val="00593624"/>
    <w:rsid w:val="005936D5"/>
    <w:rsid w:val="0059376A"/>
    <w:rsid w:val="0059383A"/>
    <w:rsid w:val="005938EE"/>
    <w:rsid w:val="00594309"/>
    <w:rsid w:val="0059505F"/>
    <w:rsid w:val="00595A42"/>
    <w:rsid w:val="00597EA9"/>
    <w:rsid w:val="005A026D"/>
    <w:rsid w:val="005A2031"/>
    <w:rsid w:val="005A27BF"/>
    <w:rsid w:val="005A603C"/>
    <w:rsid w:val="005A6A8A"/>
    <w:rsid w:val="005B2265"/>
    <w:rsid w:val="005B7D64"/>
    <w:rsid w:val="005C1B0A"/>
    <w:rsid w:val="005C25EA"/>
    <w:rsid w:val="005C26DA"/>
    <w:rsid w:val="005D0C62"/>
    <w:rsid w:val="005D36AA"/>
    <w:rsid w:val="005D4D28"/>
    <w:rsid w:val="005D5F6E"/>
    <w:rsid w:val="005E1ABE"/>
    <w:rsid w:val="005E2D92"/>
    <w:rsid w:val="005E504F"/>
    <w:rsid w:val="005E5251"/>
    <w:rsid w:val="005E632D"/>
    <w:rsid w:val="005E74BA"/>
    <w:rsid w:val="005F1144"/>
    <w:rsid w:val="005F14E1"/>
    <w:rsid w:val="005F2651"/>
    <w:rsid w:val="005F2D6F"/>
    <w:rsid w:val="005F531A"/>
    <w:rsid w:val="005F5528"/>
    <w:rsid w:val="005F65C8"/>
    <w:rsid w:val="005F70AB"/>
    <w:rsid w:val="005F7DB1"/>
    <w:rsid w:val="005F7F4E"/>
    <w:rsid w:val="00602E5E"/>
    <w:rsid w:val="0060397B"/>
    <w:rsid w:val="006070EC"/>
    <w:rsid w:val="006072E8"/>
    <w:rsid w:val="00611AFB"/>
    <w:rsid w:val="006135DB"/>
    <w:rsid w:val="006143BF"/>
    <w:rsid w:val="006153AB"/>
    <w:rsid w:val="006175EF"/>
    <w:rsid w:val="006252C4"/>
    <w:rsid w:val="00627588"/>
    <w:rsid w:val="006279EA"/>
    <w:rsid w:val="006314E7"/>
    <w:rsid w:val="00635BD5"/>
    <w:rsid w:val="00640CB4"/>
    <w:rsid w:val="00641772"/>
    <w:rsid w:val="00642A44"/>
    <w:rsid w:val="00644E31"/>
    <w:rsid w:val="00645B02"/>
    <w:rsid w:val="00651C08"/>
    <w:rsid w:val="00653A68"/>
    <w:rsid w:val="00657DC0"/>
    <w:rsid w:val="00660BB7"/>
    <w:rsid w:val="00661F9F"/>
    <w:rsid w:val="00664079"/>
    <w:rsid w:val="006642C4"/>
    <w:rsid w:val="00664DAA"/>
    <w:rsid w:val="00664F3B"/>
    <w:rsid w:val="00670120"/>
    <w:rsid w:val="006713B5"/>
    <w:rsid w:val="00674C38"/>
    <w:rsid w:val="006763DA"/>
    <w:rsid w:val="00681FEB"/>
    <w:rsid w:val="006823E7"/>
    <w:rsid w:val="0068459B"/>
    <w:rsid w:val="00685148"/>
    <w:rsid w:val="00685A78"/>
    <w:rsid w:val="006900EA"/>
    <w:rsid w:val="0069103C"/>
    <w:rsid w:val="00691AD4"/>
    <w:rsid w:val="0069264D"/>
    <w:rsid w:val="00693005"/>
    <w:rsid w:val="00693820"/>
    <w:rsid w:val="00696E42"/>
    <w:rsid w:val="00697054"/>
    <w:rsid w:val="00697CA8"/>
    <w:rsid w:val="006A2094"/>
    <w:rsid w:val="006A3042"/>
    <w:rsid w:val="006A43F9"/>
    <w:rsid w:val="006A4806"/>
    <w:rsid w:val="006A4E30"/>
    <w:rsid w:val="006B4735"/>
    <w:rsid w:val="006B60FC"/>
    <w:rsid w:val="006C0103"/>
    <w:rsid w:val="006C1090"/>
    <w:rsid w:val="006C2C6E"/>
    <w:rsid w:val="006C3E32"/>
    <w:rsid w:val="006C4D6A"/>
    <w:rsid w:val="006C5E79"/>
    <w:rsid w:val="006C6CB7"/>
    <w:rsid w:val="006C7249"/>
    <w:rsid w:val="006D3FAD"/>
    <w:rsid w:val="006D584E"/>
    <w:rsid w:val="006D5DA2"/>
    <w:rsid w:val="006E0B30"/>
    <w:rsid w:val="006E0F3D"/>
    <w:rsid w:val="006E6008"/>
    <w:rsid w:val="006F1A49"/>
    <w:rsid w:val="006F34B7"/>
    <w:rsid w:val="006F4883"/>
    <w:rsid w:val="006F5738"/>
    <w:rsid w:val="006F6B94"/>
    <w:rsid w:val="00700424"/>
    <w:rsid w:val="00701FAE"/>
    <w:rsid w:val="00702E4C"/>
    <w:rsid w:val="00710E91"/>
    <w:rsid w:val="0071276D"/>
    <w:rsid w:val="00712B38"/>
    <w:rsid w:val="00716277"/>
    <w:rsid w:val="007164C7"/>
    <w:rsid w:val="0071668C"/>
    <w:rsid w:val="00716C53"/>
    <w:rsid w:val="0071784C"/>
    <w:rsid w:val="00722B86"/>
    <w:rsid w:val="00725627"/>
    <w:rsid w:val="007258CF"/>
    <w:rsid w:val="00726EB1"/>
    <w:rsid w:val="00727B6C"/>
    <w:rsid w:val="00732E62"/>
    <w:rsid w:val="00734629"/>
    <w:rsid w:val="0073563D"/>
    <w:rsid w:val="007359D0"/>
    <w:rsid w:val="00735C25"/>
    <w:rsid w:val="0073691D"/>
    <w:rsid w:val="00737B87"/>
    <w:rsid w:val="00742745"/>
    <w:rsid w:val="007433C8"/>
    <w:rsid w:val="00743455"/>
    <w:rsid w:val="0074775E"/>
    <w:rsid w:val="00756626"/>
    <w:rsid w:val="007572BE"/>
    <w:rsid w:val="00763093"/>
    <w:rsid w:val="00764B19"/>
    <w:rsid w:val="00765853"/>
    <w:rsid w:val="0076760A"/>
    <w:rsid w:val="007709F6"/>
    <w:rsid w:val="00774D1E"/>
    <w:rsid w:val="007765A6"/>
    <w:rsid w:val="00777132"/>
    <w:rsid w:val="00782776"/>
    <w:rsid w:val="007846DC"/>
    <w:rsid w:val="0078494B"/>
    <w:rsid w:val="00784A57"/>
    <w:rsid w:val="007851E4"/>
    <w:rsid w:val="00785328"/>
    <w:rsid w:val="00785B83"/>
    <w:rsid w:val="00785D4D"/>
    <w:rsid w:val="00786098"/>
    <w:rsid w:val="0078688E"/>
    <w:rsid w:val="00787700"/>
    <w:rsid w:val="007910A8"/>
    <w:rsid w:val="007917B3"/>
    <w:rsid w:val="00791D7E"/>
    <w:rsid w:val="0079274B"/>
    <w:rsid w:val="00792E7D"/>
    <w:rsid w:val="00794010"/>
    <w:rsid w:val="00794953"/>
    <w:rsid w:val="007958CB"/>
    <w:rsid w:val="00796DBA"/>
    <w:rsid w:val="007A054C"/>
    <w:rsid w:val="007A1535"/>
    <w:rsid w:val="007A1632"/>
    <w:rsid w:val="007A2697"/>
    <w:rsid w:val="007A281B"/>
    <w:rsid w:val="007A3332"/>
    <w:rsid w:val="007A3F8C"/>
    <w:rsid w:val="007A4000"/>
    <w:rsid w:val="007A6DC4"/>
    <w:rsid w:val="007A7660"/>
    <w:rsid w:val="007A7E00"/>
    <w:rsid w:val="007B23A4"/>
    <w:rsid w:val="007B2A33"/>
    <w:rsid w:val="007B3510"/>
    <w:rsid w:val="007B70E0"/>
    <w:rsid w:val="007C1233"/>
    <w:rsid w:val="007C2C06"/>
    <w:rsid w:val="007C6A50"/>
    <w:rsid w:val="007D0155"/>
    <w:rsid w:val="007D0409"/>
    <w:rsid w:val="007D0DB5"/>
    <w:rsid w:val="007D299D"/>
    <w:rsid w:val="007D29F3"/>
    <w:rsid w:val="007D2DA7"/>
    <w:rsid w:val="007D3533"/>
    <w:rsid w:val="007D5A95"/>
    <w:rsid w:val="007D736C"/>
    <w:rsid w:val="007D7DBA"/>
    <w:rsid w:val="007E0063"/>
    <w:rsid w:val="007E008C"/>
    <w:rsid w:val="007E13AE"/>
    <w:rsid w:val="007E1841"/>
    <w:rsid w:val="007E5D59"/>
    <w:rsid w:val="007E6466"/>
    <w:rsid w:val="007E6782"/>
    <w:rsid w:val="007E74B9"/>
    <w:rsid w:val="007E7D3E"/>
    <w:rsid w:val="007F1E7D"/>
    <w:rsid w:val="007F3874"/>
    <w:rsid w:val="007F46A2"/>
    <w:rsid w:val="007F4F71"/>
    <w:rsid w:val="007F5783"/>
    <w:rsid w:val="007F58B9"/>
    <w:rsid w:val="007F73C5"/>
    <w:rsid w:val="007F7402"/>
    <w:rsid w:val="00803689"/>
    <w:rsid w:val="008051C0"/>
    <w:rsid w:val="00805478"/>
    <w:rsid w:val="00806034"/>
    <w:rsid w:val="008062F5"/>
    <w:rsid w:val="00806C75"/>
    <w:rsid w:val="00810B33"/>
    <w:rsid w:val="008115C4"/>
    <w:rsid w:val="00814392"/>
    <w:rsid w:val="008143E7"/>
    <w:rsid w:val="008147B0"/>
    <w:rsid w:val="0081666D"/>
    <w:rsid w:val="00816F86"/>
    <w:rsid w:val="00824E42"/>
    <w:rsid w:val="00826BEC"/>
    <w:rsid w:val="008309E3"/>
    <w:rsid w:val="0083275D"/>
    <w:rsid w:val="008331E4"/>
    <w:rsid w:val="00833B3B"/>
    <w:rsid w:val="00834263"/>
    <w:rsid w:val="0083518C"/>
    <w:rsid w:val="00835258"/>
    <w:rsid w:val="00836C7B"/>
    <w:rsid w:val="00837077"/>
    <w:rsid w:val="00837A11"/>
    <w:rsid w:val="008400F7"/>
    <w:rsid w:val="00843CE6"/>
    <w:rsid w:val="00844B85"/>
    <w:rsid w:val="00845785"/>
    <w:rsid w:val="0084594D"/>
    <w:rsid w:val="0084629B"/>
    <w:rsid w:val="008470A5"/>
    <w:rsid w:val="008524BA"/>
    <w:rsid w:val="00854FBA"/>
    <w:rsid w:val="00857757"/>
    <w:rsid w:val="00860FD0"/>
    <w:rsid w:val="008629F4"/>
    <w:rsid w:val="00863A5B"/>
    <w:rsid w:val="0087038D"/>
    <w:rsid w:val="008800E3"/>
    <w:rsid w:val="008807C0"/>
    <w:rsid w:val="008851A9"/>
    <w:rsid w:val="00887F0C"/>
    <w:rsid w:val="00893056"/>
    <w:rsid w:val="00893A32"/>
    <w:rsid w:val="00894B74"/>
    <w:rsid w:val="008A1A9C"/>
    <w:rsid w:val="008A541E"/>
    <w:rsid w:val="008B0ED1"/>
    <w:rsid w:val="008B2C2E"/>
    <w:rsid w:val="008B3188"/>
    <w:rsid w:val="008B336F"/>
    <w:rsid w:val="008B56D2"/>
    <w:rsid w:val="008B7147"/>
    <w:rsid w:val="008C23E0"/>
    <w:rsid w:val="008C3D8A"/>
    <w:rsid w:val="008C3FF0"/>
    <w:rsid w:val="008C56F5"/>
    <w:rsid w:val="008C59F4"/>
    <w:rsid w:val="008C6787"/>
    <w:rsid w:val="008C7394"/>
    <w:rsid w:val="008C7810"/>
    <w:rsid w:val="008C789D"/>
    <w:rsid w:val="008D0FB0"/>
    <w:rsid w:val="008D2DB0"/>
    <w:rsid w:val="008D3747"/>
    <w:rsid w:val="008D6BE2"/>
    <w:rsid w:val="008E0100"/>
    <w:rsid w:val="008E40DA"/>
    <w:rsid w:val="008E7989"/>
    <w:rsid w:val="008E7DD4"/>
    <w:rsid w:val="008F3F87"/>
    <w:rsid w:val="008F3FFA"/>
    <w:rsid w:val="008F6917"/>
    <w:rsid w:val="008F71B6"/>
    <w:rsid w:val="008F7584"/>
    <w:rsid w:val="0090229C"/>
    <w:rsid w:val="00903112"/>
    <w:rsid w:val="0090469F"/>
    <w:rsid w:val="0090555B"/>
    <w:rsid w:val="009113FC"/>
    <w:rsid w:val="00911B77"/>
    <w:rsid w:val="00912B21"/>
    <w:rsid w:val="0091365F"/>
    <w:rsid w:val="00916945"/>
    <w:rsid w:val="00917842"/>
    <w:rsid w:val="009207E0"/>
    <w:rsid w:val="00921DF6"/>
    <w:rsid w:val="00924893"/>
    <w:rsid w:val="00926422"/>
    <w:rsid w:val="009302F3"/>
    <w:rsid w:val="00934006"/>
    <w:rsid w:val="009369AF"/>
    <w:rsid w:val="00937328"/>
    <w:rsid w:val="0093779E"/>
    <w:rsid w:val="00940228"/>
    <w:rsid w:val="00945580"/>
    <w:rsid w:val="009461B5"/>
    <w:rsid w:val="00950D6E"/>
    <w:rsid w:val="009548AD"/>
    <w:rsid w:val="00956637"/>
    <w:rsid w:val="0095717F"/>
    <w:rsid w:val="0096020D"/>
    <w:rsid w:val="009652E1"/>
    <w:rsid w:val="009700EA"/>
    <w:rsid w:val="00973324"/>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623"/>
    <w:rsid w:val="009B4FED"/>
    <w:rsid w:val="009B68FA"/>
    <w:rsid w:val="009B6FEB"/>
    <w:rsid w:val="009C2D3A"/>
    <w:rsid w:val="009C428B"/>
    <w:rsid w:val="009C5F48"/>
    <w:rsid w:val="009C62B5"/>
    <w:rsid w:val="009D1398"/>
    <w:rsid w:val="009D4E08"/>
    <w:rsid w:val="009D5CF6"/>
    <w:rsid w:val="009D79D9"/>
    <w:rsid w:val="009E0216"/>
    <w:rsid w:val="009E0D54"/>
    <w:rsid w:val="009E2C98"/>
    <w:rsid w:val="009E5DE6"/>
    <w:rsid w:val="009E6E7D"/>
    <w:rsid w:val="009E7376"/>
    <w:rsid w:val="009F00CA"/>
    <w:rsid w:val="009F5445"/>
    <w:rsid w:val="009F6E40"/>
    <w:rsid w:val="00A01CA9"/>
    <w:rsid w:val="00A02B70"/>
    <w:rsid w:val="00A02EC0"/>
    <w:rsid w:val="00A0310D"/>
    <w:rsid w:val="00A11D23"/>
    <w:rsid w:val="00A12BFB"/>
    <w:rsid w:val="00A131C6"/>
    <w:rsid w:val="00A14643"/>
    <w:rsid w:val="00A153E2"/>
    <w:rsid w:val="00A208BD"/>
    <w:rsid w:val="00A20C0F"/>
    <w:rsid w:val="00A24843"/>
    <w:rsid w:val="00A24A64"/>
    <w:rsid w:val="00A272A5"/>
    <w:rsid w:val="00A31583"/>
    <w:rsid w:val="00A31B9C"/>
    <w:rsid w:val="00A32353"/>
    <w:rsid w:val="00A32B99"/>
    <w:rsid w:val="00A33534"/>
    <w:rsid w:val="00A34503"/>
    <w:rsid w:val="00A36534"/>
    <w:rsid w:val="00A365B5"/>
    <w:rsid w:val="00A37F7F"/>
    <w:rsid w:val="00A41840"/>
    <w:rsid w:val="00A436D8"/>
    <w:rsid w:val="00A44432"/>
    <w:rsid w:val="00A45BBE"/>
    <w:rsid w:val="00A500FC"/>
    <w:rsid w:val="00A50DF7"/>
    <w:rsid w:val="00A5356D"/>
    <w:rsid w:val="00A56E2F"/>
    <w:rsid w:val="00A616FB"/>
    <w:rsid w:val="00A62074"/>
    <w:rsid w:val="00A626B0"/>
    <w:rsid w:val="00A63A9C"/>
    <w:rsid w:val="00A63F72"/>
    <w:rsid w:val="00A66EBD"/>
    <w:rsid w:val="00A72B3B"/>
    <w:rsid w:val="00A73039"/>
    <w:rsid w:val="00A739E7"/>
    <w:rsid w:val="00A75C85"/>
    <w:rsid w:val="00A81A17"/>
    <w:rsid w:val="00A8478E"/>
    <w:rsid w:val="00A85D86"/>
    <w:rsid w:val="00A91A61"/>
    <w:rsid w:val="00A91F9F"/>
    <w:rsid w:val="00A93BEF"/>
    <w:rsid w:val="00A94BE5"/>
    <w:rsid w:val="00AA1EC4"/>
    <w:rsid w:val="00AA26BF"/>
    <w:rsid w:val="00AA4EEB"/>
    <w:rsid w:val="00AA6158"/>
    <w:rsid w:val="00AB0DB9"/>
    <w:rsid w:val="00AB197A"/>
    <w:rsid w:val="00AB538C"/>
    <w:rsid w:val="00AB6351"/>
    <w:rsid w:val="00AC0C26"/>
    <w:rsid w:val="00AC2484"/>
    <w:rsid w:val="00AC2AE1"/>
    <w:rsid w:val="00AC729C"/>
    <w:rsid w:val="00AD15D6"/>
    <w:rsid w:val="00AD3A6E"/>
    <w:rsid w:val="00AD4215"/>
    <w:rsid w:val="00AD454A"/>
    <w:rsid w:val="00AD7AC4"/>
    <w:rsid w:val="00AE109C"/>
    <w:rsid w:val="00AE14D1"/>
    <w:rsid w:val="00AE2D51"/>
    <w:rsid w:val="00AE344D"/>
    <w:rsid w:val="00AE48F6"/>
    <w:rsid w:val="00AE5218"/>
    <w:rsid w:val="00AE607F"/>
    <w:rsid w:val="00AE6143"/>
    <w:rsid w:val="00AE6479"/>
    <w:rsid w:val="00AE65DE"/>
    <w:rsid w:val="00AF02D2"/>
    <w:rsid w:val="00AF0A8C"/>
    <w:rsid w:val="00AF0D11"/>
    <w:rsid w:val="00AF2EB1"/>
    <w:rsid w:val="00AF4159"/>
    <w:rsid w:val="00AF47F0"/>
    <w:rsid w:val="00AF4C17"/>
    <w:rsid w:val="00AF57C7"/>
    <w:rsid w:val="00AF7D17"/>
    <w:rsid w:val="00AF7E39"/>
    <w:rsid w:val="00B016AA"/>
    <w:rsid w:val="00B02CEA"/>
    <w:rsid w:val="00B03E42"/>
    <w:rsid w:val="00B11414"/>
    <w:rsid w:val="00B2224D"/>
    <w:rsid w:val="00B228EA"/>
    <w:rsid w:val="00B26485"/>
    <w:rsid w:val="00B27103"/>
    <w:rsid w:val="00B27134"/>
    <w:rsid w:val="00B27466"/>
    <w:rsid w:val="00B31493"/>
    <w:rsid w:val="00B3468F"/>
    <w:rsid w:val="00B408F4"/>
    <w:rsid w:val="00B41A65"/>
    <w:rsid w:val="00B44146"/>
    <w:rsid w:val="00B5172B"/>
    <w:rsid w:val="00B5208F"/>
    <w:rsid w:val="00B5382A"/>
    <w:rsid w:val="00B54056"/>
    <w:rsid w:val="00B54F8A"/>
    <w:rsid w:val="00B5680A"/>
    <w:rsid w:val="00B608E3"/>
    <w:rsid w:val="00B6179A"/>
    <w:rsid w:val="00B63121"/>
    <w:rsid w:val="00B64886"/>
    <w:rsid w:val="00B6513B"/>
    <w:rsid w:val="00B66247"/>
    <w:rsid w:val="00B6671E"/>
    <w:rsid w:val="00B709E0"/>
    <w:rsid w:val="00B70A8E"/>
    <w:rsid w:val="00B71159"/>
    <w:rsid w:val="00B724F3"/>
    <w:rsid w:val="00B76833"/>
    <w:rsid w:val="00B76BE5"/>
    <w:rsid w:val="00B83888"/>
    <w:rsid w:val="00B8482A"/>
    <w:rsid w:val="00B852B1"/>
    <w:rsid w:val="00B85628"/>
    <w:rsid w:val="00B878AA"/>
    <w:rsid w:val="00B90814"/>
    <w:rsid w:val="00B90B33"/>
    <w:rsid w:val="00B91B56"/>
    <w:rsid w:val="00B94AC5"/>
    <w:rsid w:val="00B962D4"/>
    <w:rsid w:val="00B96B37"/>
    <w:rsid w:val="00BA1D36"/>
    <w:rsid w:val="00BA396F"/>
    <w:rsid w:val="00BA3CDF"/>
    <w:rsid w:val="00BA4D43"/>
    <w:rsid w:val="00BA74CC"/>
    <w:rsid w:val="00BB0B3D"/>
    <w:rsid w:val="00BB360E"/>
    <w:rsid w:val="00BB5F21"/>
    <w:rsid w:val="00BB5FAE"/>
    <w:rsid w:val="00BC1A71"/>
    <w:rsid w:val="00BC2783"/>
    <w:rsid w:val="00BC48DB"/>
    <w:rsid w:val="00BC4928"/>
    <w:rsid w:val="00BC5C22"/>
    <w:rsid w:val="00BC74E1"/>
    <w:rsid w:val="00BC78C9"/>
    <w:rsid w:val="00BD2CA3"/>
    <w:rsid w:val="00BD2EE6"/>
    <w:rsid w:val="00BD38E4"/>
    <w:rsid w:val="00BD4D26"/>
    <w:rsid w:val="00BD5352"/>
    <w:rsid w:val="00BD7446"/>
    <w:rsid w:val="00BE0F12"/>
    <w:rsid w:val="00BE1633"/>
    <w:rsid w:val="00BE1EA8"/>
    <w:rsid w:val="00BE21D5"/>
    <w:rsid w:val="00BE2488"/>
    <w:rsid w:val="00BE2B41"/>
    <w:rsid w:val="00BE5332"/>
    <w:rsid w:val="00BF3D5C"/>
    <w:rsid w:val="00C01687"/>
    <w:rsid w:val="00C02080"/>
    <w:rsid w:val="00C02627"/>
    <w:rsid w:val="00C03DE1"/>
    <w:rsid w:val="00C04314"/>
    <w:rsid w:val="00C049FB"/>
    <w:rsid w:val="00C072F6"/>
    <w:rsid w:val="00C07B07"/>
    <w:rsid w:val="00C10A57"/>
    <w:rsid w:val="00C111CD"/>
    <w:rsid w:val="00C11B1B"/>
    <w:rsid w:val="00C12647"/>
    <w:rsid w:val="00C12F52"/>
    <w:rsid w:val="00C2067F"/>
    <w:rsid w:val="00C2096F"/>
    <w:rsid w:val="00C21AEB"/>
    <w:rsid w:val="00C25898"/>
    <w:rsid w:val="00C266F1"/>
    <w:rsid w:val="00C270E3"/>
    <w:rsid w:val="00C31323"/>
    <w:rsid w:val="00C32230"/>
    <w:rsid w:val="00C33147"/>
    <w:rsid w:val="00C343E2"/>
    <w:rsid w:val="00C3722B"/>
    <w:rsid w:val="00C373A3"/>
    <w:rsid w:val="00C41A90"/>
    <w:rsid w:val="00C41BEC"/>
    <w:rsid w:val="00C41FA9"/>
    <w:rsid w:val="00C42277"/>
    <w:rsid w:val="00C44455"/>
    <w:rsid w:val="00C479BC"/>
    <w:rsid w:val="00C512AC"/>
    <w:rsid w:val="00C5272C"/>
    <w:rsid w:val="00C5397C"/>
    <w:rsid w:val="00C57474"/>
    <w:rsid w:val="00C6026E"/>
    <w:rsid w:val="00C61007"/>
    <w:rsid w:val="00C615D4"/>
    <w:rsid w:val="00C61726"/>
    <w:rsid w:val="00C641CA"/>
    <w:rsid w:val="00C6577C"/>
    <w:rsid w:val="00C667C1"/>
    <w:rsid w:val="00C674A0"/>
    <w:rsid w:val="00C71F89"/>
    <w:rsid w:val="00C72C1E"/>
    <w:rsid w:val="00C72F15"/>
    <w:rsid w:val="00C746CE"/>
    <w:rsid w:val="00C74B9A"/>
    <w:rsid w:val="00C77FD8"/>
    <w:rsid w:val="00C81DC4"/>
    <w:rsid w:val="00C84C6E"/>
    <w:rsid w:val="00C855AA"/>
    <w:rsid w:val="00C8671F"/>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05FA"/>
    <w:rsid w:val="00CD1509"/>
    <w:rsid w:val="00CD1574"/>
    <w:rsid w:val="00CD15DC"/>
    <w:rsid w:val="00CD4CE1"/>
    <w:rsid w:val="00CD5120"/>
    <w:rsid w:val="00CD674E"/>
    <w:rsid w:val="00CD6C86"/>
    <w:rsid w:val="00CD6CAD"/>
    <w:rsid w:val="00CD7100"/>
    <w:rsid w:val="00CE1BC2"/>
    <w:rsid w:val="00CE2E6F"/>
    <w:rsid w:val="00CE3C16"/>
    <w:rsid w:val="00CE6FB6"/>
    <w:rsid w:val="00CE7AD9"/>
    <w:rsid w:val="00CF32A8"/>
    <w:rsid w:val="00CF3576"/>
    <w:rsid w:val="00CF4740"/>
    <w:rsid w:val="00CF4781"/>
    <w:rsid w:val="00CF6826"/>
    <w:rsid w:val="00CF7A2E"/>
    <w:rsid w:val="00D00847"/>
    <w:rsid w:val="00D02590"/>
    <w:rsid w:val="00D03363"/>
    <w:rsid w:val="00D04AA5"/>
    <w:rsid w:val="00D1199A"/>
    <w:rsid w:val="00D14CB3"/>
    <w:rsid w:val="00D20C5C"/>
    <w:rsid w:val="00D23BB6"/>
    <w:rsid w:val="00D24377"/>
    <w:rsid w:val="00D25F8C"/>
    <w:rsid w:val="00D26829"/>
    <w:rsid w:val="00D279B4"/>
    <w:rsid w:val="00D304E2"/>
    <w:rsid w:val="00D30CFB"/>
    <w:rsid w:val="00D33AD3"/>
    <w:rsid w:val="00D350C0"/>
    <w:rsid w:val="00D374C7"/>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07F"/>
    <w:rsid w:val="00D573C6"/>
    <w:rsid w:val="00D601FB"/>
    <w:rsid w:val="00D618F4"/>
    <w:rsid w:val="00D642C9"/>
    <w:rsid w:val="00D66FB7"/>
    <w:rsid w:val="00D71592"/>
    <w:rsid w:val="00D72413"/>
    <w:rsid w:val="00D7265F"/>
    <w:rsid w:val="00D737DF"/>
    <w:rsid w:val="00D7688C"/>
    <w:rsid w:val="00D769DE"/>
    <w:rsid w:val="00D76D20"/>
    <w:rsid w:val="00D81C37"/>
    <w:rsid w:val="00D82CD2"/>
    <w:rsid w:val="00D867C7"/>
    <w:rsid w:val="00D938B2"/>
    <w:rsid w:val="00D944DF"/>
    <w:rsid w:val="00DA023F"/>
    <w:rsid w:val="00DA249D"/>
    <w:rsid w:val="00DA62C7"/>
    <w:rsid w:val="00DA739D"/>
    <w:rsid w:val="00DB0BBB"/>
    <w:rsid w:val="00DB1340"/>
    <w:rsid w:val="00DB18EF"/>
    <w:rsid w:val="00DB23D8"/>
    <w:rsid w:val="00DB3FB2"/>
    <w:rsid w:val="00DB4B8D"/>
    <w:rsid w:val="00DB52B1"/>
    <w:rsid w:val="00DB56B5"/>
    <w:rsid w:val="00DB696D"/>
    <w:rsid w:val="00DB7068"/>
    <w:rsid w:val="00DC4D1B"/>
    <w:rsid w:val="00DC4D9B"/>
    <w:rsid w:val="00DC5596"/>
    <w:rsid w:val="00DD013F"/>
    <w:rsid w:val="00DD0A11"/>
    <w:rsid w:val="00DD17D3"/>
    <w:rsid w:val="00DD3FB1"/>
    <w:rsid w:val="00DD4E42"/>
    <w:rsid w:val="00DD5814"/>
    <w:rsid w:val="00DD59F2"/>
    <w:rsid w:val="00DD6C53"/>
    <w:rsid w:val="00DE123F"/>
    <w:rsid w:val="00DE2C67"/>
    <w:rsid w:val="00DE45BC"/>
    <w:rsid w:val="00DE5638"/>
    <w:rsid w:val="00DE7182"/>
    <w:rsid w:val="00DF02C6"/>
    <w:rsid w:val="00DF11F5"/>
    <w:rsid w:val="00DF26D8"/>
    <w:rsid w:val="00DF3656"/>
    <w:rsid w:val="00DF3A80"/>
    <w:rsid w:val="00DF3EA7"/>
    <w:rsid w:val="00DF4586"/>
    <w:rsid w:val="00DF5B5D"/>
    <w:rsid w:val="00DF5D92"/>
    <w:rsid w:val="00DF65B2"/>
    <w:rsid w:val="00DF73F4"/>
    <w:rsid w:val="00E001D9"/>
    <w:rsid w:val="00E03ACF"/>
    <w:rsid w:val="00E03B2B"/>
    <w:rsid w:val="00E03DEE"/>
    <w:rsid w:val="00E04498"/>
    <w:rsid w:val="00E04709"/>
    <w:rsid w:val="00E048FB"/>
    <w:rsid w:val="00E05026"/>
    <w:rsid w:val="00E0701D"/>
    <w:rsid w:val="00E12785"/>
    <w:rsid w:val="00E1306D"/>
    <w:rsid w:val="00E136E8"/>
    <w:rsid w:val="00E14C82"/>
    <w:rsid w:val="00E151D8"/>
    <w:rsid w:val="00E15522"/>
    <w:rsid w:val="00E159C7"/>
    <w:rsid w:val="00E1752B"/>
    <w:rsid w:val="00E213AB"/>
    <w:rsid w:val="00E215AB"/>
    <w:rsid w:val="00E22BDB"/>
    <w:rsid w:val="00E261F0"/>
    <w:rsid w:val="00E263BE"/>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1B7A"/>
    <w:rsid w:val="00E920B9"/>
    <w:rsid w:val="00E92C09"/>
    <w:rsid w:val="00E9413C"/>
    <w:rsid w:val="00E94676"/>
    <w:rsid w:val="00E96BF3"/>
    <w:rsid w:val="00EA0C3B"/>
    <w:rsid w:val="00EA1755"/>
    <w:rsid w:val="00EA18DE"/>
    <w:rsid w:val="00EA4F01"/>
    <w:rsid w:val="00EA6C57"/>
    <w:rsid w:val="00EB0A8D"/>
    <w:rsid w:val="00EB2CBD"/>
    <w:rsid w:val="00EB32D8"/>
    <w:rsid w:val="00EB7AB1"/>
    <w:rsid w:val="00EC2397"/>
    <w:rsid w:val="00EC45E5"/>
    <w:rsid w:val="00EC4F83"/>
    <w:rsid w:val="00ED0D9B"/>
    <w:rsid w:val="00ED15BD"/>
    <w:rsid w:val="00ED1947"/>
    <w:rsid w:val="00ED1C7D"/>
    <w:rsid w:val="00ED22B7"/>
    <w:rsid w:val="00ED2808"/>
    <w:rsid w:val="00ED3396"/>
    <w:rsid w:val="00ED487B"/>
    <w:rsid w:val="00ED558D"/>
    <w:rsid w:val="00EE04AC"/>
    <w:rsid w:val="00EE0F77"/>
    <w:rsid w:val="00EE20BA"/>
    <w:rsid w:val="00EE2E85"/>
    <w:rsid w:val="00EE370B"/>
    <w:rsid w:val="00EE3A4F"/>
    <w:rsid w:val="00EE422B"/>
    <w:rsid w:val="00EE6014"/>
    <w:rsid w:val="00EE69E7"/>
    <w:rsid w:val="00EF16BA"/>
    <w:rsid w:val="00EF2298"/>
    <w:rsid w:val="00EF23EC"/>
    <w:rsid w:val="00EF4317"/>
    <w:rsid w:val="00EF50C5"/>
    <w:rsid w:val="00EF560F"/>
    <w:rsid w:val="00F0522D"/>
    <w:rsid w:val="00F06AEE"/>
    <w:rsid w:val="00F10C79"/>
    <w:rsid w:val="00F13AE7"/>
    <w:rsid w:val="00F1422F"/>
    <w:rsid w:val="00F14F28"/>
    <w:rsid w:val="00F151A1"/>
    <w:rsid w:val="00F15F50"/>
    <w:rsid w:val="00F174E5"/>
    <w:rsid w:val="00F20358"/>
    <w:rsid w:val="00F21628"/>
    <w:rsid w:val="00F21902"/>
    <w:rsid w:val="00F22728"/>
    <w:rsid w:val="00F23FE1"/>
    <w:rsid w:val="00F244B7"/>
    <w:rsid w:val="00F24546"/>
    <w:rsid w:val="00F249B5"/>
    <w:rsid w:val="00F24BD8"/>
    <w:rsid w:val="00F25629"/>
    <w:rsid w:val="00F25AE9"/>
    <w:rsid w:val="00F25FC8"/>
    <w:rsid w:val="00F26F38"/>
    <w:rsid w:val="00F27C4E"/>
    <w:rsid w:val="00F302AC"/>
    <w:rsid w:val="00F304B9"/>
    <w:rsid w:val="00F30E12"/>
    <w:rsid w:val="00F30F24"/>
    <w:rsid w:val="00F3364F"/>
    <w:rsid w:val="00F33F8B"/>
    <w:rsid w:val="00F343CD"/>
    <w:rsid w:val="00F37864"/>
    <w:rsid w:val="00F431A3"/>
    <w:rsid w:val="00F43AE5"/>
    <w:rsid w:val="00F44EFF"/>
    <w:rsid w:val="00F45A96"/>
    <w:rsid w:val="00F45C23"/>
    <w:rsid w:val="00F463B6"/>
    <w:rsid w:val="00F5041F"/>
    <w:rsid w:val="00F529D3"/>
    <w:rsid w:val="00F535D6"/>
    <w:rsid w:val="00F5535C"/>
    <w:rsid w:val="00F55A1E"/>
    <w:rsid w:val="00F55A6D"/>
    <w:rsid w:val="00F56BE9"/>
    <w:rsid w:val="00F612B8"/>
    <w:rsid w:val="00F61515"/>
    <w:rsid w:val="00F6239F"/>
    <w:rsid w:val="00F63B33"/>
    <w:rsid w:val="00F65007"/>
    <w:rsid w:val="00F65257"/>
    <w:rsid w:val="00F66744"/>
    <w:rsid w:val="00F7009B"/>
    <w:rsid w:val="00F7137A"/>
    <w:rsid w:val="00F71665"/>
    <w:rsid w:val="00F73D48"/>
    <w:rsid w:val="00F75F0C"/>
    <w:rsid w:val="00F7625D"/>
    <w:rsid w:val="00F76A54"/>
    <w:rsid w:val="00F77CB4"/>
    <w:rsid w:val="00F827AA"/>
    <w:rsid w:val="00F85469"/>
    <w:rsid w:val="00F855E3"/>
    <w:rsid w:val="00F857AF"/>
    <w:rsid w:val="00F86D07"/>
    <w:rsid w:val="00F86F0B"/>
    <w:rsid w:val="00F877F8"/>
    <w:rsid w:val="00F87AC8"/>
    <w:rsid w:val="00F87B12"/>
    <w:rsid w:val="00F90BB7"/>
    <w:rsid w:val="00F91A27"/>
    <w:rsid w:val="00F926F7"/>
    <w:rsid w:val="00F94E51"/>
    <w:rsid w:val="00F9692B"/>
    <w:rsid w:val="00FA15C6"/>
    <w:rsid w:val="00FA3B2F"/>
    <w:rsid w:val="00FA3C67"/>
    <w:rsid w:val="00FA4722"/>
    <w:rsid w:val="00FA4BE6"/>
    <w:rsid w:val="00FA52DE"/>
    <w:rsid w:val="00FA5BCA"/>
    <w:rsid w:val="00FA5F22"/>
    <w:rsid w:val="00FA616D"/>
    <w:rsid w:val="00FB4062"/>
    <w:rsid w:val="00FB44A9"/>
    <w:rsid w:val="00FB625A"/>
    <w:rsid w:val="00FB69F4"/>
    <w:rsid w:val="00FC0078"/>
    <w:rsid w:val="00FC3127"/>
    <w:rsid w:val="00FC59A5"/>
    <w:rsid w:val="00FD1F23"/>
    <w:rsid w:val="00FD3E41"/>
    <w:rsid w:val="00FD4001"/>
    <w:rsid w:val="00FD4A9E"/>
    <w:rsid w:val="00FD55B1"/>
    <w:rsid w:val="00FD6717"/>
    <w:rsid w:val="00FE0D9E"/>
    <w:rsid w:val="00FE1EE7"/>
    <w:rsid w:val="00FE5A7E"/>
    <w:rsid w:val="00FF3198"/>
    <w:rsid w:val="00FF5A34"/>
    <w:rsid w:val="00FF6F04"/>
    <w:rsid w:val="010033FE"/>
    <w:rsid w:val="01285229"/>
    <w:rsid w:val="01F81427"/>
    <w:rsid w:val="03295346"/>
    <w:rsid w:val="03F164A7"/>
    <w:rsid w:val="03F93561"/>
    <w:rsid w:val="05D34727"/>
    <w:rsid w:val="05D9297D"/>
    <w:rsid w:val="07650D44"/>
    <w:rsid w:val="07DB5C37"/>
    <w:rsid w:val="08931933"/>
    <w:rsid w:val="0A887339"/>
    <w:rsid w:val="0A8F0E99"/>
    <w:rsid w:val="0B4A1776"/>
    <w:rsid w:val="0BD50265"/>
    <w:rsid w:val="0BEC010D"/>
    <w:rsid w:val="0C786503"/>
    <w:rsid w:val="0D1A04C9"/>
    <w:rsid w:val="0DA43FD6"/>
    <w:rsid w:val="0DCB77B4"/>
    <w:rsid w:val="10757130"/>
    <w:rsid w:val="112B34AD"/>
    <w:rsid w:val="11CB47B9"/>
    <w:rsid w:val="11FF5827"/>
    <w:rsid w:val="18090C43"/>
    <w:rsid w:val="18FB5F15"/>
    <w:rsid w:val="1B321622"/>
    <w:rsid w:val="1BCA4FB6"/>
    <w:rsid w:val="1E452027"/>
    <w:rsid w:val="1EEB1A56"/>
    <w:rsid w:val="1F9C38D3"/>
    <w:rsid w:val="20767551"/>
    <w:rsid w:val="212705BE"/>
    <w:rsid w:val="21DB64E2"/>
    <w:rsid w:val="221C4C30"/>
    <w:rsid w:val="22A70B6C"/>
    <w:rsid w:val="22AD65CC"/>
    <w:rsid w:val="23C14303"/>
    <w:rsid w:val="23FF4622"/>
    <w:rsid w:val="25A217AC"/>
    <w:rsid w:val="27432BC1"/>
    <w:rsid w:val="27F0275A"/>
    <w:rsid w:val="28580092"/>
    <w:rsid w:val="28BC23D4"/>
    <w:rsid w:val="2AA10ED5"/>
    <w:rsid w:val="2ADA0518"/>
    <w:rsid w:val="2C921974"/>
    <w:rsid w:val="2CE4747B"/>
    <w:rsid w:val="2DBE14C9"/>
    <w:rsid w:val="2E2B31E3"/>
    <w:rsid w:val="2ED77388"/>
    <w:rsid w:val="2F380CDF"/>
    <w:rsid w:val="2F6A64D8"/>
    <w:rsid w:val="30616EA9"/>
    <w:rsid w:val="31A44D82"/>
    <w:rsid w:val="32BE120D"/>
    <w:rsid w:val="330C0EF9"/>
    <w:rsid w:val="33506DE6"/>
    <w:rsid w:val="34004E73"/>
    <w:rsid w:val="35194EAC"/>
    <w:rsid w:val="35A54CED"/>
    <w:rsid w:val="35EE2083"/>
    <w:rsid w:val="362A73AE"/>
    <w:rsid w:val="37534CA7"/>
    <w:rsid w:val="37D824F1"/>
    <w:rsid w:val="39B918B5"/>
    <w:rsid w:val="3B0C4DFA"/>
    <w:rsid w:val="3C4D26C6"/>
    <w:rsid w:val="3D044EFC"/>
    <w:rsid w:val="3E6946AD"/>
    <w:rsid w:val="3EB60CB3"/>
    <w:rsid w:val="3EC436F9"/>
    <w:rsid w:val="3F740895"/>
    <w:rsid w:val="3FB93DC6"/>
    <w:rsid w:val="402A691C"/>
    <w:rsid w:val="422E66F3"/>
    <w:rsid w:val="4275164D"/>
    <w:rsid w:val="430A3262"/>
    <w:rsid w:val="44265D88"/>
    <w:rsid w:val="46A824B9"/>
    <w:rsid w:val="46BB170B"/>
    <w:rsid w:val="47510906"/>
    <w:rsid w:val="47AA548E"/>
    <w:rsid w:val="495D70F7"/>
    <w:rsid w:val="498C1364"/>
    <w:rsid w:val="4B7D5F80"/>
    <w:rsid w:val="4BF40741"/>
    <w:rsid w:val="4C5E019B"/>
    <w:rsid w:val="4F64249F"/>
    <w:rsid w:val="4F6E1200"/>
    <w:rsid w:val="4FEE189E"/>
    <w:rsid w:val="500B7C38"/>
    <w:rsid w:val="5345653C"/>
    <w:rsid w:val="53F038EA"/>
    <w:rsid w:val="549F2962"/>
    <w:rsid w:val="54E01333"/>
    <w:rsid w:val="59BA69E3"/>
    <w:rsid w:val="5A661DF4"/>
    <w:rsid w:val="5ACF0178"/>
    <w:rsid w:val="5C3E17F9"/>
    <w:rsid w:val="5C483ABC"/>
    <w:rsid w:val="5D052980"/>
    <w:rsid w:val="5D3A6920"/>
    <w:rsid w:val="5D8135CC"/>
    <w:rsid w:val="5DF10A2F"/>
    <w:rsid w:val="5ED57F57"/>
    <w:rsid w:val="5EF534F9"/>
    <w:rsid w:val="600446EC"/>
    <w:rsid w:val="600D2EE6"/>
    <w:rsid w:val="61D4087B"/>
    <w:rsid w:val="621760F6"/>
    <w:rsid w:val="62246B60"/>
    <w:rsid w:val="628A2B7E"/>
    <w:rsid w:val="644F1ACD"/>
    <w:rsid w:val="64751744"/>
    <w:rsid w:val="67060D39"/>
    <w:rsid w:val="67FF1998"/>
    <w:rsid w:val="680D1D99"/>
    <w:rsid w:val="69431270"/>
    <w:rsid w:val="6A7F4F75"/>
    <w:rsid w:val="6ACA16F9"/>
    <w:rsid w:val="6B16774A"/>
    <w:rsid w:val="6C467142"/>
    <w:rsid w:val="6CB03B45"/>
    <w:rsid w:val="6ECE2681"/>
    <w:rsid w:val="6ED12033"/>
    <w:rsid w:val="72340F9C"/>
    <w:rsid w:val="73142B89"/>
    <w:rsid w:val="763243C9"/>
    <w:rsid w:val="774152C9"/>
    <w:rsid w:val="793070F8"/>
    <w:rsid w:val="79D825C1"/>
    <w:rsid w:val="7B5D131E"/>
    <w:rsid w:val="7D950234"/>
    <w:rsid w:val="7DB41B16"/>
    <w:rsid w:val="7DEB79E2"/>
    <w:rsid w:val="7DFC5027"/>
    <w:rsid w:val="7E002D54"/>
    <w:rsid w:val="7F653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7"/>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38"/>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4">
    <w:name w:val="heading 3"/>
    <w:basedOn w:val="1"/>
    <w:next w:val="1"/>
    <w:link w:val="39"/>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5">
    <w:name w:val="Default Paragraph Font"/>
    <w:semiHidden/>
    <w:unhideWhenUsed/>
    <w:qFormat/>
    <w:uiPriority w:val="1"/>
  </w:style>
  <w:style w:type="table" w:default="1" w:styleId="2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6">
    <w:name w:val="Normal Indent"/>
    <w:basedOn w:val="1"/>
    <w:link w:val="46"/>
    <w:qFormat/>
    <w:uiPriority w:val="0"/>
    <w:pPr>
      <w:ind w:firstLine="420"/>
    </w:pPr>
    <w:rPr>
      <w:rFonts w:eastAsia="宋体"/>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Document Map"/>
    <w:basedOn w:val="1"/>
    <w:link w:val="43"/>
    <w:unhideWhenUsed/>
    <w:qFormat/>
    <w:uiPriority w:val="99"/>
    <w:rPr>
      <w:rFonts w:ascii="宋体"/>
      <w:sz w:val="18"/>
      <w:szCs w:val="18"/>
    </w:rPr>
  </w:style>
  <w:style w:type="paragraph" w:styleId="9">
    <w:name w:val="annotation text"/>
    <w:basedOn w:val="1"/>
    <w:link w:val="80"/>
    <w:unhideWhenUsed/>
    <w:qFormat/>
    <w:uiPriority w:val="99"/>
    <w:pPr>
      <w:jc w:val="left"/>
    </w:pPr>
  </w:style>
  <w:style w:type="paragraph" w:styleId="10">
    <w:name w:val="Body Text"/>
    <w:basedOn w:val="1"/>
    <w:next w:val="1"/>
    <w:link w:val="83"/>
    <w:unhideWhenUsed/>
    <w:qFormat/>
    <w:uiPriority w:val="99"/>
    <w:pPr>
      <w:spacing w:after="120"/>
    </w:pPr>
    <w:rPr>
      <w:rFonts w:ascii="Times New Roman" w:hAnsi="Times New Roman" w:eastAsia="宋体" w:cs="Times New Roman"/>
      <w:sz w:val="28"/>
      <w:szCs w:val="24"/>
    </w:rPr>
  </w:style>
  <w:style w:type="paragraph" w:styleId="11">
    <w:name w:val="Body Text Indent"/>
    <w:basedOn w:val="1"/>
    <w:link w:val="70"/>
    <w:qFormat/>
    <w:uiPriority w:val="0"/>
    <w:pPr>
      <w:spacing w:line="200" w:lineRule="atLeast"/>
      <w:ind w:firstLine="301"/>
    </w:pPr>
    <w:rPr>
      <w:rFonts w:ascii="宋体" w:hAnsi="Courier New"/>
      <w:spacing w:val="-4"/>
      <w:sz w:val="18"/>
    </w:rPr>
  </w:style>
  <w:style w:type="paragraph" w:styleId="12">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3">
    <w:name w:val="Plain Text"/>
    <w:basedOn w:val="1"/>
    <w:link w:val="55"/>
    <w:qFormat/>
    <w:uiPriority w:val="99"/>
    <w:pPr>
      <w:spacing w:before="156" w:beforeLines="50" w:after="156" w:afterLines="50" w:line="400" w:lineRule="atLeast"/>
    </w:pPr>
    <w:rPr>
      <w:rFonts w:ascii="宋体" w:hAnsi="Courier New"/>
      <w:sz w:val="24"/>
      <w:szCs w:val="24"/>
    </w:rPr>
  </w:style>
  <w:style w:type="paragraph" w:styleId="14">
    <w:name w:val="Date"/>
    <w:basedOn w:val="1"/>
    <w:next w:val="1"/>
    <w:link w:val="86"/>
    <w:qFormat/>
    <w:uiPriority w:val="0"/>
    <w:pPr>
      <w:ind w:left="2500" w:leftChars="2500"/>
    </w:pPr>
    <w:rPr>
      <w:rFonts w:ascii="Times New Roman" w:hAnsi="Times New Roman" w:eastAsia="楷体_GB2312" w:cs="Times New Roman"/>
      <w:sz w:val="32"/>
      <w:szCs w:val="20"/>
    </w:rPr>
  </w:style>
  <w:style w:type="paragraph" w:styleId="15">
    <w:name w:val="Balloon Text"/>
    <w:basedOn w:val="1"/>
    <w:link w:val="84"/>
    <w:qFormat/>
    <w:uiPriority w:val="0"/>
    <w:rPr>
      <w:rFonts w:ascii="Times New Roman" w:hAnsi="Times New Roman" w:eastAsia="宋体" w:cs="Times New Roman"/>
      <w:sz w:val="18"/>
      <w:szCs w:val="18"/>
    </w:rPr>
  </w:style>
  <w:style w:type="paragraph" w:styleId="16">
    <w:name w:val="footer"/>
    <w:basedOn w:val="1"/>
    <w:link w:val="36"/>
    <w:unhideWhenUsed/>
    <w:qFormat/>
    <w:uiPriority w:val="99"/>
    <w:pPr>
      <w:tabs>
        <w:tab w:val="center" w:pos="4153"/>
        <w:tab w:val="right" w:pos="8306"/>
      </w:tabs>
      <w:snapToGrid w:val="0"/>
      <w:jc w:val="left"/>
    </w:pPr>
    <w:rPr>
      <w:sz w:val="18"/>
      <w:szCs w:val="18"/>
    </w:rPr>
  </w:style>
  <w:style w:type="paragraph" w:styleId="17">
    <w:name w:val="header"/>
    <w:basedOn w:val="1"/>
    <w:link w:val="35"/>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List"/>
    <w:basedOn w:val="1"/>
    <w:qFormat/>
    <w:uiPriority w:val="0"/>
    <w:pPr>
      <w:ind w:left="200" w:hanging="200" w:hangingChars="200"/>
    </w:pPr>
    <w:rPr>
      <w:rFonts w:ascii="Times New Roman" w:hAnsi="Times New Roman" w:eastAsia="宋体" w:cs="Times New Roman"/>
      <w:sz w:val="28"/>
      <w:szCs w:val="24"/>
    </w:rPr>
  </w:style>
  <w:style w:type="paragraph" w:styleId="19">
    <w:name w:val="Body Text 2"/>
    <w:basedOn w:val="1"/>
    <w:link w:val="72"/>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0">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1">
    <w:name w:val="annotation subject"/>
    <w:basedOn w:val="9"/>
    <w:next w:val="9"/>
    <w:link w:val="56"/>
    <w:unhideWhenUsed/>
    <w:qFormat/>
    <w:uiPriority w:val="99"/>
    <w:rPr>
      <w:b/>
      <w:bCs/>
      <w:sz w:val="28"/>
      <w:szCs w:val="24"/>
    </w:rPr>
  </w:style>
  <w:style w:type="paragraph" w:styleId="22">
    <w:name w:val="Body Text First Indent 2"/>
    <w:basedOn w:val="11"/>
    <w:link w:val="88"/>
    <w:unhideWhenUsed/>
    <w:qFormat/>
    <w:uiPriority w:val="99"/>
    <w:pPr>
      <w:ind w:firstLine="420"/>
    </w:pPr>
  </w:style>
  <w:style w:type="table" w:styleId="24">
    <w:name w:val="Table Grid"/>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uiPriority w:val="0"/>
    <w:rPr>
      <w:b/>
      <w:bCs/>
    </w:rPr>
  </w:style>
  <w:style w:type="character" w:styleId="27">
    <w:name w:val="page number"/>
    <w:basedOn w:val="25"/>
    <w:qFormat/>
    <w:uiPriority w:val="0"/>
  </w:style>
  <w:style w:type="character" w:styleId="28">
    <w:name w:val="FollowedHyperlink"/>
    <w:unhideWhenUsed/>
    <w:qFormat/>
    <w:uiPriority w:val="99"/>
    <w:rPr>
      <w:color w:val="5579A7"/>
      <w:u w:val="none"/>
    </w:rPr>
  </w:style>
  <w:style w:type="character" w:styleId="29">
    <w:name w:val="HTML Definition"/>
    <w:unhideWhenUsed/>
    <w:qFormat/>
    <w:uiPriority w:val="99"/>
    <w:rPr>
      <w:i/>
    </w:rPr>
  </w:style>
  <w:style w:type="character" w:styleId="30">
    <w:name w:val="Hyperlink"/>
    <w:qFormat/>
    <w:uiPriority w:val="0"/>
    <w:rPr>
      <w:color w:val="5579A7"/>
      <w:u w:val="none"/>
    </w:rPr>
  </w:style>
  <w:style w:type="character" w:styleId="31">
    <w:name w:val="HTML Code"/>
    <w:unhideWhenUsed/>
    <w:qFormat/>
    <w:uiPriority w:val="99"/>
    <w:rPr>
      <w:rFonts w:ascii="-apple-system" w:hAnsi="-apple-system" w:eastAsia="-apple-system" w:cs="-apple-system"/>
      <w:sz w:val="21"/>
      <w:szCs w:val="21"/>
    </w:rPr>
  </w:style>
  <w:style w:type="character" w:styleId="32">
    <w:name w:val="annotation reference"/>
    <w:unhideWhenUsed/>
    <w:qFormat/>
    <w:uiPriority w:val="99"/>
    <w:rPr>
      <w:sz w:val="21"/>
      <w:szCs w:val="21"/>
    </w:rPr>
  </w:style>
  <w:style w:type="character" w:styleId="33">
    <w:name w:val="HTML Keyboard"/>
    <w:unhideWhenUsed/>
    <w:qFormat/>
    <w:uiPriority w:val="99"/>
    <w:rPr>
      <w:rFonts w:hint="default" w:ascii="-apple-system" w:hAnsi="-apple-system" w:eastAsia="-apple-system" w:cs="-apple-system"/>
      <w:sz w:val="21"/>
      <w:szCs w:val="21"/>
    </w:rPr>
  </w:style>
  <w:style w:type="character" w:styleId="34">
    <w:name w:val="HTML Sample"/>
    <w:unhideWhenUsed/>
    <w:qFormat/>
    <w:uiPriority w:val="99"/>
    <w:rPr>
      <w:rFonts w:hint="default" w:ascii="-apple-system" w:hAnsi="-apple-system" w:eastAsia="-apple-system" w:cs="-apple-system"/>
      <w:sz w:val="21"/>
      <w:szCs w:val="21"/>
    </w:rPr>
  </w:style>
  <w:style w:type="character" w:customStyle="1" w:styleId="35">
    <w:name w:val="页眉 字符"/>
    <w:basedOn w:val="25"/>
    <w:link w:val="17"/>
    <w:qFormat/>
    <w:uiPriority w:val="99"/>
    <w:rPr>
      <w:sz w:val="18"/>
      <w:szCs w:val="18"/>
    </w:rPr>
  </w:style>
  <w:style w:type="character" w:customStyle="1" w:styleId="36">
    <w:name w:val="页脚 字符"/>
    <w:basedOn w:val="25"/>
    <w:link w:val="16"/>
    <w:qFormat/>
    <w:uiPriority w:val="99"/>
    <w:rPr>
      <w:sz w:val="18"/>
      <w:szCs w:val="18"/>
    </w:rPr>
  </w:style>
  <w:style w:type="character" w:customStyle="1" w:styleId="37">
    <w:name w:val="标题 1 字符"/>
    <w:basedOn w:val="25"/>
    <w:link w:val="2"/>
    <w:qFormat/>
    <w:uiPriority w:val="9"/>
    <w:rPr>
      <w:rFonts w:ascii="Times New Roman" w:hAnsi="Times New Roman" w:eastAsia="宋体" w:cs="Times New Roman"/>
      <w:b/>
      <w:bCs/>
      <w:kern w:val="44"/>
      <w:sz w:val="44"/>
      <w:szCs w:val="44"/>
    </w:rPr>
  </w:style>
  <w:style w:type="character" w:customStyle="1" w:styleId="38">
    <w:name w:val="标题 2 字符"/>
    <w:basedOn w:val="25"/>
    <w:link w:val="3"/>
    <w:qFormat/>
    <w:uiPriority w:val="9"/>
    <w:rPr>
      <w:rFonts w:ascii="Cambria" w:hAnsi="Cambria" w:eastAsia="宋体" w:cs="Times New Roman"/>
      <w:b/>
      <w:bCs/>
      <w:sz w:val="32"/>
      <w:szCs w:val="32"/>
    </w:rPr>
  </w:style>
  <w:style w:type="character" w:customStyle="1" w:styleId="39">
    <w:name w:val="标题 3 字符"/>
    <w:basedOn w:val="25"/>
    <w:link w:val="4"/>
    <w:qFormat/>
    <w:uiPriority w:val="9"/>
    <w:rPr>
      <w:rFonts w:ascii="Times New Roman" w:hAnsi="Times New Roman" w:eastAsia="宋体" w:cs="Times New Roman"/>
      <w:b/>
      <w:bCs/>
      <w:sz w:val="32"/>
      <w:szCs w:val="32"/>
    </w:rPr>
  </w:style>
  <w:style w:type="character" w:customStyle="1" w:styleId="40">
    <w:name w:val="jbox-icon-none"/>
    <w:qFormat/>
    <w:uiPriority w:val="0"/>
    <w:rPr>
      <w:vanish/>
    </w:rPr>
  </w:style>
  <w:style w:type="character" w:customStyle="1" w:styleId="41">
    <w:name w:val="z-窗体底端 字符"/>
    <w:link w:val="42"/>
    <w:qFormat/>
    <w:uiPriority w:val="99"/>
    <w:rPr>
      <w:rFonts w:ascii="Arial" w:hAnsi="Arial"/>
      <w:vanish/>
      <w:sz w:val="16"/>
      <w:szCs w:val="16"/>
    </w:rPr>
  </w:style>
  <w:style w:type="paragraph" w:customStyle="1" w:styleId="42">
    <w:name w:val="z-窗体底端1"/>
    <w:basedOn w:val="1"/>
    <w:next w:val="1"/>
    <w:link w:val="41"/>
    <w:unhideWhenUsed/>
    <w:qFormat/>
    <w:uiPriority w:val="99"/>
    <w:pPr>
      <w:widowControl/>
      <w:pBdr>
        <w:top w:val="single" w:color="auto" w:sz="6" w:space="1"/>
      </w:pBdr>
      <w:jc w:val="center"/>
    </w:pPr>
    <w:rPr>
      <w:rFonts w:ascii="Arial" w:hAnsi="Arial"/>
      <w:vanish/>
      <w:sz w:val="16"/>
      <w:szCs w:val="16"/>
    </w:rPr>
  </w:style>
  <w:style w:type="character" w:customStyle="1" w:styleId="43">
    <w:name w:val="文档结构图 字符"/>
    <w:link w:val="8"/>
    <w:qFormat/>
    <w:uiPriority w:val="99"/>
    <w:rPr>
      <w:rFonts w:ascii="宋体"/>
      <w:sz w:val="18"/>
      <w:szCs w:val="18"/>
    </w:rPr>
  </w:style>
  <w:style w:type="character" w:customStyle="1" w:styleId="44">
    <w:name w:val="black601"/>
    <w:qFormat/>
    <w:uiPriority w:val="0"/>
    <w:rPr>
      <w:color w:val="666666"/>
    </w:rPr>
  </w:style>
  <w:style w:type="character" w:customStyle="1" w:styleId="45">
    <w:name w:val="hour_pm"/>
    <w:basedOn w:val="25"/>
    <w:qFormat/>
    <w:uiPriority w:val="0"/>
  </w:style>
  <w:style w:type="character" w:customStyle="1" w:styleId="46">
    <w:name w:val="正文缩进 字符"/>
    <w:link w:val="6"/>
    <w:qFormat/>
    <w:uiPriority w:val="0"/>
    <w:rPr>
      <w:rFonts w:eastAsia="宋体"/>
    </w:rPr>
  </w:style>
  <w:style w:type="character" w:customStyle="1" w:styleId="47">
    <w:name w:val="标题 1 Char Char"/>
    <w:qFormat/>
    <w:uiPriority w:val="0"/>
    <w:rPr>
      <w:rFonts w:eastAsia="宋体"/>
      <w:b/>
      <w:spacing w:val="-2"/>
      <w:sz w:val="24"/>
      <w:lang w:val="en-US" w:eastAsia="zh-CN" w:bidi="ar-SA"/>
    </w:rPr>
  </w:style>
  <w:style w:type="character" w:customStyle="1" w:styleId="48">
    <w:name w:val="jbox-icon-info"/>
    <w:basedOn w:val="25"/>
    <w:qFormat/>
    <w:uiPriority w:val="0"/>
  </w:style>
  <w:style w:type="character" w:customStyle="1" w:styleId="49">
    <w:name w:val="hover9"/>
    <w:qFormat/>
    <w:uiPriority w:val="0"/>
    <w:rPr>
      <w:shd w:val="clear" w:color="auto" w:fill="EEEEEE"/>
    </w:rPr>
  </w:style>
  <w:style w:type="character" w:customStyle="1" w:styleId="50">
    <w:name w:val="maywed421"/>
    <w:qFormat/>
    <w:uiPriority w:val="0"/>
    <w:rPr>
      <w:color w:val="366FB6"/>
      <w:u w:val="none"/>
    </w:rPr>
  </w:style>
  <w:style w:type="character" w:customStyle="1" w:styleId="51">
    <w:name w:val="old"/>
    <w:qFormat/>
    <w:uiPriority w:val="0"/>
    <w:rPr>
      <w:color w:val="999999"/>
    </w:rPr>
  </w:style>
  <w:style w:type="character" w:customStyle="1" w:styleId="52">
    <w:name w:val="jbox-icon-warning"/>
    <w:basedOn w:val="25"/>
    <w:qFormat/>
    <w:uiPriority w:val="0"/>
  </w:style>
  <w:style w:type="character" w:customStyle="1" w:styleId="53">
    <w:name w:val="z-窗体顶端 字符"/>
    <w:link w:val="54"/>
    <w:qFormat/>
    <w:uiPriority w:val="99"/>
    <w:rPr>
      <w:rFonts w:ascii="Arial" w:hAnsi="Arial"/>
      <w:vanish/>
      <w:sz w:val="16"/>
      <w:szCs w:val="16"/>
    </w:rPr>
  </w:style>
  <w:style w:type="paragraph" w:customStyle="1" w:styleId="54">
    <w:name w:val="z-窗体顶端1"/>
    <w:basedOn w:val="1"/>
    <w:next w:val="1"/>
    <w:link w:val="53"/>
    <w:unhideWhenUsed/>
    <w:qFormat/>
    <w:uiPriority w:val="99"/>
    <w:pPr>
      <w:widowControl/>
      <w:pBdr>
        <w:bottom w:val="single" w:color="auto" w:sz="6" w:space="1"/>
      </w:pBdr>
      <w:jc w:val="center"/>
    </w:pPr>
    <w:rPr>
      <w:rFonts w:ascii="Arial" w:hAnsi="Arial"/>
      <w:vanish/>
      <w:sz w:val="16"/>
      <w:szCs w:val="16"/>
    </w:rPr>
  </w:style>
  <w:style w:type="character" w:customStyle="1" w:styleId="55">
    <w:name w:val="纯文本 字符1"/>
    <w:link w:val="13"/>
    <w:qFormat/>
    <w:uiPriority w:val="99"/>
    <w:rPr>
      <w:rFonts w:ascii="宋体" w:hAnsi="Courier New"/>
      <w:sz w:val="24"/>
      <w:szCs w:val="24"/>
    </w:rPr>
  </w:style>
  <w:style w:type="character" w:customStyle="1" w:styleId="56">
    <w:name w:val="批注主题 字符"/>
    <w:link w:val="21"/>
    <w:qFormat/>
    <w:uiPriority w:val="99"/>
    <w:rPr>
      <w:b/>
      <w:bCs/>
      <w:sz w:val="28"/>
      <w:szCs w:val="24"/>
    </w:rPr>
  </w:style>
  <w:style w:type="character" w:customStyle="1" w:styleId="57">
    <w:name w:val="jbox-icon-loading"/>
    <w:basedOn w:val="25"/>
    <w:qFormat/>
    <w:uiPriority w:val="0"/>
  </w:style>
  <w:style w:type="character" w:customStyle="1" w:styleId="58">
    <w:name w:val="正文文本缩进 字符"/>
    <w:qFormat/>
    <w:uiPriority w:val="0"/>
    <w:rPr>
      <w:rFonts w:ascii="宋体" w:hAnsi="Courier New"/>
      <w:spacing w:val="-4"/>
      <w:kern w:val="2"/>
      <w:sz w:val="18"/>
    </w:rPr>
  </w:style>
  <w:style w:type="character" w:customStyle="1" w:styleId="59">
    <w:name w:val="正文文本缩进 字符1"/>
    <w:qFormat/>
    <w:uiPriority w:val="0"/>
    <w:rPr>
      <w:rFonts w:ascii="宋体" w:hAnsi="Courier New"/>
      <w:spacing w:val="-4"/>
      <w:kern w:val="2"/>
      <w:sz w:val="18"/>
    </w:rPr>
  </w:style>
  <w:style w:type="character" w:customStyle="1" w:styleId="60">
    <w:name w:val="纯文本 字符"/>
    <w:qFormat/>
    <w:uiPriority w:val="99"/>
    <w:rPr>
      <w:rFonts w:ascii="宋体" w:hAnsi="Courier New"/>
      <w:kern w:val="2"/>
      <w:sz w:val="24"/>
      <w:szCs w:val="24"/>
    </w:rPr>
  </w:style>
  <w:style w:type="character" w:customStyle="1" w:styleId="61">
    <w:name w:val="jbox-icon-question"/>
    <w:basedOn w:val="25"/>
    <w:qFormat/>
    <w:uiPriority w:val="0"/>
  </w:style>
  <w:style w:type="character" w:customStyle="1" w:styleId="62">
    <w:name w:val="jbox-icon"/>
    <w:basedOn w:val="25"/>
    <w:qFormat/>
    <w:uiPriority w:val="0"/>
  </w:style>
  <w:style w:type="character" w:customStyle="1" w:styleId="63">
    <w:name w:val="纯文本 字符2"/>
    <w:qFormat/>
    <w:uiPriority w:val="99"/>
    <w:rPr>
      <w:rFonts w:ascii="宋体" w:hAnsi="Courier New"/>
      <w:kern w:val="2"/>
      <w:sz w:val="24"/>
      <w:szCs w:val="24"/>
    </w:rPr>
  </w:style>
  <w:style w:type="character" w:customStyle="1" w:styleId="64">
    <w:name w:val="hour_am"/>
    <w:basedOn w:val="25"/>
    <w:qFormat/>
    <w:uiPriority w:val="0"/>
  </w:style>
  <w:style w:type="character" w:customStyle="1" w:styleId="65">
    <w:name w:val="jbox-icon-success"/>
    <w:basedOn w:val="25"/>
    <w:qFormat/>
    <w:uiPriority w:val="0"/>
  </w:style>
  <w:style w:type="character" w:customStyle="1" w:styleId="66">
    <w:name w:val="批注文字 字符"/>
    <w:qFormat/>
    <w:uiPriority w:val="99"/>
    <w:rPr>
      <w:kern w:val="2"/>
      <w:sz w:val="28"/>
      <w:szCs w:val="24"/>
    </w:rPr>
  </w:style>
  <w:style w:type="character" w:customStyle="1" w:styleId="67">
    <w:name w:val="纯文本 Char1"/>
    <w:qFormat/>
    <w:uiPriority w:val="0"/>
    <w:rPr>
      <w:rFonts w:ascii="宋体" w:hAnsi="Courier New"/>
      <w:kern w:val="2"/>
      <w:sz w:val="21"/>
    </w:rPr>
  </w:style>
  <w:style w:type="character" w:customStyle="1" w:styleId="68">
    <w:name w:val="纯文本 Char"/>
    <w:qFormat/>
    <w:uiPriority w:val="99"/>
    <w:rPr>
      <w:rFonts w:ascii="宋体" w:hAnsi="Courier New"/>
      <w:kern w:val="2"/>
      <w:sz w:val="24"/>
      <w:szCs w:val="24"/>
    </w:rPr>
  </w:style>
  <w:style w:type="character" w:customStyle="1" w:styleId="69">
    <w:name w:val="sub_title s0"/>
    <w:basedOn w:val="25"/>
    <w:qFormat/>
    <w:uiPriority w:val="0"/>
  </w:style>
  <w:style w:type="character" w:customStyle="1" w:styleId="70">
    <w:name w:val="正文文本缩进 字符2"/>
    <w:link w:val="11"/>
    <w:qFormat/>
    <w:uiPriority w:val="0"/>
    <w:rPr>
      <w:rFonts w:ascii="宋体" w:hAnsi="Courier New"/>
      <w:spacing w:val="-4"/>
      <w:sz w:val="18"/>
    </w:rPr>
  </w:style>
  <w:style w:type="character" w:customStyle="1" w:styleId="71">
    <w:name w:val="jbox-icon-error"/>
    <w:basedOn w:val="25"/>
    <w:qFormat/>
    <w:uiPriority w:val="0"/>
  </w:style>
  <w:style w:type="character" w:customStyle="1" w:styleId="72">
    <w:name w:val="正文文本 2 字符"/>
    <w:basedOn w:val="25"/>
    <w:link w:val="19"/>
    <w:qFormat/>
    <w:uiPriority w:val="0"/>
    <w:rPr>
      <w:rFonts w:ascii="宋体" w:hAnsi="宋体" w:eastAsia="宋体" w:cs="Times New Roman"/>
      <w:color w:val="000000"/>
      <w:sz w:val="24"/>
      <w:szCs w:val="24"/>
    </w:rPr>
  </w:style>
  <w:style w:type="paragraph" w:customStyle="1" w:styleId="73">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4">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5">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7">
    <w:name w:val="z-窗体顶端 字符1"/>
    <w:basedOn w:val="25"/>
    <w:semiHidden/>
    <w:qFormat/>
    <w:uiPriority w:val="99"/>
    <w:rPr>
      <w:rFonts w:ascii="Arial" w:hAnsi="Arial" w:cs="Arial"/>
      <w:vanish/>
      <w:sz w:val="16"/>
      <w:szCs w:val="16"/>
    </w:rPr>
  </w:style>
  <w:style w:type="paragraph" w:customStyle="1" w:styleId="78">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79">
    <w:name w:val="Default"/>
    <w:next w:val="76"/>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0">
    <w:name w:val="批注文字 字符1"/>
    <w:basedOn w:val="25"/>
    <w:link w:val="9"/>
    <w:semiHidden/>
    <w:qFormat/>
    <w:uiPriority w:val="99"/>
  </w:style>
  <w:style w:type="character" w:customStyle="1" w:styleId="81">
    <w:name w:val="批注主题 字符1"/>
    <w:basedOn w:val="80"/>
    <w:semiHidden/>
    <w:qFormat/>
    <w:uiPriority w:val="99"/>
    <w:rPr>
      <w:b/>
      <w:bCs/>
    </w:rPr>
  </w:style>
  <w:style w:type="character" w:customStyle="1" w:styleId="82">
    <w:name w:val="文档结构图 字符1"/>
    <w:basedOn w:val="25"/>
    <w:semiHidden/>
    <w:qFormat/>
    <w:uiPriority w:val="99"/>
    <w:rPr>
      <w:rFonts w:ascii="Microsoft YaHei UI" w:eastAsia="Microsoft YaHei UI"/>
      <w:sz w:val="18"/>
      <w:szCs w:val="18"/>
    </w:rPr>
  </w:style>
  <w:style w:type="character" w:customStyle="1" w:styleId="83">
    <w:name w:val="正文文本 字符"/>
    <w:basedOn w:val="25"/>
    <w:link w:val="10"/>
    <w:qFormat/>
    <w:uiPriority w:val="99"/>
    <w:rPr>
      <w:rFonts w:ascii="Times New Roman" w:hAnsi="Times New Roman" w:eastAsia="宋体" w:cs="Times New Roman"/>
      <w:sz w:val="28"/>
      <w:szCs w:val="24"/>
    </w:rPr>
  </w:style>
  <w:style w:type="character" w:customStyle="1" w:styleId="84">
    <w:name w:val="批注框文本 字符"/>
    <w:basedOn w:val="25"/>
    <w:link w:val="15"/>
    <w:qFormat/>
    <w:uiPriority w:val="0"/>
    <w:rPr>
      <w:rFonts w:ascii="Times New Roman" w:hAnsi="Times New Roman" w:eastAsia="宋体" w:cs="Times New Roman"/>
      <w:sz w:val="18"/>
      <w:szCs w:val="18"/>
    </w:rPr>
  </w:style>
  <w:style w:type="character" w:customStyle="1" w:styleId="85">
    <w:name w:val="正文文本缩进 字符3"/>
    <w:basedOn w:val="25"/>
    <w:semiHidden/>
    <w:qFormat/>
    <w:uiPriority w:val="99"/>
  </w:style>
  <w:style w:type="character" w:customStyle="1" w:styleId="86">
    <w:name w:val="日期 字符"/>
    <w:basedOn w:val="25"/>
    <w:link w:val="14"/>
    <w:qFormat/>
    <w:uiPriority w:val="0"/>
    <w:rPr>
      <w:rFonts w:ascii="Times New Roman" w:hAnsi="Times New Roman" w:eastAsia="楷体_GB2312" w:cs="Times New Roman"/>
      <w:sz w:val="32"/>
      <w:szCs w:val="20"/>
    </w:rPr>
  </w:style>
  <w:style w:type="character" w:customStyle="1" w:styleId="87">
    <w:name w:val="纯文本 字符3"/>
    <w:basedOn w:val="25"/>
    <w:semiHidden/>
    <w:qFormat/>
    <w:uiPriority w:val="99"/>
    <w:rPr>
      <w:rFonts w:hAnsi="Courier New" w:cs="Courier New" w:asciiTheme="minorEastAsia"/>
    </w:rPr>
  </w:style>
  <w:style w:type="character" w:customStyle="1" w:styleId="88">
    <w:name w:val="正文文本首行缩进 2 字符"/>
    <w:basedOn w:val="85"/>
    <w:link w:val="22"/>
    <w:qFormat/>
    <w:uiPriority w:val="99"/>
    <w:rPr>
      <w:rFonts w:ascii="宋体" w:hAnsi="Courier New"/>
      <w:spacing w:val="-4"/>
      <w:sz w:val="18"/>
    </w:rPr>
  </w:style>
  <w:style w:type="character" w:customStyle="1" w:styleId="89">
    <w:name w:val="z-窗体底端 字符1"/>
    <w:basedOn w:val="25"/>
    <w:semiHidden/>
    <w:qFormat/>
    <w:uiPriority w:val="99"/>
    <w:rPr>
      <w:rFonts w:ascii="Arial" w:hAnsi="Arial" w:cs="Arial"/>
      <w:vanish/>
      <w:sz w:val="16"/>
      <w:szCs w:val="16"/>
    </w:rPr>
  </w:style>
  <w:style w:type="paragraph" w:customStyle="1" w:styleId="90">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1">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2">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4">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5">
    <w:name w:val="Char Char Char Char1"/>
    <w:basedOn w:val="1"/>
    <w:qFormat/>
    <w:uiPriority w:val="0"/>
    <w:rPr>
      <w:rFonts w:ascii="Tahoma" w:hAnsi="Tahoma" w:eastAsia="宋体" w:cs="Times New Roman"/>
      <w:sz w:val="24"/>
      <w:szCs w:val="20"/>
    </w:rPr>
  </w:style>
  <w:style w:type="paragraph" w:customStyle="1" w:styleId="96">
    <w:name w:val="彩色列表 - 强调文字颜色 11"/>
    <w:basedOn w:val="1"/>
    <w:qFormat/>
    <w:uiPriority w:val="34"/>
    <w:pPr>
      <w:ind w:firstLine="420" w:firstLineChars="200"/>
    </w:pPr>
    <w:rPr>
      <w:rFonts w:ascii="Calibri" w:hAnsi="Calibri" w:eastAsia="宋体" w:cs="Times New Roman"/>
    </w:rPr>
  </w:style>
  <w:style w:type="paragraph" w:customStyle="1" w:styleId="97">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98">
    <w:name w:val="正文2"/>
    <w:basedOn w:val="1"/>
    <w:link w:val="107"/>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0">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1">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2">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3">
    <w:name w:val="标题 10"/>
    <w:basedOn w:val="3"/>
    <w:qFormat/>
    <w:uiPriority w:val="0"/>
    <w:pPr>
      <w:jc w:val="center"/>
    </w:pPr>
    <w:rPr>
      <w:kern w:val="0"/>
    </w:rPr>
  </w:style>
  <w:style w:type="character" w:customStyle="1" w:styleId="104">
    <w:name w:val="未处理的提及1"/>
    <w:semiHidden/>
    <w:unhideWhenUsed/>
    <w:qFormat/>
    <w:uiPriority w:val="99"/>
    <w:rPr>
      <w:color w:val="605E5C"/>
      <w:shd w:val="clear" w:color="auto" w:fill="E1DFDD"/>
    </w:rPr>
  </w:style>
  <w:style w:type="character" w:customStyle="1" w:styleId="105">
    <w:name w:val="未处理的提及2"/>
    <w:basedOn w:val="25"/>
    <w:semiHidden/>
    <w:unhideWhenUsed/>
    <w:qFormat/>
    <w:uiPriority w:val="99"/>
    <w:rPr>
      <w:color w:val="605E5C"/>
      <w:shd w:val="clear" w:color="auto" w:fill="E1DFDD"/>
    </w:rPr>
  </w:style>
  <w:style w:type="character" w:customStyle="1" w:styleId="106">
    <w:name w:val="Unresolved Mention"/>
    <w:basedOn w:val="25"/>
    <w:semiHidden/>
    <w:unhideWhenUsed/>
    <w:qFormat/>
    <w:uiPriority w:val="99"/>
    <w:rPr>
      <w:color w:val="605E5C"/>
      <w:shd w:val="clear" w:color="auto" w:fill="E1DFDD"/>
    </w:rPr>
  </w:style>
  <w:style w:type="character" w:customStyle="1" w:styleId="107">
    <w:name w:val="正文2 Char Char"/>
    <w:link w:val="98"/>
    <w:qFormat/>
    <w:uiPriority w:val="0"/>
    <w:rPr>
      <w:kern w:val="2"/>
      <w:sz w:val="24"/>
    </w:rPr>
  </w:style>
  <w:style w:type="table" w:customStyle="1" w:styleId="108">
    <w:name w:val="网格型1"/>
    <w:basedOn w:val="23"/>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8771ED-AAF5-4F08-BBE3-7B9D42BBFEA7}">
  <ds:schemaRefs/>
</ds:datastoreItem>
</file>

<file path=docProps/app.xml><?xml version="1.0" encoding="utf-8"?>
<Properties xmlns="http://schemas.openxmlformats.org/officeDocument/2006/extended-properties" xmlns:vt="http://schemas.openxmlformats.org/officeDocument/2006/docPropsVTypes">
  <Template>Normal</Template>
  <Pages>45</Pages>
  <Words>24249</Words>
  <Characters>25608</Characters>
  <Lines>1</Lines>
  <Paragraphs>1</Paragraphs>
  <TotalTime>1</TotalTime>
  <ScaleCrop>false</ScaleCrop>
  <LinksUpToDate>false</LinksUpToDate>
  <CharactersWithSpaces>26824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俞炳</cp:lastModifiedBy>
  <cp:lastPrinted>2022-10-31T00:58:00Z</cp:lastPrinted>
  <dcterms:modified xsi:type="dcterms:W3CDTF">2025-04-24T02:33:14Z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B363B45C01FF4C5A8AB2573BD522DAF7</vt:lpwstr>
  </property>
  <property fmtid="{D5CDD505-2E9C-101B-9397-08002B2CF9AE}" pid="4" name="KSOTemplateDocerSaveRecord">
    <vt:lpwstr>eyJoZGlkIjoiNDA1NjJhY2YzNGY0NzY5M2ZmM2Y0ZjcwMmY2ODQ2YTYiLCJ1c2VySWQiOiIxNjEzNTQ4OTc4In0=</vt:lpwstr>
  </property>
</Properties>
</file>