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37E879">
      <w:pPr>
        <w:adjustRightInd w:val="0"/>
        <w:snapToGrid w:val="0"/>
        <w:spacing w:line="288" w:lineRule="auto"/>
        <w:rPr>
          <w:rFonts w:hint="eastAsia" w:ascii="仿宋" w:hAnsi="仿宋" w:eastAsia="仿宋" w:cs="仿宋"/>
          <w:b/>
          <w:spacing w:val="-6"/>
          <w:sz w:val="44"/>
          <w:szCs w:val="44"/>
        </w:rPr>
      </w:pPr>
    </w:p>
    <w:p w14:paraId="1EB3C847">
      <w:pPr>
        <w:adjustRightInd w:val="0"/>
        <w:snapToGrid w:val="0"/>
        <w:spacing w:line="288" w:lineRule="auto"/>
        <w:rPr>
          <w:rFonts w:hint="eastAsia" w:ascii="仿宋" w:hAnsi="仿宋" w:eastAsia="仿宋" w:cs="仿宋"/>
          <w:b/>
          <w:spacing w:val="-6"/>
          <w:sz w:val="44"/>
          <w:szCs w:val="44"/>
        </w:rPr>
      </w:pPr>
    </w:p>
    <w:p w14:paraId="7BE75FF1">
      <w:pPr>
        <w:adjustRightInd w:val="0"/>
        <w:snapToGrid w:val="0"/>
        <w:spacing w:line="288" w:lineRule="auto"/>
        <w:jc w:val="center"/>
        <w:rPr>
          <w:rFonts w:hint="eastAsia" w:ascii="仿宋" w:hAnsi="仿宋" w:eastAsia="仿宋" w:cs="仿宋"/>
          <w:b/>
          <w:spacing w:val="-6"/>
          <w:sz w:val="72"/>
          <w:szCs w:val="72"/>
          <w:highlight w:val="none"/>
          <w:lang w:eastAsia="zh-CN"/>
        </w:rPr>
      </w:pPr>
      <w:r>
        <w:rPr>
          <w:rFonts w:hint="eastAsia" w:ascii="仿宋" w:hAnsi="仿宋" w:eastAsia="仿宋" w:cs="仿宋"/>
          <w:b/>
          <w:spacing w:val="-6"/>
          <w:sz w:val="72"/>
          <w:szCs w:val="72"/>
          <w:highlight w:val="none"/>
          <w:lang w:eastAsia="zh-CN"/>
        </w:rPr>
        <w:t>嘉兴市第一医院</w:t>
      </w:r>
    </w:p>
    <w:p w14:paraId="54164ECE">
      <w:pPr>
        <w:adjustRightInd w:val="0"/>
        <w:snapToGrid w:val="0"/>
        <w:spacing w:line="288" w:lineRule="auto"/>
        <w:jc w:val="center"/>
        <w:rPr>
          <w:rFonts w:hint="eastAsia" w:ascii="仿宋" w:hAnsi="仿宋" w:eastAsia="仿宋" w:cs="仿宋"/>
          <w:b/>
          <w:spacing w:val="-6"/>
          <w:sz w:val="48"/>
          <w:szCs w:val="48"/>
          <w:highlight w:val="none"/>
          <w:lang w:eastAsia="zh-CN"/>
        </w:rPr>
      </w:pPr>
    </w:p>
    <w:p w14:paraId="0628F608">
      <w:pPr>
        <w:adjustRightInd w:val="0"/>
        <w:snapToGrid w:val="0"/>
        <w:spacing w:line="288" w:lineRule="auto"/>
        <w:jc w:val="center"/>
        <w:rPr>
          <w:rFonts w:hint="eastAsia" w:ascii="仿宋" w:hAnsi="仿宋" w:eastAsia="仿宋" w:cs="仿宋"/>
          <w:b/>
          <w:spacing w:val="-6"/>
          <w:sz w:val="48"/>
          <w:szCs w:val="48"/>
          <w:highlight w:val="none"/>
          <w:lang w:eastAsia="zh-CN"/>
        </w:rPr>
      </w:pPr>
      <w:r>
        <w:rPr>
          <w:rFonts w:hint="eastAsia" w:ascii="仿宋" w:hAnsi="仿宋" w:eastAsia="仿宋" w:cs="仿宋"/>
          <w:b/>
          <w:spacing w:val="-6"/>
          <w:sz w:val="48"/>
          <w:szCs w:val="48"/>
          <w:highlight w:val="none"/>
          <w:lang w:eastAsia="zh-CN"/>
        </w:rPr>
        <w:t>二期工程实验室承载设备采购项目</w:t>
      </w:r>
    </w:p>
    <w:p w14:paraId="3AE0AD93">
      <w:pPr>
        <w:adjustRightInd w:val="0"/>
        <w:snapToGrid w:val="0"/>
        <w:spacing w:line="288" w:lineRule="auto"/>
        <w:jc w:val="center"/>
        <w:rPr>
          <w:rFonts w:hint="eastAsia" w:ascii="仿宋" w:hAnsi="仿宋" w:eastAsia="仿宋" w:cs="仿宋"/>
          <w:b/>
          <w:spacing w:val="-6"/>
          <w:sz w:val="48"/>
          <w:szCs w:val="48"/>
        </w:rPr>
      </w:pPr>
    </w:p>
    <w:p w14:paraId="1DCCB338">
      <w:pPr>
        <w:adjustRightInd w:val="0"/>
        <w:snapToGrid w:val="0"/>
        <w:spacing w:line="288" w:lineRule="auto"/>
        <w:jc w:val="center"/>
        <w:rPr>
          <w:rFonts w:hint="eastAsia" w:ascii="仿宋" w:hAnsi="仿宋" w:eastAsia="仿宋" w:cs="仿宋"/>
          <w:b/>
          <w:spacing w:val="-6"/>
          <w:sz w:val="48"/>
          <w:szCs w:val="48"/>
        </w:rPr>
      </w:pPr>
    </w:p>
    <w:p w14:paraId="09D5FCC3">
      <w:pPr>
        <w:adjustRightInd w:val="0"/>
        <w:snapToGrid w:val="0"/>
        <w:spacing w:line="288" w:lineRule="auto"/>
        <w:jc w:val="center"/>
        <w:rPr>
          <w:rFonts w:hint="eastAsia" w:ascii="仿宋" w:hAnsi="仿宋" w:eastAsia="仿宋" w:cs="仿宋"/>
          <w:b/>
          <w:spacing w:val="-6"/>
          <w:sz w:val="72"/>
          <w:szCs w:val="72"/>
        </w:rPr>
      </w:pPr>
      <w:r>
        <w:rPr>
          <w:rFonts w:hint="eastAsia" w:ascii="仿宋" w:hAnsi="仿宋" w:eastAsia="仿宋" w:cs="仿宋"/>
          <w:b/>
          <w:spacing w:val="-6"/>
          <w:sz w:val="72"/>
          <w:szCs w:val="72"/>
        </w:rPr>
        <w:t>招 标 文 件</w:t>
      </w:r>
    </w:p>
    <w:p w14:paraId="477ADD9A">
      <w:pPr>
        <w:widowControl/>
        <w:adjustRightInd w:val="0"/>
        <w:snapToGrid w:val="0"/>
        <w:spacing w:line="288" w:lineRule="auto"/>
        <w:ind w:right="-2"/>
        <w:jc w:val="center"/>
        <w:rPr>
          <w:rFonts w:hint="eastAsia" w:ascii="仿宋" w:hAnsi="仿宋" w:eastAsia="仿宋" w:cs="仿宋"/>
          <w:b/>
          <w:sz w:val="36"/>
          <w:szCs w:val="24"/>
        </w:rPr>
      </w:pPr>
      <w:r>
        <w:rPr>
          <w:rFonts w:hint="eastAsia" w:ascii="仿宋" w:hAnsi="仿宋" w:eastAsia="仿宋" w:cs="仿宋"/>
          <w:b/>
          <w:sz w:val="36"/>
          <w:szCs w:val="24"/>
        </w:rPr>
        <w:t>（线上电子招投标）</w:t>
      </w:r>
    </w:p>
    <w:p w14:paraId="6A4F6975">
      <w:pPr>
        <w:adjustRightInd w:val="0"/>
        <w:snapToGrid w:val="0"/>
        <w:spacing w:line="288" w:lineRule="auto"/>
        <w:jc w:val="center"/>
        <w:rPr>
          <w:rFonts w:hint="eastAsia" w:ascii="仿宋" w:hAnsi="仿宋" w:eastAsia="仿宋" w:cs="仿宋"/>
          <w:sz w:val="44"/>
          <w:szCs w:val="44"/>
        </w:rPr>
      </w:pPr>
    </w:p>
    <w:p w14:paraId="29A2C5B8">
      <w:pPr>
        <w:adjustRightInd w:val="0"/>
        <w:snapToGrid w:val="0"/>
        <w:spacing w:line="288" w:lineRule="auto"/>
        <w:jc w:val="center"/>
        <w:rPr>
          <w:rFonts w:hint="eastAsia" w:ascii="仿宋" w:hAnsi="仿宋" w:eastAsia="仿宋" w:cs="仿宋"/>
          <w:sz w:val="44"/>
          <w:szCs w:val="44"/>
        </w:rPr>
      </w:pPr>
    </w:p>
    <w:p w14:paraId="07B50009">
      <w:pPr>
        <w:adjustRightInd w:val="0"/>
        <w:snapToGrid w:val="0"/>
        <w:spacing w:line="288" w:lineRule="auto"/>
        <w:jc w:val="center"/>
        <w:rPr>
          <w:rFonts w:hint="eastAsia" w:ascii="仿宋" w:hAnsi="仿宋" w:eastAsia="仿宋" w:cs="仿宋"/>
          <w:sz w:val="44"/>
          <w:szCs w:val="44"/>
        </w:rPr>
      </w:pPr>
    </w:p>
    <w:p w14:paraId="688483EF">
      <w:pPr>
        <w:adjustRightInd w:val="0"/>
        <w:snapToGrid w:val="0"/>
        <w:spacing w:line="288" w:lineRule="auto"/>
        <w:jc w:val="center"/>
        <w:rPr>
          <w:rFonts w:hint="eastAsia" w:ascii="仿宋" w:hAnsi="仿宋" w:eastAsia="仿宋" w:cs="仿宋"/>
          <w:sz w:val="44"/>
          <w:szCs w:val="44"/>
        </w:rPr>
      </w:pPr>
    </w:p>
    <w:p w14:paraId="35BD84DB">
      <w:pPr>
        <w:adjustRightInd w:val="0"/>
        <w:snapToGrid w:val="0"/>
        <w:spacing w:line="288" w:lineRule="auto"/>
        <w:ind w:firstLine="578" w:firstLineChars="200"/>
        <w:rPr>
          <w:rFonts w:hint="eastAsia" w:ascii="仿宋" w:hAnsi="仿宋" w:eastAsia="仿宋" w:cs="仿宋"/>
          <w:b/>
          <w:spacing w:val="-6"/>
          <w:sz w:val="30"/>
          <w:szCs w:val="30"/>
          <w:lang w:eastAsia="zh-CN"/>
        </w:rPr>
      </w:pPr>
      <w:r>
        <w:rPr>
          <w:rFonts w:hint="eastAsia" w:ascii="仿宋" w:hAnsi="仿宋" w:eastAsia="仿宋" w:cs="仿宋"/>
          <w:b/>
          <w:spacing w:val="-6"/>
          <w:sz w:val="30"/>
          <w:szCs w:val="30"/>
        </w:rPr>
        <w:t>项目名称：</w:t>
      </w:r>
      <w:r>
        <w:rPr>
          <w:rFonts w:hint="eastAsia" w:ascii="仿宋" w:hAnsi="仿宋" w:eastAsia="仿宋" w:cs="仿宋"/>
          <w:b/>
          <w:spacing w:val="-6"/>
          <w:sz w:val="30"/>
          <w:szCs w:val="30"/>
          <w:lang w:eastAsia="zh-CN"/>
        </w:rPr>
        <w:t>嘉兴市第一医院二期工程实验室承载设备采购项目</w:t>
      </w:r>
    </w:p>
    <w:p w14:paraId="13BD345D">
      <w:pPr>
        <w:adjustRightInd w:val="0"/>
        <w:snapToGrid w:val="0"/>
        <w:spacing w:line="288" w:lineRule="auto"/>
        <w:ind w:firstLine="578" w:firstLineChars="200"/>
        <w:rPr>
          <w:rFonts w:hint="eastAsia" w:ascii="仿宋" w:hAnsi="仿宋" w:eastAsia="仿宋" w:cs="仿宋"/>
          <w:b/>
          <w:spacing w:val="-6"/>
          <w:sz w:val="30"/>
          <w:szCs w:val="30"/>
          <w:highlight w:val="none"/>
          <w:lang w:eastAsia="zh-CN"/>
        </w:rPr>
      </w:pPr>
      <w:r>
        <w:rPr>
          <w:rFonts w:hint="eastAsia" w:ascii="仿宋" w:hAnsi="仿宋" w:eastAsia="仿宋" w:cs="仿宋"/>
          <w:b/>
          <w:spacing w:val="-6"/>
          <w:sz w:val="30"/>
          <w:szCs w:val="30"/>
          <w:highlight w:val="none"/>
        </w:rPr>
        <w:t>项目编号：</w:t>
      </w:r>
      <w:r>
        <w:rPr>
          <w:rFonts w:hint="eastAsia" w:ascii="仿宋" w:hAnsi="仿宋" w:eastAsia="仿宋" w:cs="仿宋"/>
          <w:b/>
          <w:spacing w:val="-6"/>
          <w:sz w:val="30"/>
          <w:szCs w:val="30"/>
          <w:highlight w:val="none"/>
          <w:lang w:eastAsia="zh-CN"/>
        </w:rPr>
        <w:t>QSZB-Z(H)-F25007(GK)L</w:t>
      </w:r>
    </w:p>
    <w:p w14:paraId="409A0F22">
      <w:pPr>
        <w:adjustRightInd w:val="0"/>
        <w:snapToGrid w:val="0"/>
        <w:spacing w:line="288" w:lineRule="auto"/>
        <w:ind w:firstLine="578" w:firstLineChars="200"/>
        <w:rPr>
          <w:rFonts w:hint="eastAsia" w:ascii="仿宋" w:hAnsi="仿宋" w:eastAsia="仿宋" w:cs="仿宋"/>
          <w:b/>
          <w:spacing w:val="-6"/>
          <w:sz w:val="30"/>
          <w:szCs w:val="30"/>
          <w:lang w:eastAsia="zh-CN"/>
        </w:rPr>
      </w:pPr>
      <w:r>
        <w:rPr>
          <w:rFonts w:hint="eastAsia" w:ascii="仿宋" w:hAnsi="仿宋" w:eastAsia="仿宋" w:cs="仿宋"/>
          <w:b/>
          <w:spacing w:val="-6"/>
          <w:sz w:val="30"/>
          <w:szCs w:val="30"/>
        </w:rPr>
        <w:t>采 购 人：</w:t>
      </w:r>
      <w:r>
        <w:rPr>
          <w:rFonts w:hint="eastAsia" w:ascii="仿宋" w:hAnsi="仿宋" w:eastAsia="仿宋" w:cs="仿宋"/>
          <w:b/>
          <w:spacing w:val="-6"/>
          <w:sz w:val="30"/>
          <w:szCs w:val="30"/>
          <w:lang w:eastAsia="zh-CN"/>
        </w:rPr>
        <w:t>嘉兴市第一医院</w:t>
      </w:r>
    </w:p>
    <w:p w14:paraId="04BC2BB6">
      <w:pPr>
        <w:adjustRightInd w:val="0"/>
        <w:snapToGrid w:val="0"/>
        <w:spacing w:line="288" w:lineRule="auto"/>
        <w:ind w:firstLine="578" w:firstLineChars="200"/>
        <w:rPr>
          <w:rFonts w:hint="eastAsia" w:ascii="仿宋" w:hAnsi="仿宋" w:eastAsia="仿宋" w:cs="仿宋"/>
          <w:b/>
          <w:spacing w:val="-6"/>
          <w:sz w:val="30"/>
          <w:szCs w:val="30"/>
        </w:rPr>
      </w:pPr>
      <w:r>
        <w:rPr>
          <w:rFonts w:hint="eastAsia" w:ascii="仿宋" w:hAnsi="仿宋" w:eastAsia="仿宋" w:cs="仿宋"/>
          <w:b/>
          <w:spacing w:val="-6"/>
          <w:sz w:val="30"/>
          <w:szCs w:val="30"/>
        </w:rPr>
        <w:t>采购代理机构：浙江求是招标代理有限公司</w:t>
      </w:r>
    </w:p>
    <w:p w14:paraId="773043F6">
      <w:pPr>
        <w:adjustRightInd w:val="0"/>
        <w:snapToGrid w:val="0"/>
        <w:spacing w:line="288" w:lineRule="auto"/>
        <w:ind w:firstLine="578" w:firstLineChars="200"/>
        <w:rPr>
          <w:rFonts w:hint="eastAsia" w:ascii="仿宋" w:hAnsi="仿宋" w:eastAsia="仿宋" w:cs="仿宋"/>
          <w:b/>
          <w:spacing w:val="-6"/>
          <w:sz w:val="30"/>
          <w:szCs w:val="30"/>
          <w:highlight w:val="none"/>
          <w:lang w:eastAsia="zh-CN"/>
        </w:rPr>
      </w:pPr>
      <w:r>
        <w:rPr>
          <w:rFonts w:hint="eastAsia" w:ascii="仿宋" w:hAnsi="仿宋" w:eastAsia="仿宋" w:cs="仿宋"/>
          <w:b/>
          <w:spacing w:val="-6"/>
          <w:sz w:val="30"/>
          <w:szCs w:val="30"/>
          <w:highlight w:val="none"/>
        </w:rPr>
        <w:t>采购计划文号：</w:t>
      </w:r>
      <w:r>
        <w:rPr>
          <w:rFonts w:hint="eastAsia" w:ascii="仿宋" w:hAnsi="仿宋" w:eastAsia="仿宋" w:cs="仿宋"/>
          <w:b/>
          <w:spacing w:val="-6"/>
          <w:sz w:val="30"/>
          <w:szCs w:val="30"/>
          <w:highlight w:val="none"/>
          <w:lang w:eastAsia="zh-CN"/>
        </w:rPr>
        <w:t>临[2025]302号</w:t>
      </w:r>
    </w:p>
    <w:p w14:paraId="4C0B6B93">
      <w:pPr>
        <w:adjustRightInd w:val="0"/>
        <w:snapToGrid w:val="0"/>
        <w:spacing w:line="288" w:lineRule="auto"/>
        <w:rPr>
          <w:rFonts w:hint="eastAsia" w:ascii="仿宋" w:hAnsi="仿宋" w:eastAsia="仿宋" w:cs="仿宋"/>
          <w:b/>
          <w:szCs w:val="21"/>
        </w:rPr>
      </w:pPr>
    </w:p>
    <w:p w14:paraId="59A04C0F">
      <w:pPr>
        <w:adjustRightInd w:val="0"/>
        <w:snapToGrid w:val="0"/>
        <w:spacing w:line="288" w:lineRule="auto"/>
        <w:rPr>
          <w:rFonts w:hint="eastAsia" w:ascii="仿宋" w:hAnsi="仿宋" w:eastAsia="仿宋" w:cs="仿宋"/>
          <w:b/>
          <w:szCs w:val="21"/>
        </w:rPr>
        <w:sectPr>
          <w:headerReference r:id="rId3" w:type="default"/>
          <w:footerReference r:id="rId4" w:type="default"/>
          <w:pgSz w:w="11906" w:h="16838"/>
          <w:pgMar w:top="1247" w:right="1247" w:bottom="1247" w:left="1247" w:header="0" w:footer="694" w:gutter="0"/>
          <w:pgNumType w:start="1"/>
          <w:cols w:space="720" w:num="1"/>
          <w:docGrid w:linePitch="381" w:charSpace="0"/>
        </w:sectPr>
      </w:pPr>
    </w:p>
    <w:p w14:paraId="042D747A">
      <w:pPr>
        <w:adjustRightInd w:val="0"/>
        <w:snapToGrid w:val="0"/>
        <w:spacing w:line="288" w:lineRule="auto"/>
        <w:rPr>
          <w:rFonts w:hint="eastAsia" w:ascii="仿宋" w:hAnsi="仿宋" w:eastAsia="仿宋" w:cs="仿宋"/>
          <w:b/>
          <w:sz w:val="30"/>
          <w:szCs w:val="30"/>
        </w:rPr>
      </w:pPr>
    </w:p>
    <w:p w14:paraId="40BC8ABF">
      <w:pPr>
        <w:adjustRightInd w:val="0"/>
        <w:snapToGrid w:val="0"/>
        <w:spacing w:line="288" w:lineRule="auto"/>
        <w:jc w:val="center"/>
        <w:outlineLvl w:val="0"/>
        <w:rPr>
          <w:rFonts w:hint="eastAsia" w:ascii="仿宋" w:hAnsi="仿宋" w:eastAsia="仿宋" w:cs="仿宋"/>
          <w:b/>
          <w:sz w:val="30"/>
          <w:szCs w:val="30"/>
        </w:rPr>
      </w:pPr>
      <w:r>
        <w:rPr>
          <w:rFonts w:hint="eastAsia" w:ascii="仿宋" w:hAnsi="仿宋" w:eastAsia="仿宋" w:cs="仿宋"/>
          <w:b/>
          <w:sz w:val="30"/>
          <w:szCs w:val="30"/>
        </w:rPr>
        <w:t>目    录</w:t>
      </w:r>
    </w:p>
    <w:p w14:paraId="3CC766A0">
      <w:pPr>
        <w:adjustRightInd w:val="0"/>
        <w:snapToGrid w:val="0"/>
        <w:spacing w:line="288" w:lineRule="auto"/>
        <w:rPr>
          <w:rFonts w:hint="eastAsia" w:ascii="仿宋" w:hAnsi="仿宋" w:eastAsia="仿宋" w:cs="仿宋"/>
          <w:b/>
          <w:sz w:val="30"/>
          <w:szCs w:val="30"/>
        </w:rPr>
      </w:pPr>
    </w:p>
    <w:p w14:paraId="1AF7ECB2">
      <w:pPr>
        <w:adjustRightInd w:val="0"/>
        <w:snapToGrid w:val="0"/>
        <w:spacing w:line="288" w:lineRule="auto"/>
        <w:ind w:firstLine="578" w:firstLineChars="200"/>
        <w:rPr>
          <w:rFonts w:hint="eastAsia" w:ascii="仿宋" w:hAnsi="仿宋" w:eastAsia="仿宋" w:cs="仿宋"/>
          <w:b/>
          <w:spacing w:val="-6"/>
          <w:sz w:val="30"/>
          <w:szCs w:val="30"/>
        </w:rPr>
      </w:pPr>
      <w:r>
        <w:rPr>
          <w:rFonts w:hint="eastAsia" w:ascii="仿宋" w:hAnsi="仿宋" w:eastAsia="仿宋" w:cs="仿宋"/>
          <w:b/>
          <w:spacing w:val="-6"/>
          <w:sz w:val="30"/>
          <w:szCs w:val="30"/>
        </w:rPr>
        <w:t>第一章  投标邀请</w:t>
      </w:r>
    </w:p>
    <w:p w14:paraId="0317D8B1">
      <w:pPr>
        <w:adjustRightInd w:val="0"/>
        <w:snapToGrid w:val="0"/>
        <w:spacing w:line="288" w:lineRule="auto"/>
        <w:ind w:firstLine="578" w:firstLineChars="200"/>
        <w:rPr>
          <w:rFonts w:hint="eastAsia" w:ascii="仿宋" w:hAnsi="仿宋" w:eastAsia="仿宋" w:cs="仿宋"/>
          <w:b/>
          <w:spacing w:val="-6"/>
          <w:sz w:val="30"/>
          <w:szCs w:val="30"/>
        </w:rPr>
      </w:pPr>
      <w:r>
        <w:rPr>
          <w:rFonts w:hint="eastAsia" w:ascii="仿宋" w:hAnsi="仿宋" w:eastAsia="仿宋" w:cs="仿宋"/>
          <w:b/>
          <w:spacing w:val="-6"/>
          <w:sz w:val="30"/>
          <w:szCs w:val="30"/>
        </w:rPr>
        <w:t>第二章  采购需求</w:t>
      </w:r>
    </w:p>
    <w:p w14:paraId="584D45BA">
      <w:pPr>
        <w:adjustRightInd w:val="0"/>
        <w:snapToGrid w:val="0"/>
        <w:spacing w:line="288" w:lineRule="auto"/>
        <w:ind w:firstLine="578" w:firstLineChars="200"/>
        <w:rPr>
          <w:rFonts w:hint="eastAsia" w:ascii="仿宋" w:hAnsi="仿宋" w:eastAsia="仿宋" w:cs="仿宋"/>
          <w:b/>
          <w:spacing w:val="-6"/>
          <w:sz w:val="30"/>
          <w:szCs w:val="30"/>
        </w:rPr>
      </w:pPr>
      <w:r>
        <w:rPr>
          <w:rFonts w:hint="eastAsia" w:ascii="仿宋" w:hAnsi="仿宋" w:eastAsia="仿宋" w:cs="仿宋"/>
          <w:b/>
          <w:spacing w:val="-6"/>
          <w:sz w:val="30"/>
          <w:szCs w:val="30"/>
        </w:rPr>
        <w:t>第三章  投标人须知</w:t>
      </w:r>
    </w:p>
    <w:p w14:paraId="730FCBAD">
      <w:pPr>
        <w:adjustRightInd w:val="0"/>
        <w:snapToGrid w:val="0"/>
        <w:spacing w:line="288" w:lineRule="auto"/>
        <w:ind w:firstLine="578" w:firstLineChars="200"/>
        <w:rPr>
          <w:rFonts w:hint="eastAsia" w:ascii="仿宋" w:hAnsi="仿宋" w:eastAsia="仿宋" w:cs="仿宋"/>
          <w:b/>
          <w:spacing w:val="-6"/>
          <w:sz w:val="30"/>
          <w:szCs w:val="30"/>
        </w:rPr>
      </w:pPr>
      <w:r>
        <w:rPr>
          <w:rFonts w:hint="eastAsia" w:ascii="仿宋" w:hAnsi="仿宋" w:eastAsia="仿宋" w:cs="仿宋"/>
          <w:b/>
          <w:spacing w:val="-6"/>
          <w:sz w:val="30"/>
          <w:szCs w:val="30"/>
        </w:rPr>
        <w:t>第四章  评标方法和评标标准</w:t>
      </w:r>
    </w:p>
    <w:p w14:paraId="4A191A83">
      <w:pPr>
        <w:adjustRightInd w:val="0"/>
        <w:snapToGrid w:val="0"/>
        <w:spacing w:line="288" w:lineRule="auto"/>
        <w:ind w:firstLine="578" w:firstLineChars="200"/>
        <w:rPr>
          <w:rFonts w:hint="eastAsia" w:ascii="仿宋" w:hAnsi="仿宋" w:eastAsia="仿宋" w:cs="仿宋"/>
          <w:b/>
          <w:spacing w:val="-6"/>
          <w:sz w:val="30"/>
          <w:szCs w:val="30"/>
        </w:rPr>
      </w:pPr>
      <w:r>
        <w:rPr>
          <w:rFonts w:hint="eastAsia" w:ascii="仿宋" w:hAnsi="仿宋" w:eastAsia="仿宋" w:cs="仿宋"/>
          <w:b/>
          <w:spacing w:val="-6"/>
          <w:sz w:val="30"/>
          <w:szCs w:val="30"/>
        </w:rPr>
        <w:t>第五章  拟签订的合同文本</w:t>
      </w:r>
    </w:p>
    <w:p w14:paraId="4546215B">
      <w:pPr>
        <w:adjustRightInd w:val="0"/>
        <w:snapToGrid w:val="0"/>
        <w:spacing w:line="288" w:lineRule="auto"/>
        <w:ind w:firstLine="578" w:firstLineChars="200"/>
        <w:rPr>
          <w:rFonts w:hint="eastAsia" w:ascii="仿宋" w:hAnsi="仿宋" w:eastAsia="仿宋" w:cs="仿宋"/>
          <w:b/>
          <w:spacing w:val="-6"/>
          <w:sz w:val="30"/>
          <w:szCs w:val="30"/>
        </w:rPr>
      </w:pPr>
      <w:r>
        <w:rPr>
          <w:rFonts w:hint="eastAsia" w:ascii="仿宋" w:hAnsi="仿宋" w:eastAsia="仿宋" w:cs="仿宋"/>
          <w:b/>
          <w:spacing w:val="-6"/>
          <w:sz w:val="30"/>
          <w:szCs w:val="30"/>
        </w:rPr>
        <w:t>第六章  投标文件格式</w:t>
      </w:r>
    </w:p>
    <w:p w14:paraId="2BA3A65A">
      <w:pPr>
        <w:widowControl/>
        <w:adjustRightInd w:val="0"/>
        <w:snapToGrid w:val="0"/>
        <w:spacing w:line="288" w:lineRule="auto"/>
        <w:jc w:val="left"/>
        <w:rPr>
          <w:rFonts w:hint="eastAsia" w:ascii="仿宋" w:hAnsi="仿宋" w:eastAsia="仿宋" w:cs="仿宋"/>
          <w:szCs w:val="21"/>
        </w:rPr>
      </w:pPr>
    </w:p>
    <w:p w14:paraId="4194C72C">
      <w:pPr>
        <w:widowControl/>
        <w:adjustRightInd w:val="0"/>
        <w:snapToGrid w:val="0"/>
        <w:spacing w:line="288" w:lineRule="auto"/>
        <w:jc w:val="left"/>
        <w:rPr>
          <w:rFonts w:hint="eastAsia" w:ascii="仿宋" w:hAnsi="仿宋" w:eastAsia="仿宋" w:cs="仿宋"/>
          <w:szCs w:val="21"/>
        </w:rPr>
        <w:sectPr>
          <w:footerReference r:id="rId5" w:type="default"/>
          <w:pgSz w:w="11906" w:h="16838"/>
          <w:pgMar w:top="1247" w:right="1247" w:bottom="1247" w:left="1247" w:header="0" w:footer="694" w:gutter="0"/>
          <w:cols w:space="720" w:num="1"/>
          <w:docGrid w:linePitch="381" w:charSpace="0"/>
        </w:sectPr>
      </w:pPr>
    </w:p>
    <w:p w14:paraId="51B7F7D3">
      <w:pPr>
        <w:adjustRightInd w:val="0"/>
        <w:snapToGrid w:val="0"/>
        <w:spacing w:line="288" w:lineRule="auto"/>
        <w:jc w:val="center"/>
        <w:outlineLvl w:val="0"/>
        <w:rPr>
          <w:rFonts w:hint="eastAsia" w:ascii="仿宋" w:hAnsi="仿宋" w:eastAsia="仿宋" w:cs="仿宋"/>
          <w:b/>
          <w:spacing w:val="-6"/>
          <w:sz w:val="32"/>
          <w:szCs w:val="32"/>
        </w:rPr>
      </w:pPr>
      <w:r>
        <w:rPr>
          <w:rFonts w:hint="eastAsia" w:ascii="仿宋" w:hAnsi="仿宋" w:eastAsia="仿宋" w:cs="仿宋"/>
          <w:b/>
          <w:spacing w:val="-6"/>
          <w:sz w:val="32"/>
          <w:szCs w:val="32"/>
        </w:rPr>
        <w:t>第一章  投标邀请</w:t>
      </w:r>
    </w:p>
    <w:p w14:paraId="0C96A0F5">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rFonts w:hint="eastAsia" w:ascii="仿宋" w:hAnsi="仿宋" w:eastAsia="仿宋" w:cs="仿宋"/>
          <w:b/>
          <w:szCs w:val="21"/>
        </w:rPr>
      </w:pPr>
      <w:r>
        <w:rPr>
          <w:rFonts w:hint="eastAsia" w:ascii="仿宋" w:hAnsi="仿宋" w:eastAsia="仿宋" w:cs="仿宋"/>
          <w:b/>
          <w:szCs w:val="21"/>
        </w:rPr>
        <w:t>项目概况</w:t>
      </w:r>
    </w:p>
    <w:p w14:paraId="04133B49">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jc w:val="left"/>
        <w:rPr>
          <w:rFonts w:hint="eastAsia" w:ascii="仿宋" w:hAnsi="仿宋" w:eastAsia="仿宋" w:cs="仿宋"/>
          <w:b/>
          <w:szCs w:val="21"/>
        </w:rPr>
      </w:pPr>
      <w:r>
        <w:rPr>
          <w:rFonts w:hint="eastAsia" w:ascii="仿宋" w:hAnsi="仿宋" w:eastAsia="仿宋" w:cs="仿宋"/>
          <w:b/>
          <w:szCs w:val="21"/>
          <w:u w:val="single"/>
        </w:rPr>
        <w:t xml:space="preserve"> </w:t>
      </w:r>
      <w:r>
        <w:rPr>
          <w:rFonts w:hint="eastAsia" w:ascii="仿宋" w:hAnsi="仿宋" w:eastAsia="仿宋" w:cs="仿宋"/>
          <w:b/>
          <w:szCs w:val="21"/>
          <w:u w:val="single"/>
          <w:lang w:eastAsia="zh-CN"/>
        </w:rPr>
        <w:t>嘉兴市第一医院二期工程实验室承载设备采购项目</w:t>
      </w:r>
      <w:r>
        <w:rPr>
          <w:rFonts w:hint="eastAsia" w:ascii="仿宋" w:hAnsi="仿宋" w:eastAsia="仿宋" w:cs="仿宋"/>
          <w:b/>
          <w:szCs w:val="21"/>
          <w:u w:val="single"/>
        </w:rPr>
        <w:t xml:space="preserve"> </w:t>
      </w:r>
      <w:r>
        <w:rPr>
          <w:rFonts w:hint="eastAsia" w:ascii="仿宋" w:hAnsi="仿宋" w:eastAsia="仿宋" w:cs="仿宋"/>
          <w:b/>
          <w:szCs w:val="21"/>
        </w:rPr>
        <w:t>招标项目的潜在投标人应在</w:t>
      </w:r>
      <w:r>
        <w:rPr>
          <w:rFonts w:hint="eastAsia" w:ascii="仿宋" w:hAnsi="仿宋" w:eastAsia="仿宋" w:cs="仿宋"/>
          <w:b/>
          <w:szCs w:val="21"/>
          <w:u w:val="single"/>
        </w:rPr>
        <w:t xml:space="preserve"> 政府采购云平台（https://www.zcygov.cn）</w:t>
      </w:r>
      <w:r>
        <w:rPr>
          <w:rFonts w:hint="eastAsia" w:ascii="仿宋" w:hAnsi="仿宋" w:eastAsia="仿宋" w:cs="仿宋"/>
          <w:b/>
          <w:szCs w:val="21"/>
        </w:rPr>
        <w:t>获取（下载）招标文件，</w:t>
      </w:r>
      <w:r>
        <w:rPr>
          <w:rFonts w:hint="eastAsia" w:ascii="仿宋" w:hAnsi="仿宋" w:eastAsia="仿宋" w:cs="仿宋"/>
          <w:b/>
          <w:szCs w:val="21"/>
          <w:highlight w:val="none"/>
        </w:rPr>
        <w:t>并于</w:t>
      </w:r>
      <w:r>
        <w:rPr>
          <w:rFonts w:hint="eastAsia" w:ascii="仿宋" w:hAnsi="仿宋" w:eastAsia="仿宋" w:cs="仿宋"/>
          <w:b/>
          <w:szCs w:val="21"/>
          <w:highlight w:val="none"/>
          <w:u w:val="single"/>
          <w:lang w:eastAsia="zh-CN"/>
        </w:rPr>
        <w:t>2025年04月11日14:00:00</w:t>
      </w:r>
      <w:r>
        <w:rPr>
          <w:rFonts w:hint="eastAsia" w:ascii="仿宋" w:hAnsi="仿宋" w:eastAsia="仿宋" w:cs="仿宋"/>
          <w:b/>
          <w:szCs w:val="21"/>
          <w:highlight w:val="none"/>
          <w:u w:val="single"/>
        </w:rPr>
        <w:t>（</w:t>
      </w:r>
      <w:r>
        <w:rPr>
          <w:rFonts w:hint="eastAsia" w:ascii="仿宋" w:hAnsi="仿宋" w:eastAsia="仿宋" w:cs="仿宋"/>
          <w:b/>
          <w:szCs w:val="21"/>
          <w:u w:val="single"/>
        </w:rPr>
        <w:t>北京时间）</w:t>
      </w:r>
      <w:r>
        <w:rPr>
          <w:rFonts w:hint="eastAsia" w:ascii="仿宋" w:hAnsi="仿宋" w:eastAsia="仿宋" w:cs="仿宋"/>
          <w:b/>
          <w:bCs/>
          <w:szCs w:val="21"/>
        </w:rPr>
        <w:t>前递交（上传）投标文件</w:t>
      </w:r>
      <w:r>
        <w:rPr>
          <w:rFonts w:hint="eastAsia" w:ascii="仿宋" w:hAnsi="仿宋" w:eastAsia="仿宋" w:cs="仿宋"/>
          <w:b/>
          <w:szCs w:val="21"/>
        </w:rPr>
        <w:t>。</w:t>
      </w:r>
    </w:p>
    <w:p w14:paraId="2C35E091">
      <w:pPr>
        <w:adjustRightInd w:val="0"/>
        <w:snapToGrid w:val="0"/>
        <w:spacing w:line="288" w:lineRule="auto"/>
        <w:rPr>
          <w:rFonts w:hint="eastAsia" w:ascii="仿宋" w:hAnsi="仿宋" w:eastAsia="仿宋" w:cs="仿宋"/>
          <w:b/>
          <w:szCs w:val="21"/>
        </w:rPr>
      </w:pPr>
      <w:bookmarkStart w:id="0" w:name="_Toc28359002"/>
      <w:bookmarkStart w:id="1" w:name="_Toc35393790"/>
      <w:bookmarkStart w:id="2" w:name="_Toc28359079"/>
      <w:bookmarkStart w:id="3" w:name="_Toc35393621"/>
      <w:bookmarkStart w:id="4" w:name="_Hlk24379207"/>
      <w:r>
        <w:rPr>
          <w:rFonts w:hint="eastAsia" w:ascii="仿宋" w:hAnsi="仿宋" w:eastAsia="仿宋" w:cs="仿宋"/>
          <w:b/>
          <w:szCs w:val="21"/>
        </w:rPr>
        <w:t>一、项目基本情况</w:t>
      </w:r>
      <w:bookmarkEnd w:id="0"/>
      <w:bookmarkEnd w:id="1"/>
      <w:bookmarkEnd w:id="2"/>
      <w:bookmarkEnd w:id="3"/>
    </w:p>
    <w:p w14:paraId="6D5C9E96">
      <w:pPr>
        <w:adjustRightInd w:val="0"/>
        <w:snapToGrid w:val="0"/>
        <w:spacing w:line="288" w:lineRule="auto"/>
        <w:ind w:firstLine="420" w:firstLineChars="200"/>
        <w:rPr>
          <w:rFonts w:hint="eastAsia" w:ascii="仿宋" w:hAnsi="仿宋" w:eastAsia="仿宋" w:cs="仿宋"/>
          <w:szCs w:val="21"/>
          <w:lang w:eastAsia="zh-CN"/>
        </w:rPr>
      </w:pPr>
      <w:r>
        <w:rPr>
          <w:rFonts w:hint="eastAsia" w:ascii="仿宋" w:hAnsi="仿宋" w:eastAsia="仿宋" w:cs="仿宋"/>
          <w:szCs w:val="21"/>
        </w:rPr>
        <w:t>1.项目编号：</w:t>
      </w:r>
      <w:r>
        <w:rPr>
          <w:rFonts w:hint="eastAsia" w:ascii="仿宋" w:hAnsi="仿宋" w:eastAsia="仿宋" w:cs="仿宋"/>
          <w:szCs w:val="21"/>
          <w:lang w:eastAsia="zh-CN"/>
        </w:rPr>
        <w:t>QSZB-Z(H)-F25007(GK)L</w:t>
      </w:r>
    </w:p>
    <w:p w14:paraId="1B6D9011">
      <w:pPr>
        <w:adjustRightInd w:val="0"/>
        <w:snapToGrid w:val="0"/>
        <w:spacing w:line="288" w:lineRule="auto"/>
        <w:ind w:firstLine="420" w:firstLineChars="200"/>
        <w:rPr>
          <w:rFonts w:hint="eastAsia" w:ascii="仿宋" w:hAnsi="仿宋" w:eastAsia="仿宋" w:cs="仿宋"/>
          <w:szCs w:val="21"/>
          <w:lang w:eastAsia="zh-CN"/>
        </w:rPr>
      </w:pPr>
      <w:r>
        <w:rPr>
          <w:rFonts w:hint="eastAsia" w:ascii="仿宋" w:hAnsi="仿宋" w:eastAsia="仿宋" w:cs="仿宋"/>
          <w:szCs w:val="21"/>
        </w:rPr>
        <w:t>2.项目名称：</w:t>
      </w:r>
      <w:r>
        <w:rPr>
          <w:rFonts w:hint="eastAsia" w:ascii="仿宋" w:hAnsi="仿宋" w:eastAsia="仿宋" w:cs="仿宋"/>
          <w:szCs w:val="21"/>
          <w:lang w:eastAsia="zh-CN"/>
        </w:rPr>
        <w:t>嘉兴市第一医院二期工程实验室承载设备采购项目</w:t>
      </w:r>
    </w:p>
    <w:bookmarkEnd w:id="4"/>
    <w:p w14:paraId="4A20B9A1">
      <w:pPr>
        <w:adjustRightInd w:val="0"/>
        <w:snapToGrid w:val="0"/>
        <w:spacing w:line="288" w:lineRule="auto"/>
        <w:ind w:firstLine="420" w:firstLineChars="200"/>
        <w:rPr>
          <w:rFonts w:hint="eastAsia" w:ascii="仿宋" w:hAnsi="仿宋" w:eastAsia="仿宋" w:cs="仿宋"/>
          <w:kern w:val="2"/>
          <w:sz w:val="21"/>
          <w:szCs w:val="22"/>
          <w:lang w:val="en-US" w:eastAsia="zh-CN" w:bidi="ar-SA"/>
        </w:rPr>
      </w:pPr>
      <w:r>
        <w:rPr>
          <w:rFonts w:hint="eastAsia" w:ascii="仿宋" w:hAnsi="仿宋" w:eastAsia="仿宋" w:cs="仿宋"/>
          <w:szCs w:val="21"/>
          <w:highlight w:val="none"/>
        </w:rPr>
        <w:t>3.预算金额：</w:t>
      </w:r>
      <w:bookmarkStart w:id="5" w:name="OLE_LINK1"/>
      <w:r>
        <w:rPr>
          <w:rFonts w:hint="eastAsia" w:ascii="仿宋" w:hAnsi="仿宋" w:eastAsia="仿宋" w:cs="仿宋"/>
          <w:szCs w:val="21"/>
          <w:highlight w:val="none"/>
        </w:rPr>
        <w:t>274.894</w:t>
      </w:r>
      <w:bookmarkEnd w:id="5"/>
      <w:r>
        <w:rPr>
          <w:rFonts w:hint="eastAsia" w:ascii="仿宋" w:hAnsi="仿宋" w:eastAsia="仿宋" w:cs="仿宋"/>
          <w:szCs w:val="21"/>
          <w:highlight w:val="none"/>
          <w:lang w:val="en-US" w:eastAsia="zh-CN"/>
        </w:rPr>
        <w:t>万元</w:t>
      </w:r>
    </w:p>
    <w:p w14:paraId="4BB6D11D">
      <w:pPr>
        <w:adjustRightInd w:val="0"/>
        <w:snapToGrid w:val="0"/>
        <w:spacing w:line="288" w:lineRule="auto"/>
        <w:ind w:firstLine="420" w:firstLineChars="200"/>
        <w:rPr>
          <w:rFonts w:hint="eastAsia" w:ascii="仿宋" w:hAnsi="仿宋" w:eastAsia="仿宋" w:cs="仿宋"/>
          <w:szCs w:val="21"/>
          <w:highlight w:val="none"/>
          <w:lang w:val="en-US" w:eastAsia="zh-CN"/>
        </w:rPr>
      </w:pPr>
      <w:r>
        <w:rPr>
          <w:rFonts w:hint="eastAsia" w:ascii="仿宋" w:hAnsi="仿宋" w:eastAsia="仿宋" w:cs="仿宋"/>
          <w:szCs w:val="21"/>
          <w:highlight w:val="none"/>
        </w:rPr>
        <w:t>4.最高限价：</w:t>
      </w:r>
      <w:r>
        <w:rPr>
          <w:rFonts w:hint="eastAsia" w:ascii="仿宋" w:hAnsi="仿宋" w:eastAsia="仿宋" w:cs="仿宋"/>
          <w:szCs w:val="21"/>
          <w:highlight w:val="none"/>
          <w:lang w:val="en-US" w:eastAsia="zh-CN"/>
        </w:rPr>
        <w:t>/</w:t>
      </w:r>
    </w:p>
    <w:p w14:paraId="26E94C41">
      <w:pPr>
        <w:adjustRightInd w:val="0"/>
        <w:snapToGrid w:val="0"/>
        <w:spacing w:line="288" w:lineRule="auto"/>
        <w:ind w:firstLine="420" w:firstLineChars="200"/>
        <w:rPr>
          <w:rFonts w:hint="eastAsia" w:ascii="仿宋" w:hAnsi="仿宋" w:eastAsia="仿宋" w:cs="仿宋"/>
          <w:szCs w:val="21"/>
          <w:highlight w:val="none"/>
          <w:u w:val="single"/>
        </w:rPr>
      </w:pPr>
      <w:r>
        <w:rPr>
          <w:rFonts w:hint="eastAsia" w:ascii="仿宋" w:hAnsi="仿宋" w:eastAsia="仿宋" w:cs="仿宋"/>
          <w:szCs w:val="21"/>
          <w:highlight w:val="none"/>
        </w:rPr>
        <w:t>5.合同履约期限：自合同签订且采购人通知送货安装之日起60个日历天交货安装</w:t>
      </w:r>
    </w:p>
    <w:p w14:paraId="19AC2E6E">
      <w:pPr>
        <w:adjustRightInd w:val="0"/>
        <w:snapToGrid w:val="0"/>
        <w:spacing w:line="288" w:lineRule="auto"/>
        <w:ind w:firstLine="420" w:firstLineChars="200"/>
        <w:rPr>
          <w:rFonts w:hint="eastAsia" w:ascii="仿宋" w:hAnsi="仿宋" w:eastAsia="仿宋" w:cs="仿宋"/>
          <w:bCs/>
          <w:szCs w:val="21"/>
          <w:highlight w:val="none"/>
        </w:rPr>
      </w:pPr>
      <w:r>
        <w:rPr>
          <w:rFonts w:hint="eastAsia" w:ascii="仿宋" w:hAnsi="仿宋" w:eastAsia="仿宋" w:cs="仿宋"/>
          <w:bCs/>
          <w:szCs w:val="21"/>
          <w:highlight w:val="none"/>
        </w:rPr>
        <w:t>6.本项目（是）接受联合体投标。</w:t>
      </w:r>
    </w:p>
    <w:p w14:paraId="44A17F52">
      <w:p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rPr>
        <w:t>7.采购需求：</w:t>
      </w:r>
    </w:p>
    <w:tbl>
      <w:tblPr>
        <w:tblStyle w:val="25"/>
        <w:tblW w:w="949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5"/>
        <w:gridCol w:w="3006"/>
        <w:gridCol w:w="708"/>
        <w:gridCol w:w="709"/>
        <w:gridCol w:w="2994"/>
        <w:gridCol w:w="1401"/>
      </w:tblGrid>
      <w:tr w14:paraId="4877D5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9" w:hRule="atLeast"/>
        </w:trPr>
        <w:tc>
          <w:tcPr>
            <w:tcW w:w="675" w:type="dxa"/>
            <w:tcBorders>
              <w:tl2br w:val="nil"/>
              <w:tr2bl w:val="nil"/>
            </w:tcBorders>
            <w:vAlign w:val="center"/>
          </w:tcPr>
          <w:p w14:paraId="7D66783B">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highlight w:val="none"/>
              </w:rPr>
              <w:t>序号</w:t>
            </w:r>
          </w:p>
        </w:tc>
        <w:tc>
          <w:tcPr>
            <w:tcW w:w="3006" w:type="dxa"/>
            <w:tcBorders>
              <w:right w:val="single" w:color="auto" w:sz="4" w:space="0"/>
              <w:tl2br w:val="nil"/>
              <w:tr2bl w:val="nil"/>
            </w:tcBorders>
            <w:vAlign w:val="center"/>
          </w:tcPr>
          <w:p w14:paraId="775231B4">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名称</w:t>
            </w:r>
          </w:p>
        </w:tc>
        <w:tc>
          <w:tcPr>
            <w:tcW w:w="708" w:type="dxa"/>
            <w:tcBorders>
              <w:tl2br w:val="nil"/>
              <w:tr2bl w:val="nil"/>
            </w:tcBorders>
            <w:vAlign w:val="center"/>
          </w:tcPr>
          <w:p w14:paraId="22D82ADC">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数量</w:t>
            </w:r>
          </w:p>
        </w:tc>
        <w:tc>
          <w:tcPr>
            <w:tcW w:w="709" w:type="dxa"/>
            <w:tcBorders>
              <w:tl2br w:val="nil"/>
              <w:tr2bl w:val="nil"/>
            </w:tcBorders>
            <w:vAlign w:val="center"/>
          </w:tcPr>
          <w:p w14:paraId="2CBDB663">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单位</w:t>
            </w:r>
          </w:p>
        </w:tc>
        <w:tc>
          <w:tcPr>
            <w:tcW w:w="2994" w:type="dxa"/>
            <w:tcBorders>
              <w:right w:val="single" w:color="auto" w:sz="4" w:space="0"/>
              <w:tl2br w:val="nil"/>
              <w:tr2bl w:val="nil"/>
            </w:tcBorders>
            <w:vAlign w:val="center"/>
          </w:tcPr>
          <w:p w14:paraId="54C0E5D3">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简要技术需求或服务要求</w:t>
            </w:r>
          </w:p>
        </w:tc>
        <w:tc>
          <w:tcPr>
            <w:tcW w:w="1401" w:type="dxa"/>
            <w:tcBorders>
              <w:right w:val="single" w:color="auto" w:sz="4" w:space="0"/>
              <w:tl2br w:val="nil"/>
              <w:tr2bl w:val="nil"/>
            </w:tcBorders>
            <w:vAlign w:val="center"/>
          </w:tcPr>
          <w:p w14:paraId="102E72DA">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szCs w:val="21"/>
              </w:rPr>
              <w:t>是否允许采购进口产品</w:t>
            </w:r>
          </w:p>
        </w:tc>
      </w:tr>
      <w:tr w14:paraId="3AF95E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675" w:type="dxa"/>
            <w:tcBorders>
              <w:tl2br w:val="nil"/>
              <w:tr2bl w:val="nil"/>
            </w:tcBorders>
            <w:vAlign w:val="center"/>
          </w:tcPr>
          <w:p w14:paraId="33FB92E9">
            <w:pPr>
              <w:adjustRightInd w:val="0"/>
              <w:snapToGrid w:val="0"/>
              <w:spacing w:line="288" w:lineRule="auto"/>
              <w:jc w:val="center"/>
              <w:rPr>
                <w:rFonts w:hint="eastAsia" w:ascii="仿宋" w:hAnsi="仿宋" w:eastAsia="仿宋" w:cs="仿宋"/>
                <w:bCs/>
                <w:szCs w:val="21"/>
                <w:lang w:val="en-US" w:eastAsia="zh-CN"/>
              </w:rPr>
            </w:pPr>
            <w:r>
              <w:rPr>
                <w:rFonts w:hint="eastAsia" w:ascii="仿宋" w:hAnsi="仿宋" w:eastAsia="仿宋" w:cs="仿宋"/>
                <w:bCs/>
                <w:szCs w:val="21"/>
                <w:lang w:val="en-US" w:eastAsia="zh-CN"/>
              </w:rPr>
              <w:t>1</w:t>
            </w:r>
          </w:p>
        </w:tc>
        <w:tc>
          <w:tcPr>
            <w:tcW w:w="3006" w:type="dxa"/>
            <w:tcBorders>
              <w:right w:val="single" w:color="auto" w:sz="4" w:space="0"/>
              <w:tl2br w:val="nil"/>
              <w:tr2bl w:val="nil"/>
            </w:tcBorders>
            <w:vAlign w:val="center"/>
          </w:tcPr>
          <w:p w14:paraId="062B1F95">
            <w:pPr>
              <w:adjustRightInd w:val="0"/>
              <w:snapToGrid w:val="0"/>
              <w:spacing w:line="288" w:lineRule="auto"/>
              <w:jc w:val="center"/>
              <w:rPr>
                <w:rFonts w:hint="eastAsia" w:ascii="仿宋" w:hAnsi="仿宋" w:eastAsia="仿宋" w:cs="仿宋"/>
                <w:bCs/>
                <w:szCs w:val="21"/>
              </w:rPr>
            </w:pPr>
            <w:r>
              <w:rPr>
                <w:rFonts w:hint="eastAsia" w:ascii="仿宋" w:hAnsi="仿宋" w:eastAsia="仿宋" w:cs="仿宋"/>
                <w:szCs w:val="21"/>
                <w:lang w:eastAsia="zh-CN"/>
              </w:rPr>
              <w:t>嘉兴市第一医院二期工程实验室承载设备采购项目</w:t>
            </w:r>
          </w:p>
        </w:tc>
        <w:tc>
          <w:tcPr>
            <w:tcW w:w="708" w:type="dxa"/>
            <w:tcBorders>
              <w:tl2br w:val="nil"/>
              <w:tr2bl w:val="nil"/>
            </w:tcBorders>
            <w:vAlign w:val="center"/>
          </w:tcPr>
          <w:p w14:paraId="54F365D6">
            <w:pPr>
              <w:adjustRightInd w:val="0"/>
              <w:snapToGrid w:val="0"/>
              <w:spacing w:line="288" w:lineRule="auto"/>
              <w:jc w:val="center"/>
              <w:rPr>
                <w:rFonts w:hint="eastAsia" w:ascii="仿宋" w:hAnsi="仿宋" w:eastAsia="仿宋" w:cs="仿宋"/>
                <w:bCs/>
                <w:szCs w:val="21"/>
                <w:lang w:val="en-US" w:eastAsia="zh-CN"/>
              </w:rPr>
            </w:pPr>
            <w:r>
              <w:rPr>
                <w:rFonts w:hint="eastAsia" w:ascii="仿宋" w:hAnsi="仿宋" w:eastAsia="仿宋" w:cs="仿宋"/>
                <w:bCs/>
                <w:szCs w:val="21"/>
                <w:lang w:val="en-US" w:eastAsia="zh-CN"/>
              </w:rPr>
              <w:t>1</w:t>
            </w:r>
          </w:p>
        </w:tc>
        <w:tc>
          <w:tcPr>
            <w:tcW w:w="709" w:type="dxa"/>
            <w:tcBorders>
              <w:tl2br w:val="nil"/>
              <w:tr2bl w:val="nil"/>
            </w:tcBorders>
            <w:vAlign w:val="center"/>
          </w:tcPr>
          <w:p w14:paraId="6DF69404">
            <w:pPr>
              <w:adjustRightInd w:val="0"/>
              <w:snapToGrid w:val="0"/>
              <w:spacing w:line="288" w:lineRule="auto"/>
              <w:jc w:val="center"/>
              <w:rPr>
                <w:rFonts w:hint="eastAsia" w:ascii="仿宋" w:hAnsi="仿宋" w:eastAsia="仿宋" w:cs="仿宋"/>
                <w:bCs/>
                <w:szCs w:val="21"/>
                <w:lang w:val="en-US" w:eastAsia="zh-CN"/>
              </w:rPr>
            </w:pPr>
            <w:r>
              <w:rPr>
                <w:rFonts w:hint="eastAsia" w:ascii="仿宋" w:hAnsi="仿宋" w:eastAsia="仿宋" w:cs="仿宋"/>
                <w:bCs/>
                <w:szCs w:val="21"/>
                <w:lang w:val="en-US" w:eastAsia="zh-CN"/>
              </w:rPr>
              <w:t>批</w:t>
            </w:r>
          </w:p>
        </w:tc>
        <w:tc>
          <w:tcPr>
            <w:tcW w:w="2994" w:type="dxa"/>
            <w:tcBorders>
              <w:right w:val="single" w:color="auto" w:sz="4" w:space="0"/>
              <w:tl2br w:val="nil"/>
              <w:tr2bl w:val="nil"/>
            </w:tcBorders>
            <w:vAlign w:val="center"/>
          </w:tcPr>
          <w:p w14:paraId="2421406D">
            <w:pPr>
              <w:adjustRightInd w:val="0"/>
              <w:snapToGrid w:val="0"/>
              <w:spacing w:line="288" w:lineRule="auto"/>
              <w:jc w:val="center"/>
              <w:rPr>
                <w:rFonts w:hint="eastAsia" w:ascii="仿宋" w:hAnsi="仿宋" w:eastAsia="仿宋" w:cs="仿宋"/>
                <w:bCs/>
                <w:szCs w:val="21"/>
                <w:lang w:val="en-US" w:eastAsia="zh-CN"/>
              </w:rPr>
            </w:pPr>
            <w:r>
              <w:rPr>
                <w:rFonts w:hint="eastAsia" w:ascii="仿宋" w:hAnsi="仿宋" w:eastAsia="仿宋" w:cs="仿宋"/>
                <w:bCs/>
                <w:szCs w:val="21"/>
                <w:lang w:val="en-US" w:eastAsia="zh-CN"/>
              </w:rPr>
              <w:t>详见采购需求</w:t>
            </w:r>
          </w:p>
        </w:tc>
        <w:tc>
          <w:tcPr>
            <w:tcW w:w="1401" w:type="dxa"/>
            <w:tcBorders>
              <w:right w:val="single" w:color="auto" w:sz="4" w:space="0"/>
              <w:tl2br w:val="nil"/>
              <w:tr2bl w:val="nil"/>
            </w:tcBorders>
            <w:vAlign w:val="center"/>
          </w:tcPr>
          <w:p w14:paraId="3A91B895">
            <w:pPr>
              <w:adjustRightInd w:val="0"/>
              <w:snapToGrid w:val="0"/>
              <w:spacing w:line="288" w:lineRule="auto"/>
              <w:jc w:val="center"/>
              <w:rPr>
                <w:rFonts w:hint="eastAsia" w:ascii="仿宋" w:hAnsi="仿宋" w:eastAsia="仿宋" w:cs="仿宋"/>
                <w:szCs w:val="21"/>
                <w:lang w:val="en-US" w:eastAsia="zh-CN"/>
              </w:rPr>
            </w:pPr>
            <w:r>
              <w:rPr>
                <w:rFonts w:hint="eastAsia" w:ascii="仿宋" w:hAnsi="仿宋" w:eastAsia="仿宋" w:cs="仿宋"/>
                <w:szCs w:val="21"/>
                <w:lang w:val="en-US" w:eastAsia="zh-CN"/>
              </w:rPr>
              <w:t>否</w:t>
            </w:r>
          </w:p>
        </w:tc>
      </w:tr>
    </w:tbl>
    <w:p w14:paraId="5E2AD426">
      <w:pPr>
        <w:adjustRightInd w:val="0"/>
        <w:snapToGrid w:val="0"/>
        <w:spacing w:line="288" w:lineRule="auto"/>
        <w:rPr>
          <w:rFonts w:hint="eastAsia" w:ascii="仿宋" w:hAnsi="仿宋" w:eastAsia="仿宋" w:cs="仿宋"/>
          <w:b/>
          <w:szCs w:val="21"/>
        </w:rPr>
      </w:pPr>
      <w:bookmarkStart w:id="6" w:name="_Toc28359080"/>
      <w:bookmarkStart w:id="7" w:name="_Toc28359003"/>
      <w:bookmarkStart w:id="8" w:name="_Toc35393622"/>
      <w:bookmarkStart w:id="9" w:name="_Toc35393791"/>
      <w:r>
        <w:rPr>
          <w:rFonts w:hint="eastAsia" w:ascii="仿宋" w:hAnsi="仿宋" w:eastAsia="仿宋" w:cs="仿宋"/>
          <w:b/>
          <w:szCs w:val="21"/>
        </w:rPr>
        <w:t>二、申请人的资格要求：</w:t>
      </w:r>
      <w:bookmarkEnd w:id="6"/>
      <w:bookmarkEnd w:id="7"/>
      <w:bookmarkEnd w:id="8"/>
      <w:bookmarkEnd w:id="9"/>
    </w:p>
    <w:p w14:paraId="2A232B32">
      <w:pPr>
        <w:adjustRightInd w:val="0"/>
        <w:snapToGrid w:val="0"/>
        <w:spacing w:line="288" w:lineRule="auto"/>
        <w:ind w:firstLine="420" w:firstLineChars="200"/>
        <w:rPr>
          <w:rFonts w:hint="eastAsia" w:ascii="仿宋" w:hAnsi="仿宋" w:eastAsia="仿宋" w:cs="仿宋"/>
          <w:bCs/>
          <w:szCs w:val="21"/>
        </w:rPr>
      </w:pPr>
      <w:r>
        <w:rPr>
          <w:rFonts w:hint="eastAsia" w:ascii="仿宋" w:hAnsi="仿宋" w:eastAsia="仿宋" w:cs="仿宋"/>
          <w:bCs/>
          <w:szCs w:val="21"/>
        </w:rPr>
        <w:t>1.满足《中华人民共和国政府采购法》第二十二条规定，未被“信用中国”（www.creditchina.gov.cn）、中国政府采购网（www.ccgp.gov.cn）列入失信被执行人、重大税收违法案件当事人名单、政府采购严重违法失信行为记录名单；</w:t>
      </w:r>
    </w:p>
    <w:p w14:paraId="06E41C3D">
      <w:pPr>
        <w:shd w:val="clear"/>
        <w:adjustRightInd w:val="0"/>
        <w:snapToGrid w:val="0"/>
        <w:spacing w:line="288" w:lineRule="auto"/>
        <w:ind w:firstLine="420" w:firstLineChars="200"/>
        <w:rPr>
          <w:rFonts w:hint="eastAsia" w:ascii="仿宋" w:hAnsi="仿宋" w:eastAsia="仿宋" w:cs="仿宋"/>
          <w:szCs w:val="21"/>
          <w:highlight w:val="none"/>
        </w:rPr>
      </w:pPr>
      <w:bookmarkStart w:id="10" w:name="_Toc28359081"/>
      <w:bookmarkStart w:id="11" w:name="_Toc28359004"/>
      <w:r>
        <w:rPr>
          <w:rFonts w:hint="eastAsia" w:ascii="仿宋" w:hAnsi="仿宋" w:eastAsia="仿宋" w:cs="仿宋"/>
          <w:szCs w:val="21"/>
          <w:highlight w:val="none"/>
        </w:rPr>
        <w:t>2.落实政府采购政策需满足的资格要求：本项目整体专门面向中小企业采购；</w:t>
      </w:r>
    </w:p>
    <w:p w14:paraId="27B6961C">
      <w:p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rPr>
        <w:t>本项目属性为：货物</w:t>
      </w:r>
    </w:p>
    <w:p w14:paraId="29E5458E">
      <w:pPr>
        <w:adjustRightInd w:val="0"/>
        <w:snapToGrid w:val="0"/>
        <w:spacing w:line="288" w:lineRule="auto"/>
        <w:ind w:firstLine="420" w:firstLineChars="200"/>
        <w:rPr>
          <w:rFonts w:hint="eastAsia" w:ascii="仿宋" w:hAnsi="仿宋" w:eastAsia="仿宋" w:cs="仿宋"/>
          <w:szCs w:val="21"/>
          <w:lang w:val="en-US" w:eastAsia="zh-CN"/>
        </w:rPr>
      </w:pPr>
      <w:r>
        <w:rPr>
          <w:rFonts w:hint="eastAsia" w:ascii="仿宋" w:hAnsi="仿宋" w:eastAsia="仿宋" w:cs="仿宋"/>
          <w:szCs w:val="21"/>
        </w:rPr>
        <w:t>采购标的对应的中小企业划分标准所属行业：</w:t>
      </w:r>
      <w:r>
        <w:rPr>
          <w:rFonts w:hint="eastAsia" w:ascii="仿宋" w:hAnsi="仿宋" w:eastAsia="仿宋" w:cs="仿宋"/>
          <w:szCs w:val="21"/>
          <w:lang w:val="en-US" w:eastAsia="zh-CN"/>
        </w:rPr>
        <w:t>工业</w:t>
      </w:r>
    </w:p>
    <w:p w14:paraId="761D09D8">
      <w:pPr>
        <w:adjustRightInd w:val="0"/>
        <w:snapToGrid w:val="0"/>
        <w:spacing w:line="288" w:lineRule="auto"/>
        <w:ind w:firstLine="420" w:firstLineChars="200"/>
        <w:rPr>
          <w:rFonts w:hint="eastAsia" w:ascii="仿宋" w:hAnsi="仿宋" w:eastAsia="仿宋" w:cs="仿宋"/>
          <w:szCs w:val="21"/>
          <w:highlight w:val="none"/>
        </w:rPr>
      </w:pPr>
      <w:r>
        <w:rPr>
          <w:rFonts w:hint="eastAsia" w:ascii="仿宋" w:hAnsi="仿宋" w:eastAsia="仿宋" w:cs="仿宋"/>
          <w:szCs w:val="21"/>
        </w:rPr>
        <w:t>中小企业划型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BA50832">
      <w:pPr>
        <w:numPr>
          <w:ilvl w:val="0"/>
          <w:numId w:val="0"/>
        </w:num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lang w:val="en-US" w:eastAsia="zh-CN"/>
        </w:rPr>
        <w:t>3.</w:t>
      </w:r>
      <w:r>
        <w:rPr>
          <w:rFonts w:hint="eastAsia" w:ascii="仿宋" w:hAnsi="仿宋" w:eastAsia="仿宋" w:cs="仿宋"/>
          <w:szCs w:val="21"/>
        </w:rPr>
        <w:t>本项目的特定资格要求：</w:t>
      </w:r>
    </w:p>
    <w:p w14:paraId="4BFBADFC">
      <w:pPr>
        <w:numPr>
          <w:ilvl w:val="0"/>
          <w:numId w:val="0"/>
        </w:numPr>
        <w:adjustRightInd w:val="0"/>
        <w:snapToGrid w:val="0"/>
        <w:spacing w:line="288" w:lineRule="auto"/>
        <w:ind w:firstLine="420" w:firstLineChars="200"/>
        <w:rPr>
          <w:rFonts w:hint="eastAsia" w:ascii="仿宋" w:hAnsi="仿宋" w:eastAsia="仿宋" w:cs="仿宋"/>
          <w:szCs w:val="21"/>
          <w:lang w:val="en-US"/>
        </w:rPr>
      </w:pPr>
      <w:r>
        <w:rPr>
          <w:rFonts w:hint="eastAsia" w:ascii="仿宋" w:hAnsi="仿宋" w:eastAsia="仿宋" w:cs="仿宋"/>
          <w:szCs w:val="21"/>
          <w:lang w:val="en-US" w:eastAsia="zh-CN"/>
        </w:rPr>
        <w:t>3.1</w:t>
      </w:r>
      <w:r>
        <w:rPr>
          <w:rFonts w:hint="eastAsia" w:ascii="仿宋" w:hAnsi="仿宋" w:eastAsia="仿宋" w:cs="仿宋"/>
          <w:szCs w:val="21"/>
        </w:rPr>
        <w:t>具备建筑机电安装工程专业承包</w:t>
      </w:r>
      <w:r>
        <w:rPr>
          <w:rFonts w:hint="eastAsia" w:ascii="仿宋" w:hAnsi="仿宋" w:eastAsia="仿宋" w:cs="仿宋"/>
          <w:szCs w:val="21"/>
          <w:lang w:val="en-US" w:eastAsia="zh-CN"/>
        </w:rPr>
        <w:t>三级及以上资质。</w:t>
      </w:r>
    </w:p>
    <w:p w14:paraId="0CE9FA0A">
      <w:pPr>
        <w:adjustRightInd w:val="0"/>
        <w:snapToGrid w:val="0"/>
        <w:spacing w:line="288" w:lineRule="auto"/>
        <w:ind w:firstLine="420" w:firstLineChars="200"/>
        <w:rPr>
          <w:rFonts w:hint="eastAsia" w:ascii="仿宋" w:hAnsi="仿宋" w:eastAsia="仿宋" w:cs="仿宋"/>
          <w:b w:val="0"/>
          <w:bCs/>
          <w:szCs w:val="21"/>
          <w:lang w:val="en-US" w:eastAsia="zh-CN"/>
        </w:rPr>
      </w:pPr>
      <w:bookmarkStart w:id="12" w:name="_Toc35393792"/>
      <w:bookmarkStart w:id="13" w:name="_Toc35393623"/>
      <w:r>
        <w:rPr>
          <w:rFonts w:hint="eastAsia" w:ascii="仿宋" w:hAnsi="仿宋" w:eastAsia="仿宋" w:cs="仿宋"/>
          <w:szCs w:val="21"/>
          <w:lang w:val="en-US" w:eastAsia="zh-CN"/>
        </w:rPr>
        <w:t>3.2</w:t>
      </w:r>
      <w:r>
        <w:rPr>
          <w:rFonts w:hint="eastAsia" w:ascii="仿宋" w:hAnsi="仿宋" w:eastAsia="仿宋" w:cs="仿宋"/>
          <w:b w:val="0"/>
          <w:bCs/>
          <w:szCs w:val="21"/>
          <w:lang w:val="en-US" w:eastAsia="zh-CN"/>
        </w:rPr>
        <w:t>投标人为医疗器械生产企业的：第一类医疗器械生产企业提供第一类医疗器械生产备案凭证扫描件；第二类、第三类医疗器械生产企业提供《医疗器械生产许可证》扫描件。(所投设备清单中包含依据国家规定投标人需具备相应资质的需提供本项材料，否则无需提供)；</w:t>
      </w:r>
    </w:p>
    <w:p w14:paraId="571FE64A">
      <w:pPr>
        <w:adjustRightInd w:val="0"/>
        <w:snapToGrid w:val="0"/>
        <w:spacing w:line="288" w:lineRule="auto"/>
        <w:ind w:firstLine="420" w:firstLineChars="200"/>
        <w:rPr>
          <w:rFonts w:hint="eastAsia" w:ascii="仿宋" w:hAnsi="仿宋" w:eastAsia="仿宋" w:cs="仿宋"/>
          <w:b w:val="0"/>
          <w:bCs/>
          <w:szCs w:val="21"/>
          <w:lang w:eastAsia="zh-CN"/>
        </w:rPr>
      </w:pPr>
      <w:r>
        <w:rPr>
          <w:rFonts w:hint="eastAsia" w:ascii="仿宋" w:hAnsi="仿宋" w:eastAsia="仿宋" w:cs="仿宋"/>
          <w:b w:val="0"/>
          <w:bCs/>
          <w:szCs w:val="21"/>
          <w:lang w:val="en-US" w:eastAsia="zh-CN"/>
        </w:rPr>
        <w:t>投标人为医疗器械经营企业的：第二类医疗器械经营企业提供第二类医疗器械经营备案凭证扫描件；第三类医疗器械经营企业提供《医疗器械经营许可证》扫描件。(所投设备清单中包含依据国家规定投标人需具备相应资质的需提供本项材料，否则无需提供)。</w:t>
      </w:r>
    </w:p>
    <w:p w14:paraId="7ADA9B2A">
      <w:pPr>
        <w:adjustRightInd w:val="0"/>
        <w:snapToGrid w:val="0"/>
        <w:spacing w:line="288" w:lineRule="auto"/>
        <w:rPr>
          <w:rFonts w:hint="eastAsia" w:ascii="仿宋" w:hAnsi="仿宋" w:eastAsia="仿宋" w:cs="仿宋"/>
          <w:b/>
          <w:szCs w:val="21"/>
        </w:rPr>
      </w:pPr>
      <w:r>
        <w:rPr>
          <w:rFonts w:hint="eastAsia" w:ascii="仿宋" w:hAnsi="仿宋" w:eastAsia="仿宋" w:cs="仿宋"/>
          <w:b/>
          <w:szCs w:val="21"/>
        </w:rPr>
        <w:t>三、获取招标文件</w:t>
      </w:r>
      <w:bookmarkEnd w:id="10"/>
      <w:bookmarkEnd w:id="11"/>
      <w:bookmarkEnd w:id="12"/>
      <w:bookmarkEnd w:id="13"/>
    </w:p>
    <w:p w14:paraId="47D75B87">
      <w:pPr>
        <w:adjustRightInd w:val="0"/>
        <w:snapToGrid w:val="0"/>
        <w:spacing w:line="288" w:lineRule="auto"/>
        <w:ind w:firstLine="420" w:firstLineChars="200"/>
        <w:rPr>
          <w:rFonts w:hint="eastAsia" w:ascii="仿宋" w:hAnsi="仿宋" w:eastAsia="仿宋" w:cs="仿宋"/>
          <w:szCs w:val="21"/>
        </w:rPr>
      </w:pPr>
      <w:bookmarkStart w:id="14" w:name="_Toc28359082"/>
      <w:bookmarkStart w:id="15" w:name="_Toc28359005"/>
      <w:bookmarkStart w:id="16" w:name="_Toc35393793"/>
      <w:bookmarkStart w:id="17" w:name="_Toc35393624"/>
      <w:r>
        <w:rPr>
          <w:rFonts w:hint="eastAsia" w:ascii="仿宋" w:hAnsi="仿宋" w:eastAsia="仿宋" w:cs="仿宋"/>
          <w:szCs w:val="21"/>
          <w:highlight w:val="none"/>
        </w:rPr>
        <w:t>1.时间：202</w:t>
      </w:r>
      <w:r>
        <w:rPr>
          <w:rFonts w:hint="eastAsia" w:ascii="仿宋" w:hAnsi="仿宋" w:eastAsia="仿宋" w:cs="仿宋"/>
          <w:szCs w:val="21"/>
          <w:highlight w:val="none"/>
          <w:lang w:val="en-US" w:eastAsia="zh-CN"/>
        </w:rPr>
        <w:t>5</w:t>
      </w:r>
      <w:r>
        <w:rPr>
          <w:rFonts w:hint="eastAsia" w:ascii="仿宋" w:hAnsi="仿宋" w:eastAsia="仿宋" w:cs="仿宋"/>
          <w:szCs w:val="21"/>
          <w:highlight w:val="none"/>
        </w:rPr>
        <w:t>年</w:t>
      </w:r>
      <w:r>
        <w:rPr>
          <w:rFonts w:hint="eastAsia" w:ascii="仿宋" w:hAnsi="仿宋" w:eastAsia="仿宋" w:cs="仿宋"/>
          <w:szCs w:val="21"/>
          <w:highlight w:val="none"/>
          <w:lang w:val="en-US" w:eastAsia="zh-CN"/>
        </w:rPr>
        <w:t>03</w:t>
      </w:r>
      <w:r>
        <w:rPr>
          <w:rFonts w:hint="eastAsia" w:ascii="仿宋" w:hAnsi="仿宋" w:eastAsia="仿宋" w:cs="仿宋"/>
          <w:szCs w:val="21"/>
          <w:highlight w:val="none"/>
        </w:rPr>
        <w:t>月</w:t>
      </w:r>
      <w:r>
        <w:rPr>
          <w:rFonts w:hint="eastAsia" w:ascii="仿宋" w:hAnsi="仿宋" w:eastAsia="仿宋" w:cs="仿宋"/>
          <w:szCs w:val="21"/>
          <w:highlight w:val="none"/>
          <w:lang w:val="en-US" w:eastAsia="zh-CN"/>
        </w:rPr>
        <w:t>21</w:t>
      </w:r>
      <w:r>
        <w:rPr>
          <w:rFonts w:hint="eastAsia" w:ascii="仿宋" w:hAnsi="仿宋" w:eastAsia="仿宋" w:cs="仿宋"/>
          <w:szCs w:val="21"/>
          <w:highlight w:val="none"/>
        </w:rPr>
        <w:t>日至202</w:t>
      </w:r>
      <w:r>
        <w:rPr>
          <w:rFonts w:hint="eastAsia" w:ascii="仿宋" w:hAnsi="仿宋" w:eastAsia="仿宋" w:cs="仿宋"/>
          <w:szCs w:val="21"/>
          <w:highlight w:val="none"/>
          <w:lang w:val="en-US" w:eastAsia="zh-CN"/>
        </w:rPr>
        <w:t>5</w:t>
      </w:r>
      <w:r>
        <w:rPr>
          <w:rFonts w:hint="eastAsia" w:ascii="仿宋" w:hAnsi="仿宋" w:eastAsia="仿宋" w:cs="仿宋"/>
          <w:szCs w:val="21"/>
          <w:highlight w:val="none"/>
        </w:rPr>
        <w:t>年</w:t>
      </w:r>
      <w:r>
        <w:rPr>
          <w:rFonts w:hint="eastAsia" w:ascii="仿宋" w:hAnsi="仿宋" w:eastAsia="仿宋" w:cs="仿宋"/>
          <w:szCs w:val="21"/>
          <w:highlight w:val="none"/>
          <w:lang w:val="en-US" w:eastAsia="zh-CN"/>
        </w:rPr>
        <w:t>04</w:t>
      </w:r>
      <w:r>
        <w:rPr>
          <w:rFonts w:hint="eastAsia" w:ascii="仿宋" w:hAnsi="仿宋" w:eastAsia="仿宋" w:cs="仿宋"/>
          <w:szCs w:val="21"/>
          <w:highlight w:val="none"/>
        </w:rPr>
        <w:t>月</w:t>
      </w:r>
      <w:r>
        <w:rPr>
          <w:rFonts w:hint="eastAsia" w:ascii="仿宋" w:hAnsi="仿宋" w:eastAsia="仿宋" w:cs="仿宋"/>
          <w:szCs w:val="21"/>
          <w:highlight w:val="none"/>
          <w:lang w:val="en-US" w:eastAsia="zh-CN"/>
        </w:rPr>
        <w:t>11</w:t>
      </w:r>
      <w:r>
        <w:rPr>
          <w:rFonts w:hint="eastAsia" w:ascii="仿宋" w:hAnsi="仿宋" w:eastAsia="仿宋" w:cs="仿宋"/>
          <w:szCs w:val="21"/>
          <w:highlight w:val="none"/>
        </w:rPr>
        <w:t>日，</w:t>
      </w:r>
      <w:r>
        <w:rPr>
          <w:rFonts w:hint="eastAsia" w:ascii="仿宋" w:hAnsi="仿宋" w:eastAsia="仿宋" w:cs="仿宋"/>
          <w:szCs w:val="21"/>
        </w:rPr>
        <w:t>上午</w:t>
      </w:r>
      <w:r>
        <w:rPr>
          <w:rFonts w:hint="eastAsia" w:ascii="仿宋" w:hAnsi="仿宋" w:eastAsia="仿宋" w:cs="仿宋"/>
          <w:bCs/>
          <w:szCs w:val="21"/>
        </w:rPr>
        <w:t>00:00至12:00，下午12:00至23:59（北京时间，线上获取法定节假日均可，线下获取文件法定节假日除外）</w:t>
      </w:r>
    </w:p>
    <w:p w14:paraId="5BDADEC6">
      <w:p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rPr>
        <w:t>2.地点（网址）：政府采购云平台（https://www.zcygov.cn）</w:t>
      </w:r>
    </w:p>
    <w:p w14:paraId="25F20B38">
      <w:p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rPr>
        <w:t>3.方式：供应商登录政采云平台（https://www.zcygov.cn）在线申请获取采购文件（进入“项目采购”应用，在获取采购文件菜单中选择项目，申请获取采购文件）。</w:t>
      </w:r>
    </w:p>
    <w:p w14:paraId="14AD3FA0">
      <w:p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rPr>
        <w:t>4.售价（元）：0</w:t>
      </w:r>
    </w:p>
    <w:p w14:paraId="41ABA4F8">
      <w:pPr>
        <w:adjustRightInd w:val="0"/>
        <w:snapToGrid w:val="0"/>
        <w:spacing w:line="288" w:lineRule="auto"/>
        <w:rPr>
          <w:rFonts w:hint="eastAsia" w:ascii="仿宋" w:hAnsi="仿宋" w:eastAsia="仿宋" w:cs="仿宋"/>
          <w:b/>
          <w:szCs w:val="21"/>
        </w:rPr>
      </w:pPr>
      <w:r>
        <w:rPr>
          <w:rFonts w:hint="eastAsia" w:ascii="仿宋" w:hAnsi="仿宋" w:eastAsia="仿宋" w:cs="仿宋"/>
          <w:b/>
          <w:szCs w:val="21"/>
        </w:rPr>
        <w:t>四、提交（上传）投标文件</w:t>
      </w:r>
      <w:bookmarkEnd w:id="14"/>
      <w:bookmarkEnd w:id="15"/>
      <w:r>
        <w:rPr>
          <w:rFonts w:hint="eastAsia" w:ascii="仿宋" w:hAnsi="仿宋" w:eastAsia="仿宋" w:cs="仿宋"/>
          <w:b/>
          <w:szCs w:val="21"/>
        </w:rPr>
        <w:t>截止时间、开标时间和地点</w:t>
      </w:r>
      <w:bookmarkEnd w:id="16"/>
      <w:bookmarkEnd w:id="17"/>
    </w:p>
    <w:p w14:paraId="59F68562">
      <w:pPr>
        <w:adjustRightInd w:val="0"/>
        <w:snapToGrid w:val="0"/>
        <w:spacing w:line="288" w:lineRule="auto"/>
        <w:ind w:firstLine="420" w:firstLineChars="200"/>
        <w:rPr>
          <w:rFonts w:hint="eastAsia" w:ascii="仿宋" w:hAnsi="仿宋" w:eastAsia="仿宋" w:cs="仿宋"/>
          <w:bCs/>
          <w:szCs w:val="21"/>
          <w:highlight w:val="none"/>
        </w:rPr>
      </w:pPr>
      <w:bookmarkStart w:id="18" w:name="_Hlk81212057"/>
      <w:r>
        <w:rPr>
          <w:rFonts w:hint="eastAsia" w:ascii="仿宋" w:hAnsi="仿宋" w:eastAsia="仿宋" w:cs="仿宋"/>
          <w:bCs/>
          <w:szCs w:val="21"/>
        </w:rPr>
        <w:t>提交投标文件截止时间</w:t>
      </w:r>
      <w:r>
        <w:rPr>
          <w:rFonts w:hint="eastAsia" w:ascii="仿宋" w:hAnsi="仿宋" w:eastAsia="仿宋" w:cs="仿宋"/>
          <w:bCs/>
          <w:szCs w:val="21"/>
          <w:highlight w:val="none"/>
        </w:rPr>
        <w:t>：</w:t>
      </w:r>
      <w:r>
        <w:rPr>
          <w:rFonts w:hint="eastAsia" w:ascii="仿宋" w:hAnsi="仿宋" w:eastAsia="仿宋" w:cs="仿宋"/>
          <w:bCs/>
          <w:szCs w:val="21"/>
          <w:highlight w:val="none"/>
          <w:lang w:eastAsia="zh-CN"/>
        </w:rPr>
        <w:t>2025年04月11日14:00:00</w:t>
      </w:r>
      <w:r>
        <w:rPr>
          <w:rFonts w:hint="eastAsia" w:ascii="仿宋" w:hAnsi="仿宋" w:eastAsia="仿宋" w:cs="仿宋"/>
          <w:bCs/>
          <w:szCs w:val="21"/>
          <w:highlight w:val="none"/>
        </w:rPr>
        <w:t>（北京时间）</w:t>
      </w:r>
    </w:p>
    <w:p w14:paraId="22D8EE51">
      <w:pPr>
        <w:adjustRightInd w:val="0"/>
        <w:snapToGrid w:val="0"/>
        <w:spacing w:line="288" w:lineRule="auto"/>
        <w:ind w:firstLine="420" w:firstLineChars="200"/>
        <w:rPr>
          <w:rFonts w:hint="eastAsia" w:ascii="仿宋" w:hAnsi="仿宋" w:eastAsia="仿宋" w:cs="仿宋"/>
          <w:bCs/>
          <w:szCs w:val="21"/>
          <w:highlight w:val="none"/>
        </w:rPr>
      </w:pPr>
      <w:r>
        <w:rPr>
          <w:rFonts w:hint="eastAsia" w:ascii="仿宋" w:hAnsi="仿宋" w:eastAsia="仿宋" w:cs="仿宋"/>
          <w:bCs/>
          <w:szCs w:val="21"/>
          <w:highlight w:val="none"/>
        </w:rPr>
        <w:t>投标地点（网址）：</w:t>
      </w:r>
      <w:r>
        <w:rPr>
          <w:rFonts w:hint="eastAsia" w:ascii="仿宋" w:hAnsi="仿宋" w:eastAsia="仿宋" w:cs="仿宋"/>
          <w:szCs w:val="21"/>
          <w:highlight w:val="none"/>
        </w:rPr>
        <w:t>政府采购云平台（https://www.zcygov.cn）</w:t>
      </w:r>
    </w:p>
    <w:p w14:paraId="040474C7">
      <w:pPr>
        <w:adjustRightInd w:val="0"/>
        <w:snapToGrid w:val="0"/>
        <w:spacing w:line="288" w:lineRule="auto"/>
        <w:ind w:firstLine="420" w:firstLineChars="200"/>
        <w:rPr>
          <w:rFonts w:hint="eastAsia" w:ascii="仿宋" w:hAnsi="仿宋" w:eastAsia="仿宋" w:cs="仿宋"/>
          <w:bCs/>
          <w:szCs w:val="21"/>
          <w:highlight w:val="none"/>
        </w:rPr>
      </w:pPr>
      <w:r>
        <w:rPr>
          <w:rFonts w:hint="eastAsia" w:ascii="仿宋" w:hAnsi="仿宋" w:eastAsia="仿宋" w:cs="仿宋"/>
          <w:bCs/>
          <w:szCs w:val="21"/>
          <w:highlight w:val="none"/>
        </w:rPr>
        <w:t>开标时间：</w:t>
      </w:r>
      <w:r>
        <w:rPr>
          <w:rFonts w:hint="eastAsia" w:ascii="仿宋" w:hAnsi="仿宋" w:eastAsia="仿宋" w:cs="仿宋"/>
          <w:bCs/>
          <w:szCs w:val="21"/>
          <w:highlight w:val="none"/>
          <w:lang w:eastAsia="zh-CN"/>
        </w:rPr>
        <w:t>2025年04月11日14:00:00</w:t>
      </w:r>
      <w:r>
        <w:rPr>
          <w:rFonts w:hint="eastAsia" w:ascii="仿宋" w:hAnsi="仿宋" w:eastAsia="仿宋" w:cs="仿宋"/>
          <w:bCs/>
          <w:szCs w:val="21"/>
          <w:highlight w:val="none"/>
        </w:rPr>
        <w:t>（北京时间）</w:t>
      </w:r>
    </w:p>
    <w:p w14:paraId="19AB356D">
      <w:pPr>
        <w:adjustRightInd w:val="0"/>
        <w:snapToGrid w:val="0"/>
        <w:spacing w:line="288" w:lineRule="auto"/>
        <w:ind w:firstLine="420" w:firstLineChars="200"/>
        <w:rPr>
          <w:rFonts w:hint="eastAsia" w:ascii="仿宋" w:hAnsi="仿宋" w:eastAsia="仿宋" w:cs="仿宋"/>
          <w:bCs/>
          <w:szCs w:val="21"/>
          <w:highlight w:val="none"/>
          <w:lang w:val="en-US" w:eastAsia="zh-CN"/>
        </w:rPr>
      </w:pPr>
      <w:r>
        <w:rPr>
          <w:rFonts w:hint="eastAsia" w:ascii="仿宋" w:hAnsi="仿宋" w:eastAsia="仿宋" w:cs="仿宋"/>
          <w:bCs/>
          <w:szCs w:val="21"/>
          <w:highlight w:val="none"/>
        </w:rPr>
        <w:t>开标地点（网址）：</w:t>
      </w:r>
      <w:r>
        <w:rPr>
          <w:rFonts w:hint="eastAsia" w:ascii="仿宋" w:hAnsi="仿宋" w:eastAsia="仿宋" w:cs="仿宋"/>
          <w:szCs w:val="21"/>
          <w:highlight w:val="none"/>
        </w:rPr>
        <w:t>政府采购云平台（https://www.zcygov.cn）</w:t>
      </w:r>
      <w:bookmarkStart w:id="19" w:name="_Hlk81212131"/>
      <w:r>
        <w:rPr>
          <w:rFonts w:hint="eastAsia" w:ascii="仿宋" w:hAnsi="仿宋" w:eastAsia="仿宋" w:cs="仿宋"/>
          <w:szCs w:val="21"/>
          <w:highlight w:val="none"/>
        </w:rPr>
        <w:t>/</w:t>
      </w:r>
      <w:bookmarkEnd w:id="19"/>
      <w:r>
        <w:rPr>
          <w:rFonts w:hint="eastAsia" w:ascii="仿宋" w:hAnsi="仿宋" w:eastAsia="仿宋" w:cs="仿宋"/>
          <w:szCs w:val="21"/>
          <w:highlight w:val="none"/>
          <w:lang w:val="en-US" w:eastAsia="zh-CN"/>
        </w:rPr>
        <w:t>嘉兴市徽商大厦26楼求是招标3号会议室</w:t>
      </w:r>
    </w:p>
    <w:bookmarkEnd w:id="18"/>
    <w:p w14:paraId="0B81377B">
      <w:pPr>
        <w:adjustRightInd w:val="0"/>
        <w:snapToGrid w:val="0"/>
        <w:spacing w:line="288" w:lineRule="auto"/>
        <w:rPr>
          <w:rFonts w:hint="eastAsia" w:ascii="仿宋" w:hAnsi="仿宋" w:eastAsia="仿宋" w:cs="仿宋"/>
          <w:b/>
          <w:szCs w:val="21"/>
        </w:rPr>
      </w:pPr>
      <w:bookmarkStart w:id="20" w:name="_Toc35393625"/>
      <w:bookmarkStart w:id="21" w:name="_Toc28359007"/>
      <w:bookmarkStart w:id="22" w:name="_Toc35393794"/>
      <w:bookmarkStart w:id="23" w:name="_Toc28359084"/>
      <w:r>
        <w:rPr>
          <w:rFonts w:hint="eastAsia" w:ascii="仿宋" w:hAnsi="仿宋" w:eastAsia="仿宋" w:cs="仿宋"/>
          <w:b/>
          <w:szCs w:val="21"/>
        </w:rPr>
        <w:t>五、公告期限</w:t>
      </w:r>
      <w:bookmarkEnd w:id="20"/>
      <w:bookmarkEnd w:id="21"/>
      <w:bookmarkEnd w:id="22"/>
      <w:bookmarkEnd w:id="23"/>
    </w:p>
    <w:p w14:paraId="1FD9FE74">
      <w:pPr>
        <w:adjustRightInd w:val="0"/>
        <w:snapToGrid w:val="0"/>
        <w:spacing w:line="288" w:lineRule="auto"/>
        <w:ind w:firstLine="420" w:firstLineChars="200"/>
        <w:rPr>
          <w:rFonts w:hint="eastAsia" w:ascii="仿宋" w:hAnsi="仿宋" w:eastAsia="仿宋" w:cs="仿宋"/>
          <w:kern w:val="0"/>
          <w:szCs w:val="21"/>
        </w:rPr>
      </w:pPr>
      <w:r>
        <w:rPr>
          <w:rFonts w:hint="eastAsia" w:ascii="仿宋" w:hAnsi="仿宋" w:eastAsia="仿宋" w:cs="仿宋"/>
          <w:kern w:val="0"/>
          <w:szCs w:val="21"/>
        </w:rPr>
        <w:t>自本公告发布之日起5个工作日。</w:t>
      </w:r>
    </w:p>
    <w:p w14:paraId="2B96C5D4">
      <w:pPr>
        <w:adjustRightInd w:val="0"/>
        <w:snapToGrid w:val="0"/>
        <w:spacing w:line="288" w:lineRule="auto"/>
        <w:rPr>
          <w:rFonts w:hint="eastAsia" w:ascii="仿宋" w:hAnsi="仿宋" w:eastAsia="仿宋" w:cs="仿宋"/>
          <w:b/>
          <w:szCs w:val="21"/>
        </w:rPr>
      </w:pPr>
      <w:bookmarkStart w:id="24" w:name="_Toc35393626"/>
      <w:bookmarkStart w:id="25" w:name="_Toc35393795"/>
      <w:r>
        <w:rPr>
          <w:rFonts w:hint="eastAsia" w:ascii="仿宋" w:hAnsi="仿宋" w:eastAsia="仿宋" w:cs="仿宋"/>
          <w:b/>
          <w:szCs w:val="21"/>
        </w:rPr>
        <w:t>六、其他补充事宜</w:t>
      </w:r>
      <w:bookmarkEnd w:id="24"/>
      <w:bookmarkEnd w:id="25"/>
    </w:p>
    <w:p w14:paraId="156ACF32">
      <w:pPr>
        <w:adjustRightInd w:val="0"/>
        <w:snapToGrid w:val="0"/>
        <w:spacing w:line="288" w:lineRule="auto"/>
        <w:ind w:firstLine="420" w:firstLineChars="200"/>
        <w:rPr>
          <w:rFonts w:hint="eastAsia" w:ascii="仿宋" w:hAnsi="仿宋" w:eastAsia="仿宋" w:cs="仿宋"/>
          <w:szCs w:val="21"/>
        </w:rPr>
      </w:pPr>
      <w:bookmarkStart w:id="26" w:name="_Hlk92271231"/>
      <w:r>
        <w:rPr>
          <w:rFonts w:hint="eastAsia" w:ascii="仿宋" w:hAnsi="仿宋" w:eastAsia="仿宋" w:cs="仿宋"/>
          <w:szCs w:val="21"/>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5EBD0E3F">
      <w:p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A95A788">
      <w:p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8D108C">
      <w:pPr>
        <w:adjustRightInd w:val="0"/>
        <w:snapToGrid w:val="0"/>
        <w:spacing w:line="288" w:lineRule="auto"/>
        <w:ind w:firstLine="420" w:firstLineChars="200"/>
        <w:rPr>
          <w:rFonts w:hint="eastAsia" w:ascii="仿宋" w:hAnsi="仿宋" w:eastAsia="仿宋" w:cs="仿宋"/>
          <w:szCs w:val="21"/>
          <w:highlight w:val="cyan"/>
        </w:rPr>
      </w:pPr>
      <w:r>
        <w:rPr>
          <w:rFonts w:hint="eastAsia" w:ascii="仿宋" w:hAnsi="仿宋" w:eastAsia="仿宋" w:cs="仿宋"/>
          <w:szCs w:val="21"/>
        </w:rPr>
        <w:t>4.其他事项：</w:t>
      </w:r>
      <w:bookmarkStart w:id="27" w:name="_Hlk92271331"/>
    </w:p>
    <w:p w14:paraId="19EC4BBD">
      <w:p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rPr>
        <w:t>（1）需要落实的政府采购政策：包括节约资源、保护环境、</w:t>
      </w:r>
      <w:bookmarkStart w:id="28" w:name="_Hlk106877787"/>
      <w:r>
        <w:rPr>
          <w:rFonts w:hint="eastAsia" w:ascii="仿宋" w:hAnsi="仿宋" w:eastAsia="仿宋" w:cs="仿宋"/>
          <w:szCs w:val="21"/>
        </w:rPr>
        <w:t>支持科技创新、</w:t>
      </w:r>
      <w:bookmarkEnd w:id="28"/>
      <w:r>
        <w:rPr>
          <w:rFonts w:hint="eastAsia" w:ascii="仿宋" w:hAnsi="仿宋" w:eastAsia="仿宋" w:cs="仿宋"/>
          <w:szCs w:val="21"/>
        </w:rPr>
        <w:t>促进中小企业发展等。详见招标文件的第三章-采购项目需要落实的政府采购政策。</w:t>
      </w:r>
    </w:p>
    <w:p w14:paraId="1873E186">
      <w:p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rPr>
        <w:t>▲</w:t>
      </w:r>
      <w:bookmarkStart w:id="29" w:name="_Hlk92271072"/>
      <w:r>
        <w:rPr>
          <w:rFonts w:hint="eastAsia" w:ascii="仿宋" w:hAnsi="仿宋" w:eastAsia="仿宋" w:cs="仿宋"/>
          <w:szCs w:val="21"/>
        </w:rPr>
        <w:t>（2）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9"/>
    </w:p>
    <w:bookmarkEnd w:id="26"/>
    <w:bookmarkEnd w:id="27"/>
    <w:p w14:paraId="3D6389A5">
      <w:pPr>
        <w:shd w:val="clear"/>
        <w:adjustRightInd w:val="0"/>
        <w:snapToGrid w:val="0"/>
        <w:spacing w:line="288" w:lineRule="auto"/>
        <w:ind w:firstLine="420" w:firstLineChars="200"/>
        <w:rPr>
          <w:rFonts w:hint="eastAsia" w:ascii="仿宋" w:hAnsi="仿宋" w:eastAsia="仿宋" w:cs="仿宋"/>
          <w:color w:val="auto"/>
          <w:szCs w:val="21"/>
          <w:highlight w:val="none"/>
        </w:rPr>
      </w:pPr>
      <w:bookmarkStart w:id="30" w:name="_Toc35393796"/>
      <w:bookmarkStart w:id="31" w:name="_Toc28359008"/>
      <w:bookmarkStart w:id="32" w:name="_Toc28359085"/>
      <w:bookmarkStart w:id="33" w:name="_Toc35393627"/>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本项目采取电子招投标，电子招投标有关事项说明：</w:t>
      </w:r>
    </w:p>
    <w:p w14:paraId="159F236C">
      <w:pPr>
        <w:adjustRightInd w:val="0"/>
        <w:snapToGrid w:val="0"/>
        <w:spacing w:line="288"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本项目通过“浙江政府采购网（http://zfcg.czt.zj.gov.cn）”实行电子投标，供应商须安装客户端软件，并按照采购文件和电子交易平台的要求制作投标文件。</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客户端软件下载方式：供应商可通过“浙江政府采购网-下载专区-电子交易客户端”进行下载。</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供应商须申领CA，并在浙江政府采购网完成绑定方可进行投标文件的编制，CA相关操作可参考“浙江政府采购网-下载专区-电子交易客户端-CA驱动和申领流程”。</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若对项目采购电子交易系统操作有疑问，可登录政采云。</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6.惠企政策</w:t>
      </w:r>
    </w:p>
    <w:p w14:paraId="2DAABD78">
      <w:pPr>
        <w:adjustRightInd w:val="0"/>
        <w:snapToGrid w:val="0"/>
        <w:spacing w:line="288"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本采购项目，中标供应商与采购人签订的政府采购合同适用于嘉兴市政府采购贷款政策（简称“政采贷”），具体内容可参阅政府采购贷款流程：</w:t>
      </w:r>
    </w:p>
    <w:p w14:paraId="3FE395CA">
      <w:pPr>
        <w:adjustRightInd w:val="0"/>
        <w:snapToGrid w:val="0"/>
        <w:spacing w:line="288"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http://jxszwsjb.jiaxing.gov.cn/zxfw/005001/005001004/20190315/76d484f7-8fac-497f-9359-4df81cc086da.html</w:t>
      </w:r>
    </w:p>
    <w:p w14:paraId="7C5B87FF">
      <w:pPr>
        <w:adjustRightInd w:val="0"/>
        <w:snapToGrid w:val="0"/>
        <w:spacing w:line="288" w:lineRule="auto"/>
        <w:ind w:firstLine="420" w:firstLineChars="200"/>
        <w:rPr>
          <w:rFonts w:hint="eastAsia" w:ascii="仿宋" w:hAnsi="仿宋" w:eastAsia="仿宋" w:cs="仿宋"/>
          <w:b/>
          <w:szCs w:val="21"/>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根据浙江省财政厅2022年3号文、8号文具体工作要求，鼓励政府采购供应商使用政采贷获得普惠融资，使用履约保险/保函、预付款保险/保函释放保证金或者提高增信。具体内容可登录政采云平台（https://www.zcygov.cn/），点击右侧咨询小采。</w:t>
      </w:r>
    </w:p>
    <w:p w14:paraId="7955BE0E">
      <w:pPr>
        <w:adjustRightInd w:val="0"/>
        <w:snapToGrid w:val="0"/>
        <w:spacing w:line="288" w:lineRule="auto"/>
        <w:rPr>
          <w:rFonts w:hint="eastAsia" w:ascii="仿宋" w:hAnsi="仿宋" w:eastAsia="仿宋" w:cs="仿宋"/>
          <w:b/>
          <w:szCs w:val="21"/>
        </w:rPr>
      </w:pPr>
      <w:r>
        <w:rPr>
          <w:rFonts w:hint="eastAsia" w:ascii="仿宋" w:hAnsi="仿宋" w:eastAsia="仿宋" w:cs="仿宋"/>
          <w:b/>
          <w:szCs w:val="21"/>
        </w:rPr>
        <w:t>七、对本次招标提出询问、质疑、投诉请按以下方式联系</w:t>
      </w:r>
      <w:bookmarkEnd w:id="30"/>
      <w:bookmarkEnd w:id="31"/>
      <w:bookmarkEnd w:id="32"/>
      <w:bookmarkEnd w:id="33"/>
    </w:p>
    <w:p w14:paraId="4655C8F2">
      <w:pPr>
        <w:adjustRightInd w:val="0"/>
        <w:snapToGrid w:val="0"/>
        <w:spacing w:line="288" w:lineRule="auto"/>
        <w:ind w:firstLine="424" w:firstLineChars="202"/>
        <w:rPr>
          <w:rFonts w:hint="eastAsia" w:ascii="仿宋" w:hAnsi="仿宋" w:eastAsia="仿宋" w:cs="仿宋"/>
          <w:szCs w:val="21"/>
        </w:rPr>
      </w:pPr>
      <w:r>
        <w:rPr>
          <w:rFonts w:hint="eastAsia" w:ascii="仿宋" w:hAnsi="仿宋" w:eastAsia="仿宋" w:cs="仿宋"/>
          <w:szCs w:val="21"/>
        </w:rPr>
        <w:t>1.采购人信息</w:t>
      </w:r>
    </w:p>
    <w:p w14:paraId="723D5F1E">
      <w:pPr>
        <w:adjustRightInd w:val="0"/>
        <w:snapToGrid w:val="0"/>
        <w:spacing w:line="288" w:lineRule="auto"/>
        <w:ind w:firstLine="424" w:firstLineChars="202"/>
        <w:rPr>
          <w:rFonts w:hint="eastAsia" w:ascii="仿宋" w:hAnsi="仿宋" w:eastAsia="仿宋" w:cs="仿宋"/>
          <w:szCs w:val="21"/>
          <w:lang w:eastAsia="zh-CN"/>
        </w:rPr>
      </w:pPr>
      <w:r>
        <w:rPr>
          <w:rFonts w:hint="eastAsia" w:ascii="仿宋" w:hAnsi="仿宋" w:eastAsia="仿宋" w:cs="仿宋"/>
          <w:szCs w:val="21"/>
        </w:rPr>
        <w:t>名称：</w:t>
      </w:r>
      <w:r>
        <w:rPr>
          <w:rFonts w:hint="eastAsia" w:ascii="仿宋" w:hAnsi="仿宋" w:eastAsia="仿宋" w:cs="仿宋"/>
          <w:szCs w:val="21"/>
          <w:lang w:eastAsia="zh-CN"/>
        </w:rPr>
        <w:t>嘉兴市第一医院</w:t>
      </w:r>
    </w:p>
    <w:p w14:paraId="573932E5">
      <w:pPr>
        <w:shd w:val="clear"/>
        <w:adjustRightInd w:val="0"/>
        <w:snapToGrid w:val="0"/>
        <w:spacing w:line="288" w:lineRule="auto"/>
        <w:ind w:firstLine="424" w:firstLineChars="202"/>
        <w:rPr>
          <w:rFonts w:hint="eastAsia" w:ascii="仿宋" w:hAnsi="仿宋" w:eastAsia="仿宋" w:cs="仿宋"/>
          <w:szCs w:val="21"/>
          <w:highlight w:val="none"/>
        </w:rPr>
      </w:pPr>
      <w:r>
        <w:rPr>
          <w:rFonts w:hint="eastAsia" w:ascii="仿宋" w:hAnsi="仿宋" w:eastAsia="仿宋" w:cs="仿宋"/>
          <w:szCs w:val="21"/>
          <w:highlight w:val="none"/>
        </w:rPr>
        <w:t>地址：</w:t>
      </w:r>
      <w:r>
        <w:rPr>
          <w:rFonts w:hint="eastAsia" w:ascii="仿宋" w:hAnsi="仿宋" w:eastAsia="仿宋" w:cs="仿宋"/>
          <w:szCs w:val="21"/>
          <w:highlight w:val="none"/>
          <w:lang w:val="en-US" w:eastAsia="zh-CN"/>
        </w:rPr>
        <w:fldChar w:fldCharType="begin"/>
      </w:r>
      <w:r>
        <w:rPr>
          <w:rFonts w:hint="eastAsia" w:ascii="仿宋" w:hAnsi="仿宋" w:eastAsia="仿宋" w:cs="仿宋"/>
          <w:szCs w:val="21"/>
          <w:highlight w:val="none"/>
          <w:lang w:val="en-US" w:eastAsia="zh-CN"/>
        </w:rPr>
        <w:instrText xml:space="preserve"> HYPERLINK "https://cn.bing.com/maps?&amp;mepi=109~~TopOfPage~Address_Link&amp;ty=18&amp;q=%E5%98%89%E5%85%B4%E5%B8%82%E7%AC%AC%E4%B8%80%E5%8C%BB%E9%99%A2&amp;ss=ypid.YN4067x434786753772878933&amp;ppois=30.73826026916504_120.74140930175781_%E5%98%89%E5%85%B4%E5%B8%82%E7%AC%AC%E4%B8%80%E5%8C%BB%E9%99%A2_YN4067x434786753772878933~&amp;cp=p3pr53v1vm53&amp;v=2&amp;sV=1&amp;FORM=MPSRPL" \t "https://cn.bing.com/_blank" </w:instrText>
      </w:r>
      <w:r>
        <w:rPr>
          <w:rFonts w:hint="eastAsia" w:ascii="仿宋" w:hAnsi="仿宋" w:eastAsia="仿宋" w:cs="仿宋"/>
          <w:szCs w:val="21"/>
          <w:highlight w:val="none"/>
          <w:lang w:val="en-US" w:eastAsia="zh-CN"/>
        </w:rPr>
        <w:fldChar w:fldCharType="separate"/>
      </w:r>
      <w:r>
        <w:rPr>
          <w:rFonts w:hint="eastAsia" w:ascii="仿宋" w:hAnsi="仿宋" w:eastAsia="仿宋" w:cs="仿宋"/>
          <w:szCs w:val="21"/>
          <w:highlight w:val="none"/>
        </w:rPr>
        <w:t>浙江省嘉兴市南湖区中环南路1882号</w:t>
      </w:r>
      <w:r>
        <w:rPr>
          <w:rFonts w:hint="eastAsia" w:ascii="仿宋" w:hAnsi="仿宋" w:eastAsia="仿宋" w:cs="仿宋"/>
          <w:szCs w:val="21"/>
          <w:highlight w:val="none"/>
          <w:lang w:val="en-US" w:eastAsia="zh-CN"/>
        </w:rPr>
        <w:fldChar w:fldCharType="end"/>
      </w:r>
    </w:p>
    <w:p w14:paraId="4ABC9975">
      <w:pPr>
        <w:shd w:val="clear"/>
        <w:adjustRightInd w:val="0"/>
        <w:snapToGrid w:val="0"/>
        <w:spacing w:line="288" w:lineRule="auto"/>
        <w:ind w:firstLine="424" w:firstLineChars="202"/>
        <w:rPr>
          <w:rFonts w:hint="eastAsia" w:ascii="仿宋" w:hAnsi="仿宋" w:eastAsia="仿宋" w:cs="仿宋"/>
          <w:szCs w:val="21"/>
          <w:highlight w:val="none"/>
        </w:rPr>
      </w:pPr>
      <w:r>
        <w:rPr>
          <w:rFonts w:hint="eastAsia" w:ascii="仿宋" w:hAnsi="仿宋" w:eastAsia="仿宋" w:cs="仿宋"/>
          <w:szCs w:val="21"/>
          <w:highlight w:val="none"/>
        </w:rPr>
        <w:t>传真：/</w:t>
      </w:r>
    </w:p>
    <w:p w14:paraId="6ABA4C0A">
      <w:pPr>
        <w:shd w:val="clear"/>
        <w:adjustRightInd w:val="0"/>
        <w:snapToGrid w:val="0"/>
        <w:spacing w:line="288" w:lineRule="auto"/>
        <w:ind w:firstLine="424" w:firstLineChars="202"/>
        <w:rPr>
          <w:rFonts w:hint="eastAsia" w:ascii="仿宋" w:hAnsi="仿宋" w:eastAsia="仿宋" w:cs="仿宋"/>
          <w:szCs w:val="21"/>
          <w:highlight w:val="none"/>
        </w:rPr>
      </w:pPr>
      <w:r>
        <w:rPr>
          <w:rFonts w:hint="eastAsia" w:ascii="仿宋" w:hAnsi="仿宋" w:eastAsia="仿宋" w:cs="仿宋"/>
          <w:szCs w:val="21"/>
          <w:highlight w:val="none"/>
        </w:rPr>
        <w:t>项目联系人（询问）：全主任</w:t>
      </w:r>
    </w:p>
    <w:p w14:paraId="0156488C">
      <w:pPr>
        <w:shd w:val="clear"/>
        <w:adjustRightInd w:val="0"/>
        <w:snapToGrid w:val="0"/>
        <w:spacing w:line="288" w:lineRule="auto"/>
        <w:ind w:firstLine="424" w:firstLineChars="202"/>
        <w:rPr>
          <w:rFonts w:hint="eastAsia" w:ascii="仿宋" w:hAnsi="仿宋" w:eastAsia="仿宋" w:cs="仿宋"/>
          <w:szCs w:val="21"/>
          <w:highlight w:val="none"/>
        </w:rPr>
      </w:pPr>
      <w:r>
        <w:rPr>
          <w:rFonts w:hint="eastAsia" w:ascii="仿宋" w:hAnsi="仿宋" w:eastAsia="仿宋" w:cs="仿宋"/>
          <w:szCs w:val="21"/>
          <w:highlight w:val="none"/>
        </w:rPr>
        <w:t>项目联系方式（询问）：0573-89990791</w:t>
      </w:r>
    </w:p>
    <w:p w14:paraId="485A7365">
      <w:pPr>
        <w:shd w:val="clear"/>
        <w:adjustRightInd w:val="0"/>
        <w:snapToGrid w:val="0"/>
        <w:spacing w:line="288" w:lineRule="auto"/>
        <w:ind w:firstLine="424" w:firstLineChars="202"/>
        <w:rPr>
          <w:rFonts w:hint="eastAsia" w:ascii="仿宋" w:hAnsi="仿宋" w:eastAsia="仿宋" w:cs="仿宋"/>
          <w:szCs w:val="21"/>
          <w:highlight w:val="none"/>
        </w:rPr>
      </w:pPr>
      <w:r>
        <w:rPr>
          <w:rFonts w:hint="eastAsia" w:ascii="仿宋" w:hAnsi="仿宋" w:eastAsia="仿宋" w:cs="仿宋"/>
          <w:szCs w:val="21"/>
          <w:highlight w:val="none"/>
        </w:rPr>
        <w:t>质疑联系人：吴主任</w:t>
      </w:r>
    </w:p>
    <w:p w14:paraId="5308ED2D">
      <w:pPr>
        <w:shd w:val="clear"/>
        <w:adjustRightInd w:val="0"/>
        <w:snapToGrid w:val="0"/>
        <w:spacing w:line="288" w:lineRule="auto"/>
        <w:ind w:firstLine="424" w:firstLineChars="202"/>
        <w:rPr>
          <w:rFonts w:hint="eastAsia" w:ascii="仿宋" w:hAnsi="仿宋" w:eastAsia="仿宋" w:cs="仿宋"/>
          <w:szCs w:val="21"/>
        </w:rPr>
      </w:pPr>
      <w:r>
        <w:rPr>
          <w:rFonts w:hint="eastAsia" w:ascii="仿宋" w:hAnsi="仿宋" w:eastAsia="仿宋" w:cs="仿宋"/>
          <w:szCs w:val="21"/>
          <w:highlight w:val="none"/>
        </w:rPr>
        <w:t>质疑联系方式：</w:t>
      </w:r>
      <w:r>
        <w:rPr>
          <w:rFonts w:hint="eastAsia" w:ascii="仿宋" w:hAnsi="仿宋" w:eastAsia="仿宋" w:cs="仿宋"/>
          <w:szCs w:val="21"/>
          <w:highlight w:val="none"/>
          <w:lang w:eastAsia="zh-CN"/>
        </w:rPr>
        <w:t>0573-82519888</w:t>
      </w:r>
    </w:p>
    <w:p w14:paraId="3B586030">
      <w:pPr>
        <w:adjustRightInd w:val="0"/>
        <w:snapToGrid w:val="0"/>
        <w:spacing w:line="288" w:lineRule="auto"/>
        <w:ind w:firstLine="424" w:firstLineChars="202"/>
        <w:rPr>
          <w:rFonts w:hint="eastAsia" w:ascii="仿宋" w:hAnsi="仿宋" w:eastAsia="仿宋" w:cs="仿宋"/>
          <w:szCs w:val="21"/>
        </w:rPr>
      </w:pPr>
    </w:p>
    <w:p w14:paraId="374903FB">
      <w:pPr>
        <w:adjustRightInd w:val="0"/>
        <w:snapToGrid w:val="0"/>
        <w:spacing w:line="288" w:lineRule="auto"/>
        <w:ind w:firstLine="424" w:firstLineChars="202"/>
        <w:rPr>
          <w:rFonts w:hint="eastAsia" w:ascii="仿宋" w:hAnsi="仿宋" w:eastAsia="仿宋" w:cs="仿宋"/>
          <w:szCs w:val="21"/>
        </w:rPr>
      </w:pPr>
      <w:r>
        <w:rPr>
          <w:rFonts w:hint="eastAsia" w:ascii="仿宋" w:hAnsi="仿宋" w:eastAsia="仿宋" w:cs="仿宋"/>
          <w:szCs w:val="21"/>
        </w:rPr>
        <w:t>2.采购代理机构信息</w:t>
      </w:r>
    </w:p>
    <w:p w14:paraId="69BC6C54">
      <w:pPr>
        <w:adjustRightInd w:val="0"/>
        <w:snapToGrid w:val="0"/>
        <w:spacing w:line="288" w:lineRule="auto"/>
        <w:ind w:firstLine="424" w:firstLineChars="202"/>
        <w:rPr>
          <w:rFonts w:hint="eastAsia" w:ascii="仿宋" w:hAnsi="仿宋" w:eastAsia="仿宋" w:cs="仿宋"/>
          <w:szCs w:val="21"/>
        </w:rPr>
      </w:pPr>
      <w:bookmarkStart w:id="34" w:name="_Hlk124147873"/>
      <w:r>
        <w:rPr>
          <w:rFonts w:hint="eastAsia" w:ascii="仿宋" w:hAnsi="仿宋" w:eastAsia="仿宋" w:cs="仿宋"/>
          <w:szCs w:val="21"/>
        </w:rPr>
        <w:t>名称：浙江求是招标代理有限公司</w:t>
      </w:r>
    </w:p>
    <w:p w14:paraId="487CBB68">
      <w:pPr>
        <w:adjustRightInd w:val="0"/>
        <w:snapToGrid w:val="0"/>
        <w:spacing w:line="288" w:lineRule="auto"/>
        <w:ind w:firstLine="424" w:firstLineChars="202"/>
        <w:rPr>
          <w:rFonts w:hint="eastAsia" w:ascii="仿宋" w:hAnsi="仿宋" w:eastAsia="仿宋" w:cs="仿宋"/>
          <w:szCs w:val="21"/>
          <w:lang w:eastAsia="zh-CN"/>
        </w:rPr>
      </w:pPr>
      <w:r>
        <w:rPr>
          <w:rFonts w:hint="eastAsia" w:ascii="仿宋" w:hAnsi="仿宋" w:eastAsia="仿宋" w:cs="仿宋"/>
          <w:szCs w:val="21"/>
        </w:rPr>
        <w:t>地址：</w:t>
      </w:r>
      <w:r>
        <w:rPr>
          <w:rFonts w:hint="eastAsia" w:ascii="仿宋" w:hAnsi="仿宋" w:eastAsia="仿宋" w:cs="仿宋"/>
          <w:szCs w:val="21"/>
          <w:lang w:eastAsia="zh-CN"/>
        </w:rPr>
        <w:t>嘉兴市南湖区庆丰路与九曲路交叉口徽商大厦26楼</w:t>
      </w:r>
    </w:p>
    <w:p w14:paraId="081E776D">
      <w:pPr>
        <w:adjustRightInd w:val="0"/>
        <w:snapToGrid w:val="0"/>
        <w:spacing w:line="288" w:lineRule="auto"/>
        <w:ind w:firstLine="424" w:firstLineChars="202"/>
        <w:rPr>
          <w:rFonts w:hint="eastAsia" w:ascii="仿宋" w:hAnsi="仿宋" w:eastAsia="仿宋" w:cs="仿宋"/>
          <w:szCs w:val="21"/>
        </w:rPr>
      </w:pPr>
      <w:r>
        <w:rPr>
          <w:rFonts w:hint="eastAsia" w:ascii="仿宋" w:hAnsi="仿宋" w:eastAsia="仿宋" w:cs="仿宋"/>
          <w:szCs w:val="21"/>
        </w:rPr>
        <w:t>传真：/</w:t>
      </w:r>
    </w:p>
    <w:p w14:paraId="5D65F427">
      <w:pPr>
        <w:adjustRightInd w:val="0"/>
        <w:snapToGrid w:val="0"/>
        <w:spacing w:line="288" w:lineRule="auto"/>
        <w:ind w:firstLine="424" w:firstLineChars="202"/>
        <w:rPr>
          <w:rFonts w:hint="eastAsia" w:ascii="仿宋" w:hAnsi="仿宋" w:eastAsia="仿宋" w:cs="仿宋"/>
          <w:szCs w:val="21"/>
          <w:highlight w:val="none"/>
          <w:lang w:val="en-US" w:eastAsia="zh-CN"/>
        </w:rPr>
      </w:pPr>
      <w:r>
        <w:rPr>
          <w:rFonts w:hint="eastAsia" w:ascii="仿宋" w:hAnsi="仿宋" w:eastAsia="仿宋" w:cs="仿宋"/>
          <w:szCs w:val="21"/>
          <w:highlight w:val="none"/>
        </w:rPr>
        <w:t>项目联系人（询问）：</w:t>
      </w:r>
      <w:r>
        <w:rPr>
          <w:rFonts w:hint="eastAsia" w:ascii="仿宋" w:hAnsi="仿宋" w:eastAsia="仿宋" w:cs="仿宋"/>
          <w:szCs w:val="21"/>
          <w:highlight w:val="none"/>
          <w:lang w:val="en-US" w:eastAsia="zh-CN"/>
        </w:rPr>
        <w:t>马翠翠、朱鑫燕</w:t>
      </w:r>
    </w:p>
    <w:p w14:paraId="71D86AE8">
      <w:pPr>
        <w:adjustRightInd w:val="0"/>
        <w:snapToGrid w:val="0"/>
        <w:spacing w:line="288" w:lineRule="auto"/>
        <w:ind w:firstLine="424" w:firstLineChars="202"/>
        <w:rPr>
          <w:rFonts w:hint="eastAsia" w:ascii="仿宋" w:hAnsi="仿宋" w:eastAsia="仿宋" w:cs="仿宋"/>
          <w:szCs w:val="21"/>
          <w:highlight w:val="none"/>
          <w:lang w:eastAsia="zh-CN"/>
        </w:rPr>
      </w:pPr>
      <w:r>
        <w:rPr>
          <w:rFonts w:hint="eastAsia" w:ascii="仿宋" w:hAnsi="仿宋" w:eastAsia="仿宋" w:cs="仿宋"/>
          <w:szCs w:val="21"/>
          <w:highlight w:val="none"/>
        </w:rPr>
        <w:t>项目联系方式（询问）：</w:t>
      </w:r>
      <w:r>
        <w:rPr>
          <w:rFonts w:hint="eastAsia" w:ascii="仿宋" w:hAnsi="仿宋" w:eastAsia="仿宋" w:cs="仿宋"/>
          <w:szCs w:val="21"/>
          <w:highlight w:val="none"/>
          <w:lang w:eastAsia="zh-CN"/>
        </w:rPr>
        <w:t>0573-88882506</w:t>
      </w:r>
    </w:p>
    <w:p w14:paraId="08A8A09E">
      <w:pPr>
        <w:adjustRightInd w:val="0"/>
        <w:snapToGrid w:val="0"/>
        <w:spacing w:line="288" w:lineRule="auto"/>
        <w:ind w:firstLine="424" w:firstLineChars="202"/>
        <w:rPr>
          <w:rFonts w:hint="eastAsia" w:ascii="仿宋" w:hAnsi="仿宋" w:eastAsia="仿宋" w:cs="仿宋"/>
          <w:szCs w:val="21"/>
          <w:lang w:val="en-US" w:eastAsia="zh-CN"/>
        </w:rPr>
      </w:pPr>
      <w:r>
        <w:rPr>
          <w:rFonts w:hint="eastAsia" w:ascii="仿宋" w:hAnsi="仿宋" w:eastAsia="仿宋" w:cs="仿宋"/>
          <w:szCs w:val="21"/>
        </w:rPr>
        <w:t>质疑联系人：</w:t>
      </w:r>
      <w:r>
        <w:rPr>
          <w:rFonts w:hint="eastAsia" w:ascii="仿宋" w:hAnsi="仿宋" w:eastAsia="仿宋" w:cs="仿宋"/>
          <w:szCs w:val="21"/>
          <w:lang w:val="en-US" w:eastAsia="zh-CN"/>
        </w:rPr>
        <w:t>周安琪</w:t>
      </w:r>
    </w:p>
    <w:p w14:paraId="6629E4AB">
      <w:pPr>
        <w:adjustRightInd w:val="0"/>
        <w:snapToGrid w:val="0"/>
        <w:spacing w:line="288" w:lineRule="auto"/>
        <w:ind w:firstLine="424" w:firstLineChars="202"/>
        <w:rPr>
          <w:rFonts w:hint="eastAsia" w:ascii="仿宋" w:hAnsi="仿宋" w:eastAsia="仿宋" w:cs="仿宋"/>
          <w:szCs w:val="21"/>
        </w:rPr>
      </w:pPr>
      <w:r>
        <w:rPr>
          <w:rFonts w:hint="eastAsia" w:ascii="仿宋" w:hAnsi="仿宋" w:eastAsia="仿宋" w:cs="仿宋"/>
          <w:szCs w:val="21"/>
        </w:rPr>
        <w:t>质疑联系方式：0571-81110356</w:t>
      </w:r>
    </w:p>
    <w:p w14:paraId="49484483">
      <w:pPr>
        <w:adjustRightInd w:val="0"/>
        <w:snapToGrid w:val="0"/>
        <w:spacing w:line="288" w:lineRule="auto"/>
        <w:ind w:firstLine="424" w:firstLineChars="202"/>
        <w:rPr>
          <w:rFonts w:hint="eastAsia" w:ascii="仿宋" w:hAnsi="仿宋" w:eastAsia="仿宋" w:cs="仿宋"/>
          <w:szCs w:val="21"/>
        </w:rPr>
      </w:pPr>
      <w:r>
        <w:rPr>
          <w:rFonts w:hint="eastAsia" w:ascii="仿宋" w:hAnsi="仿宋" w:eastAsia="仿宋" w:cs="仿宋"/>
          <w:szCs w:val="21"/>
        </w:rPr>
        <w:t>质疑邮箱：jdkh@qszb.net</w:t>
      </w:r>
    </w:p>
    <w:p w14:paraId="2D2003D6">
      <w:pPr>
        <w:adjustRightInd w:val="0"/>
        <w:snapToGrid w:val="0"/>
        <w:spacing w:line="288" w:lineRule="auto"/>
        <w:ind w:firstLine="424" w:firstLineChars="202"/>
        <w:rPr>
          <w:rFonts w:hint="eastAsia" w:ascii="仿宋" w:hAnsi="仿宋" w:eastAsia="仿宋" w:cs="仿宋"/>
          <w:szCs w:val="21"/>
        </w:rPr>
      </w:pPr>
    </w:p>
    <w:p w14:paraId="6E25C1E9">
      <w:pPr>
        <w:adjustRightInd w:val="0"/>
        <w:snapToGrid w:val="0"/>
        <w:spacing w:line="288" w:lineRule="auto"/>
        <w:ind w:firstLine="370"/>
        <w:rPr>
          <w:rFonts w:hint="eastAsia" w:ascii="仿宋" w:hAnsi="仿宋" w:eastAsia="仿宋" w:cs="仿宋"/>
          <w:spacing w:val="-6"/>
          <w:szCs w:val="21"/>
          <w:highlight w:val="none"/>
        </w:rPr>
      </w:pPr>
      <w:r>
        <w:rPr>
          <w:rFonts w:hint="eastAsia" w:ascii="仿宋" w:hAnsi="仿宋" w:eastAsia="仿宋" w:cs="仿宋"/>
          <w:spacing w:val="-6"/>
          <w:szCs w:val="21"/>
          <w:highlight w:val="none"/>
        </w:rPr>
        <w:t>3.同级政府采购监督管理部门</w:t>
      </w:r>
    </w:p>
    <w:p w14:paraId="4F0EDC98">
      <w:pPr>
        <w:adjustRightInd w:val="0"/>
        <w:snapToGrid w:val="0"/>
        <w:spacing w:line="288" w:lineRule="auto"/>
        <w:ind w:firstLine="370"/>
        <w:rPr>
          <w:rFonts w:hint="eastAsia" w:ascii="仿宋" w:hAnsi="仿宋" w:eastAsia="仿宋" w:cs="仿宋"/>
          <w:spacing w:val="-6"/>
          <w:szCs w:val="21"/>
          <w:highlight w:val="none"/>
        </w:rPr>
      </w:pPr>
      <w:r>
        <w:rPr>
          <w:rFonts w:hint="eastAsia" w:ascii="仿宋" w:hAnsi="仿宋" w:eastAsia="仿宋" w:cs="仿宋"/>
          <w:spacing w:val="-6"/>
          <w:szCs w:val="21"/>
          <w:highlight w:val="none"/>
        </w:rPr>
        <w:t>名称：嘉兴市财政局</w:t>
      </w:r>
    </w:p>
    <w:p w14:paraId="0C0F7546">
      <w:pPr>
        <w:adjustRightInd w:val="0"/>
        <w:snapToGrid w:val="0"/>
        <w:spacing w:line="288" w:lineRule="auto"/>
        <w:ind w:firstLine="370"/>
        <w:rPr>
          <w:rFonts w:hint="eastAsia" w:ascii="仿宋" w:hAnsi="仿宋" w:eastAsia="仿宋" w:cs="仿宋"/>
          <w:spacing w:val="-6"/>
          <w:szCs w:val="21"/>
          <w:highlight w:val="none"/>
        </w:rPr>
      </w:pPr>
      <w:r>
        <w:rPr>
          <w:rFonts w:hint="eastAsia" w:ascii="仿宋" w:hAnsi="仿宋" w:eastAsia="仿宋" w:cs="仿宋"/>
          <w:spacing w:val="-6"/>
          <w:szCs w:val="21"/>
          <w:highlight w:val="none"/>
        </w:rPr>
        <w:t>地址：嘉兴市南湖区环城西路55号</w:t>
      </w:r>
    </w:p>
    <w:p w14:paraId="3507E7AE">
      <w:pPr>
        <w:adjustRightInd w:val="0"/>
        <w:snapToGrid w:val="0"/>
        <w:spacing w:line="288" w:lineRule="auto"/>
        <w:ind w:firstLine="370"/>
        <w:rPr>
          <w:rFonts w:hint="eastAsia" w:ascii="仿宋" w:hAnsi="仿宋" w:eastAsia="仿宋" w:cs="仿宋"/>
          <w:spacing w:val="-6"/>
          <w:szCs w:val="21"/>
          <w:highlight w:val="none"/>
          <w:lang w:val="en-US" w:eastAsia="zh-CN"/>
        </w:rPr>
      </w:pPr>
      <w:r>
        <w:rPr>
          <w:rFonts w:hint="eastAsia" w:ascii="仿宋" w:hAnsi="仿宋" w:eastAsia="仿宋" w:cs="仿宋"/>
          <w:spacing w:val="-6"/>
          <w:szCs w:val="21"/>
          <w:highlight w:val="none"/>
        </w:rPr>
        <w:t>传真：</w:t>
      </w:r>
      <w:r>
        <w:rPr>
          <w:rFonts w:hint="eastAsia" w:ascii="仿宋" w:hAnsi="仿宋" w:eastAsia="仿宋" w:cs="仿宋"/>
          <w:spacing w:val="-6"/>
          <w:szCs w:val="21"/>
          <w:highlight w:val="none"/>
          <w:lang w:val="en-US" w:eastAsia="zh-CN"/>
        </w:rPr>
        <w:t>/</w:t>
      </w:r>
    </w:p>
    <w:p w14:paraId="64197131">
      <w:pPr>
        <w:adjustRightInd w:val="0"/>
        <w:snapToGrid w:val="0"/>
        <w:spacing w:line="288" w:lineRule="auto"/>
        <w:ind w:firstLine="370"/>
        <w:rPr>
          <w:rFonts w:hint="eastAsia" w:ascii="仿宋" w:hAnsi="仿宋" w:eastAsia="仿宋" w:cs="仿宋"/>
          <w:spacing w:val="-6"/>
          <w:szCs w:val="21"/>
          <w:highlight w:val="none"/>
        </w:rPr>
      </w:pPr>
      <w:r>
        <w:rPr>
          <w:rFonts w:hint="eastAsia" w:ascii="仿宋" w:hAnsi="仿宋" w:eastAsia="仿宋" w:cs="仿宋"/>
          <w:spacing w:val="-6"/>
          <w:szCs w:val="21"/>
          <w:highlight w:val="none"/>
        </w:rPr>
        <w:t>联系人：姚工</w:t>
      </w:r>
    </w:p>
    <w:p w14:paraId="167575F0">
      <w:pPr>
        <w:adjustRightInd w:val="0"/>
        <w:snapToGrid w:val="0"/>
        <w:spacing w:line="288" w:lineRule="auto"/>
        <w:ind w:firstLine="370"/>
        <w:rPr>
          <w:rFonts w:hint="eastAsia" w:ascii="仿宋" w:hAnsi="仿宋" w:eastAsia="仿宋" w:cs="仿宋"/>
          <w:spacing w:val="-6"/>
          <w:szCs w:val="21"/>
          <w:highlight w:val="none"/>
        </w:rPr>
      </w:pPr>
      <w:r>
        <w:rPr>
          <w:rFonts w:hint="eastAsia" w:ascii="仿宋" w:hAnsi="仿宋" w:eastAsia="仿宋" w:cs="仿宋"/>
          <w:spacing w:val="-6"/>
          <w:szCs w:val="21"/>
          <w:highlight w:val="none"/>
        </w:rPr>
        <w:t>监督投诉电话：0573-82031217</w:t>
      </w:r>
    </w:p>
    <w:p w14:paraId="152B29C4">
      <w:pPr>
        <w:adjustRightInd w:val="0"/>
        <w:snapToGrid w:val="0"/>
        <w:spacing w:line="288" w:lineRule="auto"/>
        <w:ind w:firstLine="370"/>
        <w:rPr>
          <w:rFonts w:hint="eastAsia" w:ascii="仿宋" w:hAnsi="仿宋" w:eastAsia="仿宋" w:cs="仿宋"/>
          <w:spacing w:val="-6"/>
          <w:szCs w:val="21"/>
          <w:highlight w:val="none"/>
        </w:rPr>
      </w:pPr>
    </w:p>
    <w:p w14:paraId="5C632B89">
      <w:pPr>
        <w:adjustRightInd w:val="0"/>
        <w:snapToGrid w:val="0"/>
        <w:spacing w:line="288" w:lineRule="auto"/>
        <w:ind w:firstLine="420" w:firstLineChars="200"/>
        <w:rPr>
          <w:rFonts w:hint="eastAsia" w:ascii="仿宋" w:hAnsi="仿宋" w:eastAsia="仿宋" w:cs="仿宋"/>
          <w:szCs w:val="21"/>
          <w:highlight w:val="none"/>
        </w:rPr>
      </w:pPr>
      <w:bookmarkStart w:id="35" w:name="_Hlk143604927"/>
      <w:r>
        <w:rPr>
          <w:rFonts w:hint="eastAsia" w:ascii="仿宋" w:hAnsi="仿宋" w:eastAsia="仿宋" w:cs="仿宋"/>
          <w:szCs w:val="21"/>
          <w:highlight w:val="none"/>
        </w:rPr>
        <w:t>若对项目采购电子交易系统操作有疑问，可登录政采云（https://www.zcygov.cn/），点击右侧咨询小采，获取采小蜜智能服务管家帮助，或拨打政采云服务热线95763获取热线服务帮助。</w:t>
      </w:r>
    </w:p>
    <w:p w14:paraId="55C2BEBD">
      <w:pPr>
        <w:adjustRightInd w:val="0"/>
        <w:snapToGrid w:val="0"/>
        <w:spacing w:line="288" w:lineRule="auto"/>
        <w:ind w:firstLine="420" w:firstLineChars="200"/>
        <w:rPr>
          <w:rFonts w:hint="eastAsia" w:ascii="仿宋" w:hAnsi="仿宋" w:eastAsia="仿宋" w:cs="仿宋"/>
          <w:szCs w:val="21"/>
          <w:highlight w:val="none"/>
        </w:rPr>
      </w:pPr>
      <w:r>
        <w:rPr>
          <w:rFonts w:hint="eastAsia" w:ascii="仿宋" w:hAnsi="仿宋" w:eastAsia="仿宋" w:cs="仿宋"/>
          <w:szCs w:val="21"/>
          <w:highlight w:val="none"/>
        </w:rPr>
        <w:t>CA问题联系电话（人工）：汇信CA 400-888-4636；天谷CA 400-087-8198。</w:t>
      </w:r>
    </w:p>
    <w:bookmarkEnd w:id="34"/>
    <w:bookmarkEnd w:id="35"/>
    <w:p w14:paraId="403FBE0A">
      <w:pPr>
        <w:adjustRightInd w:val="0"/>
        <w:snapToGrid w:val="0"/>
        <w:spacing w:line="288" w:lineRule="auto"/>
        <w:ind w:left="238"/>
        <w:jc w:val="center"/>
        <w:outlineLvl w:val="0"/>
        <w:rPr>
          <w:rFonts w:hint="eastAsia" w:ascii="仿宋" w:hAnsi="仿宋" w:eastAsia="仿宋" w:cs="仿宋"/>
          <w:b/>
          <w:bCs/>
          <w:sz w:val="32"/>
          <w:szCs w:val="32"/>
        </w:rPr>
      </w:pPr>
      <w:r>
        <w:rPr>
          <w:rFonts w:hint="eastAsia" w:ascii="仿宋" w:hAnsi="仿宋" w:eastAsia="仿宋" w:cs="仿宋"/>
          <w:szCs w:val="21"/>
        </w:rPr>
        <w:br w:type="page"/>
      </w:r>
      <w:r>
        <w:rPr>
          <w:rFonts w:hint="eastAsia" w:ascii="仿宋" w:hAnsi="仿宋" w:eastAsia="仿宋" w:cs="仿宋"/>
          <w:b/>
          <w:sz w:val="32"/>
          <w:szCs w:val="32"/>
        </w:rPr>
        <w:t xml:space="preserve">第二章  </w:t>
      </w:r>
      <w:r>
        <w:rPr>
          <w:rFonts w:hint="eastAsia" w:ascii="仿宋" w:hAnsi="仿宋" w:eastAsia="仿宋" w:cs="仿宋"/>
          <w:b/>
          <w:bCs/>
          <w:sz w:val="32"/>
          <w:szCs w:val="32"/>
        </w:rPr>
        <w:t>采购需求</w:t>
      </w:r>
    </w:p>
    <w:p w14:paraId="700B657A">
      <w:pPr>
        <w:adjustRightInd w:val="0"/>
        <w:snapToGrid w:val="0"/>
        <w:spacing w:line="288" w:lineRule="auto"/>
        <w:outlineLvl w:val="1"/>
        <w:rPr>
          <w:rFonts w:hint="eastAsia" w:ascii="仿宋" w:hAnsi="仿宋" w:eastAsia="仿宋" w:cs="仿宋"/>
          <w:b/>
          <w:szCs w:val="21"/>
        </w:rPr>
      </w:pPr>
      <w:r>
        <w:rPr>
          <w:rFonts w:hint="eastAsia" w:ascii="仿宋" w:hAnsi="仿宋" w:eastAsia="仿宋" w:cs="仿宋"/>
          <w:b/>
          <w:szCs w:val="21"/>
        </w:rPr>
        <w:t>一、为落实政府采购政策需满足的要求</w:t>
      </w:r>
    </w:p>
    <w:tbl>
      <w:tblPr>
        <w:tblStyle w:val="25"/>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56"/>
        <w:gridCol w:w="5529"/>
      </w:tblGrid>
      <w:tr w14:paraId="25152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2" w:hRule="atLeast"/>
        </w:trPr>
        <w:tc>
          <w:tcPr>
            <w:tcW w:w="708" w:type="dxa"/>
            <w:vAlign w:val="center"/>
          </w:tcPr>
          <w:p w14:paraId="6EBB2A62">
            <w:pPr>
              <w:adjustRightInd w:val="0"/>
              <w:snapToGrid w:val="0"/>
              <w:spacing w:line="240" w:lineRule="auto"/>
              <w:jc w:val="center"/>
              <w:rPr>
                <w:rFonts w:hint="eastAsia" w:ascii="仿宋" w:hAnsi="仿宋" w:eastAsia="仿宋" w:cs="仿宋"/>
                <w:b/>
                <w:bCs/>
                <w:szCs w:val="21"/>
              </w:rPr>
            </w:pPr>
            <w:bookmarkStart w:id="36" w:name="_Hlk45005599"/>
            <w:r>
              <w:rPr>
                <w:rFonts w:hint="eastAsia" w:ascii="仿宋" w:hAnsi="仿宋" w:eastAsia="仿宋" w:cs="仿宋"/>
                <w:b/>
                <w:bCs/>
                <w:szCs w:val="21"/>
              </w:rPr>
              <w:t>序号</w:t>
            </w:r>
          </w:p>
        </w:tc>
        <w:tc>
          <w:tcPr>
            <w:tcW w:w="3256" w:type="dxa"/>
            <w:vAlign w:val="center"/>
          </w:tcPr>
          <w:p w14:paraId="67EB6FA4">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政策名称</w:t>
            </w:r>
          </w:p>
        </w:tc>
        <w:tc>
          <w:tcPr>
            <w:tcW w:w="5529" w:type="dxa"/>
            <w:vAlign w:val="center"/>
          </w:tcPr>
          <w:p w14:paraId="7A21AC0B">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内容</w:t>
            </w:r>
          </w:p>
        </w:tc>
      </w:tr>
      <w:tr w14:paraId="1AE20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30588BC9">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szCs w:val="21"/>
              </w:rPr>
              <w:t>1</w:t>
            </w:r>
          </w:p>
        </w:tc>
        <w:tc>
          <w:tcPr>
            <w:tcW w:w="3256" w:type="dxa"/>
            <w:vAlign w:val="center"/>
          </w:tcPr>
          <w:p w14:paraId="175F42FD">
            <w:pPr>
              <w:adjustRightInd w:val="0"/>
              <w:snapToGrid w:val="0"/>
              <w:spacing w:line="240" w:lineRule="auto"/>
              <w:jc w:val="left"/>
              <w:rPr>
                <w:rFonts w:hint="eastAsia" w:ascii="仿宋" w:hAnsi="仿宋" w:eastAsia="仿宋" w:cs="仿宋"/>
                <w:b/>
                <w:bCs/>
                <w:szCs w:val="21"/>
                <w:highlight w:val="none"/>
              </w:rPr>
            </w:pPr>
            <w:r>
              <w:rPr>
                <w:rFonts w:hint="eastAsia" w:ascii="仿宋" w:hAnsi="仿宋" w:eastAsia="仿宋" w:cs="仿宋"/>
                <w:szCs w:val="21"/>
                <w:highlight w:val="none"/>
              </w:rPr>
              <w:t>政府采购进口产品</w:t>
            </w:r>
          </w:p>
        </w:tc>
        <w:tc>
          <w:tcPr>
            <w:tcW w:w="5529" w:type="dxa"/>
            <w:vAlign w:val="center"/>
          </w:tcPr>
          <w:p w14:paraId="6C2C80E4">
            <w:pPr>
              <w:adjustRightInd w:val="0"/>
              <w:snapToGrid w:val="0"/>
              <w:spacing w:line="240" w:lineRule="auto"/>
              <w:jc w:val="left"/>
              <w:rPr>
                <w:rFonts w:hint="eastAsia" w:ascii="仿宋" w:hAnsi="仿宋" w:eastAsia="仿宋" w:cs="仿宋"/>
                <w:b/>
                <w:bCs/>
                <w:szCs w:val="21"/>
                <w:highlight w:val="none"/>
              </w:rPr>
            </w:pPr>
            <w:r>
              <w:rPr>
                <w:rFonts w:hint="eastAsia" w:ascii="仿宋" w:hAnsi="仿宋" w:eastAsia="仿宋" w:cs="仿宋"/>
                <w:szCs w:val="21"/>
                <w:highlight w:val="none"/>
              </w:rPr>
              <w:t>不允许采购进口产品</w:t>
            </w:r>
          </w:p>
        </w:tc>
      </w:tr>
      <w:tr w14:paraId="0F920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33F81AC0">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szCs w:val="21"/>
              </w:rPr>
              <w:t>2</w:t>
            </w:r>
          </w:p>
        </w:tc>
        <w:tc>
          <w:tcPr>
            <w:tcW w:w="3256" w:type="dxa"/>
            <w:vAlign w:val="center"/>
          </w:tcPr>
          <w:p w14:paraId="0333418C">
            <w:pPr>
              <w:adjustRightInd w:val="0"/>
              <w:snapToGrid w:val="0"/>
              <w:spacing w:line="240" w:lineRule="auto"/>
              <w:jc w:val="left"/>
              <w:rPr>
                <w:rFonts w:hint="eastAsia" w:ascii="仿宋" w:hAnsi="仿宋" w:eastAsia="仿宋" w:cs="仿宋"/>
                <w:b/>
                <w:bCs/>
                <w:szCs w:val="21"/>
                <w:highlight w:val="none"/>
              </w:rPr>
            </w:pPr>
            <w:r>
              <w:rPr>
                <w:rFonts w:hint="eastAsia" w:ascii="仿宋" w:hAnsi="仿宋" w:eastAsia="仿宋" w:cs="仿宋"/>
                <w:szCs w:val="21"/>
                <w:highlight w:val="none"/>
              </w:rPr>
              <w:t>政府强制采购节能产品</w:t>
            </w:r>
          </w:p>
        </w:tc>
        <w:tc>
          <w:tcPr>
            <w:tcW w:w="5529" w:type="dxa"/>
            <w:vAlign w:val="center"/>
          </w:tcPr>
          <w:p w14:paraId="38571BCA">
            <w:pPr>
              <w:adjustRightInd w:val="0"/>
              <w:snapToGrid w:val="0"/>
              <w:spacing w:line="240" w:lineRule="auto"/>
              <w:jc w:val="left"/>
              <w:rPr>
                <w:rFonts w:hint="eastAsia" w:ascii="仿宋" w:hAnsi="仿宋" w:eastAsia="仿宋" w:cs="仿宋"/>
                <w:b/>
                <w:bCs/>
                <w:szCs w:val="21"/>
                <w:highlight w:val="none"/>
              </w:rPr>
            </w:pPr>
            <w:r>
              <w:rPr>
                <w:rFonts w:hint="eastAsia" w:ascii="仿宋" w:hAnsi="仿宋" w:eastAsia="仿宋" w:cs="仿宋"/>
                <w:b w:val="0"/>
                <w:bCs w:val="0"/>
                <w:szCs w:val="21"/>
                <w:highlight w:val="none"/>
              </w:rPr>
              <w:t>提供材料详见招标文件第六章“商务和技术文件”</w:t>
            </w:r>
          </w:p>
        </w:tc>
      </w:tr>
      <w:tr w14:paraId="7BA96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1B1B8AE4">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szCs w:val="21"/>
              </w:rPr>
              <w:t>3</w:t>
            </w:r>
          </w:p>
        </w:tc>
        <w:tc>
          <w:tcPr>
            <w:tcW w:w="3256" w:type="dxa"/>
            <w:vAlign w:val="center"/>
          </w:tcPr>
          <w:p w14:paraId="0A494EF7">
            <w:pPr>
              <w:adjustRightInd w:val="0"/>
              <w:snapToGrid w:val="0"/>
              <w:spacing w:line="240" w:lineRule="auto"/>
              <w:jc w:val="left"/>
              <w:rPr>
                <w:rFonts w:hint="eastAsia" w:ascii="仿宋" w:hAnsi="仿宋" w:eastAsia="仿宋" w:cs="仿宋"/>
                <w:b/>
                <w:bCs/>
                <w:szCs w:val="21"/>
                <w:highlight w:val="none"/>
              </w:rPr>
            </w:pPr>
            <w:r>
              <w:rPr>
                <w:rFonts w:hint="eastAsia" w:ascii="仿宋" w:hAnsi="仿宋" w:eastAsia="仿宋" w:cs="仿宋"/>
                <w:szCs w:val="21"/>
                <w:highlight w:val="none"/>
              </w:rPr>
              <w:t>政府优先采购节能、环保产品</w:t>
            </w:r>
          </w:p>
        </w:tc>
        <w:tc>
          <w:tcPr>
            <w:tcW w:w="5529" w:type="dxa"/>
            <w:vAlign w:val="center"/>
          </w:tcPr>
          <w:p w14:paraId="3D0285C2">
            <w:pPr>
              <w:adjustRightInd w:val="0"/>
              <w:snapToGrid w:val="0"/>
              <w:spacing w:line="240" w:lineRule="auto"/>
              <w:jc w:val="left"/>
              <w:rPr>
                <w:rFonts w:hint="eastAsia" w:ascii="仿宋" w:hAnsi="仿宋" w:eastAsia="仿宋" w:cs="仿宋"/>
                <w:b/>
                <w:bCs/>
                <w:szCs w:val="21"/>
                <w:highlight w:val="none"/>
              </w:rPr>
            </w:pPr>
            <w:r>
              <w:rPr>
                <w:rFonts w:hint="eastAsia" w:ascii="仿宋" w:hAnsi="仿宋" w:eastAsia="仿宋" w:cs="仿宋"/>
                <w:szCs w:val="21"/>
                <w:highlight w:val="none"/>
              </w:rPr>
              <w:t>提供材料详见招标文件第六章“商务和技术文件”</w:t>
            </w:r>
          </w:p>
        </w:tc>
      </w:tr>
      <w:tr w14:paraId="05B52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3FFE4871">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4</w:t>
            </w:r>
          </w:p>
        </w:tc>
        <w:tc>
          <w:tcPr>
            <w:tcW w:w="3256" w:type="dxa"/>
            <w:vAlign w:val="center"/>
          </w:tcPr>
          <w:p w14:paraId="005EE3A9">
            <w:pPr>
              <w:adjustRightInd w:val="0"/>
              <w:snapToGrid w:val="0"/>
              <w:spacing w:line="240" w:lineRule="auto"/>
              <w:jc w:val="left"/>
              <w:rPr>
                <w:rFonts w:hint="eastAsia" w:ascii="仿宋" w:hAnsi="仿宋" w:eastAsia="仿宋" w:cs="仿宋"/>
                <w:szCs w:val="21"/>
                <w:highlight w:val="none"/>
              </w:rPr>
            </w:pPr>
            <w:r>
              <w:rPr>
                <w:rFonts w:hint="eastAsia" w:ascii="仿宋" w:hAnsi="仿宋" w:eastAsia="仿宋" w:cs="仿宋"/>
                <w:szCs w:val="21"/>
                <w:highlight w:val="none"/>
              </w:rPr>
              <w:t>政府采购支持科技创新</w:t>
            </w:r>
          </w:p>
        </w:tc>
        <w:tc>
          <w:tcPr>
            <w:tcW w:w="5529" w:type="dxa"/>
            <w:vAlign w:val="center"/>
          </w:tcPr>
          <w:p w14:paraId="4DA09B66">
            <w:pPr>
              <w:adjustRightInd w:val="0"/>
              <w:snapToGrid w:val="0"/>
              <w:spacing w:line="240" w:lineRule="auto"/>
              <w:jc w:val="left"/>
              <w:rPr>
                <w:rFonts w:hint="eastAsia" w:ascii="仿宋" w:hAnsi="仿宋" w:eastAsia="仿宋" w:cs="仿宋"/>
                <w:szCs w:val="21"/>
                <w:highlight w:val="none"/>
              </w:rPr>
            </w:pPr>
            <w:r>
              <w:rPr>
                <w:rFonts w:hint="eastAsia" w:ascii="仿宋" w:hAnsi="仿宋" w:eastAsia="仿宋" w:cs="仿宋"/>
                <w:szCs w:val="21"/>
                <w:highlight w:val="none"/>
              </w:rPr>
              <w:t>提供材料详见招标文件第六章“商务和技术文件”</w:t>
            </w:r>
          </w:p>
        </w:tc>
      </w:tr>
      <w:tr w14:paraId="7E639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3F97C2BC">
            <w:pPr>
              <w:adjustRightInd w:val="0"/>
              <w:snapToGrid w:val="0"/>
              <w:spacing w:line="240" w:lineRule="auto"/>
              <w:jc w:val="center"/>
              <w:rPr>
                <w:rFonts w:hint="eastAsia" w:ascii="仿宋" w:hAnsi="仿宋" w:eastAsia="仿宋" w:cs="仿宋"/>
                <w:b/>
                <w:bCs/>
                <w:color w:val="FF0000"/>
                <w:szCs w:val="21"/>
              </w:rPr>
            </w:pPr>
            <w:r>
              <w:rPr>
                <w:rFonts w:hint="eastAsia" w:ascii="仿宋" w:hAnsi="仿宋" w:eastAsia="仿宋" w:cs="仿宋"/>
                <w:szCs w:val="21"/>
              </w:rPr>
              <w:t>5</w:t>
            </w:r>
          </w:p>
        </w:tc>
        <w:tc>
          <w:tcPr>
            <w:tcW w:w="3256" w:type="dxa"/>
            <w:vAlign w:val="center"/>
          </w:tcPr>
          <w:p w14:paraId="6835AF88">
            <w:pPr>
              <w:adjustRightInd w:val="0"/>
              <w:snapToGrid w:val="0"/>
              <w:spacing w:line="240" w:lineRule="auto"/>
              <w:jc w:val="left"/>
              <w:rPr>
                <w:rFonts w:hint="eastAsia" w:ascii="仿宋" w:hAnsi="仿宋" w:eastAsia="仿宋" w:cs="仿宋"/>
                <w:color w:val="FF0000"/>
                <w:szCs w:val="21"/>
                <w:highlight w:val="none"/>
              </w:rPr>
            </w:pPr>
            <w:r>
              <w:rPr>
                <w:rFonts w:hint="eastAsia" w:ascii="仿宋" w:hAnsi="仿宋" w:eastAsia="仿宋" w:cs="仿宋"/>
                <w:szCs w:val="21"/>
              </w:rPr>
              <w:t>政府采购促进中小企业发展</w:t>
            </w:r>
          </w:p>
        </w:tc>
        <w:tc>
          <w:tcPr>
            <w:tcW w:w="5529" w:type="dxa"/>
            <w:vAlign w:val="center"/>
          </w:tcPr>
          <w:p w14:paraId="7DD1DF50">
            <w:pPr>
              <w:adjustRightInd w:val="0"/>
              <w:snapToGrid w:val="0"/>
              <w:spacing w:line="240" w:lineRule="auto"/>
              <w:jc w:val="left"/>
              <w:rPr>
                <w:rFonts w:hint="eastAsia" w:ascii="仿宋" w:hAnsi="仿宋" w:eastAsia="仿宋" w:cs="仿宋"/>
                <w:szCs w:val="21"/>
                <w:highlight w:val="none"/>
              </w:rPr>
            </w:pPr>
            <w:r>
              <w:rPr>
                <w:rFonts w:hint="eastAsia" w:ascii="仿宋" w:hAnsi="仿宋" w:eastAsia="仿宋" w:cs="仿宋"/>
                <w:szCs w:val="21"/>
                <w:highlight w:val="none"/>
              </w:rPr>
              <w:t>提供材料详见招标文件第六章“</w:t>
            </w:r>
            <w:r>
              <w:rPr>
                <w:rFonts w:hint="eastAsia" w:ascii="仿宋" w:hAnsi="仿宋" w:eastAsia="仿宋" w:cs="仿宋"/>
                <w:szCs w:val="21"/>
                <w:highlight w:val="none"/>
                <w:lang w:val="en-US" w:eastAsia="zh-CN"/>
              </w:rPr>
              <w:t>资格</w:t>
            </w:r>
            <w:r>
              <w:rPr>
                <w:rFonts w:hint="eastAsia" w:ascii="仿宋" w:hAnsi="仿宋" w:eastAsia="仿宋" w:cs="仿宋"/>
                <w:szCs w:val="21"/>
                <w:highlight w:val="none"/>
              </w:rPr>
              <w:t>文件”</w:t>
            </w:r>
          </w:p>
          <w:p w14:paraId="5A9DB960">
            <w:pPr>
              <w:adjustRightInd w:val="0"/>
              <w:snapToGrid w:val="0"/>
              <w:spacing w:line="240" w:lineRule="auto"/>
              <w:jc w:val="left"/>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本项目属性为：货物</w:t>
            </w:r>
          </w:p>
          <w:p w14:paraId="2FBBAA1A">
            <w:pPr>
              <w:adjustRightInd w:val="0"/>
              <w:snapToGrid w:val="0"/>
              <w:spacing w:line="240" w:lineRule="auto"/>
              <w:jc w:val="left"/>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rPr>
              <w:t>采购标的对应的中小企业划分标准所属行业：</w:t>
            </w:r>
            <w:r>
              <w:rPr>
                <w:rFonts w:hint="eastAsia" w:ascii="仿宋" w:hAnsi="仿宋" w:eastAsia="仿宋" w:cs="仿宋"/>
                <w:b/>
                <w:bCs/>
                <w:color w:val="auto"/>
                <w:szCs w:val="21"/>
                <w:highlight w:val="none"/>
                <w:lang w:val="en-US" w:eastAsia="zh-CN"/>
              </w:rPr>
              <w:t>工业</w:t>
            </w:r>
          </w:p>
          <w:p w14:paraId="11EA6A84">
            <w:pPr>
              <w:adjustRightInd w:val="0"/>
              <w:snapToGrid w:val="0"/>
              <w:spacing w:line="240" w:lineRule="auto"/>
              <w:jc w:val="left"/>
              <w:rPr>
                <w:rFonts w:hint="eastAsia" w:ascii="仿宋" w:hAnsi="仿宋" w:eastAsia="仿宋" w:cs="仿宋"/>
                <w:b/>
                <w:bCs/>
                <w:color w:val="FF0000"/>
                <w:szCs w:val="21"/>
                <w:highlight w:val="none"/>
              </w:rPr>
            </w:pPr>
            <w:r>
              <w:rPr>
                <w:rFonts w:hint="eastAsia" w:ascii="仿宋" w:hAnsi="仿宋" w:eastAsia="仿宋" w:cs="仿宋"/>
                <w:b/>
                <w:bCs/>
                <w:color w:val="auto"/>
                <w:szCs w:val="21"/>
                <w:highlight w:val="none"/>
              </w:rPr>
              <w:t>中小企业划型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3EC04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01B823B2">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6</w:t>
            </w:r>
          </w:p>
        </w:tc>
        <w:tc>
          <w:tcPr>
            <w:tcW w:w="3256" w:type="dxa"/>
            <w:vAlign w:val="center"/>
          </w:tcPr>
          <w:p w14:paraId="28C94895">
            <w:pPr>
              <w:adjustRightInd w:val="0"/>
              <w:snapToGrid w:val="0"/>
              <w:spacing w:line="240" w:lineRule="auto"/>
              <w:jc w:val="left"/>
              <w:rPr>
                <w:rFonts w:hint="eastAsia" w:ascii="仿宋" w:hAnsi="仿宋" w:eastAsia="仿宋" w:cs="仿宋"/>
                <w:szCs w:val="21"/>
                <w:highlight w:val="none"/>
              </w:rPr>
            </w:pPr>
            <w:r>
              <w:rPr>
                <w:rFonts w:hint="eastAsia" w:ascii="仿宋" w:hAnsi="仿宋" w:eastAsia="仿宋" w:cs="仿宋"/>
                <w:szCs w:val="21"/>
                <w:highlight w:val="none"/>
              </w:rPr>
              <w:t>政府采购支持监狱企业发展</w:t>
            </w:r>
          </w:p>
        </w:tc>
        <w:tc>
          <w:tcPr>
            <w:tcW w:w="5529" w:type="dxa"/>
            <w:vAlign w:val="center"/>
          </w:tcPr>
          <w:p w14:paraId="13AB6681">
            <w:pPr>
              <w:adjustRightInd w:val="0"/>
              <w:snapToGrid w:val="0"/>
              <w:spacing w:line="240" w:lineRule="auto"/>
              <w:jc w:val="left"/>
              <w:rPr>
                <w:rFonts w:hint="eastAsia" w:ascii="仿宋" w:hAnsi="仿宋" w:eastAsia="仿宋" w:cs="仿宋"/>
                <w:b/>
                <w:bCs/>
                <w:szCs w:val="21"/>
                <w:highlight w:val="none"/>
              </w:rPr>
            </w:pPr>
            <w:r>
              <w:rPr>
                <w:rFonts w:hint="eastAsia" w:ascii="仿宋" w:hAnsi="仿宋" w:eastAsia="仿宋" w:cs="仿宋"/>
                <w:szCs w:val="21"/>
                <w:highlight w:val="none"/>
              </w:rPr>
              <w:t>提供材料详见招标文件第六章“</w:t>
            </w:r>
            <w:r>
              <w:rPr>
                <w:rFonts w:hint="eastAsia" w:ascii="仿宋" w:hAnsi="仿宋" w:eastAsia="仿宋" w:cs="仿宋"/>
                <w:szCs w:val="21"/>
                <w:highlight w:val="none"/>
                <w:lang w:val="en-US" w:eastAsia="zh-CN"/>
              </w:rPr>
              <w:t>资格</w:t>
            </w:r>
            <w:r>
              <w:rPr>
                <w:rFonts w:hint="eastAsia" w:ascii="仿宋" w:hAnsi="仿宋" w:eastAsia="仿宋" w:cs="仿宋"/>
                <w:szCs w:val="21"/>
                <w:highlight w:val="none"/>
              </w:rPr>
              <w:t>文件”</w:t>
            </w:r>
          </w:p>
        </w:tc>
      </w:tr>
      <w:tr w14:paraId="6D642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trPr>
        <w:tc>
          <w:tcPr>
            <w:tcW w:w="708" w:type="dxa"/>
            <w:vAlign w:val="center"/>
          </w:tcPr>
          <w:p w14:paraId="396C6803">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7</w:t>
            </w:r>
          </w:p>
        </w:tc>
        <w:tc>
          <w:tcPr>
            <w:tcW w:w="3256" w:type="dxa"/>
            <w:vAlign w:val="center"/>
          </w:tcPr>
          <w:p w14:paraId="6FE0DB9C">
            <w:pPr>
              <w:adjustRightInd w:val="0"/>
              <w:snapToGrid w:val="0"/>
              <w:spacing w:line="240" w:lineRule="auto"/>
              <w:jc w:val="left"/>
              <w:rPr>
                <w:rFonts w:hint="eastAsia" w:ascii="仿宋" w:hAnsi="仿宋" w:eastAsia="仿宋" w:cs="仿宋"/>
                <w:szCs w:val="21"/>
                <w:highlight w:val="none"/>
              </w:rPr>
            </w:pPr>
            <w:r>
              <w:rPr>
                <w:rFonts w:hint="eastAsia" w:ascii="仿宋" w:hAnsi="仿宋" w:eastAsia="仿宋" w:cs="仿宋"/>
                <w:szCs w:val="21"/>
                <w:highlight w:val="none"/>
              </w:rPr>
              <w:t>政府采购促进残疾人就业</w:t>
            </w:r>
          </w:p>
        </w:tc>
        <w:tc>
          <w:tcPr>
            <w:tcW w:w="5529" w:type="dxa"/>
            <w:vAlign w:val="center"/>
          </w:tcPr>
          <w:p w14:paraId="006BFD5A">
            <w:pPr>
              <w:adjustRightInd w:val="0"/>
              <w:snapToGrid w:val="0"/>
              <w:spacing w:line="240" w:lineRule="auto"/>
              <w:jc w:val="left"/>
              <w:rPr>
                <w:rFonts w:hint="eastAsia" w:ascii="仿宋" w:hAnsi="仿宋" w:eastAsia="仿宋" w:cs="仿宋"/>
                <w:szCs w:val="21"/>
                <w:highlight w:val="none"/>
              </w:rPr>
            </w:pPr>
            <w:r>
              <w:rPr>
                <w:rFonts w:hint="eastAsia" w:ascii="仿宋" w:hAnsi="仿宋" w:eastAsia="仿宋" w:cs="仿宋"/>
                <w:szCs w:val="21"/>
                <w:highlight w:val="none"/>
              </w:rPr>
              <w:t>提供材料详见招标文件第六章“</w:t>
            </w:r>
            <w:r>
              <w:rPr>
                <w:rFonts w:hint="eastAsia" w:ascii="仿宋" w:hAnsi="仿宋" w:eastAsia="仿宋" w:cs="仿宋"/>
                <w:szCs w:val="21"/>
                <w:highlight w:val="none"/>
                <w:lang w:val="en-US" w:eastAsia="zh-CN"/>
              </w:rPr>
              <w:t>资格</w:t>
            </w:r>
            <w:r>
              <w:rPr>
                <w:rFonts w:hint="eastAsia" w:ascii="仿宋" w:hAnsi="仿宋" w:eastAsia="仿宋" w:cs="仿宋"/>
                <w:szCs w:val="21"/>
                <w:highlight w:val="none"/>
              </w:rPr>
              <w:t>文件”</w:t>
            </w:r>
          </w:p>
        </w:tc>
      </w:tr>
      <w:bookmarkEnd w:id="36"/>
    </w:tbl>
    <w:p w14:paraId="1DA39A65">
      <w:pPr>
        <w:adjustRightInd w:val="0"/>
        <w:snapToGrid w:val="0"/>
        <w:spacing w:line="288" w:lineRule="auto"/>
        <w:rPr>
          <w:rFonts w:hint="eastAsia" w:ascii="仿宋" w:hAnsi="仿宋" w:eastAsia="仿宋" w:cs="仿宋"/>
          <w:b/>
          <w:spacing w:val="-4"/>
          <w:szCs w:val="21"/>
        </w:rPr>
      </w:pPr>
    </w:p>
    <w:p w14:paraId="1C1ECA18">
      <w:pPr>
        <w:adjustRightInd w:val="0"/>
        <w:snapToGrid w:val="0"/>
        <w:spacing w:line="288" w:lineRule="auto"/>
        <w:outlineLvl w:val="1"/>
        <w:rPr>
          <w:rFonts w:hint="eastAsia" w:ascii="仿宋" w:hAnsi="仿宋" w:eastAsia="仿宋" w:cs="仿宋"/>
          <w:b/>
          <w:szCs w:val="21"/>
        </w:rPr>
      </w:pPr>
      <w:r>
        <w:rPr>
          <w:rFonts w:hint="eastAsia" w:ascii="仿宋" w:hAnsi="仿宋" w:eastAsia="仿宋" w:cs="仿宋"/>
          <w:b/>
          <w:szCs w:val="21"/>
        </w:rPr>
        <w:t>二、采购资金的支付方式、时间、条件</w:t>
      </w:r>
    </w:p>
    <w:tbl>
      <w:tblPr>
        <w:tblStyle w:val="25"/>
        <w:tblW w:w="94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14:paraId="7729F9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2C05D6B3">
            <w:pPr>
              <w:adjustRightInd w:val="0"/>
              <w:snapToGrid w:val="0"/>
              <w:spacing w:line="240" w:lineRule="auto"/>
              <w:jc w:val="center"/>
              <w:rPr>
                <w:rFonts w:hint="eastAsia" w:ascii="仿宋" w:hAnsi="仿宋" w:eastAsia="仿宋" w:cs="仿宋"/>
                <w:b/>
                <w:spacing w:val="-6"/>
                <w:szCs w:val="21"/>
                <w:highlight w:val="none"/>
              </w:rPr>
            </w:pPr>
            <w:bookmarkStart w:id="37" w:name="_Hlk45005608"/>
            <w:r>
              <w:rPr>
                <w:rFonts w:hint="eastAsia" w:ascii="仿宋" w:hAnsi="仿宋" w:eastAsia="仿宋" w:cs="仿宋"/>
                <w:b/>
                <w:spacing w:val="-6"/>
                <w:szCs w:val="21"/>
                <w:highlight w:val="none"/>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14:paraId="0931DE39">
            <w:pPr>
              <w:adjustRightInd w:val="0"/>
              <w:snapToGrid w:val="0"/>
              <w:spacing w:line="240" w:lineRule="auto"/>
              <w:rPr>
                <w:rFonts w:hint="eastAsia" w:ascii="仿宋" w:hAnsi="仿宋" w:eastAsia="仿宋" w:cs="仿宋"/>
                <w:spacing w:val="-6"/>
                <w:kern w:val="0"/>
                <w:szCs w:val="21"/>
                <w:highlight w:val="none"/>
                <w:lang w:eastAsia="zh-CN"/>
              </w:rPr>
            </w:pPr>
            <w:r>
              <w:rPr>
                <w:rFonts w:hint="eastAsia" w:ascii="仿宋" w:hAnsi="仿宋" w:eastAsia="仿宋" w:cs="仿宋"/>
                <w:spacing w:val="-6"/>
                <w:kern w:val="0"/>
                <w:szCs w:val="21"/>
                <w:highlight w:val="none"/>
                <w:lang w:val="en-US" w:eastAsia="zh-CN"/>
              </w:rPr>
              <w:t>无</w:t>
            </w:r>
          </w:p>
        </w:tc>
      </w:tr>
      <w:tr w14:paraId="2B4665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54A687A6">
            <w:pPr>
              <w:adjustRightInd w:val="0"/>
              <w:snapToGrid w:val="0"/>
              <w:spacing w:line="240" w:lineRule="auto"/>
              <w:jc w:val="center"/>
              <w:rPr>
                <w:rFonts w:hint="eastAsia" w:ascii="仿宋" w:hAnsi="仿宋" w:eastAsia="仿宋" w:cs="仿宋"/>
                <w:b/>
                <w:spacing w:val="-6"/>
                <w:szCs w:val="21"/>
                <w:highlight w:val="yellow"/>
              </w:rPr>
            </w:pPr>
            <w:r>
              <w:rPr>
                <w:rFonts w:hint="eastAsia" w:ascii="仿宋" w:hAnsi="仿宋" w:eastAsia="仿宋" w:cs="仿宋"/>
                <w:b/>
                <w:spacing w:val="-6"/>
                <w:szCs w:val="21"/>
                <w:highlight w:val="none"/>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14:paraId="14C9C5C1">
            <w:pPr>
              <w:autoSpaceDE w:val="0"/>
              <w:autoSpaceDN w:val="0"/>
              <w:adjustRightInd w:val="0"/>
              <w:snapToGrid w:val="0"/>
              <w:spacing w:line="240" w:lineRule="auto"/>
              <w:jc w:val="left"/>
              <w:rPr>
                <w:rFonts w:hint="eastAsia" w:ascii="仿宋" w:hAnsi="仿宋" w:eastAsia="仿宋" w:cs="仿宋"/>
                <w:spacing w:val="-6"/>
                <w:kern w:val="0"/>
                <w:szCs w:val="21"/>
              </w:rPr>
            </w:pPr>
            <w:r>
              <w:rPr>
                <w:rFonts w:hint="eastAsia" w:ascii="仿宋" w:hAnsi="仿宋" w:eastAsia="仿宋" w:cs="仿宋"/>
                <w:spacing w:val="-6"/>
                <w:kern w:val="0"/>
                <w:szCs w:val="21"/>
                <w:lang w:val="en-US" w:eastAsia="zh-CN"/>
              </w:rPr>
              <w:t>1.</w:t>
            </w:r>
            <w:r>
              <w:rPr>
                <w:rFonts w:hint="eastAsia" w:ascii="仿宋" w:hAnsi="仿宋" w:eastAsia="仿宋" w:cs="仿宋"/>
                <w:spacing w:val="-6"/>
                <w:kern w:val="0"/>
                <w:szCs w:val="21"/>
              </w:rPr>
              <w:t>供应商为中小企业的，合同生效以及具备实施条件后7个工作日内，且供应商已向采购人提交银行、保险公司等金融机构出具的预付款保函的，采购人向供应商支付合同总价的40%；</w:t>
            </w:r>
          </w:p>
          <w:p w14:paraId="0C18F4EF">
            <w:pPr>
              <w:autoSpaceDE w:val="0"/>
              <w:autoSpaceDN w:val="0"/>
              <w:adjustRightInd w:val="0"/>
              <w:snapToGrid w:val="0"/>
              <w:spacing w:line="240" w:lineRule="auto"/>
              <w:jc w:val="left"/>
              <w:rPr>
                <w:rFonts w:hint="eastAsia" w:ascii="仿宋" w:hAnsi="仿宋" w:eastAsia="仿宋" w:cs="仿宋"/>
                <w:spacing w:val="-6"/>
                <w:kern w:val="0"/>
                <w:szCs w:val="21"/>
                <w:lang w:val="en-US"/>
              </w:rPr>
            </w:pPr>
            <w:r>
              <w:rPr>
                <w:rFonts w:hint="eastAsia" w:ascii="仿宋" w:hAnsi="仿宋" w:eastAsia="仿宋" w:cs="仿宋"/>
                <w:spacing w:val="-6"/>
                <w:kern w:val="0"/>
                <w:szCs w:val="21"/>
                <w:lang w:val="en-US" w:eastAsia="zh-CN"/>
              </w:rPr>
              <w:t>2.</w:t>
            </w:r>
            <w:r>
              <w:rPr>
                <w:rFonts w:hint="eastAsia" w:ascii="仿宋" w:hAnsi="仿宋" w:eastAsia="仿宋" w:cs="仿宋"/>
                <w:spacing w:val="-6"/>
                <w:kern w:val="0"/>
                <w:szCs w:val="21"/>
              </w:rPr>
              <w:t>项目履约完成，经采购人验收合格后，收到发票后7个工作日内采购人向供应商支付合同总价的</w:t>
            </w:r>
            <w:r>
              <w:rPr>
                <w:rFonts w:hint="eastAsia" w:ascii="仿宋" w:hAnsi="仿宋" w:eastAsia="仿宋" w:cs="仿宋"/>
                <w:spacing w:val="-6"/>
                <w:kern w:val="0"/>
                <w:szCs w:val="21"/>
                <w:lang w:val="en-US" w:eastAsia="zh-CN"/>
              </w:rPr>
              <w:t>100</w:t>
            </w:r>
            <w:r>
              <w:rPr>
                <w:rFonts w:hint="eastAsia" w:ascii="仿宋" w:hAnsi="仿宋" w:eastAsia="仿宋" w:cs="仿宋"/>
                <w:spacing w:val="-6"/>
                <w:kern w:val="0"/>
                <w:szCs w:val="21"/>
              </w:rPr>
              <w:t>%</w:t>
            </w:r>
            <w:r>
              <w:rPr>
                <w:rFonts w:hint="eastAsia" w:ascii="仿宋" w:hAnsi="仿宋" w:eastAsia="仿宋" w:cs="仿宋"/>
                <w:spacing w:val="-6"/>
                <w:kern w:val="0"/>
                <w:szCs w:val="21"/>
                <w:lang w:val="en-US" w:eastAsia="zh-CN"/>
              </w:rPr>
              <w:t>.</w:t>
            </w:r>
          </w:p>
          <w:p w14:paraId="10E626D9">
            <w:pPr>
              <w:autoSpaceDE w:val="0"/>
              <w:autoSpaceDN w:val="0"/>
              <w:adjustRightInd w:val="0"/>
              <w:snapToGrid w:val="0"/>
              <w:spacing w:line="240" w:lineRule="auto"/>
              <w:jc w:val="left"/>
              <w:rPr>
                <w:rFonts w:hint="eastAsia" w:ascii="仿宋" w:hAnsi="仿宋" w:eastAsia="仿宋" w:cs="仿宋"/>
                <w:spacing w:val="-6"/>
                <w:kern w:val="0"/>
                <w:szCs w:val="21"/>
              </w:rPr>
            </w:pPr>
            <w:r>
              <w:rPr>
                <w:rFonts w:hint="eastAsia" w:ascii="仿宋" w:hAnsi="仿宋" w:eastAsia="仿宋" w:cs="仿宋"/>
                <w:spacing w:val="-6"/>
                <w:kern w:val="0"/>
                <w:szCs w:val="21"/>
              </w:rPr>
              <w:t>在签订合同时，供应商明确表示无需预付款或者主动要求降低预付款比例的，可降低预付款比例（预付款保函同步调整）。</w:t>
            </w:r>
          </w:p>
        </w:tc>
      </w:tr>
      <w:bookmarkEnd w:id="37"/>
    </w:tbl>
    <w:p w14:paraId="4B1E744A">
      <w:pPr>
        <w:adjustRightInd w:val="0"/>
        <w:snapToGrid w:val="0"/>
        <w:spacing w:line="288" w:lineRule="auto"/>
        <w:rPr>
          <w:rFonts w:hint="eastAsia" w:ascii="仿宋" w:hAnsi="仿宋" w:eastAsia="仿宋" w:cs="仿宋"/>
          <w:spacing w:val="-4"/>
          <w:szCs w:val="21"/>
        </w:rPr>
      </w:pPr>
    </w:p>
    <w:p w14:paraId="25B3CEE8">
      <w:pPr>
        <w:adjustRightInd w:val="0"/>
        <w:snapToGrid w:val="0"/>
        <w:spacing w:line="288" w:lineRule="auto"/>
        <w:outlineLvl w:val="1"/>
        <w:rPr>
          <w:rFonts w:hint="eastAsia" w:ascii="仿宋" w:hAnsi="仿宋" w:eastAsia="仿宋" w:cs="仿宋"/>
          <w:b/>
          <w:szCs w:val="21"/>
        </w:rPr>
      </w:pPr>
      <w:r>
        <w:rPr>
          <w:rFonts w:hint="eastAsia" w:ascii="仿宋" w:hAnsi="仿宋" w:eastAsia="仿宋" w:cs="仿宋"/>
          <w:b/>
          <w:szCs w:val="21"/>
        </w:rPr>
        <w:t>三、服务要求（技术要求里另有注明的以技术要求为准）</w:t>
      </w:r>
    </w:p>
    <w:tbl>
      <w:tblPr>
        <w:tblStyle w:val="25"/>
        <w:tblW w:w="9498" w:type="dxa"/>
        <w:tblInd w:w="-5"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5"/>
      </w:tblGrid>
      <w:tr w14:paraId="3ECF88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21F3FE78">
            <w:pPr>
              <w:adjustRightInd w:val="0"/>
              <w:snapToGrid w:val="0"/>
              <w:spacing w:line="240" w:lineRule="auto"/>
              <w:jc w:val="center"/>
              <w:rPr>
                <w:rFonts w:hint="eastAsia" w:ascii="仿宋" w:hAnsi="仿宋" w:eastAsia="仿宋" w:cs="仿宋"/>
                <w:b/>
                <w:bCs/>
                <w:szCs w:val="21"/>
                <w:highlight w:val="none"/>
              </w:rPr>
            </w:pPr>
            <w:r>
              <w:rPr>
                <w:rFonts w:hint="eastAsia" w:ascii="仿宋" w:hAnsi="仿宋" w:eastAsia="仿宋" w:cs="仿宋"/>
                <w:b/>
                <w:bCs/>
                <w:szCs w:val="21"/>
                <w:highlight w:val="none"/>
              </w:rPr>
              <w:t>交付时间</w:t>
            </w:r>
          </w:p>
        </w:tc>
        <w:tc>
          <w:tcPr>
            <w:tcW w:w="7655" w:type="dxa"/>
            <w:tcBorders>
              <w:top w:val="single" w:color="auto" w:sz="4" w:space="0"/>
              <w:left w:val="single" w:color="auto" w:sz="4" w:space="0"/>
              <w:bottom w:val="single" w:color="auto" w:sz="4" w:space="0"/>
              <w:right w:val="single" w:color="auto" w:sz="4" w:space="0"/>
            </w:tcBorders>
            <w:vAlign w:val="center"/>
          </w:tcPr>
          <w:p w14:paraId="64ED19D9">
            <w:pPr>
              <w:adjustRightInd w:val="0"/>
              <w:snapToGrid w:val="0"/>
              <w:spacing w:line="240" w:lineRule="auto"/>
              <w:rPr>
                <w:rFonts w:hint="eastAsia" w:ascii="仿宋" w:hAnsi="仿宋" w:eastAsia="仿宋" w:cs="仿宋"/>
                <w:szCs w:val="21"/>
                <w:highlight w:val="none"/>
              </w:rPr>
            </w:pPr>
            <w:r>
              <w:rPr>
                <w:rFonts w:hint="eastAsia" w:ascii="仿宋" w:hAnsi="仿宋" w:eastAsia="仿宋" w:cs="仿宋"/>
                <w:szCs w:val="21"/>
                <w:highlight w:val="none"/>
              </w:rPr>
              <w:t>自合同签订且采购人通知送货安装之日起60个日历天交货安装，如在规定的时间内由于中标人的原因不能交货安装，中标人应承担由此给采购人造成的损失。特殊原因，双方可根据实际情况适当调整时间。</w:t>
            </w:r>
          </w:p>
        </w:tc>
      </w:tr>
      <w:tr w14:paraId="2E3CD6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520F0195">
            <w:pPr>
              <w:adjustRightInd w:val="0"/>
              <w:snapToGrid w:val="0"/>
              <w:spacing w:line="240" w:lineRule="auto"/>
              <w:jc w:val="center"/>
              <w:rPr>
                <w:rFonts w:hint="eastAsia" w:ascii="仿宋" w:hAnsi="仿宋" w:eastAsia="仿宋" w:cs="仿宋"/>
                <w:b/>
                <w:bCs/>
                <w:szCs w:val="21"/>
                <w:highlight w:val="none"/>
              </w:rPr>
            </w:pPr>
            <w:r>
              <w:rPr>
                <w:rFonts w:hint="eastAsia" w:ascii="仿宋" w:hAnsi="仿宋" w:eastAsia="仿宋" w:cs="仿宋"/>
                <w:b/>
                <w:bCs/>
                <w:szCs w:val="21"/>
                <w:highlight w:val="none"/>
              </w:rPr>
              <w:t>交付地点</w:t>
            </w:r>
          </w:p>
        </w:tc>
        <w:tc>
          <w:tcPr>
            <w:tcW w:w="7655" w:type="dxa"/>
            <w:tcBorders>
              <w:top w:val="single" w:color="auto" w:sz="4" w:space="0"/>
              <w:left w:val="single" w:color="auto" w:sz="4" w:space="0"/>
              <w:bottom w:val="single" w:color="auto" w:sz="4" w:space="0"/>
              <w:right w:val="single" w:color="auto" w:sz="4" w:space="0"/>
            </w:tcBorders>
            <w:vAlign w:val="center"/>
          </w:tcPr>
          <w:p w14:paraId="1C6CB2C2">
            <w:pPr>
              <w:adjustRightInd w:val="0"/>
              <w:snapToGrid w:val="0"/>
              <w:spacing w:line="240" w:lineRule="auto"/>
              <w:rPr>
                <w:rFonts w:hint="eastAsia" w:ascii="仿宋" w:hAnsi="仿宋" w:eastAsia="仿宋" w:cs="仿宋"/>
                <w:szCs w:val="21"/>
                <w:highlight w:val="none"/>
              </w:rPr>
            </w:pPr>
            <w:r>
              <w:rPr>
                <w:rFonts w:hint="eastAsia" w:ascii="仿宋" w:hAnsi="仿宋" w:eastAsia="仿宋" w:cs="仿宋"/>
                <w:szCs w:val="21"/>
                <w:highlight w:val="none"/>
              </w:rPr>
              <w:t>采购人指定地点</w:t>
            </w:r>
          </w:p>
        </w:tc>
      </w:tr>
      <w:tr w14:paraId="490C9E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4EEF41F5">
            <w:pPr>
              <w:adjustRightInd w:val="0"/>
              <w:snapToGrid w:val="0"/>
              <w:spacing w:line="240" w:lineRule="auto"/>
              <w:jc w:val="center"/>
              <w:rPr>
                <w:rFonts w:hint="eastAsia" w:ascii="仿宋" w:hAnsi="仿宋" w:eastAsia="仿宋" w:cs="仿宋"/>
                <w:b/>
                <w:bCs/>
                <w:szCs w:val="21"/>
                <w:highlight w:val="none"/>
              </w:rPr>
            </w:pPr>
            <w:r>
              <w:rPr>
                <w:rFonts w:hint="eastAsia" w:ascii="仿宋" w:hAnsi="仿宋" w:eastAsia="仿宋" w:cs="仿宋"/>
                <w:szCs w:val="21"/>
                <w:highlight w:val="none"/>
              </w:rPr>
              <w:t>▲</w:t>
            </w:r>
            <w:r>
              <w:rPr>
                <w:rFonts w:hint="eastAsia" w:ascii="仿宋" w:hAnsi="仿宋" w:eastAsia="仿宋" w:cs="仿宋"/>
                <w:b/>
                <w:bCs/>
                <w:szCs w:val="21"/>
                <w:highlight w:val="none"/>
              </w:rPr>
              <w:t>质保期</w:t>
            </w:r>
          </w:p>
        </w:tc>
        <w:tc>
          <w:tcPr>
            <w:tcW w:w="7655" w:type="dxa"/>
            <w:tcBorders>
              <w:top w:val="single" w:color="auto" w:sz="4" w:space="0"/>
              <w:left w:val="single" w:color="auto" w:sz="4" w:space="0"/>
              <w:bottom w:val="single" w:color="auto" w:sz="4" w:space="0"/>
              <w:right w:val="single" w:color="auto" w:sz="4" w:space="0"/>
            </w:tcBorders>
            <w:vAlign w:val="center"/>
          </w:tcPr>
          <w:p w14:paraId="58F033FA">
            <w:pPr>
              <w:adjustRightInd w:val="0"/>
              <w:snapToGrid w:val="0"/>
              <w:spacing w:line="240" w:lineRule="auto"/>
              <w:rPr>
                <w:rFonts w:hint="eastAsia" w:ascii="仿宋" w:hAnsi="仿宋" w:eastAsia="仿宋" w:cs="仿宋"/>
                <w:szCs w:val="21"/>
                <w:highlight w:val="none"/>
              </w:rPr>
            </w:pPr>
            <w:r>
              <w:rPr>
                <w:rFonts w:hint="eastAsia" w:ascii="仿宋" w:hAnsi="仿宋" w:eastAsia="仿宋" w:cs="仿宋"/>
                <w:szCs w:val="21"/>
                <w:highlight w:val="none"/>
              </w:rPr>
              <w:t>免费保修不少于5年（验收合格后开始计算）</w:t>
            </w:r>
          </w:p>
        </w:tc>
      </w:tr>
      <w:tr w14:paraId="5CA2D2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164AEEB8">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服务标准、期限、效率</w:t>
            </w:r>
          </w:p>
        </w:tc>
        <w:tc>
          <w:tcPr>
            <w:tcW w:w="7655" w:type="dxa"/>
            <w:tcBorders>
              <w:top w:val="single" w:color="auto" w:sz="4" w:space="0"/>
              <w:left w:val="single" w:color="auto" w:sz="4" w:space="0"/>
              <w:bottom w:val="single" w:color="auto" w:sz="4" w:space="0"/>
              <w:right w:val="single" w:color="auto" w:sz="4" w:space="0"/>
            </w:tcBorders>
            <w:vAlign w:val="center"/>
          </w:tcPr>
          <w:p w14:paraId="3D6A60AB">
            <w:pPr>
              <w:numPr>
                <w:ilvl w:val="0"/>
                <w:numId w:val="0"/>
              </w:numPr>
              <w:adjustRightInd w:val="0"/>
              <w:snapToGrid w:val="0"/>
              <w:spacing w:line="240" w:lineRule="auto"/>
              <w:rPr>
                <w:rFonts w:hint="eastAsia" w:ascii="仿宋" w:hAnsi="仿宋" w:eastAsia="仿宋" w:cs="仿宋"/>
                <w:szCs w:val="21"/>
              </w:rPr>
            </w:pPr>
            <w:r>
              <w:rPr>
                <w:rFonts w:hint="eastAsia" w:ascii="仿宋" w:hAnsi="仿宋" w:eastAsia="仿宋" w:cs="仿宋"/>
                <w:szCs w:val="21"/>
                <w:lang w:val="en-US" w:eastAsia="zh-CN"/>
              </w:rPr>
              <w:t>1.</w:t>
            </w:r>
            <w:r>
              <w:rPr>
                <w:rFonts w:hint="eastAsia" w:ascii="仿宋" w:hAnsi="仿宋" w:eastAsia="仿宋" w:cs="仿宋"/>
                <w:szCs w:val="21"/>
              </w:rPr>
              <w:t>在质保期内，供应商应对货物出现的质量及安全问题负责处理解决并承担一切费用。</w:t>
            </w:r>
          </w:p>
          <w:p w14:paraId="032829DD">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2.质保期内出现无法排除的故障，供应商需无条件更换同型号产品。</w:t>
            </w:r>
          </w:p>
          <w:p w14:paraId="4AF1A31B">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3.质保期内，接到报修1小时电话响应，6小时到达现场，24小时解决，24小时未能修复，则无偿提供备件或备机，保修期内开机率达到95%，否则每超过一天保修期相应延期长10天。</w:t>
            </w:r>
          </w:p>
          <w:p w14:paraId="1592044F">
            <w:pPr>
              <w:adjustRightInd w:val="0"/>
              <w:snapToGrid w:val="0"/>
              <w:spacing w:line="240" w:lineRule="auto"/>
              <w:rPr>
                <w:rFonts w:hint="default" w:ascii="仿宋" w:hAnsi="仿宋" w:eastAsia="仿宋" w:cs="仿宋"/>
                <w:szCs w:val="21"/>
                <w:lang w:val="en-US" w:eastAsia="zh-CN"/>
              </w:rPr>
            </w:pPr>
            <w:r>
              <w:rPr>
                <w:rFonts w:hint="eastAsia" w:ascii="仿宋" w:hAnsi="仿宋" w:eastAsia="仿宋" w:cs="仿宋"/>
                <w:szCs w:val="21"/>
                <w:lang w:val="en-US" w:eastAsia="zh-CN"/>
              </w:rPr>
              <w:t>4.</w:t>
            </w:r>
            <w:r>
              <w:rPr>
                <w:rFonts w:hint="eastAsia" w:ascii="仿宋" w:hAnsi="仿宋" w:eastAsia="仿宋" w:cs="仿宋"/>
                <w:spacing w:val="-6"/>
                <w:szCs w:val="21"/>
                <w:lang w:val="en-US" w:eastAsia="zh-CN"/>
              </w:rPr>
              <w:t>供应商做好突发情况应急预案，确保采购人工作顺利开展。</w:t>
            </w:r>
          </w:p>
          <w:p w14:paraId="5FD37910">
            <w:pPr>
              <w:numPr>
                <w:ilvl w:val="0"/>
                <w:numId w:val="0"/>
              </w:numPr>
              <w:adjustRightInd w:val="0"/>
              <w:snapToGrid w:val="0"/>
              <w:spacing w:line="240" w:lineRule="auto"/>
              <w:rPr>
                <w:rFonts w:hint="eastAsia" w:ascii="仿宋" w:hAnsi="仿宋" w:eastAsia="仿宋" w:cs="仿宋"/>
                <w:szCs w:val="21"/>
                <w:shd w:val="clear"/>
                <w:lang w:val="en-US" w:eastAsia="zh-CN"/>
              </w:rPr>
            </w:pPr>
            <w:r>
              <w:rPr>
                <w:rFonts w:hint="eastAsia" w:ascii="仿宋" w:hAnsi="仿宋" w:eastAsia="仿宋" w:cs="仿宋"/>
                <w:szCs w:val="21"/>
                <w:highlight w:val="none"/>
                <w:lang w:val="en-US" w:eastAsia="zh-CN"/>
              </w:rPr>
              <w:t>5.</w:t>
            </w:r>
            <w:r>
              <w:rPr>
                <w:rFonts w:hint="eastAsia" w:ascii="仿宋" w:hAnsi="仿宋" w:eastAsia="仿宋" w:cs="仿宋"/>
                <w:szCs w:val="21"/>
                <w:highlight w:val="none"/>
              </w:rPr>
              <w:t>保修期过后免费维修（只收配件成本费），终身维修，保证零配件供应时间不少于5年</w:t>
            </w:r>
            <w:r>
              <w:rPr>
                <w:rFonts w:hint="eastAsia" w:ascii="仿宋" w:hAnsi="仿宋" w:eastAsia="仿宋" w:cs="仿宋"/>
                <w:szCs w:val="21"/>
                <w:highlight w:val="none"/>
                <w:lang w:eastAsia="zh-CN"/>
              </w:rPr>
              <w:t>（</w:t>
            </w:r>
            <w:r>
              <w:rPr>
                <w:rFonts w:hint="eastAsia" w:ascii="仿宋" w:hAnsi="仿宋" w:eastAsia="仿宋" w:cs="仿宋"/>
                <w:szCs w:val="21"/>
                <w:highlight w:val="none"/>
                <w:lang w:val="en-US" w:eastAsia="zh-CN"/>
              </w:rPr>
              <w:t>若投标文件中质保期延长，零配件供应时间与质保期保持一致</w:t>
            </w:r>
            <w:r>
              <w:rPr>
                <w:rFonts w:hint="eastAsia" w:ascii="仿宋" w:hAnsi="仿宋" w:eastAsia="仿宋" w:cs="仿宋"/>
                <w:szCs w:val="21"/>
                <w:highlight w:val="none"/>
                <w:lang w:eastAsia="zh-CN"/>
              </w:rPr>
              <w:t>）</w:t>
            </w:r>
            <w:r>
              <w:rPr>
                <w:rFonts w:hint="eastAsia" w:ascii="仿宋" w:hAnsi="仿宋" w:eastAsia="仿宋" w:cs="仿宋"/>
                <w:szCs w:val="21"/>
                <w:highlight w:val="none"/>
              </w:rPr>
              <w:t>。</w:t>
            </w:r>
          </w:p>
          <w:p w14:paraId="134246E5">
            <w:pPr>
              <w:adjustRightInd w:val="0"/>
              <w:snapToGrid w:val="0"/>
              <w:spacing w:line="240" w:lineRule="auto"/>
              <w:rPr>
                <w:rFonts w:hint="eastAsia" w:ascii="仿宋" w:hAnsi="仿宋" w:eastAsia="仿宋" w:cs="仿宋"/>
                <w:szCs w:val="21"/>
                <w:u w:val="single"/>
              </w:rPr>
            </w:pPr>
            <w:r>
              <w:rPr>
                <w:rFonts w:hint="eastAsia" w:ascii="仿宋" w:hAnsi="仿宋" w:eastAsia="仿宋" w:cs="仿宋"/>
                <w:szCs w:val="21"/>
                <w:shd w:val="clear"/>
                <w:lang w:val="en-US" w:eastAsia="zh-CN"/>
              </w:rPr>
              <w:t>6.投标文件中需提供相应的售后服务方案，包括售后服务体系[售后服务团队（原厂及自有售后人员售后服务经验、技术能力等）、原厂及自有备品备件仓库]、售后服务内容[时效（响应时间、到达采购人现场时间、一般问题解决时间、重大问题或其它无法迅速解决的问题解决或提出明确的解决方案时间等）、质保期内必要的维护保养指导等（频次、方式等）、质保期外[免费的维护保养和个性化维护保养方案等及零配件供应（配件只收取成本费）]</w:t>
            </w:r>
            <w:r>
              <w:rPr>
                <w:rFonts w:hint="eastAsia" w:ascii="仿宋" w:hAnsi="仿宋" w:eastAsia="仿宋" w:cs="仿宋"/>
                <w:szCs w:val="21"/>
                <w:highlight w:val="none"/>
                <w:shd w:val="clear"/>
                <w:lang w:val="en-US" w:eastAsia="zh-CN"/>
              </w:rPr>
              <w:t>；</w:t>
            </w:r>
            <w:r>
              <w:rPr>
                <w:rFonts w:hint="eastAsia" w:ascii="仿宋" w:hAnsi="仿宋" w:eastAsia="仿宋" w:cs="仿宋"/>
                <w:szCs w:val="21"/>
                <w:shd w:val="clear"/>
                <w:lang w:val="en-US" w:eastAsia="zh-CN"/>
              </w:rPr>
              <w:t>售后服务流程[售后接收处理和反馈（方式、具体步骤等）及现场维修服务（具体步骤、服务标准等）、反馈意见收集及定期回访（频次、方式、目的等）]、日常反馈机制[采购人满意度调查（方式、内容等）、投诉处理（时效、处理团队、改进措施等）]及随机标准附件、备品备件、易损件、零配件、专用工具等准备和保障措施。</w:t>
            </w:r>
          </w:p>
        </w:tc>
      </w:tr>
      <w:tr w14:paraId="02C79C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843" w:type="dxa"/>
            <w:tcBorders>
              <w:top w:val="single" w:color="auto" w:sz="4" w:space="0"/>
              <w:left w:val="single" w:color="auto" w:sz="4" w:space="0"/>
              <w:bottom w:val="single" w:color="auto" w:sz="4" w:space="0"/>
              <w:right w:val="single" w:color="auto" w:sz="4" w:space="0"/>
            </w:tcBorders>
            <w:vAlign w:val="center"/>
          </w:tcPr>
          <w:p w14:paraId="0CFBC9AB">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其他技术、服务要求</w:t>
            </w:r>
          </w:p>
        </w:tc>
        <w:tc>
          <w:tcPr>
            <w:tcW w:w="7655" w:type="dxa"/>
            <w:tcBorders>
              <w:top w:val="single" w:color="auto" w:sz="4" w:space="0"/>
              <w:left w:val="single" w:color="auto" w:sz="4" w:space="0"/>
              <w:bottom w:val="single" w:color="auto" w:sz="4" w:space="0"/>
              <w:right w:val="single" w:color="auto" w:sz="4" w:space="0"/>
            </w:tcBorders>
            <w:vAlign w:val="center"/>
          </w:tcPr>
          <w:p w14:paraId="1243FE66">
            <w:pPr>
              <w:adjustRightInd w:val="0"/>
              <w:snapToGrid w:val="0"/>
              <w:spacing w:line="240" w:lineRule="auto"/>
              <w:rPr>
                <w:rFonts w:hint="eastAsia" w:ascii="仿宋" w:hAnsi="仿宋" w:eastAsia="仿宋" w:cs="仿宋"/>
                <w:szCs w:val="21"/>
                <w:highlight w:val="none"/>
              </w:rPr>
            </w:pPr>
            <w:r>
              <w:rPr>
                <w:rFonts w:hint="eastAsia" w:ascii="仿宋" w:hAnsi="仿宋" w:eastAsia="仿宋" w:cs="仿宋"/>
                <w:szCs w:val="21"/>
                <w:highlight w:val="none"/>
              </w:rPr>
              <w:t>▲1.供应商应按招标文件规定的货物性能、技术要求、质量标准向采购人提供未经使用的全新产品，符合国家法律法规规定和技术规格、质量标准的出厂原装合格产品。</w:t>
            </w:r>
          </w:p>
          <w:p w14:paraId="07A1A7EA">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2.技术支持：</w:t>
            </w:r>
          </w:p>
          <w:p w14:paraId="4407CB98">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供应商应及时免费提供合同货物软件的升级，免费提供合同货物新功能和应用的资料。</w:t>
            </w:r>
          </w:p>
          <w:p w14:paraId="1E6A2FF2">
            <w:pPr>
              <w:adjustRightInd w:val="0"/>
              <w:snapToGrid w:val="0"/>
              <w:spacing w:line="240" w:lineRule="auto"/>
              <w:rPr>
                <w:rFonts w:hint="eastAsia" w:ascii="仿宋" w:hAnsi="仿宋" w:eastAsia="仿宋" w:cs="仿宋"/>
                <w:szCs w:val="21"/>
                <w:highlight w:val="none"/>
              </w:rPr>
            </w:pPr>
            <w:r>
              <w:rPr>
                <w:rFonts w:hint="eastAsia" w:ascii="仿宋" w:hAnsi="仿宋" w:eastAsia="仿宋" w:cs="仿宋"/>
                <w:szCs w:val="21"/>
                <w:highlight w:val="none"/>
              </w:rPr>
              <w:t>3.安装调试：</w:t>
            </w:r>
          </w:p>
          <w:p w14:paraId="5B4CB250">
            <w:pPr>
              <w:adjustRightInd w:val="0"/>
              <w:snapToGrid w:val="0"/>
              <w:spacing w:line="240" w:lineRule="auto"/>
              <w:rPr>
                <w:rFonts w:hint="eastAsia" w:ascii="仿宋" w:hAnsi="仿宋" w:eastAsia="仿宋" w:cs="仿宋"/>
                <w:szCs w:val="21"/>
              </w:rPr>
            </w:pPr>
            <w:r>
              <w:rPr>
                <w:rFonts w:hint="eastAsia" w:ascii="仿宋" w:hAnsi="仿宋" w:eastAsia="仿宋" w:cs="仿宋"/>
                <w:szCs w:val="21"/>
                <w:lang w:val="en-US" w:eastAsia="zh-CN"/>
              </w:rPr>
              <w:t>3.1</w:t>
            </w:r>
            <w:r>
              <w:rPr>
                <w:rFonts w:hint="eastAsia" w:ascii="仿宋" w:hAnsi="仿宋" w:eastAsia="仿宋" w:cs="仿宋"/>
                <w:szCs w:val="21"/>
              </w:rPr>
              <w:t>安装完成时间</w:t>
            </w:r>
            <w:r>
              <w:rPr>
                <w:rFonts w:hint="eastAsia" w:ascii="仿宋" w:hAnsi="仿宋" w:eastAsia="仿宋" w:cs="仿宋"/>
                <w:szCs w:val="21"/>
                <w:lang w:eastAsia="zh-CN"/>
              </w:rPr>
              <w:t>：</w:t>
            </w:r>
            <w:r>
              <w:rPr>
                <w:rFonts w:hint="eastAsia" w:ascii="仿宋" w:hAnsi="仿宋" w:eastAsia="仿宋" w:cs="仿宋"/>
                <w:szCs w:val="21"/>
              </w:rPr>
              <w:t>自合同签订且采购人通知送货安装之日起60个日历天交货安装，如在规定的时间内由于中标人的原因不能交货安装，中标人应承担由此给采购人造成的损失。特殊原因，双方可根据实际情况适当调整时间。</w:t>
            </w:r>
          </w:p>
          <w:p w14:paraId="5B35946D">
            <w:pPr>
              <w:adjustRightInd w:val="0"/>
              <w:snapToGrid w:val="0"/>
              <w:spacing w:line="240" w:lineRule="auto"/>
              <w:rPr>
                <w:rFonts w:hint="eastAsia" w:ascii="仿宋" w:hAnsi="仿宋" w:eastAsia="仿宋" w:cs="仿宋"/>
                <w:szCs w:val="21"/>
              </w:rPr>
            </w:pPr>
            <w:r>
              <w:rPr>
                <w:rFonts w:hint="eastAsia" w:ascii="仿宋" w:hAnsi="仿宋" w:eastAsia="仿宋" w:cs="仿宋"/>
                <w:szCs w:val="21"/>
                <w:lang w:val="en-US" w:eastAsia="zh-CN"/>
              </w:rPr>
              <w:t>3.2</w:t>
            </w:r>
            <w:r>
              <w:rPr>
                <w:rFonts w:hint="eastAsia" w:ascii="仿宋" w:hAnsi="仿宋" w:eastAsia="仿宋" w:cs="仿宋"/>
                <w:szCs w:val="21"/>
              </w:rPr>
              <w:t>安装标准：符合我国国家有关技术规范要求和技术标准。</w:t>
            </w:r>
          </w:p>
          <w:p w14:paraId="049DC483">
            <w:pPr>
              <w:adjustRightInd w:val="0"/>
              <w:snapToGrid w:val="0"/>
              <w:spacing w:line="240" w:lineRule="auto"/>
              <w:rPr>
                <w:rFonts w:hint="eastAsia" w:ascii="仿宋" w:hAnsi="仿宋" w:eastAsia="仿宋" w:cs="仿宋"/>
                <w:szCs w:val="21"/>
              </w:rPr>
            </w:pPr>
            <w:r>
              <w:rPr>
                <w:rFonts w:hint="eastAsia" w:ascii="仿宋" w:hAnsi="仿宋" w:eastAsia="仿宋" w:cs="仿宋"/>
                <w:szCs w:val="21"/>
                <w:lang w:val="en-US" w:eastAsia="zh-CN"/>
              </w:rPr>
              <w:t>3.3</w:t>
            </w:r>
            <w:r>
              <w:rPr>
                <w:rFonts w:hint="eastAsia" w:ascii="仿宋" w:hAnsi="仿宋" w:eastAsia="仿宋" w:cs="仿宋"/>
                <w:szCs w:val="21"/>
              </w:rPr>
              <w:t>安装过程中发生的费用由供应商负责。</w:t>
            </w:r>
          </w:p>
          <w:p w14:paraId="2A74C666">
            <w:pPr>
              <w:adjustRightInd w:val="0"/>
              <w:snapToGrid w:val="0"/>
              <w:spacing w:line="240" w:lineRule="auto"/>
              <w:rPr>
                <w:rFonts w:hint="eastAsia" w:ascii="仿宋" w:hAnsi="仿宋" w:eastAsia="仿宋" w:cs="仿宋"/>
                <w:szCs w:val="21"/>
                <w:lang w:val="en-US" w:eastAsia="zh-CN"/>
              </w:rPr>
            </w:pPr>
            <w:r>
              <w:rPr>
                <w:rFonts w:hint="eastAsia" w:ascii="仿宋" w:hAnsi="仿宋" w:eastAsia="仿宋" w:cs="仿宋"/>
                <w:color w:val="000000"/>
                <w:sz w:val="21"/>
                <w:szCs w:val="21"/>
                <w:highlight w:val="none"/>
                <w:lang w:val="en-US" w:eastAsia="zh-CN"/>
              </w:rPr>
              <w:t>3.4</w:t>
            </w:r>
            <w:r>
              <w:rPr>
                <w:rFonts w:hint="eastAsia" w:ascii="仿宋" w:hAnsi="仿宋" w:eastAsia="仿宋" w:cs="仿宋"/>
                <w:spacing w:val="-6"/>
                <w:szCs w:val="21"/>
                <w:lang w:val="en-US" w:eastAsia="zh-CN"/>
              </w:rPr>
              <w:t>另有18台生物安全柜需利旧安装，价格也需包含在总报价内。</w:t>
            </w:r>
          </w:p>
          <w:p w14:paraId="4AF202E4">
            <w:pPr>
              <w:adjustRightInd w:val="0"/>
              <w:snapToGrid w:val="0"/>
              <w:spacing w:line="240" w:lineRule="auto"/>
              <w:rPr>
                <w:rFonts w:hint="eastAsia" w:ascii="仿宋" w:hAnsi="仿宋" w:eastAsia="仿宋" w:cs="仿宋"/>
                <w:szCs w:val="21"/>
              </w:rPr>
            </w:pPr>
            <w:r>
              <w:rPr>
                <w:rFonts w:hint="eastAsia" w:ascii="仿宋" w:hAnsi="仿宋" w:eastAsia="仿宋" w:cs="仿宋"/>
                <w:szCs w:val="21"/>
                <w:lang w:val="en-US" w:eastAsia="zh-CN"/>
              </w:rPr>
              <w:t>3.5</w:t>
            </w:r>
            <w:r>
              <w:rPr>
                <w:rFonts w:hint="eastAsia" w:ascii="仿宋" w:hAnsi="仿宋" w:eastAsia="仿宋" w:cs="仿宋"/>
                <w:szCs w:val="21"/>
              </w:rPr>
              <w:t>随机资料：提供使用操作手册2份，维修手册1份。</w:t>
            </w:r>
          </w:p>
          <w:p w14:paraId="0A17EFF8">
            <w:pPr>
              <w:adjustRightInd w:val="0"/>
              <w:snapToGrid w:val="0"/>
              <w:spacing w:line="240" w:lineRule="auto"/>
              <w:rPr>
                <w:rFonts w:hint="default" w:ascii="仿宋" w:hAnsi="仿宋" w:eastAsia="仿宋" w:cs="仿宋"/>
                <w:szCs w:val="21"/>
                <w:lang w:val="en-US" w:eastAsia="zh-CN"/>
              </w:rPr>
            </w:pPr>
            <w:r>
              <w:rPr>
                <w:rFonts w:hint="eastAsia" w:ascii="仿宋" w:hAnsi="仿宋" w:eastAsia="仿宋" w:cs="仿宋"/>
                <w:szCs w:val="21"/>
                <w:lang w:val="en-US" w:eastAsia="zh-CN"/>
              </w:rPr>
              <w:t>3</w:t>
            </w:r>
            <w:r>
              <w:rPr>
                <w:rFonts w:hint="eastAsia" w:ascii="仿宋" w:hAnsi="仿宋" w:eastAsia="仿宋" w:cs="仿宋"/>
                <w:szCs w:val="21"/>
              </w:rPr>
              <w:t>.</w:t>
            </w:r>
            <w:r>
              <w:rPr>
                <w:rFonts w:hint="eastAsia" w:ascii="仿宋" w:hAnsi="仿宋" w:eastAsia="仿宋" w:cs="仿宋"/>
                <w:szCs w:val="21"/>
                <w:lang w:val="en-US" w:eastAsia="zh-CN"/>
              </w:rPr>
              <w:t>6</w:t>
            </w:r>
            <w:r>
              <w:rPr>
                <w:rFonts w:hint="eastAsia" w:ascii="仿宋" w:hAnsi="仿宋" w:eastAsia="仿宋" w:cs="仿宋"/>
                <w:szCs w:val="21"/>
              </w:rPr>
              <w:t>投标文件中需提供</w:t>
            </w:r>
            <w:r>
              <w:rPr>
                <w:rFonts w:hint="eastAsia" w:ascii="仿宋" w:hAnsi="仿宋" w:eastAsia="仿宋" w:cs="仿宋"/>
                <w:szCs w:val="21"/>
                <w:lang w:val="en-US" w:eastAsia="zh-CN"/>
              </w:rPr>
              <w:t>生物安全柜利旧安装服务</w:t>
            </w:r>
            <w:r>
              <w:rPr>
                <w:rFonts w:hint="eastAsia" w:ascii="仿宋" w:hAnsi="仿宋" w:eastAsia="仿宋" w:cs="仿宋"/>
                <w:szCs w:val="21"/>
                <w:lang w:eastAsia="zh-CN"/>
              </w:rPr>
              <w:t>方案（</w:t>
            </w:r>
            <w:r>
              <w:rPr>
                <w:rFonts w:hint="eastAsia" w:ascii="仿宋" w:hAnsi="仿宋" w:eastAsia="仿宋" w:cs="仿宋"/>
                <w:szCs w:val="21"/>
                <w:lang w:val="en-US" w:eastAsia="zh-CN"/>
              </w:rPr>
              <w:t>服务标准、服务流程、服务质量保障措施</w:t>
            </w:r>
            <w:r>
              <w:rPr>
                <w:rFonts w:hint="eastAsia" w:ascii="仿宋" w:hAnsi="仿宋" w:eastAsia="仿宋" w:cs="仿宋"/>
                <w:szCs w:val="21"/>
                <w:lang w:eastAsia="zh-CN"/>
              </w:rPr>
              <w:t>）</w:t>
            </w:r>
            <w:r>
              <w:rPr>
                <w:rFonts w:hint="eastAsia" w:ascii="仿宋" w:hAnsi="仿宋" w:eastAsia="仿宋" w:cs="仿宋"/>
                <w:szCs w:val="21"/>
                <w:lang w:val="en-US" w:eastAsia="zh-CN"/>
              </w:rPr>
              <w:t>等</w:t>
            </w:r>
          </w:p>
          <w:p w14:paraId="2AC408A4">
            <w:pPr>
              <w:adjustRightInd w:val="0"/>
              <w:snapToGrid w:val="0"/>
              <w:spacing w:line="240" w:lineRule="auto"/>
              <w:rPr>
                <w:rFonts w:hint="eastAsia" w:ascii="仿宋" w:hAnsi="仿宋" w:eastAsia="仿宋" w:cs="仿宋"/>
                <w:szCs w:val="21"/>
                <w:lang w:eastAsia="zh-CN"/>
              </w:rPr>
            </w:pPr>
            <w:r>
              <w:rPr>
                <w:rFonts w:hint="eastAsia" w:ascii="仿宋" w:hAnsi="仿宋" w:eastAsia="仿宋" w:cs="仿宋"/>
                <w:szCs w:val="21"/>
                <w:lang w:val="en-US" w:eastAsia="zh-CN"/>
              </w:rPr>
              <w:t>3.7</w:t>
            </w:r>
            <w:r>
              <w:rPr>
                <w:rFonts w:hint="eastAsia" w:ascii="仿宋" w:hAnsi="仿宋" w:eastAsia="仿宋" w:cs="仿宋"/>
                <w:szCs w:val="21"/>
              </w:rPr>
              <w:t>投标文件中需提供安装调试方案，包括</w:t>
            </w:r>
            <w:r>
              <w:rPr>
                <w:rFonts w:hint="eastAsia" w:ascii="仿宋" w:hAnsi="仿宋" w:eastAsia="仿宋" w:cs="仿宋"/>
                <w:szCs w:val="21"/>
                <w:lang w:eastAsia="zh-CN"/>
              </w:rPr>
              <w:t>（</w:t>
            </w:r>
            <w:r>
              <w:rPr>
                <w:rFonts w:hint="eastAsia" w:ascii="仿宋" w:hAnsi="仿宋" w:eastAsia="仿宋" w:cs="仿宋"/>
                <w:szCs w:val="21"/>
              </w:rPr>
              <w:t>技术资料准备、安装流程、人员分工、时间节点</w:t>
            </w:r>
            <w:r>
              <w:rPr>
                <w:rFonts w:hint="eastAsia" w:ascii="仿宋" w:hAnsi="仿宋" w:eastAsia="仿宋" w:cs="仿宋"/>
                <w:szCs w:val="21"/>
                <w:lang w:eastAsia="zh-CN"/>
              </w:rPr>
              <w:t>、</w:t>
            </w:r>
            <w:r>
              <w:rPr>
                <w:rFonts w:hint="eastAsia" w:ascii="仿宋" w:hAnsi="仿宋" w:eastAsia="仿宋" w:cs="仿宋"/>
                <w:szCs w:val="21"/>
              </w:rPr>
              <w:t>安装调试过程中采购人需配合的内容等）</w:t>
            </w:r>
            <w:r>
              <w:rPr>
                <w:rFonts w:hint="eastAsia" w:ascii="仿宋" w:hAnsi="仿宋" w:eastAsia="仿宋" w:cs="仿宋"/>
                <w:szCs w:val="21"/>
                <w:lang w:eastAsia="zh-CN"/>
              </w:rPr>
              <w:t>。</w:t>
            </w:r>
          </w:p>
          <w:p w14:paraId="6E58BCD4">
            <w:pPr>
              <w:adjustRightInd w:val="0"/>
              <w:snapToGrid w:val="0"/>
              <w:spacing w:line="240" w:lineRule="auto"/>
              <w:rPr>
                <w:rFonts w:hint="eastAsia" w:ascii="仿宋" w:hAnsi="仿宋" w:eastAsia="仿宋" w:cs="仿宋"/>
                <w:szCs w:val="21"/>
                <w:lang w:eastAsia="zh-CN"/>
              </w:rPr>
            </w:pPr>
            <w:r>
              <w:rPr>
                <w:rFonts w:hint="eastAsia" w:ascii="仿宋" w:hAnsi="仿宋" w:eastAsia="仿宋" w:cs="仿宋"/>
                <w:szCs w:val="21"/>
              </w:rPr>
              <w:t>4.供货时提供有关的全套技术文件</w:t>
            </w:r>
            <w:r>
              <w:rPr>
                <w:rFonts w:hint="eastAsia" w:ascii="仿宋" w:hAnsi="仿宋" w:eastAsia="仿宋" w:cs="仿宋"/>
                <w:szCs w:val="21"/>
                <w:lang w:eastAsia="zh-CN"/>
              </w:rPr>
              <w:t>。</w:t>
            </w:r>
          </w:p>
          <w:p w14:paraId="70D0C24E">
            <w:pPr>
              <w:adjustRightInd w:val="0"/>
              <w:snapToGrid w:val="0"/>
              <w:spacing w:line="240" w:lineRule="auto"/>
              <w:rPr>
                <w:rFonts w:hint="eastAsia" w:ascii="仿宋" w:hAnsi="仿宋" w:eastAsia="仿宋" w:cs="仿宋"/>
                <w:szCs w:val="21"/>
              </w:rPr>
            </w:pPr>
            <w:r>
              <w:rPr>
                <w:rFonts w:hint="eastAsia" w:ascii="仿宋" w:hAnsi="仿宋" w:eastAsia="仿宋" w:cs="仿宋"/>
                <w:szCs w:val="21"/>
                <w:lang w:val="en-US" w:eastAsia="zh-CN"/>
              </w:rPr>
              <w:t>5</w:t>
            </w:r>
            <w:r>
              <w:rPr>
                <w:rFonts w:hint="eastAsia" w:ascii="仿宋" w:hAnsi="仿宋" w:eastAsia="仿宋" w:cs="仿宋"/>
                <w:szCs w:val="21"/>
              </w:rPr>
              <w:t>.</w:t>
            </w:r>
            <w:r>
              <w:rPr>
                <w:rFonts w:hint="eastAsia" w:ascii="仿宋" w:hAnsi="仿宋" w:eastAsia="仿宋" w:cs="仿宋"/>
                <w:szCs w:val="21"/>
                <w:lang w:val="en-US" w:eastAsia="zh-CN"/>
              </w:rPr>
              <w:t>投标人</w:t>
            </w:r>
            <w:r>
              <w:rPr>
                <w:rFonts w:hint="eastAsia" w:ascii="仿宋" w:hAnsi="仿宋" w:eastAsia="仿宋" w:cs="仿宋"/>
                <w:szCs w:val="21"/>
              </w:rPr>
              <w:t>应保证所提供的货物或其中任何一部分均不会侵犯第三方的知识产权。</w:t>
            </w:r>
          </w:p>
          <w:p w14:paraId="616577E8">
            <w:pPr>
              <w:adjustRightInd w:val="0"/>
              <w:snapToGrid w:val="0"/>
              <w:spacing w:line="240" w:lineRule="auto"/>
              <w:rPr>
                <w:rFonts w:hint="default" w:ascii="仿宋" w:hAnsi="仿宋" w:eastAsia="仿宋" w:cs="仿宋"/>
                <w:szCs w:val="21"/>
                <w:lang w:val="en-US" w:eastAsia="zh-CN"/>
              </w:rPr>
            </w:pPr>
            <w:r>
              <w:rPr>
                <w:rFonts w:hint="eastAsia" w:ascii="仿宋" w:hAnsi="仿宋" w:eastAsia="仿宋" w:cs="仿宋"/>
                <w:szCs w:val="21"/>
                <w:lang w:val="en-US" w:eastAsia="zh-CN"/>
              </w:rPr>
              <w:t>6.保洁服务</w:t>
            </w:r>
          </w:p>
          <w:p w14:paraId="1B918B17">
            <w:pPr>
              <w:adjustRightInd w:val="0"/>
              <w:snapToGrid w:val="0"/>
              <w:spacing w:line="240" w:lineRule="auto"/>
              <w:rPr>
                <w:rFonts w:hint="eastAsia" w:ascii="仿宋" w:hAnsi="仿宋" w:eastAsia="仿宋" w:cs="仿宋"/>
                <w:szCs w:val="21"/>
                <w:lang w:val="en-US" w:eastAsia="zh-CN"/>
              </w:rPr>
            </w:pPr>
            <w:r>
              <w:rPr>
                <w:rFonts w:hint="eastAsia" w:ascii="仿宋" w:hAnsi="仿宋" w:eastAsia="仿宋" w:cs="仿宋"/>
                <w:szCs w:val="21"/>
                <w:lang w:val="en-US" w:eastAsia="zh-CN"/>
              </w:rPr>
              <w:t>6.1为采购人提供产品安装后的专业保洁服务且不额外收取费用。</w:t>
            </w:r>
          </w:p>
          <w:p w14:paraId="2B18B8F8">
            <w:pPr>
              <w:adjustRightInd w:val="0"/>
              <w:snapToGrid w:val="0"/>
              <w:spacing w:line="240" w:lineRule="auto"/>
              <w:rPr>
                <w:rFonts w:hint="eastAsia"/>
                <w:lang w:val="en-US" w:eastAsia="zh-CN"/>
              </w:rPr>
            </w:pPr>
            <w:r>
              <w:rPr>
                <w:rFonts w:hint="eastAsia" w:ascii="仿宋" w:hAnsi="仿宋" w:eastAsia="仿宋" w:cs="仿宋"/>
                <w:szCs w:val="21"/>
                <w:lang w:val="en-US" w:eastAsia="zh-CN"/>
              </w:rPr>
              <w:t>6.2</w:t>
            </w:r>
            <w:r>
              <w:rPr>
                <w:rFonts w:hint="eastAsia" w:ascii="仿宋" w:hAnsi="仿宋" w:eastAsia="仿宋" w:cs="仿宋"/>
                <w:szCs w:val="21"/>
              </w:rPr>
              <w:t>投标文件中需提供</w:t>
            </w:r>
            <w:r>
              <w:rPr>
                <w:rFonts w:hint="eastAsia" w:ascii="仿宋" w:hAnsi="仿宋" w:eastAsia="仿宋" w:cs="仿宋"/>
                <w:szCs w:val="21"/>
                <w:lang w:val="en-US" w:eastAsia="zh-CN"/>
              </w:rPr>
              <w:t>家具安装后的专业保洁服务</w:t>
            </w:r>
            <w:r>
              <w:rPr>
                <w:rFonts w:hint="eastAsia" w:ascii="仿宋" w:hAnsi="仿宋" w:eastAsia="仿宋" w:cs="仿宋"/>
                <w:szCs w:val="21"/>
                <w:lang w:eastAsia="zh-CN"/>
              </w:rPr>
              <w:t>方案（</w:t>
            </w:r>
            <w:r>
              <w:rPr>
                <w:rFonts w:hint="eastAsia" w:ascii="仿宋" w:hAnsi="仿宋" w:eastAsia="仿宋" w:cs="仿宋"/>
                <w:szCs w:val="21"/>
                <w:lang w:val="en-US" w:eastAsia="zh-CN"/>
              </w:rPr>
              <w:t>服务标准、服务流程、服务质量保障措施</w:t>
            </w:r>
            <w:r>
              <w:rPr>
                <w:rFonts w:hint="eastAsia" w:ascii="仿宋" w:hAnsi="仿宋" w:eastAsia="仿宋" w:cs="仿宋"/>
                <w:szCs w:val="21"/>
                <w:lang w:eastAsia="zh-CN"/>
              </w:rPr>
              <w:t>）。</w:t>
            </w:r>
          </w:p>
        </w:tc>
      </w:tr>
      <w:tr w14:paraId="61CBA3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2115F300">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培训</w:t>
            </w:r>
          </w:p>
        </w:tc>
        <w:tc>
          <w:tcPr>
            <w:tcW w:w="7655" w:type="dxa"/>
            <w:tcBorders>
              <w:top w:val="single" w:color="auto" w:sz="4" w:space="0"/>
              <w:left w:val="single" w:color="auto" w:sz="4" w:space="0"/>
              <w:bottom w:val="single" w:color="auto" w:sz="4" w:space="0"/>
              <w:right w:val="single" w:color="auto" w:sz="4" w:space="0"/>
            </w:tcBorders>
            <w:vAlign w:val="center"/>
          </w:tcPr>
          <w:p w14:paraId="7FEFD667">
            <w:pPr>
              <w:adjustRightInd w:val="0"/>
              <w:snapToGrid w:val="0"/>
              <w:spacing w:line="240" w:lineRule="auto"/>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免费提供操作和维修培训，提供培训计划及方案，并由使用科室对培训计划进行确认。对买方的维修人员进行培训并承担所有费用，使其能对设备进行日常的维护保养并能对一般故障及时进行维修。所有的维修图纸、维修手册及维修调试软件的密码及专用的维修工具应全部免费提供。现场培训内容包括设备操作、维护及维修等，直至受培训人员能够熟练掌握为止。培训完成后，中标人须提供详细培训记录，培训记录应有培训内容、参加人员（签字）、培训地点、培训时间以采购人通知为准。</w:t>
            </w:r>
          </w:p>
          <w:p w14:paraId="67C727F3">
            <w:pPr>
              <w:spacing w:line="240" w:lineRule="auto"/>
              <w:rPr>
                <w:rFonts w:hint="eastAsia" w:ascii="仿宋" w:hAnsi="仿宋" w:eastAsia="仿宋" w:cs="仿宋"/>
                <w:b w:val="0"/>
                <w:bCs w:val="0"/>
                <w:szCs w:val="21"/>
                <w:lang w:val="en-US" w:eastAsia="zh-CN"/>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投标文件中需提供相应的培训计划，包括培训目标、培训对象、培训内容（理论知识、实操、维修保养等）、培训时间与地点、培训方式、培训师资、培训后跟进（效果跟踪、复训计划、技术支持等）等</w:t>
            </w:r>
            <w:r>
              <w:rPr>
                <w:rFonts w:hint="eastAsia" w:ascii="仿宋" w:hAnsi="仿宋" w:eastAsia="仿宋" w:cs="仿宋"/>
                <w:color w:val="auto"/>
                <w:sz w:val="21"/>
                <w:szCs w:val="21"/>
                <w:highlight w:val="none"/>
                <w:lang w:eastAsia="zh-CN"/>
              </w:rPr>
              <w:t>。</w:t>
            </w:r>
          </w:p>
        </w:tc>
      </w:tr>
      <w:tr w14:paraId="5EAC14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08636287">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验收标准</w:t>
            </w:r>
          </w:p>
        </w:tc>
        <w:tc>
          <w:tcPr>
            <w:tcW w:w="7655" w:type="dxa"/>
            <w:tcBorders>
              <w:top w:val="single" w:color="auto" w:sz="4" w:space="0"/>
              <w:left w:val="single" w:color="auto" w:sz="4" w:space="0"/>
              <w:bottom w:val="single" w:color="auto" w:sz="4" w:space="0"/>
              <w:right w:val="single" w:color="auto" w:sz="4" w:space="0"/>
            </w:tcBorders>
            <w:vAlign w:val="center"/>
          </w:tcPr>
          <w:p w14:paraId="20D0E819">
            <w:pPr>
              <w:adjustRightInd w:val="0"/>
              <w:snapToGrid w:val="0"/>
              <w:spacing w:line="240" w:lineRule="auto"/>
              <w:rPr>
                <w:rFonts w:hint="eastAsia" w:ascii="仿宋" w:hAnsi="仿宋" w:eastAsia="仿宋" w:cs="仿宋"/>
                <w:szCs w:val="21"/>
              </w:rPr>
            </w:pPr>
            <w:r>
              <w:rPr>
                <w:rFonts w:hint="eastAsia" w:ascii="仿宋" w:hAnsi="仿宋" w:eastAsia="仿宋" w:cs="仿宋"/>
                <w:szCs w:val="21"/>
                <w:lang w:val="en-US" w:eastAsia="zh-CN"/>
              </w:rPr>
              <w:t>1.投标人</w:t>
            </w:r>
            <w:r>
              <w:rPr>
                <w:rFonts w:hint="eastAsia" w:ascii="仿宋" w:hAnsi="仿宋" w:eastAsia="仿宋" w:cs="仿宋"/>
                <w:szCs w:val="21"/>
              </w:rPr>
              <w:t>应提供设备的有效检验文件，经采购人认可后，与设备性能指标、合同内容一起作为设备验收标准。采购人对设备验收合格后，双方共同签署验收合格证书并加盖公章。验收中发现设备达不到验收标准或合同规定的性能指标，</w:t>
            </w:r>
            <w:r>
              <w:rPr>
                <w:rFonts w:hint="eastAsia" w:ascii="仿宋" w:hAnsi="仿宋" w:eastAsia="仿宋" w:cs="仿宋"/>
                <w:szCs w:val="21"/>
                <w:lang w:val="en-US" w:eastAsia="zh-CN"/>
              </w:rPr>
              <w:t>投标人</w:t>
            </w:r>
            <w:r>
              <w:rPr>
                <w:rFonts w:hint="eastAsia" w:ascii="仿宋" w:hAnsi="仿宋" w:eastAsia="仿宋" w:cs="仿宋"/>
                <w:szCs w:val="21"/>
              </w:rPr>
              <w:t>必须更换设备。并且赔偿由此给采购人造成的损失。</w:t>
            </w:r>
          </w:p>
          <w:p w14:paraId="28936F85">
            <w:pPr>
              <w:adjustRightInd w:val="0"/>
              <w:snapToGrid w:val="0"/>
              <w:spacing w:line="240" w:lineRule="auto"/>
              <w:rPr>
                <w:rFonts w:hint="eastAsia" w:ascii="仿宋" w:hAnsi="仿宋" w:eastAsia="仿宋" w:cs="仿宋"/>
                <w:b w:val="0"/>
                <w:bCs w:val="0"/>
                <w:szCs w:val="21"/>
                <w:lang w:val="en-US" w:eastAsia="zh-CN"/>
              </w:rPr>
            </w:pPr>
            <w:r>
              <w:rPr>
                <w:rFonts w:hint="eastAsia" w:ascii="仿宋" w:hAnsi="仿宋" w:eastAsia="仿宋" w:cs="仿宋"/>
                <w:szCs w:val="21"/>
                <w:lang w:val="en-US" w:eastAsia="zh-CN"/>
              </w:rPr>
              <w:t>2.</w:t>
            </w:r>
            <w:r>
              <w:rPr>
                <w:rFonts w:hint="eastAsia" w:ascii="仿宋" w:hAnsi="仿宋" w:eastAsia="仿宋" w:cs="仿宋"/>
                <w:szCs w:val="21"/>
              </w:rPr>
              <w:t>验收过程中所发生的所有费用（含检测、耗材等）由</w:t>
            </w:r>
            <w:r>
              <w:rPr>
                <w:rFonts w:hint="eastAsia" w:ascii="仿宋" w:hAnsi="仿宋" w:eastAsia="仿宋" w:cs="仿宋"/>
                <w:szCs w:val="21"/>
                <w:lang w:val="en-US" w:eastAsia="zh-CN"/>
              </w:rPr>
              <w:t>中标人</w:t>
            </w:r>
            <w:r>
              <w:rPr>
                <w:rFonts w:hint="eastAsia" w:ascii="仿宋" w:hAnsi="仿宋" w:eastAsia="仿宋" w:cs="仿宋"/>
                <w:szCs w:val="21"/>
              </w:rPr>
              <w:t>承担，含在合同总价中。</w:t>
            </w:r>
          </w:p>
        </w:tc>
      </w:tr>
    </w:tbl>
    <w:p w14:paraId="41256D1D">
      <w:pPr>
        <w:adjustRightInd w:val="0"/>
        <w:snapToGrid w:val="0"/>
        <w:spacing w:line="288" w:lineRule="auto"/>
        <w:outlineLvl w:val="1"/>
        <w:rPr>
          <w:rFonts w:hint="eastAsia" w:ascii="仿宋" w:hAnsi="仿宋" w:eastAsia="仿宋" w:cs="仿宋"/>
          <w:szCs w:val="21"/>
        </w:rPr>
      </w:pPr>
      <w:r>
        <w:rPr>
          <w:rFonts w:hint="eastAsia" w:ascii="仿宋" w:hAnsi="仿宋" w:eastAsia="仿宋" w:cs="仿宋"/>
          <w:b/>
          <w:szCs w:val="21"/>
        </w:rPr>
        <w:t>四、技术要求</w:t>
      </w:r>
      <w:bookmarkStart w:id="38" w:name="_Hlk45005556"/>
    </w:p>
    <w:bookmarkEnd w:id="38"/>
    <w:p w14:paraId="037B0F12">
      <w:pPr>
        <w:adjustRightInd w:val="0"/>
        <w:snapToGrid w:val="0"/>
        <w:spacing w:line="288" w:lineRule="auto"/>
        <w:rPr>
          <w:rFonts w:hint="eastAsia" w:ascii="仿宋" w:hAnsi="仿宋" w:eastAsia="仿宋" w:cs="仿宋"/>
          <w:b/>
          <w:bCs/>
          <w:szCs w:val="21"/>
          <w:highlight w:val="none"/>
        </w:rPr>
      </w:pPr>
      <w:bookmarkStart w:id="39" w:name="_Hlk92271413"/>
      <w:r>
        <w:rPr>
          <w:rFonts w:hint="eastAsia" w:ascii="仿宋" w:hAnsi="仿宋" w:eastAsia="仿宋" w:cs="仿宋"/>
          <w:b/>
          <w:bCs/>
          <w:szCs w:val="21"/>
        </w:rPr>
        <w:t>1.需执行的国家相关标准、行业标准、地方标准或者其他标准</w:t>
      </w:r>
      <w:r>
        <w:rPr>
          <w:rFonts w:hint="eastAsia" w:ascii="仿宋" w:hAnsi="仿宋" w:eastAsia="仿宋" w:cs="仿宋"/>
          <w:b/>
          <w:bCs/>
          <w:szCs w:val="21"/>
          <w:highlight w:val="none"/>
        </w:rPr>
        <w:t>、规范：</w:t>
      </w:r>
      <w:bookmarkStart w:id="40" w:name="_Hlk94018176"/>
    </w:p>
    <w:p w14:paraId="1A1536B3">
      <w:pPr>
        <w:adjustRightInd w:val="0"/>
        <w:snapToGrid w:val="0"/>
        <w:spacing w:line="288" w:lineRule="auto"/>
        <w:rPr>
          <w:rFonts w:hint="eastAsia" w:ascii="仿宋" w:hAnsi="仿宋" w:eastAsia="仿宋" w:cs="仿宋"/>
          <w:szCs w:val="21"/>
          <w:highlight w:val="none"/>
        </w:rPr>
      </w:pPr>
      <w:r>
        <w:rPr>
          <w:rFonts w:hint="eastAsia" w:ascii="仿宋" w:hAnsi="仿宋" w:eastAsia="仿宋" w:cs="仿宋"/>
          <w:b w:val="0"/>
          <w:bCs w:val="0"/>
          <w:szCs w:val="21"/>
          <w:highlight w:val="none"/>
          <w:lang w:val="en-US" w:eastAsia="zh-CN"/>
        </w:rPr>
        <w:t>1.1</w:t>
      </w:r>
      <w:r>
        <w:rPr>
          <w:rFonts w:hint="eastAsia" w:ascii="仿宋" w:hAnsi="仿宋" w:eastAsia="仿宋" w:cs="仿宋"/>
          <w:b w:val="0"/>
          <w:bCs w:val="0"/>
          <w:szCs w:val="21"/>
          <w:highlight w:val="none"/>
        </w:rPr>
        <w:t>如</w:t>
      </w:r>
      <w:r>
        <w:rPr>
          <w:rFonts w:hint="eastAsia" w:ascii="仿宋" w:hAnsi="仿宋" w:eastAsia="仿宋" w:cs="仿宋"/>
          <w:szCs w:val="21"/>
          <w:highlight w:val="none"/>
        </w:rPr>
        <w:t>技术要求中未注明需执行的国家相关标准、行业标准、地方标准或者其他标准、规范的，执行最新标准、规范。</w:t>
      </w:r>
      <w:bookmarkEnd w:id="40"/>
    </w:p>
    <w:p w14:paraId="2C1DF7FA">
      <w:pPr>
        <w:adjustRightInd w:val="0"/>
        <w:snapToGrid w:val="0"/>
        <w:spacing w:line="288" w:lineRule="auto"/>
        <w:rPr>
          <w:rFonts w:hint="eastAsia" w:ascii="仿宋" w:hAnsi="仿宋" w:eastAsia="仿宋" w:cs="仿宋"/>
          <w:b/>
          <w:bCs/>
          <w:szCs w:val="21"/>
          <w:highlight w:val="none"/>
        </w:rPr>
      </w:pPr>
      <w:r>
        <w:rPr>
          <w:rFonts w:hint="eastAsia" w:ascii="仿宋" w:hAnsi="仿宋" w:eastAsia="仿宋" w:cs="仿宋"/>
          <w:szCs w:val="21"/>
          <w:highlight w:val="none"/>
          <w:lang w:val="en-US" w:eastAsia="zh-CN"/>
        </w:rPr>
        <w:t>1.2</w:t>
      </w:r>
      <w:r>
        <w:rPr>
          <w:rFonts w:hint="eastAsia" w:ascii="仿宋" w:hAnsi="仿宋" w:eastAsia="仿宋" w:cs="仿宋"/>
          <w:sz w:val="21"/>
          <w:szCs w:val="21"/>
        </w:rPr>
        <w:t>项目实施符合</w:t>
      </w:r>
      <w:r>
        <w:rPr>
          <w:rFonts w:hint="eastAsia" w:ascii="仿宋" w:hAnsi="仿宋" w:eastAsia="仿宋" w:cs="仿宋"/>
          <w:spacing w:val="-6"/>
          <w:sz w:val="21"/>
          <w:szCs w:val="21"/>
        </w:rPr>
        <w:t>质量管理</w:t>
      </w:r>
      <w:r>
        <w:rPr>
          <w:rFonts w:hint="eastAsia" w:ascii="仿宋" w:hAnsi="仿宋" w:eastAsia="仿宋" w:cs="仿宋"/>
          <w:sz w:val="21"/>
          <w:szCs w:val="21"/>
        </w:rPr>
        <w:t>体系要求。</w:t>
      </w:r>
    </w:p>
    <w:bookmarkEnd w:id="39"/>
    <w:p w14:paraId="027D5352">
      <w:pPr>
        <w:adjustRightInd w:val="0"/>
        <w:snapToGrid w:val="0"/>
        <w:spacing w:line="288" w:lineRule="auto"/>
        <w:rPr>
          <w:rFonts w:hint="eastAsia" w:ascii="仿宋" w:hAnsi="仿宋" w:eastAsia="仿宋" w:cs="仿宋"/>
          <w:b w:val="0"/>
          <w:bCs w:val="0"/>
          <w:szCs w:val="21"/>
          <w:highlight w:val="none"/>
        </w:rPr>
      </w:pPr>
      <w:r>
        <w:rPr>
          <w:rFonts w:hint="eastAsia" w:ascii="仿宋" w:hAnsi="仿宋" w:eastAsia="仿宋" w:cs="仿宋"/>
          <w:b/>
          <w:bCs/>
          <w:szCs w:val="21"/>
          <w:highlight w:val="none"/>
        </w:rPr>
        <w:t>2.需实现的功能或者目标：</w:t>
      </w:r>
      <w:r>
        <w:rPr>
          <w:rFonts w:hint="eastAsia" w:ascii="仿宋" w:hAnsi="仿宋" w:eastAsia="仿宋" w:cs="仿宋"/>
          <w:b w:val="0"/>
          <w:bCs w:val="0"/>
          <w:szCs w:val="21"/>
          <w:highlight w:val="none"/>
        </w:rPr>
        <w:t>二期科教大楼医学研究实验室通常涉及高精度实验、危险化学品、生物样本等，高精度实验依赖于高精度仪器（如质谱仪、测序仪、流式细胞仪），这些设备对实验室环境（如防震、温湿度控制）有严格要求，且现在针对医学实验室的法规（如WHO生物安全手册、ISO15189、CLSI标准等）日益严格，针对实验室的安全性、功能性和合规性要求也极高，所以实验室需要具备足够承载能力和稳定性的设施及附属设施，以支持实验室设备的运行。</w:t>
      </w:r>
    </w:p>
    <w:p w14:paraId="16C38EB1">
      <w:pPr>
        <w:adjustRightInd w:val="0"/>
        <w:snapToGrid w:val="0"/>
        <w:spacing w:line="288" w:lineRule="auto"/>
        <w:rPr>
          <w:rFonts w:hint="eastAsia" w:ascii="仿宋" w:hAnsi="仿宋" w:eastAsia="仿宋" w:cs="仿宋"/>
          <w:b/>
          <w:bCs/>
          <w:spacing w:val="-4"/>
          <w:szCs w:val="21"/>
          <w:highlight w:val="none"/>
        </w:rPr>
      </w:pPr>
      <w:r>
        <w:rPr>
          <w:rFonts w:hint="eastAsia" w:ascii="仿宋" w:hAnsi="仿宋" w:eastAsia="仿宋" w:cs="仿宋"/>
          <w:b/>
          <w:bCs/>
          <w:spacing w:val="-4"/>
          <w:szCs w:val="21"/>
          <w:highlight w:val="none"/>
        </w:rPr>
        <w:t>3.需满足的质量、安全、技术规格、物理特性等要求：</w:t>
      </w:r>
    </w:p>
    <w:tbl>
      <w:tblPr>
        <w:tblStyle w:val="25"/>
        <w:tblW w:w="10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1577"/>
        <w:gridCol w:w="649"/>
        <w:gridCol w:w="772"/>
        <w:gridCol w:w="6403"/>
      </w:tblGrid>
      <w:tr w14:paraId="5C6D6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14:paraId="740FCD1A">
            <w:pPr>
              <w:adjustRightInd w:val="0"/>
              <w:snapToGrid w:val="0"/>
              <w:spacing w:line="288" w:lineRule="auto"/>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序号</w:t>
            </w:r>
          </w:p>
        </w:tc>
        <w:tc>
          <w:tcPr>
            <w:tcW w:w="1577" w:type="dxa"/>
            <w:vAlign w:val="center"/>
          </w:tcPr>
          <w:p w14:paraId="5ED6E6BF">
            <w:pPr>
              <w:adjustRightInd w:val="0"/>
              <w:snapToGrid w:val="0"/>
              <w:spacing w:line="288" w:lineRule="auto"/>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名称</w:t>
            </w:r>
          </w:p>
        </w:tc>
        <w:tc>
          <w:tcPr>
            <w:tcW w:w="649" w:type="dxa"/>
            <w:vAlign w:val="center"/>
          </w:tcPr>
          <w:p w14:paraId="038D2BFE">
            <w:pPr>
              <w:adjustRightInd w:val="0"/>
              <w:snapToGrid w:val="0"/>
              <w:spacing w:line="288" w:lineRule="auto"/>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数量</w:t>
            </w:r>
          </w:p>
        </w:tc>
        <w:tc>
          <w:tcPr>
            <w:tcW w:w="772" w:type="dxa"/>
            <w:vAlign w:val="center"/>
          </w:tcPr>
          <w:p w14:paraId="1CDA46F5">
            <w:pPr>
              <w:adjustRightInd w:val="0"/>
              <w:snapToGrid w:val="0"/>
              <w:spacing w:line="288" w:lineRule="auto"/>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单位</w:t>
            </w:r>
          </w:p>
        </w:tc>
        <w:tc>
          <w:tcPr>
            <w:tcW w:w="6403" w:type="dxa"/>
            <w:vAlign w:val="center"/>
          </w:tcPr>
          <w:p w14:paraId="1D456F8A">
            <w:pPr>
              <w:adjustRightInd w:val="0"/>
              <w:snapToGrid w:val="0"/>
              <w:spacing w:line="288" w:lineRule="auto"/>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（功能或者目标）、质量、安全、技术规格、物理特性等要求</w:t>
            </w:r>
          </w:p>
        </w:tc>
      </w:tr>
      <w:tr w14:paraId="58515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14:paraId="6F7A410B">
            <w:pPr>
              <w:adjustRightInd w:val="0"/>
              <w:snapToGrid w:val="0"/>
              <w:spacing w:line="288" w:lineRule="auto"/>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w:t>
            </w:r>
          </w:p>
        </w:tc>
        <w:tc>
          <w:tcPr>
            <w:tcW w:w="1577" w:type="dxa"/>
            <w:vAlign w:val="center"/>
          </w:tcPr>
          <w:p w14:paraId="59AEF109">
            <w:pPr>
              <w:adjustRightInd w:val="0"/>
              <w:snapToGrid w:val="0"/>
              <w:spacing w:line="288" w:lineRule="auto"/>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仪器台</w:t>
            </w:r>
          </w:p>
        </w:tc>
        <w:tc>
          <w:tcPr>
            <w:tcW w:w="649" w:type="dxa"/>
            <w:shd w:val="clear" w:color="auto" w:fill="auto"/>
            <w:vAlign w:val="center"/>
          </w:tcPr>
          <w:p w14:paraId="3434E914">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40</w:t>
            </w:r>
          </w:p>
        </w:tc>
        <w:tc>
          <w:tcPr>
            <w:tcW w:w="772" w:type="dxa"/>
            <w:shd w:val="clear" w:color="auto" w:fill="auto"/>
            <w:vAlign w:val="center"/>
          </w:tcPr>
          <w:p w14:paraId="15672190">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米</w:t>
            </w:r>
          </w:p>
        </w:tc>
        <w:tc>
          <w:tcPr>
            <w:tcW w:w="6403" w:type="dxa"/>
            <w:vAlign w:val="center"/>
          </w:tcPr>
          <w:p w14:paraId="3F9CF84D">
            <w:pPr>
              <w:numPr>
                <w:ilvl w:val="0"/>
                <w:numId w:val="0"/>
              </w:numPr>
              <w:adjustRightInd w:val="0"/>
              <w:snapToGrid w:val="0"/>
              <w:spacing w:line="288"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1.</w:t>
            </w:r>
            <w:r>
              <w:rPr>
                <w:rFonts w:hint="eastAsia" w:ascii="仿宋" w:hAnsi="仿宋" w:eastAsia="仿宋" w:cs="仿宋"/>
                <w:sz w:val="21"/>
                <w:szCs w:val="21"/>
                <w:lang w:eastAsia="zh-CN"/>
              </w:rPr>
              <w:t>全钢结构，规格：L*900</w:t>
            </w:r>
            <w:r>
              <w:rPr>
                <w:rFonts w:hint="eastAsia" w:ascii="仿宋" w:hAnsi="仿宋" w:eastAsia="仿宋" w:cs="仿宋"/>
                <w:sz w:val="21"/>
                <w:szCs w:val="21"/>
                <w:lang w:val="en-US" w:eastAsia="zh-CN"/>
              </w:rPr>
              <w:t>mm</w:t>
            </w:r>
            <w:r>
              <w:rPr>
                <w:rFonts w:hint="eastAsia" w:ascii="仿宋" w:hAnsi="仿宋" w:eastAsia="仿宋" w:cs="仿宋"/>
                <w:sz w:val="21"/>
                <w:szCs w:val="21"/>
                <w:lang w:eastAsia="zh-CN"/>
              </w:rPr>
              <w:t>*850</w:t>
            </w:r>
            <w:r>
              <w:rPr>
                <w:rFonts w:hint="eastAsia" w:ascii="仿宋" w:hAnsi="仿宋" w:eastAsia="仿宋" w:cs="仿宋"/>
                <w:sz w:val="21"/>
                <w:szCs w:val="21"/>
                <w:lang w:val="en-US" w:eastAsia="zh-CN"/>
              </w:rPr>
              <w:t>mm</w:t>
            </w:r>
            <w:r>
              <w:rPr>
                <w:rFonts w:hint="eastAsia" w:ascii="仿宋" w:hAnsi="仿宋" w:eastAsia="仿宋" w:cs="仿宋"/>
                <w:sz w:val="21"/>
                <w:szCs w:val="21"/>
                <w:lang w:eastAsia="zh-CN"/>
              </w:rPr>
              <w:t>，柜体均采用钢制厚度≥1.2mm高品质一级冷轧钢板，钢制表面采用优质环氧树脂粉体静电涂装处理且涂层厚度≥75mm。</w:t>
            </w:r>
          </w:p>
          <w:p w14:paraId="1F2A1B1B">
            <w:pPr>
              <w:numPr>
                <w:ilvl w:val="0"/>
                <w:numId w:val="0"/>
              </w:numPr>
              <w:adjustRightInd w:val="0"/>
              <w:snapToGrid w:val="0"/>
              <w:spacing w:line="288"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落地式底柜柜体荷载性能检测≥907公斤，落地式底柜柜体集中荷重性能检测≥90公斤，落地式底柜柜体扭曲性能检测≥90公斤。</w:t>
            </w:r>
          </w:p>
          <w:p w14:paraId="3ABF22FB">
            <w:pPr>
              <w:numPr>
                <w:ilvl w:val="0"/>
                <w:numId w:val="0"/>
              </w:numPr>
              <w:adjustRightInd w:val="0"/>
              <w:snapToGrid w:val="0"/>
              <w:spacing w:line="288" w:lineRule="auto"/>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w:t>
            </w:r>
            <w:r>
              <w:rPr>
                <w:rFonts w:hint="eastAsia" w:ascii="仿宋" w:hAnsi="仿宋" w:eastAsia="仿宋" w:cs="仿宋"/>
                <w:sz w:val="21"/>
                <w:szCs w:val="21"/>
                <w:lang w:eastAsia="zh-CN"/>
              </w:rPr>
              <w:t>采用≥18mm岩板级陶瓷台面，台面均匀施加≥1000kg荷载，挠度值≥0.04%，保载≥800h，外观不被破坏；台面抗冲击性能：直径42.8mm的钢球在≥600mm高度自由落下，台面不破损。</w:t>
            </w:r>
          </w:p>
        </w:tc>
      </w:tr>
      <w:tr w14:paraId="7CAFE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shd w:val="clear" w:color="auto" w:fill="auto"/>
            <w:vAlign w:val="center"/>
          </w:tcPr>
          <w:p w14:paraId="28106E2C">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sz w:val="21"/>
                <w:szCs w:val="21"/>
                <w:lang w:val="en-US" w:eastAsia="zh-CN"/>
              </w:rPr>
              <w:t>2</w:t>
            </w:r>
          </w:p>
        </w:tc>
        <w:tc>
          <w:tcPr>
            <w:tcW w:w="1577" w:type="dxa"/>
            <w:shd w:val="clear" w:color="auto" w:fill="auto"/>
            <w:vAlign w:val="center"/>
          </w:tcPr>
          <w:p w14:paraId="0F6C4616">
            <w:pPr>
              <w:adjustRightInd w:val="0"/>
              <w:snapToGrid w:val="0"/>
              <w:spacing w:line="288" w:lineRule="auto"/>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中央台</w:t>
            </w:r>
          </w:p>
          <w:p w14:paraId="27635C57">
            <w:pPr>
              <w:adjustRightInd w:val="0"/>
              <w:snapToGrid w:val="0"/>
              <w:spacing w:line="288" w:lineRule="auto"/>
              <w:jc w:val="center"/>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（核心产品）</w:t>
            </w:r>
          </w:p>
          <w:p w14:paraId="6700B1AF">
            <w:pPr>
              <w:pStyle w:val="11"/>
              <w:rPr>
                <w:rFonts w:hint="eastAsia"/>
                <w:lang w:val="en-US" w:eastAsia="zh-CN"/>
              </w:rPr>
            </w:pPr>
            <w:r>
              <w:rPr>
                <w:rFonts w:hint="eastAsia" w:ascii="仿宋" w:hAnsi="仿宋" w:eastAsia="仿宋" w:cs="仿宋"/>
                <w:b/>
                <w:bCs/>
                <w:sz w:val="21"/>
                <w:szCs w:val="21"/>
                <w:lang w:val="en-US" w:eastAsia="zh-CN"/>
              </w:rPr>
              <w:t>（提供样品）</w:t>
            </w:r>
          </w:p>
        </w:tc>
        <w:tc>
          <w:tcPr>
            <w:tcW w:w="649" w:type="dxa"/>
            <w:shd w:val="clear" w:color="auto" w:fill="auto"/>
            <w:vAlign w:val="center"/>
          </w:tcPr>
          <w:p w14:paraId="3A561D65">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180</w:t>
            </w:r>
          </w:p>
        </w:tc>
        <w:tc>
          <w:tcPr>
            <w:tcW w:w="772" w:type="dxa"/>
            <w:shd w:val="clear" w:color="auto" w:fill="auto"/>
            <w:vAlign w:val="center"/>
          </w:tcPr>
          <w:p w14:paraId="5003031C">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米</w:t>
            </w:r>
          </w:p>
        </w:tc>
        <w:tc>
          <w:tcPr>
            <w:tcW w:w="6403" w:type="dxa"/>
            <w:vAlign w:val="center"/>
          </w:tcPr>
          <w:p w14:paraId="4F4C25B2">
            <w:pPr>
              <w:numPr>
                <w:ilvl w:val="0"/>
                <w:numId w:val="0"/>
              </w:numPr>
              <w:adjustRightInd w:val="0"/>
              <w:snapToGrid w:val="0"/>
              <w:spacing w:line="288"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1.</w:t>
            </w:r>
            <w:r>
              <w:rPr>
                <w:rFonts w:hint="eastAsia" w:ascii="仿宋" w:hAnsi="仿宋" w:eastAsia="仿宋" w:cs="仿宋"/>
                <w:sz w:val="21"/>
                <w:szCs w:val="21"/>
                <w:lang w:eastAsia="zh-CN"/>
              </w:rPr>
              <w:t>全钢结构，规格：L*1500mm*850mm；柜体均采用钢制厚度≥1.2mm高品质一级冷轧钢板，钢制表面采用优质环氧树脂粉体静电涂装处理且涂层厚度≥75mm。</w:t>
            </w:r>
          </w:p>
          <w:p w14:paraId="25BEB9A6">
            <w:pPr>
              <w:numPr>
                <w:ilvl w:val="0"/>
                <w:numId w:val="0"/>
              </w:numPr>
              <w:adjustRightInd w:val="0"/>
              <w:snapToGrid w:val="0"/>
              <w:spacing w:line="288"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落地式底柜柜体荷载性能检测≥907公斤，落地式底柜柜体集中荷重性能检测≥90公斤，落地式底柜柜体扭曲性能检测≥90公斤。</w:t>
            </w:r>
          </w:p>
          <w:p w14:paraId="6F3B1A63">
            <w:pPr>
              <w:numPr>
                <w:ilvl w:val="0"/>
                <w:numId w:val="0"/>
              </w:numPr>
              <w:adjustRightInd w:val="0"/>
              <w:snapToGrid w:val="0"/>
              <w:spacing w:line="288"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3.</w:t>
            </w:r>
            <w:r>
              <w:rPr>
                <w:rFonts w:hint="eastAsia" w:ascii="仿宋" w:hAnsi="仿宋" w:eastAsia="仿宋" w:cs="仿宋"/>
                <w:sz w:val="21"/>
                <w:szCs w:val="21"/>
                <w:lang w:eastAsia="zh-CN"/>
              </w:rPr>
              <w:t>采用≥18mm岩板级陶瓷台面，台面均匀施加≥1000kg荷载，挠度值≥0.04%，保载≥800h，外观不被破坏；台面抗冲击性能：直径42.8mm的钢球在≥600mm高度自由落下，台面不破损。</w:t>
            </w:r>
          </w:p>
        </w:tc>
      </w:tr>
      <w:tr w14:paraId="25E09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shd w:val="clear" w:color="auto" w:fill="auto"/>
            <w:vAlign w:val="center"/>
          </w:tcPr>
          <w:p w14:paraId="62FDECBD">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3</w:t>
            </w:r>
          </w:p>
        </w:tc>
        <w:tc>
          <w:tcPr>
            <w:tcW w:w="1577" w:type="dxa"/>
            <w:shd w:val="clear" w:color="auto" w:fill="auto"/>
            <w:vAlign w:val="center"/>
          </w:tcPr>
          <w:p w14:paraId="46F853BE">
            <w:pPr>
              <w:jc w:val="center"/>
              <w:rPr>
                <w:rFonts w:hint="eastAsia" w:ascii="仿宋" w:hAnsi="仿宋" w:eastAsia="仿宋" w:cs="仿宋"/>
                <w:caps/>
                <w:color w:val="000000"/>
                <w:kern w:val="2"/>
                <w:sz w:val="21"/>
                <w:szCs w:val="21"/>
                <w:highlight w:val="yellow"/>
                <w:lang w:val="en-US" w:eastAsia="zh-CN" w:bidi="ar-SA"/>
              </w:rPr>
            </w:pPr>
            <w:r>
              <w:rPr>
                <w:rFonts w:hint="eastAsia" w:ascii="仿宋" w:hAnsi="仿宋" w:eastAsia="仿宋" w:cs="仿宋"/>
                <w:caps/>
                <w:color w:val="000000"/>
                <w:sz w:val="21"/>
                <w:szCs w:val="21"/>
              </w:rPr>
              <w:t>窄边台</w:t>
            </w:r>
          </w:p>
        </w:tc>
        <w:tc>
          <w:tcPr>
            <w:tcW w:w="649" w:type="dxa"/>
            <w:shd w:val="clear" w:color="auto" w:fill="auto"/>
            <w:vAlign w:val="center"/>
          </w:tcPr>
          <w:p w14:paraId="2CC2B371">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14</w:t>
            </w:r>
          </w:p>
        </w:tc>
        <w:tc>
          <w:tcPr>
            <w:tcW w:w="772" w:type="dxa"/>
            <w:shd w:val="clear" w:color="auto" w:fill="auto"/>
            <w:vAlign w:val="center"/>
          </w:tcPr>
          <w:p w14:paraId="691BFB03">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米</w:t>
            </w:r>
          </w:p>
        </w:tc>
        <w:tc>
          <w:tcPr>
            <w:tcW w:w="6403" w:type="dxa"/>
            <w:vAlign w:val="center"/>
          </w:tcPr>
          <w:p w14:paraId="0ED17296">
            <w:pPr>
              <w:numPr>
                <w:ilvl w:val="0"/>
                <w:numId w:val="0"/>
              </w:numPr>
              <w:adjustRightInd w:val="0"/>
              <w:snapToGrid w:val="0"/>
              <w:spacing w:line="288"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1.规格：</w:t>
            </w:r>
            <w:r>
              <w:rPr>
                <w:rFonts w:hint="eastAsia" w:ascii="仿宋" w:hAnsi="仿宋" w:eastAsia="仿宋" w:cs="仿宋"/>
                <w:sz w:val="21"/>
                <w:szCs w:val="21"/>
                <w:lang w:eastAsia="zh-CN"/>
              </w:rPr>
              <w:t>L*600</w:t>
            </w:r>
            <w:r>
              <w:rPr>
                <w:rFonts w:hint="eastAsia" w:ascii="仿宋" w:hAnsi="仿宋" w:eastAsia="仿宋" w:cs="仿宋"/>
                <w:sz w:val="21"/>
                <w:szCs w:val="21"/>
                <w:lang w:val="en-US" w:eastAsia="zh-CN"/>
              </w:rPr>
              <w:t>mm</w:t>
            </w:r>
            <w:r>
              <w:rPr>
                <w:rFonts w:hint="eastAsia" w:ascii="仿宋" w:hAnsi="仿宋" w:eastAsia="仿宋" w:cs="仿宋"/>
                <w:sz w:val="21"/>
                <w:szCs w:val="21"/>
                <w:lang w:eastAsia="zh-CN"/>
              </w:rPr>
              <w:t>*850</w:t>
            </w:r>
            <w:r>
              <w:rPr>
                <w:rFonts w:hint="eastAsia" w:ascii="仿宋" w:hAnsi="仿宋" w:eastAsia="仿宋" w:cs="仿宋"/>
                <w:sz w:val="21"/>
                <w:szCs w:val="21"/>
                <w:lang w:val="en-US" w:eastAsia="zh-CN"/>
              </w:rPr>
              <w:t>mm</w:t>
            </w:r>
            <w:r>
              <w:rPr>
                <w:rFonts w:hint="eastAsia" w:ascii="仿宋" w:hAnsi="仿宋" w:eastAsia="仿宋" w:cs="仿宋"/>
                <w:sz w:val="21"/>
                <w:szCs w:val="21"/>
                <w:lang w:eastAsia="zh-CN"/>
              </w:rPr>
              <w:t>；柜体均采用钢制厚度≥1.2mm高品质一级冷轧钢板，钢制表面采用优质环氧树脂粉体静电涂装处理且涂层厚度≥75mm。</w:t>
            </w:r>
          </w:p>
          <w:p w14:paraId="6D7CB117">
            <w:pPr>
              <w:numPr>
                <w:ilvl w:val="0"/>
                <w:numId w:val="0"/>
              </w:numPr>
              <w:adjustRightInd w:val="0"/>
              <w:snapToGrid w:val="0"/>
              <w:spacing w:line="288"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2.</w:t>
            </w:r>
            <w:r>
              <w:rPr>
                <w:rFonts w:hint="eastAsia" w:ascii="仿宋" w:hAnsi="仿宋" w:eastAsia="仿宋" w:cs="仿宋"/>
                <w:sz w:val="21"/>
                <w:szCs w:val="21"/>
                <w:lang w:eastAsia="zh-CN"/>
              </w:rPr>
              <w:t>落地式底柜柜体荷载性能检测≥907公斤，落地式底柜柜体集中荷重性能检测≥90公斤，落地式底柜柜体扭曲性能检测≥90公斤。</w:t>
            </w:r>
          </w:p>
          <w:p w14:paraId="5F243268">
            <w:pPr>
              <w:numPr>
                <w:ilvl w:val="0"/>
                <w:numId w:val="0"/>
              </w:numPr>
              <w:adjustRightInd w:val="0"/>
              <w:snapToGrid w:val="0"/>
              <w:spacing w:line="288" w:lineRule="auto"/>
              <w:jc w:val="both"/>
              <w:rPr>
                <w:rFonts w:hint="eastAsia" w:ascii="仿宋" w:hAnsi="仿宋" w:eastAsia="仿宋" w:cs="仿宋"/>
                <w:sz w:val="21"/>
                <w:szCs w:val="21"/>
                <w:lang w:eastAsia="zh-CN"/>
              </w:rPr>
            </w:pPr>
            <w:r>
              <w:rPr>
                <w:rFonts w:hint="eastAsia" w:ascii="仿宋" w:hAnsi="仿宋" w:eastAsia="仿宋" w:cs="仿宋"/>
                <w:sz w:val="21"/>
                <w:szCs w:val="21"/>
                <w:lang w:val="en-US" w:eastAsia="zh-CN"/>
              </w:rPr>
              <w:t>3.</w:t>
            </w:r>
            <w:r>
              <w:rPr>
                <w:rFonts w:hint="eastAsia" w:ascii="仿宋" w:hAnsi="仿宋" w:eastAsia="仿宋" w:cs="仿宋"/>
                <w:sz w:val="21"/>
                <w:szCs w:val="21"/>
                <w:lang w:eastAsia="zh-CN"/>
              </w:rPr>
              <w:t>采用≥18mm岩板级陶瓷台面，台面均匀施加≥1000kg荷载，挠度值≥0.04%，保载≥800h，外观不被破坏；台面抗冲击性能：直径42.8mm的钢球在≥600mm高度自由落下，台面不破损。</w:t>
            </w:r>
          </w:p>
        </w:tc>
      </w:tr>
      <w:tr w14:paraId="5C88A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shd w:val="clear" w:color="auto" w:fill="auto"/>
            <w:vAlign w:val="center"/>
          </w:tcPr>
          <w:p w14:paraId="0ACCD55D">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4</w:t>
            </w:r>
          </w:p>
        </w:tc>
        <w:tc>
          <w:tcPr>
            <w:tcW w:w="1577" w:type="dxa"/>
            <w:shd w:val="clear" w:color="auto" w:fill="auto"/>
            <w:vAlign w:val="center"/>
          </w:tcPr>
          <w:p w14:paraId="3587B222">
            <w:pPr>
              <w:jc w:val="center"/>
              <w:rPr>
                <w:rFonts w:hint="eastAsia" w:ascii="仿宋" w:hAnsi="仿宋" w:eastAsia="仿宋" w:cs="仿宋"/>
                <w:caps/>
                <w:color w:val="000000"/>
                <w:kern w:val="2"/>
                <w:sz w:val="21"/>
                <w:szCs w:val="21"/>
                <w:highlight w:val="yellow"/>
                <w:lang w:val="en-US" w:eastAsia="zh-CN" w:bidi="ar-SA"/>
              </w:rPr>
            </w:pPr>
            <w:r>
              <w:rPr>
                <w:rFonts w:hint="eastAsia" w:ascii="仿宋" w:hAnsi="仿宋" w:eastAsia="仿宋" w:cs="仿宋"/>
                <w:caps/>
                <w:color w:val="000000"/>
                <w:sz w:val="21"/>
                <w:szCs w:val="21"/>
              </w:rPr>
              <w:t>边台</w:t>
            </w:r>
          </w:p>
        </w:tc>
        <w:tc>
          <w:tcPr>
            <w:tcW w:w="649" w:type="dxa"/>
            <w:shd w:val="clear" w:color="auto" w:fill="auto"/>
            <w:vAlign w:val="center"/>
          </w:tcPr>
          <w:p w14:paraId="3FA43B1E">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159</w:t>
            </w:r>
          </w:p>
        </w:tc>
        <w:tc>
          <w:tcPr>
            <w:tcW w:w="772" w:type="dxa"/>
            <w:shd w:val="clear" w:color="auto" w:fill="auto"/>
            <w:vAlign w:val="center"/>
          </w:tcPr>
          <w:p w14:paraId="506AE6B3">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米</w:t>
            </w:r>
          </w:p>
        </w:tc>
        <w:tc>
          <w:tcPr>
            <w:tcW w:w="6403" w:type="dxa"/>
            <w:vAlign w:val="center"/>
          </w:tcPr>
          <w:p w14:paraId="33594915">
            <w:pPr>
              <w:numPr>
                <w:ilvl w:val="0"/>
                <w:numId w:val="0"/>
              </w:numPr>
              <w:adjustRightInd w:val="0"/>
              <w:snapToGrid w:val="0"/>
              <w:spacing w:line="288" w:lineRule="auto"/>
              <w:jc w:val="both"/>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全钢结构，规格：L*750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*850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，柜体均采用钢制厚度≥1.2</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高品质一级冷轧钢板，钢制表面采用优质环氧树脂粉体静电涂装处理且涂层厚度≥75</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w:t>
            </w:r>
          </w:p>
          <w:p w14:paraId="5BDE5994">
            <w:pPr>
              <w:numPr>
                <w:ilvl w:val="0"/>
                <w:numId w:val="0"/>
              </w:numPr>
              <w:adjustRightInd w:val="0"/>
              <w:snapToGrid w:val="0"/>
              <w:spacing w:line="288" w:lineRule="auto"/>
              <w:jc w:val="both"/>
              <w:rPr>
                <w:rFonts w:hint="eastAsia" w:ascii="仿宋" w:hAnsi="仿宋" w:eastAsia="仿宋" w:cs="仿宋"/>
                <w:caps/>
                <w:color w:val="000000"/>
                <w:sz w:val="21"/>
                <w:szCs w:val="21"/>
                <w:lang w:eastAsia="zh-CN"/>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落地式底柜柜体荷载性能检测≥907公斤，落地式底柜柜体集中荷重性能检测≥90公斤，落地式底柜柜体扭曲性能检测≥90公斤</w:t>
            </w:r>
            <w:r>
              <w:rPr>
                <w:rFonts w:hint="eastAsia" w:ascii="仿宋" w:hAnsi="仿宋" w:eastAsia="仿宋" w:cs="仿宋"/>
                <w:caps/>
                <w:color w:val="000000"/>
                <w:sz w:val="21"/>
                <w:szCs w:val="21"/>
                <w:lang w:eastAsia="zh-CN"/>
              </w:rPr>
              <w:t>。</w:t>
            </w:r>
          </w:p>
          <w:p w14:paraId="7883711E">
            <w:pPr>
              <w:numPr>
                <w:ilvl w:val="0"/>
                <w:numId w:val="0"/>
              </w:numPr>
              <w:adjustRightInd w:val="0"/>
              <w:snapToGrid w:val="0"/>
              <w:spacing w:line="288" w:lineRule="auto"/>
              <w:jc w:val="both"/>
              <w:rPr>
                <w:rFonts w:hint="eastAsia" w:ascii="仿宋" w:hAnsi="仿宋" w:eastAsia="仿宋" w:cs="仿宋"/>
                <w:sz w:val="21"/>
                <w:szCs w:val="21"/>
                <w:lang w:eastAsia="zh-CN"/>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采用≥18</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岩板级陶瓷台面，台面均匀施加≥1000kg荷载，挠度值≥0.04%，保载≥800h，外观不被破坏；台面抗冲击性能：直径42.8</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的钢球在≥600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高度自由落下，台面不破损</w:t>
            </w:r>
            <w:r>
              <w:rPr>
                <w:rFonts w:hint="eastAsia" w:ascii="仿宋" w:hAnsi="仿宋" w:eastAsia="仿宋" w:cs="仿宋"/>
                <w:caps/>
                <w:color w:val="000000"/>
                <w:sz w:val="21"/>
                <w:szCs w:val="21"/>
                <w:lang w:eastAsia="zh-CN"/>
              </w:rPr>
              <w:t>。</w:t>
            </w:r>
          </w:p>
        </w:tc>
      </w:tr>
      <w:tr w14:paraId="692A8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shd w:val="clear" w:color="auto" w:fill="auto"/>
            <w:vAlign w:val="center"/>
          </w:tcPr>
          <w:p w14:paraId="428AFF1A">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5</w:t>
            </w:r>
          </w:p>
        </w:tc>
        <w:tc>
          <w:tcPr>
            <w:tcW w:w="1577" w:type="dxa"/>
            <w:shd w:val="clear" w:color="auto" w:fill="auto"/>
            <w:vAlign w:val="center"/>
          </w:tcPr>
          <w:p w14:paraId="1466DA94">
            <w:pPr>
              <w:jc w:val="center"/>
              <w:rPr>
                <w:rFonts w:hint="eastAsia" w:ascii="仿宋" w:hAnsi="仿宋" w:eastAsia="仿宋" w:cs="仿宋"/>
                <w:caps/>
                <w:color w:val="000000"/>
                <w:kern w:val="2"/>
                <w:sz w:val="21"/>
                <w:szCs w:val="21"/>
                <w:highlight w:val="yellow"/>
                <w:lang w:val="en-US" w:eastAsia="zh-CN" w:bidi="ar-SA"/>
              </w:rPr>
            </w:pPr>
            <w:r>
              <w:rPr>
                <w:rFonts w:hint="eastAsia" w:ascii="仿宋" w:hAnsi="仿宋" w:eastAsia="仿宋" w:cs="仿宋"/>
                <w:caps/>
                <w:color w:val="000000"/>
                <w:sz w:val="21"/>
                <w:szCs w:val="21"/>
              </w:rPr>
              <w:t>转角台</w:t>
            </w:r>
          </w:p>
        </w:tc>
        <w:tc>
          <w:tcPr>
            <w:tcW w:w="649" w:type="dxa"/>
            <w:shd w:val="clear" w:color="auto" w:fill="auto"/>
            <w:vAlign w:val="center"/>
          </w:tcPr>
          <w:p w14:paraId="472D8A73">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1</w:t>
            </w:r>
          </w:p>
        </w:tc>
        <w:tc>
          <w:tcPr>
            <w:tcW w:w="772" w:type="dxa"/>
            <w:shd w:val="clear" w:color="auto" w:fill="auto"/>
            <w:vAlign w:val="center"/>
          </w:tcPr>
          <w:p w14:paraId="12C32624">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台</w:t>
            </w:r>
          </w:p>
        </w:tc>
        <w:tc>
          <w:tcPr>
            <w:tcW w:w="6403" w:type="dxa"/>
            <w:vAlign w:val="center"/>
          </w:tcPr>
          <w:p w14:paraId="6D5BAD02">
            <w:pPr>
              <w:numPr>
                <w:ilvl w:val="0"/>
                <w:numId w:val="0"/>
              </w:numPr>
              <w:adjustRightInd w:val="0"/>
              <w:snapToGrid w:val="0"/>
              <w:spacing w:line="288" w:lineRule="auto"/>
              <w:jc w:val="both"/>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柜体均采用钢制厚度≥1.2</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高品质一级冷轧钢板，钢制表面采用优质环氧树脂粉体静电涂装处理且涂层厚度≥75</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w:t>
            </w:r>
          </w:p>
          <w:p w14:paraId="6E44236B">
            <w:pPr>
              <w:numPr>
                <w:ilvl w:val="0"/>
                <w:numId w:val="0"/>
              </w:numPr>
              <w:adjustRightInd w:val="0"/>
              <w:snapToGrid w:val="0"/>
              <w:spacing w:line="288" w:lineRule="auto"/>
              <w:jc w:val="both"/>
              <w:rPr>
                <w:rFonts w:hint="eastAsia" w:ascii="仿宋" w:hAnsi="仿宋" w:eastAsia="仿宋" w:cs="仿宋"/>
                <w:caps/>
                <w:color w:val="000000"/>
                <w:sz w:val="21"/>
                <w:szCs w:val="21"/>
                <w:lang w:eastAsia="zh-CN"/>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落地式底柜柜体荷载性能检测≥907公斤，落地式底柜柜体集中荷重性能检测≥90公斤，落地式底柜柜体扭曲性能检测≥90公斤</w:t>
            </w:r>
            <w:r>
              <w:rPr>
                <w:rFonts w:hint="eastAsia" w:ascii="仿宋" w:hAnsi="仿宋" w:eastAsia="仿宋" w:cs="仿宋"/>
                <w:caps/>
                <w:color w:val="000000"/>
                <w:sz w:val="21"/>
                <w:szCs w:val="21"/>
                <w:lang w:eastAsia="zh-CN"/>
              </w:rPr>
              <w:t>。</w:t>
            </w:r>
          </w:p>
          <w:p w14:paraId="097D7475">
            <w:pPr>
              <w:numPr>
                <w:ilvl w:val="0"/>
                <w:numId w:val="0"/>
              </w:numPr>
              <w:adjustRightInd w:val="0"/>
              <w:snapToGrid w:val="0"/>
              <w:spacing w:line="288" w:lineRule="auto"/>
              <w:jc w:val="both"/>
              <w:rPr>
                <w:rFonts w:hint="eastAsia" w:ascii="仿宋" w:hAnsi="仿宋" w:eastAsia="仿宋" w:cs="仿宋"/>
                <w:sz w:val="21"/>
                <w:szCs w:val="21"/>
                <w:lang w:eastAsia="zh-CN"/>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采用≥18</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岩板级陶瓷台面，台面均匀施加≥1000kg荷载，挠度值≥0.04%，保载≥800h，外观不被破坏；台面抗冲击性能：直径42.8</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的钢球在≥600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高度自由落下，台面不破损</w:t>
            </w:r>
            <w:r>
              <w:rPr>
                <w:rFonts w:hint="eastAsia" w:ascii="仿宋" w:hAnsi="仿宋" w:eastAsia="仿宋" w:cs="仿宋"/>
                <w:caps/>
                <w:color w:val="000000"/>
                <w:sz w:val="21"/>
                <w:szCs w:val="21"/>
                <w:lang w:eastAsia="zh-CN"/>
              </w:rPr>
              <w:t>。</w:t>
            </w:r>
          </w:p>
        </w:tc>
      </w:tr>
      <w:tr w14:paraId="5A53E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shd w:val="clear" w:color="auto" w:fill="auto"/>
            <w:vAlign w:val="center"/>
          </w:tcPr>
          <w:p w14:paraId="7F1B017A">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6</w:t>
            </w:r>
          </w:p>
        </w:tc>
        <w:tc>
          <w:tcPr>
            <w:tcW w:w="1577" w:type="dxa"/>
            <w:shd w:val="clear" w:color="auto" w:fill="auto"/>
            <w:vAlign w:val="center"/>
          </w:tcPr>
          <w:p w14:paraId="0AA18B94">
            <w:pPr>
              <w:jc w:val="center"/>
              <w:rPr>
                <w:rFonts w:hint="eastAsia" w:ascii="仿宋" w:hAnsi="仿宋" w:eastAsia="仿宋" w:cs="仿宋"/>
                <w:caps/>
                <w:color w:val="000000"/>
                <w:kern w:val="2"/>
                <w:sz w:val="21"/>
                <w:szCs w:val="21"/>
                <w:highlight w:val="yellow"/>
                <w:lang w:val="en-US" w:eastAsia="zh-CN" w:bidi="ar-SA"/>
              </w:rPr>
            </w:pPr>
            <w:r>
              <w:rPr>
                <w:rFonts w:hint="eastAsia" w:ascii="仿宋" w:hAnsi="仿宋" w:eastAsia="仿宋" w:cs="仿宋"/>
                <w:caps/>
                <w:color w:val="000000"/>
                <w:sz w:val="21"/>
                <w:szCs w:val="21"/>
              </w:rPr>
              <w:t>不锈钢台</w:t>
            </w:r>
          </w:p>
        </w:tc>
        <w:tc>
          <w:tcPr>
            <w:tcW w:w="649" w:type="dxa"/>
            <w:shd w:val="clear" w:color="auto" w:fill="auto"/>
            <w:vAlign w:val="center"/>
          </w:tcPr>
          <w:p w14:paraId="02FA1C26">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62</w:t>
            </w:r>
          </w:p>
        </w:tc>
        <w:tc>
          <w:tcPr>
            <w:tcW w:w="772" w:type="dxa"/>
            <w:shd w:val="clear" w:color="auto" w:fill="auto"/>
            <w:vAlign w:val="center"/>
          </w:tcPr>
          <w:p w14:paraId="3D5ACC5C">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米</w:t>
            </w:r>
          </w:p>
        </w:tc>
        <w:tc>
          <w:tcPr>
            <w:tcW w:w="6403" w:type="dxa"/>
            <w:shd w:val="clear" w:color="auto" w:fill="auto"/>
            <w:vAlign w:val="center"/>
          </w:tcPr>
          <w:p w14:paraId="1417C0DB">
            <w:pPr>
              <w:numPr>
                <w:ilvl w:val="0"/>
                <w:numId w:val="0"/>
              </w:numPr>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主框架应采用</w:t>
            </w:r>
            <w:r>
              <w:rPr>
                <w:rFonts w:hint="eastAsia" w:ascii="仿宋" w:hAnsi="仿宋" w:eastAsia="仿宋" w:cs="仿宋"/>
                <w:caps/>
                <w:color w:val="000000"/>
                <w:sz w:val="21"/>
                <w:szCs w:val="21"/>
                <w:lang w:val="en-US" w:eastAsia="zh-CN"/>
              </w:rPr>
              <w:t>≥</w:t>
            </w:r>
            <w:r>
              <w:rPr>
                <w:rFonts w:hint="eastAsia" w:ascii="仿宋" w:hAnsi="仿宋" w:eastAsia="仿宋" w:cs="仿宋"/>
                <w:caps/>
                <w:color w:val="000000"/>
                <w:sz w:val="21"/>
                <w:szCs w:val="21"/>
              </w:rPr>
              <w:t>40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×40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×1.2</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厚矩形304不锈钢管整体焊接成型制作</w:t>
            </w:r>
            <w:r>
              <w:rPr>
                <w:rFonts w:hint="eastAsia" w:ascii="仿宋" w:hAnsi="仿宋" w:eastAsia="仿宋" w:cs="仿宋"/>
                <w:caps/>
                <w:color w:val="000000"/>
                <w:sz w:val="21"/>
                <w:szCs w:val="21"/>
                <w:lang w:eastAsia="zh-CN"/>
              </w:rPr>
              <w:t>。</w:t>
            </w:r>
          </w:p>
          <w:p w14:paraId="15ABB942">
            <w:pPr>
              <w:numPr>
                <w:ilvl w:val="0"/>
                <w:numId w:val="0"/>
              </w:numPr>
              <w:rPr>
                <w:rFonts w:hint="eastAsia" w:ascii="仿宋" w:hAnsi="仿宋" w:eastAsia="仿宋" w:cs="仿宋"/>
                <w:caps/>
                <w:color w:val="000000"/>
                <w:sz w:val="21"/>
                <w:szCs w:val="21"/>
                <w:lang w:eastAsia="zh-CN"/>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每个框架单元应配备4个304不锈钢螺杆调整脚，以支撑框架及调节水平，框架底部离地板距离应不少于10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以隔离地面潮气</w:t>
            </w:r>
            <w:r>
              <w:rPr>
                <w:rFonts w:hint="eastAsia" w:ascii="仿宋" w:hAnsi="仿宋" w:eastAsia="仿宋" w:cs="仿宋"/>
                <w:caps/>
                <w:color w:val="000000"/>
                <w:sz w:val="21"/>
                <w:szCs w:val="21"/>
                <w:lang w:eastAsia="zh-CN"/>
              </w:rPr>
              <w:t>。</w:t>
            </w:r>
          </w:p>
          <w:p w14:paraId="343CCBA1">
            <w:pPr>
              <w:numPr>
                <w:ilvl w:val="0"/>
                <w:numId w:val="0"/>
              </w:numPr>
              <w:rPr>
                <w:rFonts w:hint="eastAsia" w:ascii="仿宋" w:hAnsi="仿宋" w:eastAsia="仿宋" w:cs="仿宋"/>
                <w:caps/>
                <w:color w:val="000000"/>
                <w:kern w:val="2"/>
                <w:sz w:val="21"/>
                <w:szCs w:val="21"/>
                <w:highlight w:val="yellow"/>
                <w:lang w:val="en-US" w:eastAsia="zh-CN" w:bidi="ar-SA"/>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台面：采用1.2</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厚304#双面不锈钢板内包18</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厚优质刨花板；层板：每个工作台须配置一层层板，材质为304不锈钢</w:t>
            </w:r>
            <w:r>
              <w:rPr>
                <w:rFonts w:hint="eastAsia" w:ascii="仿宋" w:hAnsi="仿宋" w:eastAsia="仿宋" w:cs="仿宋"/>
                <w:caps/>
                <w:color w:val="000000"/>
                <w:sz w:val="21"/>
                <w:szCs w:val="21"/>
                <w:lang w:eastAsia="zh-CN"/>
              </w:rPr>
              <w:t>。</w:t>
            </w:r>
          </w:p>
        </w:tc>
      </w:tr>
      <w:tr w14:paraId="06CB5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shd w:val="clear" w:color="auto" w:fill="auto"/>
            <w:vAlign w:val="center"/>
          </w:tcPr>
          <w:p w14:paraId="67EB0A73">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7</w:t>
            </w:r>
          </w:p>
        </w:tc>
        <w:tc>
          <w:tcPr>
            <w:tcW w:w="1577" w:type="dxa"/>
            <w:shd w:val="clear" w:color="auto" w:fill="auto"/>
            <w:vAlign w:val="center"/>
          </w:tcPr>
          <w:p w14:paraId="3222CE60">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不锈钢转角台</w:t>
            </w:r>
          </w:p>
        </w:tc>
        <w:tc>
          <w:tcPr>
            <w:tcW w:w="649" w:type="dxa"/>
            <w:shd w:val="clear" w:color="auto" w:fill="auto"/>
            <w:vAlign w:val="center"/>
          </w:tcPr>
          <w:p w14:paraId="0C1C1E07">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1</w:t>
            </w:r>
          </w:p>
        </w:tc>
        <w:tc>
          <w:tcPr>
            <w:tcW w:w="772" w:type="dxa"/>
            <w:shd w:val="clear" w:color="auto" w:fill="auto"/>
            <w:vAlign w:val="center"/>
          </w:tcPr>
          <w:p w14:paraId="5FFC08F9">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台</w:t>
            </w:r>
          </w:p>
        </w:tc>
        <w:tc>
          <w:tcPr>
            <w:tcW w:w="6403" w:type="dxa"/>
            <w:shd w:val="clear" w:color="auto" w:fill="auto"/>
            <w:vAlign w:val="center"/>
          </w:tcPr>
          <w:p w14:paraId="14C85EF0">
            <w:pPr>
              <w:numPr>
                <w:ilvl w:val="0"/>
                <w:numId w:val="0"/>
              </w:numPr>
              <w:rPr>
                <w:rFonts w:hint="eastAsia" w:ascii="仿宋" w:hAnsi="仿宋" w:eastAsia="仿宋" w:cs="仿宋"/>
                <w:caps/>
                <w:color w:val="000000"/>
                <w:sz w:val="21"/>
                <w:szCs w:val="21"/>
                <w:lang w:eastAsia="zh-CN"/>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主框架应采用</w:t>
            </w:r>
            <w:r>
              <w:rPr>
                <w:rFonts w:hint="eastAsia" w:ascii="仿宋" w:hAnsi="仿宋" w:eastAsia="仿宋" w:cs="仿宋"/>
                <w:caps/>
                <w:color w:val="000000"/>
                <w:sz w:val="21"/>
                <w:szCs w:val="21"/>
                <w:lang w:val="en-US" w:eastAsia="zh-CN"/>
              </w:rPr>
              <w:t>≥</w:t>
            </w:r>
            <w:r>
              <w:rPr>
                <w:rFonts w:hint="eastAsia" w:ascii="仿宋" w:hAnsi="仿宋" w:eastAsia="仿宋" w:cs="仿宋"/>
                <w:caps/>
                <w:color w:val="000000"/>
                <w:sz w:val="21"/>
                <w:szCs w:val="21"/>
              </w:rPr>
              <w:t>40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×40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×1.2</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厚矩形304不锈钢管整体焊接成型制作</w:t>
            </w:r>
            <w:r>
              <w:rPr>
                <w:rFonts w:hint="eastAsia" w:ascii="仿宋" w:hAnsi="仿宋" w:eastAsia="仿宋" w:cs="仿宋"/>
                <w:caps/>
                <w:color w:val="000000"/>
                <w:sz w:val="21"/>
                <w:szCs w:val="21"/>
                <w:lang w:eastAsia="zh-CN"/>
              </w:rPr>
              <w:t>。</w:t>
            </w:r>
          </w:p>
          <w:p w14:paraId="0181C91E">
            <w:pPr>
              <w:numPr>
                <w:ilvl w:val="0"/>
                <w:numId w:val="0"/>
              </w:numPr>
              <w:rPr>
                <w:rFonts w:hint="eastAsia" w:ascii="仿宋" w:hAnsi="仿宋" w:eastAsia="仿宋" w:cs="仿宋"/>
                <w:caps/>
                <w:color w:val="000000"/>
                <w:sz w:val="21"/>
                <w:szCs w:val="21"/>
                <w:lang w:eastAsia="zh-CN"/>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每个框架单元应配备4个304不锈钢螺杆调整脚，以支撑框架及调节水平，框架底部离地板距离应不少于10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以隔离地面潮气</w:t>
            </w:r>
            <w:r>
              <w:rPr>
                <w:rFonts w:hint="eastAsia" w:ascii="仿宋" w:hAnsi="仿宋" w:eastAsia="仿宋" w:cs="仿宋"/>
                <w:caps/>
                <w:color w:val="000000"/>
                <w:sz w:val="21"/>
                <w:szCs w:val="21"/>
                <w:lang w:eastAsia="zh-CN"/>
              </w:rPr>
              <w:t>。</w:t>
            </w:r>
          </w:p>
          <w:p w14:paraId="3A5664A6">
            <w:pPr>
              <w:numPr>
                <w:ilvl w:val="0"/>
                <w:numId w:val="0"/>
              </w:numPr>
              <w:rPr>
                <w:rFonts w:hint="eastAsia" w:ascii="仿宋" w:hAnsi="仿宋" w:eastAsia="仿宋" w:cs="仿宋"/>
                <w:caps/>
                <w:color w:val="000000"/>
                <w:kern w:val="2"/>
                <w:sz w:val="21"/>
                <w:szCs w:val="21"/>
                <w:highlight w:val="yellow"/>
                <w:lang w:val="en-US" w:eastAsia="zh-CN" w:bidi="ar-SA"/>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台面：采用1.2</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厚304#双面不锈钢板内包18</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厚优质刨花板；层板：每个工作台须配置一层层板，材质为304不锈钢</w:t>
            </w:r>
            <w:r>
              <w:rPr>
                <w:rFonts w:hint="eastAsia" w:ascii="仿宋" w:hAnsi="仿宋" w:eastAsia="仿宋" w:cs="仿宋"/>
                <w:caps/>
                <w:color w:val="000000"/>
                <w:sz w:val="21"/>
                <w:szCs w:val="21"/>
                <w:lang w:eastAsia="zh-CN"/>
              </w:rPr>
              <w:t>。</w:t>
            </w:r>
          </w:p>
        </w:tc>
      </w:tr>
      <w:tr w14:paraId="6BBF2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shd w:val="clear" w:color="auto" w:fill="auto"/>
            <w:vAlign w:val="center"/>
          </w:tcPr>
          <w:p w14:paraId="01D30826">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8</w:t>
            </w:r>
          </w:p>
        </w:tc>
        <w:tc>
          <w:tcPr>
            <w:tcW w:w="1577" w:type="dxa"/>
            <w:shd w:val="clear" w:color="auto" w:fill="auto"/>
            <w:vAlign w:val="center"/>
          </w:tcPr>
          <w:p w14:paraId="3F72F84A">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高温台</w:t>
            </w:r>
          </w:p>
        </w:tc>
        <w:tc>
          <w:tcPr>
            <w:tcW w:w="649" w:type="dxa"/>
            <w:shd w:val="clear" w:color="auto" w:fill="auto"/>
            <w:vAlign w:val="center"/>
          </w:tcPr>
          <w:p w14:paraId="7276DC2F">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3</w:t>
            </w:r>
          </w:p>
        </w:tc>
        <w:tc>
          <w:tcPr>
            <w:tcW w:w="772" w:type="dxa"/>
            <w:shd w:val="clear" w:color="auto" w:fill="auto"/>
            <w:vAlign w:val="center"/>
          </w:tcPr>
          <w:p w14:paraId="50B1557C">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组</w:t>
            </w:r>
          </w:p>
        </w:tc>
        <w:tc>
          <w:tcPr>
            <w:tcW w:w="6403" w:type="dxa"/>
            <w:shd w:val="clear" w:color="auto" w:fill="auto"/>
            <w:vAlign w:val="center"/>
          </w:tcPr>
          <w:p w14:paraId="5DD5FF9C">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台面采用单片均质厚20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及以上的人造黑色大理石制作，台面外侧上缘采用圆弧或斜边不刮手处理。</w:t>
            </w:r>
          </w:p>
          <w:p w14:paraId="195AF880">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整体高度500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，钢制框架应采用</w:t>
            </w:r>
            <w:r>
              <w:rPr>
                <w:rFonts w:hint="eastAsia" w:ascii="仿宋" w:hAnsi="仿宋" w:eastAsia="仿宋" w:cs="仿宋"/>
                <w:caps/>
                <w:color w:val="000000"/>
                <w:sz w:val="21"/>
                <w:szCs w:val="21"/>
                <w:lang w:val="en-US" w:eastAsia="zh-CN"/>
              </w:rPr>
              <w:t>≥</w:t>
            </w:r>
            <w:r>
              <w:rPr>
                <w:rFonts w:hint="eastAsia" w:ascii="仿宋" w:hAnsi="仿宋" w:eastAsia="仿宋" w:cs="仿宋"/>
                <w:caps/>
                <w:color w:val="000000"/>
                <w:sz w:val="21"/>
                <w:szCs w:val="21"/>
              </w:rPr>
              <w:t>30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×60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×2</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厚矩形钢管整体焊接成型制作。</w:t>
            </w:r>
          </w:p>
          <w:p w14:paraId="2481DD91">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完整独立的落地型全钢制框架结构设计。</w:t>
            </w:r>
          </w:p>
          <w:p w14:paraId="107E9FA1">
            <w:pPr>
              <w:jc w:val="left"/>
              <w:rPr>
                <w:rFonts w:hint="eastAsia" w:ascii="仿宋" w:hAnsi="仿宋" w:eastAsia="仿宋" w:cs="仿宋"/>
                <w:kern w:val="2"/>
                <w:sz w:val="21"/>
                <w:szCs w:val="21"/>
                <w:lang w:val="en-US" w:eastAsia="zh-CN" w:bidi="ar-SA"/>
              </w:rPr>
            </w:pPr>
            <w:r>
              <w:rPr>
                <w:rFonts w:hint="eastAsia" w:ascii="仿宋" w:hAnsi="仿宋" w:eastAsia="仿宋" w:cs="仿宋"/>
                <w:caps/>
                <w:color w:val="000000"/>
                <w:sz w:val="21"/>
                <w:szCs w:val="21"/>
                <w:lang w:val="en-US" w:eastAsia="zh-CN"/>
              </w:rPr>
              <w:t>4.</w:t>
            </w:r>
            <w:r>
              <w:rPr>
                <w:rFonts w:hint="eastAsia" w:ascii="仿宋" w:hAnsi="仿宋" w:eastAsia="仿宋" w:cs="仿宋"/>
                <w:caps/>
                <w:color w:val="000000"/>
                <w:sz w:val="21"/>
                <w:szCs w:val="21"/>
              </w:rPr>
              <w:t>每个框架单元应配备4个镀锌钢螺杆调整脚，以支撑框架及调节水平，框架底部离地板距离应不少于10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以隔离地面潮气。</w:t>
            </w:r>
          </w:p>
        </w:tc>
      </w:tr>
      <w:tr w14:paraId="6C662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shd w:val="clear" w:color="auto" w:fill="auto"/>
            <w:vAlign w:val="center"/>
          </w:tcPr>
          <w:p w14:paraId="3621F79E">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9</w:t>
            </w:r>
          </w:p>
        </w:tc>
        <w:tc>
          <w:tcPr>
            <w:tcW w:w="1577" w:type="dxa"/>
            <w:shd w:val="clear" w:color="auto" w:fill="auto"/>
            <w:vAlign w:val="center"/>
          </w:tcPr>
          <w:p w14:paraId="0969AF8E">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滴水架</w:t>
            </w:r>
          </w:p>
        </w:tc>
        <w:tc>
          <w:tcPr>
            <w:tcW w:w="649" w:type="dxa"/>
            <w:shd w:val="clear" w:color="auto" w:fill="auto"/>
            <w:vAlign w:val="center"/>
          </w:tcPr>
          <w:p w14:paraId="0CB7EBAB">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45</w:t>
            </w:r>
          </w:p>
        </w:tc>
        <w:tc>
          <w:tcPr>
            <w:tcW w:w="772" w:type="dxa"/>
            <w:shd w:val="clear" w:color="auto" w:fill="auto"/>
            <w:vAlign w:val="center"/>
          </w:tcPr>
          <w:p w14:paraId="03468786">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套</w:t>
            </w:r>
          </w:p>
        </w:tc>
        <w:tc>
          <w:tcPr>
            <w:tcW w:w="6403" w:type="dxa"/>
            <w:shd w:val="clear" w:color="auto" w:fill="auto"/>
            <w:vAlign w:val="center"/>
          </w:tcPr>
          <w:p w14:paraId="49FD36DA">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采用高密度PP注塑一体成型，无异味，表面光洁，无缩印，无划痕，无飞边，内部无气泡、无气纹，耐腐蚀，不易老化。</w:t>
            </w:r>
          </w:p>
          <w:p w14:paraId="514B1F70">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滴水棒具有锁扣功能，安装后可牢牢锁住。</w:t>
            </w:r>
          </w:p>
          <w:p w14:paraId="00F97497">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滴水棒可自由组合拆卸。</w:t>
            </w:r>
          </w:p>
          <w:p w14:paraId="31111958">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4.</w:t>
            </w:r>
            <w:r>
              <w:rPr>
                <w:rFonts w:hint="eastAsia" w:ascii="仿宋" w:hAnsi="仿宋" w:eastAsia="仿宋" w:cs="仿宋"/>
                <w:caps/>
                <w:color w:val="000000"/>
                <w:sz w:val="21"/>
                <w:szCs w:val="21"/>
              </w:rPr>
              <w:t>底部托盘中间设有排水孔，方便使用。</w:t>
            </w:r>
          </w:p>
          <w:p w14:paraId="23B95FA9">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rPr>
              <w:t>▲</w:t>
            </w:r>
            <w:r>
              <w:rPr>
                <w:rFonts w:hint="eastAsia" w:ascii="仿宋" w:hAnsi="仿宋" w:eastAsia="仿宋" w:cs="仿宋"/>
                <w:caps/>
                <w:color w:val="000000"/>
                <w:sz w:val="21"/>
                <w:szCs w:val="21"/>
                <w:lang w:val="en-US" w:eastAsia="zh-CN"/>
              </w:rPr>
              <w:t>5.</w:t>
            </w:r>
            <w:r>
              <w:rPr>
                <w:rFonts w:hint="eastAsia" w:ascii="仿宋" w:hAnsi="仿宋" w:eastAsia="仿宋" w:cs="仿宋"/>
                <w:caps/>
                <w:color w:val="000000"/>
                <w:sz w:val="21"/>
                <w:szCs w:val="21"/>
              </w:rPr>
              <w:t>弯曲强度试验：依据GB/T9341-2008标准，检测结果值≥37MPa；拉伸强度:依据GB/T1040.2-2022测试方法，试样狭窄部分宽度≥9.949</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，试样厚度≤5</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，测试速度≤50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/min，标距≥50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检测结果值≥32MPa；抗老化测试：检测依据ISO4892-3:2016标准，灯管类型：≥200h老化的过程，测试结果≤0.20，外观无可视变化；抗菌性：依据JC/T897-2014标准，要求≥12种细菌的检测，检测值≥99.99%；（菌种包括金黄色葡萄球菌，大肠埃希氏菌，肺炎克雷伯氏菌，表皮葡萄球菌）</w:t>
            </w:r>
            <w:r>
              <w:rPr>
                <w:rFonts w:hint="eastAsia" w:ascii="仿宋" w:hAnsi="仿宋" w:eastAsia="仿宋" w:cs="仿宋"/>
                <w:caps/>
                <w:color w:val="000000"/>
                <w:sz w:val="21"/>
                <w:szCs w:val="21"/>
                <w:lang w:val="en-US" w:eastAsia="zh-CN"/>
              </w:rPr>
              <w:t>验收时提供国家认可的检测机构出具的检测报告</w:t>
            </w:r>
            <w:r>
              <w:rPr>
                <w:rFonts w:hint="eastAsia" w:ascii="仿宋" w:hAnsi="仿宋" w:eastAsia="仿宋" w:cs="仿宋"/>
                <w:caps/>
                <w:color w:val="000000"/>
                <w:sz w:val="21"/>
                <w:szCs w:val="21"/>
              </w:rPr>
              <w:t>。</w:t>
            </w:r>
          </w:p>
          <w:p w14:paraId="620A1E33">
            <w:pPr>
              <w:jc w:val="left"/>
              <w:rPr>
                <w:rFonts w:hint="eastAsia" w:ascii="仿宋" w:hAnsi="仿宋" w:eastAsia="仿宋" w:cs="仿宋"/>
                <w:kern w:val="2"/>
                <w:sz w:val="21"/>
                <w:szCs w:val="21"/>
                <w:lang w:val="en-US" w:eastAsia="zh-CN" w:bidi="ar-SA"/>
              </w:rPr>
            </w:pPr>
            <w:r>
              <w:rPr>
                <w:rFonts w:hint="eastAsia" w:ascii="仿宋" w:hAnsi="仿宋" w:eastAsia="仿宋" w:cs="仿宋"/>
                <w:caps/>
                <w:color w:val="000000"/>
                <w:sz w:val="21"/>
                <w:szCs w:val="21"/>
                <w:lang w:val="en-US" w:eastAsia="zh-CN"/>
              </w:rPr>
              <w:t>6.</w:t>
            </w:r>
            <w:r>
              <w:rPr>
                <w:rFonts w:hint="eastAsia" w:ascii="仿宋" w:hAnsi="仿宋" w:eastAsia="仿宋" w:cs="仿宋"/>
                <w:caps/>
                <w:color w:val="000000"/>
                <w:sz w:val="21"/>
                <w:szCs w:val="21"/>
              </w:rPr>
              <w:t>架杆检测，无上下松动现象。</w:t>
            </w:r>
          </w:p>
        </w:tc>
      </w:tr>
      <w:tr w14:paraId="3B668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shd w:val="clear" w:color="auto" w:fill="auto"/>
            <w:vAlign w:val="center"/>
          </w:tcPr>
          <w:p w14:paraId="564C6B87">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10</w:t>
            </w:r>
          </w:p>
        </w:tc>
        <w:tc>
          <w:tcPr>
            <w:tcW w:w="1577" w:type="dxa"/>
            <w:shd w:val="clear" w:color="auto" w:fill="auto"/>
            <w:vAlign w:val="center"/>
          </w:tcPr>
          <w:p w14:paraId="4E851B82">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试剂架</w:t>
            </w:r>
          </w:p>
        </w:tc>
        <w:tc>
          <w:tcPr>
            <w:tcW w:w="649" w:type="dxa"/>
            <w:shd w:val="clear" w:color="auto" w:fill="auto"/>
            <w:vAlign w:val="center"/>
          </w:tcPr>
          <w:p w14:paraId="3A7DA641">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153</w:t>
            </w:r>
          </w:p>
        </w:tc>
        <w:tc>
          <w:tcPr>
            <w:tcW w:w="772" w:type="dxa"/>
            <w:shd w:val="clear" w:color="auto" w:fill="auto"/>
            <w:vAlign w:val="center"/>
          </w:tcPr>
          <w:p w14:paraId="7C622342">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米</w:t>
            </w:r>
          </w:p>
        </w:tc>
        <w:tc>
          <w:tcPr>
            <w:tcW w:w="6403" w:type="dxa"/>
            <w:shd w:val="clear" w:color="auto" w:fill="auto"/>
            <w:vAlign w:val="center"/>
          </w:tcPr>
          <w:p w14:paraId="3BB9CCAE">
            <w:pPr>
              <w:pStyle w:val="10"/>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尺寸（长*宽*高</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highlight w:val="none"/>
              </w:rPr>
              <w:t>）L</w:t>
            </w:r>
            <w:r>
              <w:rPr>
                <w:rStyle w:val="34"/>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长度</w:t>
            </w:r>
            <w:r>
              <w:rPr>
                <w:rFonts w:hint="eastAsia" w:ascii="仿宋" w:hAnsi="仿宋" w:eastAsia="仿宋" w:cs="仿宋"/>
                <w:sz w:val="21"/>
                <w:szCs w:val="21"/>
                <w:highlight w:val="none"/>
                <w:lang w:val="en-US" w:eastAsia="zh-CN"/>
              </w:rPr>
              <w:t>需</w:t>
            </w:r>
            <w:r>
              <w:rPr>
                <w:rFonts w:hint="eastAsia" w:ascii="仿宋" w:hAnsi="仿宋" w:eastAsia="仿宋" w:cs="仿宋"/>
                <w:sz w:val="21"/>
                <w:szCs w:val="21"/>
                <w:highlight w:val="none"/>
              </w:rPr>
              <w:t>根据图纸中实验台的长度</w:t>
            </w:r>
            <w:r>
              <w:rPr>
                <w:rStyle w:val="34"/>
                <w:rFonts w:hint="eastAsia" w:ascii="仿宋" w:hAnsi="仿宋" w:eastAsia="仿宋" w:cs="仿宋"/>
                <w:sz w:val="21"/>
                <w:szCs w:val="21"/>
                <w:highlight w:val="none"/>
                <w:lang w:eastAsia="zh-CN"/>
              </w:rPr>
              <w:t>）</w:t>
            </w:r>
            <w:r>
              <w:rPr>
                <w:rFonts w:hint="eastAsia" w:ascii="仿宋" w:hAnsi="仿宋" w:eastAsia="仿宋" w:cs="仿宋"/>
                <w:caps/>
                <w:color w:val="000000"/>
                <w:sz w:val="21"/>
                <w:szCs w:val="21"/>
                <w:highlight w:val="none"/>
              </w:rPr>
              <w:t>×400×600。</w:t>
            </w:r>
          </w:p>
          <w:p w14:paraId="69D1FDEC">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全钢菱形结构，支柱采用厚1.2</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一级冷轧钢板经CNC机压成形、焊接制作，表面经环氧树脂粉体涂装处理（不小于75</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w:t>
            </w:r>
          </w:p>
          <w:p w14:paraId="5C877476">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固定片、调节架支撑翼、后挡板：采用优质1.2</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厚一级冷轧钢板冲折制作，表面经环氧树脂粉体涂装处理（不小于75</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w:t>
            </w:r>
          </w:p>
          <w:p w14:paraId="681BF551">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4.</w:t>
            </w:r>
            <w:r>
              <w:rPr>
                <w:rFonts w:hint="eastAsia" w:ascii="仿宋" w:hAnsi="仿宋" w:eastAsia="仿宋" w:cs="仿宋"/>
                <w:caps/>
                <w:color w:val="000000"/>
                <w:sz w:val="21"/>
                <w:szCs w:val="21"/>
              </w:rPr>
              <w:t>采用台面安装式设计，以方便配置增减拆装。</w:t>
            </w:r>
          </w:p>
          <w:p w14:paraId="1B881DF1">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5.</w:t>
            </w:r>
            <w:r>
              <w:rPr>
                <w:rFonts w:hint="eastAsia" w:ascii="仿宋" w:hAnsi="仿宋" w:eastAsia="仿宋" w:cs="仿宋"/>
                <w:caps/>
                <w:color w:val="000000"/>
                <w:sz w:val="21"/>
                <w:szCs w:val="21"/>
              </w:rPr>
              <w:t>按需求配置单面型或双面型两种式样以方便中央台及边台使用试剂架。</w:t>
            </w:r>
          </w:p>
          <w:p w14:paraId="0FE0016B">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6.</w:t>
            </w:r>
            <w:r>
              <w:rPr>
                <w:rFonts w:hint="eastAsia" w:ascii="仿宋" w:hAnsi="仿宋" w:eastAsia="仿宋" w:cs="仿宋"/>
                <w:caps/>
                <w:color w:val="000000"/>
                <w:sz w:val="21"/>
                <w:szCs w:val="21"/>
              </w:rPr>
              <w:t>试剂架立柱具整排挂孔供活动层板悬挂用，层板上下调节间距每格应小于25</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(约</w:t>
            </w:r>
            <w:r>
              <w:rPr>
                <w:rFonts w:hint="eastAsia" w:ascii="仿宋" w:hAnsi="仿宋" w:eastAsia="仿宋" w:cs="仿宋"/>
                <w:caps/>
                <w:color w:val="000000"/>
                <w:sz w:val="21"/>
                <w:szCs w:val="21"/>
                <w:highlight w:val="none"/>
              </w:rPr>
              <w:t>1英吋)。</w:t>
            </w:r>
          </w:p>
          <w:p w14:paraId="43F853E1">
            <w:pPr>
              <w:jc w:val="left"/>
              <w:rPr>
                <w:rFonts w:hint="eastAsia" w:ascii="仿宋" w:hAnsi="仿宋" w:eastAsia="仿宋" w:cs="仿宋"/>
                <w:sz w:val="21"/>
                <w:szCs w:val="21"/>
              </w:rPr>
            </w:pPr>
            <w:r>
              <w:rPr>
                <w:rFonts w:hint="eastAsia" w:ascii="仿宋" w:hAnsi="仿宋" w:eastAsia="仿宋" w:cs="仿宋"/>
                <w:caps/>
                <w:color w:val="000000"/>
                <w:sz w:val="21"/>
                <w:szCs w:val="21"/>
                <w:lang w:val="en-US" w:eastAsia="zh-CN"/>
              </w:rPr>
              <w:t>7.</w:t>
            </w:r>
            <w:r>
              <w:rPr>
                <w:rFonts w:hint="eastAsia" w:ascii="仿宋" w:hAnsi="仿宋" w:eastAsia="仿宋" w:cs="仿宋"/>
                <w:caps/>
                <w:color w:val="000000"/>
                <w:sz w:val="21"/>
                <w:szCs w:val="21"/>
              </w:rPr>
              <w:t>试剂架层板：1.5</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钢板上置放10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厚钢化磨砂玻璃，分上下2层，高低可调活动式，层板外缘采用Φ12</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编号SUS304不锈钢材质护栏。</w:t>
            </w:r>
          </w:p>
          <w:p w14:paraId="46102117">
            <w:pPr>
              <w:jc w:val="left"/>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lang w:val="en-US" w:eastAsia="zh-CN"/>
              </w:rPr>
              <w:t>8.</w:t>
            </w:r>
            <w:r>
              <w:rPr>
                <w:rFonts w:hint="eastAsia" w:ascii="仿宋" w:hAnsi="仿宋" w:eastAsia="仿宋" w:cs="仿宋"/>
                <w:caps/>
                <w:color w:val="000000"/>
                <w:sz w:val="21"/>
                <w:szCs w:val="21"/>
              </w:rPr>
              <w:t>试剂架立柱内侧应按要求配置插座，立柱内夹层应有足够空间供插座配线隐藏铺设。</w:t>
            </w:r>
          </w:p>
        </w:tc>
      </w:tr>
      <w:tr w14:paraId="2EC69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shd w:val="clear" w:color="auto" w:fill="auto"/>
            <w:vAlign w:val="center"/>
          </w:tcPr>
          <w:p w14:paraId="2AD2678B">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11</w:t>
            </w:r>
          </w:p>
        </w:tc>
        <w:tc>
          <w:tcPr>
            <w:tcW w:w="1577" w:type="dxa"/>
            <w:shd w:val="clear" w:color="auto" w:fill="auto"/>
            <w:vAlign w:val="center"/>
          </w:tcPr>
          <w:p w14:paraId="38DC1F2A">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试剂柜</w:t>
            </w:r>
          </w:p>
        </w:tc>
        <w:tc>
          <w:tcPr>
            <w:tcW w:w="649" w:type="dxa"/>
            <w:shd w:val="clear" w:color="auto" w:fill="auto"/>
            <w:vAlign w:val="center"/>
          </w:tcPr>
          <w:p w14:paraId="4B05B4E2">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21</w:t>
            </w:r>
          </w:p>
        </w:tc>
        <w:tc>
          <w:tcPr>
            <w:tcW w:w="772" w:type="dxa"/>
            <w:shd w:val="clear" w:color="auto" w:fill="auto"/>
            <w:vAlign w:val="center"/>
          </w:tcPr>
          <w:p w14:paraId="00B7703B">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台</w:t>
            </w:r>
          </w:p>
        </w:tc>
        <w:tc>
          <w:tcPr>
            <w:tcW w:w="6403" w:type="dxa"/>
            <w:shd w:val="clear" w:color="auto" w:fill="auto"/>
            <w:vAlign w:val="center"/>
          </w:tcPr>
          <w:p w14:paraId="33DF66BA">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尺寸（长×宽×高，</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）≥900×450×1800。</w:t>
            </w:r>
          </w:p>
          <w:p w14:paraId="16B866D1">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整体采用≥1.0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优质冷轧钢板。</w:t>
            </w:r>
          </w:p>
          <w:p w14:paraId="012647A7">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柜门：上部为≥5</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透明玻璃，下部为实门。玻璃门外框为钢质，玻璃卡槽为PVC材质，对扣夹紧，外表面不见螺丝；下部实门为双层对扣结构。</w:t>
            </w:r>
          </w:p>
          <w:p w14:paraId="4F651458">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4.</w:t>
            </w:r>
            <w:r>
              <w:rPr>
                <w:rFonts w:hint="eastAsia" w:ascii="仿宋" w:hAnsi="仿宋" w:eastAsia="仿宋" w:cs="仿宋"/>
                <w:caps/>
                <w:color w:val="000000"/>
                <w:sz w:val="21"/>
                <w:szCs w:val="21"/>
              </w:rPr>
              <w:t>侧板：为双层对扣结构，增强柜体承重力，外侧无焊接、打磨点，柜体内部平整，无凹凸死角现象。</w:t>
            </w:r>
          </w:p>
          <w:p w14:paraId="0F67077F">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5.</w:t>
            </w:r>
            <w:r>
              <w:rPr>
                <w:rFonts w:hint="eastAsia" w:ascii="仿宋" w:hAnsi="仿宋" w:eastAsia="仿宋" w:cs="仿宋"/>
                <w:caps/>
                <w:color w:val="000000"/>
                <w:sz w:val="21"/>
                <w:szCs w:val="21"/>
              </w:rPr>
              <w:t>隔板：柜体上部两层层板，下部一层层板，层板托为尼龙塑料承重性强并且有效耐酸碱腐蚀，前、后加强筋上每隔12.3</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有隔板调节孔。</w:t>
            </w:r>
          </w:p>
          <w:p w14:paraId="57C4C40C">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6.</w:t>
            </w:r>
            <w:r>
              <w:rPr>
                <w:rFonts w:hint="eastAsia" w:ascii="仿宋" w:hAnsi="仿宋" w:eastAsia="仿宋" w:cs="仿宋"/>
                <w:caps/>
                <w:color w:val="000000"/>
                <w:sz w:val="21"/>
                <w:szCs w:val="21"/>
              </w:rPr>
              <w:t>地脚：镀锌钢地脚，承重，防潮，防锈，防滑，抑菌，耐腐蚀，可根据室内地坪适当调整柜体0-35</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的高度。</w:t>
            </w:r>
          </w:p>
          <w:p w14:paraId="6C564130">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7.</w:t>
            </w:r>
            <w:r>
              <w:rPr>
                <w:rFonts w:hint="eastAsia" w:ascii="仿宋" w:hAnsi="仿宋" w:eastAsia="仿宋" w:cs="仿宋"/>
                <w:caps/>
                <w:color w:val="000000"/>
                <w:sz w:val="21"/>
                <w:szCs w:val="21"/>
              </w:rPr>
              <w:t>拉门把手：不锈钢把手。</w:t>
            </w:r>
          </w:p>
          <w:p w14:paraId="1B615F65">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8.</w:t>
            </w:r>
            <w:r>
              <w:rPr>
                <w:rFonts w:hint="eastAsia" w:ascii="仿宋" w:hAnsi="仿宋" w:eastAsia="仿宋" w:cs="仿宋"/>
                <w:caps/>
                <w:color w:val="000000"/>
                <w:sz w:val="21"/>
                <w:szCs w:val="21"/>
              </w:rPr>
              <w:t>合页：304#不锈钢，5节式。</w:t>
            </w:r>
          </w:p>
          <w:p w14:paraId="4C9F7EF2">
            <w:pPr>
              <w:jc w:val="left"/>
              <w:rPr>
                <w:rFonts w:hint="eastAsia" w:ascii="仿宋" w:hAnsi="仿宋" w:eastAsia="仿宋" w:cs="仿宋"/>
                <w:kern w:val="2"/>
                <w:sz w:val="21"/>
                <w:szCs w:val="21"/>
                <w:lang w:val="en-US" w:eastAsia="zh-CN" w:bidi="ar-SA"/>
              </w:rPr>
            </w:pPr>
            <w:r>
              <w:rPr>
                <w:rFonts w:hint="eastAsia" w:ascii="仿宋" w:hAnsi="仿宋" w:eastAsia="仿宋" w:cs="仿宋"/>
                <w:caps/>
                <w:color w:val="000000"/>
                <w:sz w:val="21"/>
                <w:szCs w:val="21"/>
                <w:lang w:val="en-US" w:eastAsia="zh-CN"/>
              </w:rPr>
              <w:t>9.</w:t>
            </w:r>
            <w:r>
              <w:rPr>
                <w:rFonts w:hint="eastAsia" w:ascii="仿宋" w:hAnsi="仿宋" w:eastAsia="仿宋" w:cs="仿宋"/>
                <w:caps/>
                <w:color w:val="000000"/>
                <w:sz w:val="21"/>
                <w:szCs w:val="21"/>
              </w:rPr>
              <w:t>门吸：可调整高度式，铁镀锌门吸。</w:t>
            </w:r>
          </w:p>
        </w:tc>
      </w:tr>
      <w:tr w14:paraId="2931A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shd w:val="clear" w:color="auto" w:fill="auto"/>
            <w:vAlign w:val="center"/>
          </w:tcPr>
          <w:p w14:paraId="750DB23D">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12</w:t>
            </w:r>
          </w:p>
        </w:tc>
        <w:tc>
          <w:tcPr>
            <w:tcW w:w="1577" w:type="dxa"/>
            <w:shd w:val="clear" w:color="auto" w:fill="auto"/>
            <w:vAlign w:val="center"/>
          </w:tcPr>
          <w:p w14:paraId="2CF2E945">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耗材柜</w:t>
            </w:r>
          </w:p>
        </w:tc>
        <w:tc>
          <w:tcPr>
            <w:tcW w:w="649" w:type="dxa"/>
            <w:vAlign w:val="center"/>
          </w:tcPr>
          <w:p w14:paraId="40FCA1DE">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13</w:t>
            </w:r>
          </w:p>
        </w:tc>
        <w:tc>
          <w:tcPr>
            <w:tcW w:w="772" w:type="dxa"/>
            <w:vAlign w:val="center"/>
          </w:tcPr>
          <w:p w14:paraId="212DFB6E">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台</w:t>
            </w:r>
          </w:p>
        </w:tc>
        <w:tc>
          <w:tcPr>
            <w:tcW w:w="6403" w:type="dxa"/>
            <w:shd w:val="clear" w:color="auto" w:fill="auto"/>
            <w:vAlign w:val="center"/>
          </w:tcPr>
          <w:p w14:paraId="68898C62">
            <w:pPr>
              <w:numPr>
                <w:ilvl w:val="0"/>
                <w:numId w:val="0"/>
              </w:numPr>
              <w:rPr>
                <w:rFonts w:hint="eastAsia" w:ascii="仿宋" w:hAnsi="仿宋" w:eastAsia="仿宋" w:cs="仿宋"/>
                <w:caps/>
                <w:color w:val="000000"/>
                <w:sz w:val="21"/>
                <w:szCs w:val="21"/>
                <w:lang w:eastAsia="zh-CN"/>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全钢结构，规格900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*450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*1800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，整体采用≥1.0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优质冷轧钢板</w:t>
            </w:r>
            <w:r>
              <w:rPr>
                <w:rFonts w:hint="eastAsia" w:ascii="仿宋" w:hAnsi="仿宋" w:eastAsia="仿宋" w:cs="仿宋"/>
                <w:caps/>
                <w:color w:val="000000"/>
                <w:sz w:val="21"/>
                <w:szCs w:val="21"/>
                <w:lang w:eastAsia="zh-CN"/>
              </w:rPr>
              <w:t>。</w:t>
            </w:r>
          </w:p>
          <w:p w14:paraId="4BF8CEC3">
            <w:pPr>
              <w:numPr>
                <w:ilvl w:val="0"/>
                <w:numId w:val="0"/>
              </w:numPr>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柜门：上部为≥3</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条纹玻璃；玻璃门外框为钢质，玻璃卡槽为PVC材质，对扣夹紧，外表面不见螺丝。</w:t>
            </w:r>
          </w:p>
          <w:p w14:paraId="60F70EBF">
            <w:pPr>
              <w:numPr>
                <w:ilvl w:val="0"/>
                <w:numId w:val="0"/>
              </w:numPr>
              <w:rPr>
                <w:rFonts w:hint="eastAsia" w:ascii="仿宋" w:hAnsi="仿宋" w:eastAsia="仿宋" w:cs="仿宋"/>
                <w:caps/>
                <w:color w:val="000000"/>
                <w:sz w:val="21"/>
                <w:szCs w:val="21"/>
                <w:lang w:eastAsia="zh-CN"/>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下部实门为双层对扣结构</w:t>
            </w:r>
            <w:r>
              <w:rPr>
                <w:rFonts w:hint="eastAsia" w:ascii="仿宋" w:hAnsi="仿宋" w:eastAsia="仿宋" w:cs="仿宋"/>
                <w:caps/>
                <w:color w:val="000000"/>
                <w:sz w:val="21"/>
                <w:szCs w:val="21"/>
                <w:lang w:eastAsia="zh-CN"/>
              </w:rPr>
              <w:t>。</w:t>
            </w:r>
          </w:p>
          <w:p w14:paraId="24F94B13">
            <w:pPr>
              <w:numPr>
                <w:ilvl w:val="0"/>
                <w:numId w:val="0"/>
              </w:numPr>
              <w:rPr>
                <w:rFonts w:hint="eastAsia" w:ascii="仿宋" w:hAnsi="仿宋" w:eastAsia="仿宋" w:cs="仿宋"/>
                <w:caps/>
                <w:color w:val="000000"/>
                <w:sz w:val="21"/>
                <w:szCs w:val="21"/>
                <w:lang w:eastAsia="zh-CN"/>
              </w:rPr>
            </w:pPr>
            <w:r>
              <w:rPr>
                <w:rFonts w:hint="eastAsia" w:ascii="仿宋" w:hAnsi="仿宋" w:eastAsia="仿宋" w:cs="仿宋"/>
                <w:caps/>
                <w:color w:val="000000"/>
                <w:sz w:val="21"/>
                <w:szCs w:val="21"/>
                <w:lang w:val="en-US" w:eastAsia="zh-CN"/>
              </w:rPr>
              <w:t>4.</w:t>
            </w:r>
            <w:r>
              <w:rPr>
                <w:rFonts w:hint="eastAsia" w:ascii="仿宋" w:hAnsi="仿宋" w:eastAsia="仿宋" w:cs="仿宋"/>
                <w:caps/>
                <w:color w:val="000000"/>
                <w:sz w:val="21"/>
                <w:szCs w:val="21"/>
              </w:rPr>
              <w:t>侧板：为双层对扣结构，增强柜体承重力，外侧无焊接、打磨点，柜体内部平整，无凹凸死角现象</w:t>
            </w:r>
            <w:r>
              <w:rPr>
                <w:rFonts w:hint="eastAsia" w:ascii="仿宋" w:hAnsi="仿宋" w:eastAsia="仿宋" w:cs="仿宋"/>
                <w:caps/>
                <w:color w:val="000000"/>
                <w:sz w:val="21"/>
                <w:szCs w:val="21"/>
                <w:lang w:eastAsia="zh-CN"/>
              </w:rPr>
              <w:t>。</w:t>
            </w:r>
          </w:p>
          <w:p w14:paraId="31EF5395">
            <w:pPr>
              <w:numPr>
                <w:ilvl w:val="0"/>
                <w:numId w:val="0"/>
              </w:numP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lang w:val="en-US" w:eastAsia="zh-CN"/>
              </w:rPr>
              <w:t>5.</w:t>
            </w:r>
            <w:r>
              <w:rPr>
                <w:rFonts w:hint="eastAsia" w:ascii="仿宋" w:hAnsi="仿宋" w:eastAsia="仿宋" w:cs="仿宋"/>
                <w:caps/>
                <w:color w:val="000000"/>
                <w:sz w:val="21"/>
                <w:szCs w:val="21"/>
              </w:rPr>
              <w:t>隔板：柜体上部两层层板，下部一层层板，层板托为尼龙塑料承重性强并且有效耐酸碱腐蚀；前、后加强筋上每隔12.3</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有隔板调节孔</w:t>
            </w:r>
            <w:r>
              <w:rPr>
                <w:rFonts w:hint="eastAsia" w:ascii="仿宋" w:hAnsi="仿宋" w:eastAsia="仿宋" w:cs="仿宋"/>
                <w:caps/>
                <w:color w:val="000000"/>
                <w:sz w:val="21"/>
                <w:szCs w:val="21"/>
                <w:lang w:eastAsia="zh-CN"/>
              </w:rPr>
              <w:t>。</w:t>
            </w:r>
          </w:p>
        </w:tc>
      </w:tr>
      <w:tr w14:paraId="059AB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shd w:val="clear" w:color="auto" w:fill="auto"/>
            <w:vAlign w:val="center"/>
          </w:tcPr>
          <w:p w14:paraId="32ADEEE9">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13</w:t>
            </w:r>
          </w:p>
        </w:tc>
        <w:tc>
          <w:tcPr>
            <w:tcW w:w="1577" w:type="dxa"/>
            <w:shd w:val="clear" w:color="auto" w:fill="auto"/>
            <w:vAlign w:val="center"/>
          </w:tcPr>
          <w:p w14:paraId="1AD99776">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器皿柜</w:t>
            </w:r>
          </w:p>
        </w:tc>
        <w:tc>
          <w:tcPr>
            <w:tcW w:w="649" w:type="dxa"/>
            <w:vAlign w:val="center"/>
          </w:tcPr>
          <w:p w14:paraId="406A074A">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9</w:t>
            </w:r>
          </w:p>
        </w:tc>
        <w:tc>
          <w:tcPr>
            <w:tcW w:w="772" w:type="dxa"/>
            <w:vAlign w:val="center"/>
          </w:tcPr>
          <w:p w14:paraId="5DB28266">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台</w:t>
            </w:r>
          </w:p>
        </w:tc>
        <w:tc>
          <w:tcPr>
            <w:tcW w:w="6403" w:type="dxa"/>
            <w:shd w:val="clear" w:color="auto" w:fill="auto"/>
            <w:vAlign w:val="center"/>
          </w:tcPr>
          <w:p w14:paraId="3434E1E9">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尺寸（长×宽×高，</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）≥900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×450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×1800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w:t>
            </w:r>
          </w:p>
          <w:p w14:paraId="4B11BA53">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整体采用≥1.0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优质冷轧钢板。</w:t>
            </w:r>
          </w:p>
          <w:p w14:paraId="48A2D515">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层板共分五层，中间依次冲孔，满足不同规格的玻璃器皿的摆放，层板中间距边缘20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处整体下凹制作，深度为3</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，防止液体撒漏层板外部。层板每隔30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高度，层板采用厚8</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及以上的磁白色聚丙烯板加工制作。托架面板上应开设∮50～150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的圆孔，以适应不同尺寸外型玻璃器皿的沥水及置放(孔径大小及孔数可由使用单位依实际需要提出要求)。托架底部并适当支撑加固，以确保荷重不变形，圆孔及托架外缘均须修边处理不得有锐利割手情况。</w:t>
            </w:r>
          </w:p>
          <w:p w14:paraId="28FB3419">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4.</w:t>
            </w:r>
            <w:r>
              <w:rPr>
                <w:rFonts w:hint="eastAsia" w:ascii="仿宋" w:hAnsi="仿宋" w:eastAsia="仿宋" w:cs="仿宋"/>
                <w:caps/>
                <w:color w:val="000000"/>
                <w:sz w:val="21"/>
                <w:szCs w:val="21"/>
              </w:rPr>
              <w:t>托架支撑扣采用厚1.2</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及以上的编号304或316不锈钢材质制作。</w:t>
            </w:r>
          </w:p>
          <w:p w14:paraId="7E0522F7">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5.</w:t>
            </w:r>
            <w:r>
              <w:rPr>
                <w:rFonts w:hint="eastAsia" w:ascii="仿宋" w:hAnsi="仿宋" w:eastAsia="仿宋" w:cs="仿宋"/>
                <w:caps/>
                <w:color w:val="000000"/>
                <w:sz w:val="21"/>
                <w:szCs w:val="21"/>
              </w:rPr>
              <w:t>于柜内底部设有厚6</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及以上的进口磁白色聚丙烯板所加工制作的碟状集水底盘。</w:t>
            </w:r>
          </w:p>
          <w:p w14:paraId="7C750D50">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6.</w:t>
            </w:r>
            <w:r>
              <w:rPr>
                <w:rFonts w:hint="eastAsia" w:ascii="仿宋" w:hAnsi="仿宋" w:eastAsia="仿宋" w:cs="仿宋"/>
                <w:caps/>
                <w:color w:val="000000"/>
                <w:sz w:val="21"/>
                <w:szCs w:val="21"/>
              </w:rPr>
              <w:t>铰链：采用编号304不锈钢材质排式铰链铰链(铰链铰链长度与门片等长)。</w:t>
            </w:r>
          </w:p>
          <w:p w14:paraId="0E4553AC">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7.</w:t>
            </w:r>
            <w:r>
              <w:rPr>
                <w:rFonts w:hint="eastAsia" w:ascii="仿宋" w:hAnsi="仿宋" w:eastAsia="仿宋" w:cs="仿宋"/>
                <w:caps/>
                <w:color w:val="000000"/>
                <w:sz w:val="21"/>
                <w:szCs w:val="21"/>
              </w:rPr>
              <w:t>门板把手：304不锈钢把手。</w:t>
            </w:r>
          </w:p>
          <w:p w14:paraId="4EF81C32">
            <w:pPr>
              <w:jc w:val="left"/>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lang w:val="en-US" w:eastAsia="zh-CN"/>
              </w:rPr>
              <w:t>8.</w:t>
            </w:r>
            <w:r>
              <w:rPr>
                <w:rFonts w:hint="eastAsia" w:ascii="仿宋" w:hAnsi="仿宋" w:eastAsia="仿宋" w:cs="仿宋"/>
                <w:caps/>
                <w:color w:val="000000"/>
                <w:sz w:val="21"/>
                <w:szCs w:val="21"/>
              </w:rPr>
              <w:t>托架支撑扣：采用厚1.2</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及以上的编号304不锈钢材质制作。</w:t>
            </w:r>
          </w:p>
        </w:tc>
      </w:tr>
      <w:tr w14:paraId="30FC3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shd w:val="clear" w:color="auto" w:fill="auto"/>
            <w:vAlign w:val="center"/>
          </w:tcPr>
          <w:p w14:paraId="33B7AFA9">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14</w:t>
            </w:r>
          </w:p>
        </w:tc>
        <w:tc>
          <w:tcPr>
            <w:tcW w:w="1577" w:type="dxa"/>
            <w:shd w:val="clear" w:color="auto" w:fill="auto"/>
            <w:vAlign w:val="center"/>
          </w:tcPr>
          <w:p w14:paraId="24390355">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安全防爆柜</w:t>
            </w:r>
          </w:p>
        </w:tc>
        <w:tc>
          <w:tcPr>
            <w:tcW w:w="649" w:type="dxa"/>
            <w:vAlign w:val="center"/>
          </w:tcPr>
          <w:p w14:paraId="6CB0204C">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3</w:t>
            </w:r>
          </w:p>
        </w:tc>
        <w:tc>
          <w:tcPr>
            <w:tcW w:w="772" w:type="dxa"/>
            <w:vAlign w:val="center"/>
          </w:tcPr>
          <w:p w14:paraId="5D1E2CFC">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台</w:t>
            </w:r>
          </w:p>
        </w:tc>
        <w:tc>
          <w:tcPr>
            <w:tcW w:w="6403" w:type="dxa"/>
            <w:shd w:val="clear" w:color="auto" w:fill="auto"/>
            <w:vAlign w:val="center"/>
          </w:tcPr>
          <w:p w14:paraId="467CB6AD">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外部尺寸：</w:t>
            </w:r>
            <w:r>
              <w:rPr>
                <w:rFonts w:hint="eastAsia" w:ascii="仿宋" w:hAnsi="仿宋" w:eastAsia="仿宋" w:cs="仿宋"/>
                <w:caps/>
                <w:color w:val="000000"/>
                <w:sz w:val="21"/>
                <w:szCs w:val="21"/>
                <w:lang w:val="en-US" w:eastAsia="zh-CN"/>
              </w:rPr>
              <w:t>长</w:t>
            </w:r>
            <w:r>
              <w:rPr>
                <w:rFonts w:hint="eastAsia" w:ascii="仿宋" w:hAnsi="仿宋" w:eastAsia="仿宋" w:cs="仿宋"/>
                <w:caps/>
                <w:color w:val="000000"/>
                <w:sz w:val="21"/>
                <w:szCs w:val="21"/>
              </w:rPr>
              <w:t>1800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w:t>
            </w:r>
            <w:r>
              <w:rPr>
                <w:rFonts w:hint="eastAsia" w:ascii="仿宋" w:hAnsi="仿宋" w:eastAsia="仿宋" w:cs="仿宋"/>
                <w:caps/>
                <w:color w:val="000000"/>
                <w:sz w:val="21"/>
                <w:szCs w:val="21"/>
                <w:lang w:val="en-US" w:eastAsia="zh-CN"/>
              </w:rPr>
              <w:t>宽</w:t>
            </w:r>
            <w:r>
              <w:rPr>
                <w:rFonts w:hint="eastAsia" w:ascii="仿宋" w:hAnsi="仿宋" w:eastAsia="仿宋" w:cs="仿宋"/>
                <w:caps/>
                <w:color w:val="000000"/>
                <w:sz w:val="21"/>
                <w:szCs w:val="21"/>
              </w:rPr>
              <w:t>900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w:t>
            </w:r>
            <w:r>
              <w:rPr>
                <w:rFonts w:hint="eastAsia" w:ascii="仿宋" w:hAnsi="仿宋" w:eastAsia="仿宋" w:cs="仿宋"/>
                <w:caps/>
                <w:color w:val="000000"/>
                <w:sz w:val="21"/>
                <w:szCs w:val="21"/>
                <w:lang w:val="en-US" w:eastAsia="zh-CN"/>
              </w:rPr>
              <w:t>高</w:t>
            </w:r>
            <w:r>
              <w:rPr>
                <w:rFonts w:hint="eastAsia" w:ascii="仿宋" w:hAnsi="仿宋" w:eastAsia="仿宋" w:cs="仿宋"/>
                <w:caps/>
                <w:color w:val="000000"/>
                <w:sz w:val="21"/>
                <w:szCs w:val="21"/>
              </w:rPr>
              <w:t>450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w:t>
            </w:r>
          </w:p>
          <w:p w14:paraId="13FA53FD">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柜体和门板均由双层1</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冷轧钢板通过折边焊接构造整体成型，柜体表面无焊缝，两层钢板之间相隔净尺寸不小于38</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，形成良好的防火绝缘层。</w:t>
            </w:r>
          </w:p>
          <w:p w14:paraId="0A72EF94">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每台产品配置3块层板，层板采用镀锌钢板，承载面采用波浪形加固设计，单块层板的承载量不小于80kg。</w:t>
            </w:r>
          </w:p>
          <w:p w14:paraId="0F61DF90">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4.</w:t>
            </w:r>
            <w:r>
              <w:rPr>
                <w:rFonts w:hint="eastAsia" w:ascii="仿宋" w:hAnsi="仿宋" w:eastAsia="仿宋" w:cs="仿宋"/>
                <w:caps/>
                <w:color w:val="000000"/>
                <w:sz w:val="21"/>
                <w:szCs w:val="21"/>
              </w:rPr>
              <w:t>防溢式层板防止意外泄漏的化学品四溢，层板可以依据用户需求任意调节，增加空间使用率，每隔6.5cm。</w:t>
            </w:r>
          </w:p>
          <w:p w14:paraId="445B1734">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5.</w:t>
            </w:r>
            <w:r>
              <w:rPr>
                <w:rFonts w:hint="eastAsia" w:ascii="仿宋" w:hAnsi="仿宋" w:eastAsia="仿宋" w:cs="仿宋"/>
                <w:caps/>
                <w:color w:val="000000"/>
                <w:sz w:val="21"/>
                <w:szCs w:val="21"/>
              </w:rPr>
              <w:t>柜体侧面设进风口，顶部设出风口。配置法兰接头，可连接风管，有效降低挥发性物质浓度，预防火灾产生。</w:t>
            </w:r>
          </w:p>
          <w:p w14:paraId="5531E590">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rPr>
              <w:t>▲</w:t>
            </w:r>
            <w:r>
              <w:rPr>
                <w:rFonts w:hint="eastAsia" w:ascii="仿宋" w:hAnsi="仿宋" w:eastAsia="仿宋" w:cs="仿宋"/>
                <w:caps/>
                <w:color w:val="000000"/>
                <w:sz w:val="21"/>
                <w:szCs w:val="21"/>
                <w:lang w:val="en-US" w:eastAsia="zh-CN"/>
              </w:rPr>
              <w:t>6.</w:t>
            </w:r>
            <w:r>
              <w:rPr>
                <w:rFonts w:hint="eastAsia" w:ascii="仿宋" w:hAnsi="仿宋" w:eastAsia="仿宋" w:cs="仿宋"/>
                <w:caps/>
                <w:color w:val="000000"/>
                <w:sz w:val="21"/>
                <w:szCs w:val="21"/>
              </w:rPr>
              <w:t>环氧树脂粉末涂料静电喷涂处理，柜体内外表面光亮，喷涂均匀，无锈点，无毛刺。储存柜依照</w:t>
            </w:r>
            <w:r>
              <w:rPr>
                <w:rFonts w:hint="eastAsia" w:ascii="仿宋" w:hAnsi="仿宋" w:eastAsia="仿宋" w:cs="仿宋"/>
                <w:sz w:val="21"/>
                <w:szCs w:val="21"/>
                <w:lang w:val="en-US" w:eastAsia="zh-CN"/>
              </w:rPr>
              <w:t>GB/T 10125-2021</w:t>
            </w:r>
            <w:r>
              <w:rPr>
                <w:rFonts w:hint="eastAsia" w:ascii="仿宋" w:hAnsi="仿宋" w:eastAsia="仿宋" w:cs="仿宋"/>
                <w:caps/>
                <w:color w:val="000000"/>
                <w:sz w:val="21"/>
                <w:szCs w:val="21"/>
              </w:rPr>
              <w:t>进行盐雾试验检测，防盐雾腐蚀保护等级不低于10级；依照金属基体上金属和其他无机覆盖层经腐蚀试验后的试样和试件的评级（GB/T6461-2002），外观评级不低于A级；</w:t>
            </w:r>
            <w:r>
              <w:rPr>
                <w:rFonts w:hint="eastAsia" w:ascii="仿宋" w:hAnsi="仿宋" w:eastAsia="仿宋" w:cs="仿宋"/>
                <w:caps/>
                <w:color w:val="000000"/>
                <w:sz w:val="21"/>
                <w:szCs w:val="21"/>
                <w:lang w:val="en-US" w:eastAsia="zh-CN"/>
              </w:rPr>
              <w:t>验收时</w:t>
            </w:r>
            <w:r>
              <w:rPr>
                <w:rFonts w:hint="eastAsia" w:ascii="仿宋" w:hAnsi="仿宋" w:eastAsia="仿宋" w:cs="仿宋"/>
                <w:caps/>
                <w:color w:val="000000"/>
                <w:sz w:val="21"/>
                <w:szCs w:val="21"/>
              </w:rPr>
              <w:t>提供满足此要求的</w:t>
            </w:r>
            <w:r>
              <w:rPr>
                <w:rFonts w:hint="eastAsia" w:ascii="仿宋" w:hAnsi="仿宋" w:eastAsia="仿宋" w:cs="仿宋"/>
                <w:sz w:val="21"/>
                <w:szCs w:val="21"/>
                <w:lang w:eastAsia="zh-CN"/>
              </w:rPr>
              <w:t>国家认可的检测机构出具的检测报告</w:t>
            </w:r>
            <w:r>
              <w:rPr>
                <w:rFonts w:hint="eastAsia" w:ascii="仿宋" w:hAnsi="仿宋" w:eastAsia="仿宋" w:cs="仿宋"/>
                <w:caps/>
                <w:color w:val="000000"/>
                <w:sz w:val="21"/>
                <w:szCs w:val="21"/>
              </w:rPr>
              <w:t>。</w:t>
            </w:r>
          </w:p>
          <w:p w14:paraId="6433BCE4">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rPr>
              <w:t>▲</w:t>
            </w:r>
            <w:r>
              <w:rPr>
                <w:rFonts w:hint="eastAsia" w:ascii="仿宋" w:hAnsi="仿宋" w:eastAsia="仿宋" w:cs="仿宋"/>
                <w:caps/>
                <w:color w:val="000000"/>
                <w:sz w:val="21"/>
                <w:szCs w:val="21"/>
                <w:lang w:val="en-US" w:eastAsia="zh-CN"/>
              </w:rPr>
              <w:t>7.</w:t>
            </w:r>
            <w:r>
              <w:rPr>
                <w:rFonts w:hint="eastAsia" w:ascii="仿宋" w:hAnsi="仿宋" w:eastAsia="仿宋" w:cs="仿宋"/>
                <w:caps/>
                <w:color w:val="000000"/>
                <w:sz w:val="21"/>
                <w:szCs w:val="21"/>
              </w:rPr>
              <w:t>锁具：两套防盗机械锁，实现双人双锁管理；防盗机械锁符合GA/T73-2015要求；</w:t>
            </w:r>
            <w:r>
              <w:rPr>
                <w:rFonts w:hint="eastAsia" w:ascii="仿宋" w:hAnsi="仿宋" w:eastAsia="仿宋" w:cs="仿宋"/>
                <w:caps/>
                <w:color w:val="000000"/>
                <w:sz w:val="21"/>
                <w:szCs w:val="21"/>
                <w:lang w:val="en-US" w:eastAsia="zh-CN"/>
              </w:rPr>
              <w:t>验收时</w:t>
            </w:r>
            <w:r>
              <w:rPr>
                <w:rFonts w:hint="eastAsia" w:ascii="仿宋" w:hAnsi="仿宋" w:eastAsia="仿宋" w:cs="仿宋"/>
                <w:caps/>
                <w:color w:val="000000"/>
                <w:sz w:val="21"/>
                <w:szCs w:val="21"/>
              </w:rPr>
              <w:t>提供满足此要求的</w:t>
            </w:r>
            <w:r>
              <w:rPr>
                <w:rFonts w:hint="eastAsia" w:ascii="仿宋" w:hAnsi="仿宋" w:eastAsia="仿宋" w:cs="仿宋"/>
                <w:sz w:val="21"/>
                <w:szCs w:val="21"/>
                <w:lang w:eastAsia="zh-CN"/>
              </w:rPr>
              <w:t>国家认可的检测机构出具的检测报告</w:t>
            </w:r>
            <w:r>
              <w:rPr>
                <w:rFonts w:hint="eastAsia" w:ascii="仿宋" w:hAnsi="仿宋" w:eastAsia="仿宋" w:cs="仿宋"/>
                <w:caps/>
                <w:color w:val="000000"/>
                <w:sz w:val="21"/>
                <w:szCs w:val="21"/>
              </w:rPr>
              <w:t>。</w:t>
            </w:r>
          </w:p>
          <w:p w14:paraId="7E4D2489">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8.</w:t>
            </w:r>
            <w:r>
              <w:rPr>
                <w:rFonts w:hint="eastAsia" w:ascii="仿宋" w:hAnsi="仿宋" w:eastAsia="仿宋" w:cs="仿宋"/>
                <w:caps/>
                <w:color w:val="000000"/>
                <w:sz w:val="21"/>
                <w:szCs w:val="21"/>
              </w:rPr>
              <w:t>51</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深的盛漏槽防止泄漏的液体外溢，符合国际盛漏规范；</w:t>
            </w:r>
            <w:r>
              <w:rPr>
                <w:rFonts w:hint="eastAsia" w:ascii="仿宋" w:hAnsi="仿宋" w:eastAsia="仿宋" w:cs="仿宋"/>
                <w:caps/>
                <w:color w:val="000000"/>
                <w:sz w:val="21"/>
                <w:szCs w:val="21"/>
                <w:lang w:val="en-US" w:eastAsia="zh-CN"/>
              </w:rPr>
              <w:t>验收时</w:t>
            </w:r>
            <w:r>
              <w:rPr>
                <w:rFonts w:hint="eastAsia" w:ascii="仿宋" w:hAnsi="仿宋" w:eastAsia="仿宋" w:cs="仿宋"/>
                <w:caps/>
                <w:color w:val="000000"/>
                <w:sz w:val="21"/>
                <w:szCs w:val="21"/>
              </w:rPr>
              <w:t>提供满足此要求的</w:t>
            </w:r>
            <w:r>
              <w:rPr>
                <w:rFonts w:hint="eastAsia" w:ascii="仿宋" w:hAnsi="仿宋" w:eastAsia="仿宋" w:cs="仿宋"/>
                <w:sz w:val="21"/>
                <w:szCs w:val="21"/>
                <w:lang w:eastAsia="zh-CN"/>
              </w:rPr>
              <w:t>国家认可的检测机构出具的检测报告</w:t>
            </w:r>
            <w:r>
              <w:rPr>
                <w:rFonts w:hint="eastAsia" w:ascii="仿宋" w:hAnsi="仿宋" w:eastAsia="仿宋" w:cs="仿宋"/>
                <w:caps/>
                <w:color w:val="000000"/>
                <w:sz w:val="21"/>
                <w:szCs w:val="21"/>
              </w:rPr>
              <w:t>。</w:t>
            </w:r>
          </w:p>
          <w:p w14:paraId="32E7AB61">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9.</w:t>
            </w:r>
            <w:r>
              <w:rPr>
                <w:rFonts w:hint="eastAsia" w:ascii="仿宋" w:hAnsi="仿宋" w:eastAsia="仿宋" w:cs="仿宋"/>
                <w:caps/>
                <w:color w:val="000000"/>
                <w:sz w:val="21"/>
                <w:szCs w:val="21"/>
              </w:rPr>
              <w:t>配置静电泄放装置，将静电荷导入大地，降低静电火花造成火灾风险。</w:t>
            </w:r>
          </w:p>
          <w:p w14:paraId="2F27C792">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10.</w:t>
            </w:r>
            <w:r>
              <w:rPr>
                <w:rFonts w:hint="eastAsia" w:ascii="仿宋" w:hAnsi="仿宋" w:eastAsia="仿宋" w:cs="仿宋"/>
                <w:caps/>
                <w:color w:val="000000"/>
                <w:sz w:val="21"/>
                <w:szCs w:val="21"/>
              </w:rPr>
              <w:t>连续的琴式铰链使得柜门平稳闭合开启；醒目的标签可以在能见度较低的光线下辨识，提供了额外的安全保障。</w:t>
            </w:r>
          </w:p>
          <w:p w14:paraId="02553F9A">
            <w:pPr>
              <w:jc w:val="left"/>
              <w:rPr>
                <w:rFonts w:hint="eastAsia" w:ascii="仿宋" w:hAnsi="仿宋" w:eastAsia="仿宋" w:cs="仿宋"/>
                <w:kern w:val="2"/>
                <w:sz w:val="21"/>
                <w:szCs w:val="21"/>
                <w:lang w:val="en-US" w:eastAsia="zh-CN" w:bidi="ar-SA"/>
              </w:rPr>
            </w:pPr>
            <w:r>
              <w:rPr>
                <w:rFonts w:hint="eastAsia" w:ascii="仿宋" w:hAnsi="仿宋" w:eastAsia="仿宋" w:cs="仿宋"/>
                <w:caps/>
                <w:color w:val="000000"/>
                <w:sz w:val="21"/>
                <w:szCs w:val="21"/>
                <w:lang w:val="en-US" w:eastAsia="zh-CN"/>
              </w:rPr>
              <w:t>11.</w:t>
            </w:r>
            <w:r>
              <w:rPr>
                <w:rFonts w:hint="eastAsia" w:ascii="仿宋" w:hAnsi="仿宋" w:eastAsia="仿宋" w:cs="仿宋"/>
                <w:caps/>
                <w:color w:val="000000"/>
                <w:sz w:val="21"/>
                <w:szCs w:val="21"/>
              </w:rPr>
              <w:t>采用手动双开门设计，为确保安全柜防火防爆性能，双开门的门缝不得大于3</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，且门缝上下大小一致，左右门的高度必须一致。</w:t>
            </w:r>
          </w:p>
        </w:tc>
      </w:tr>
      <w:tr w14:paraId="3B5A1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shd w:val="clear" w:color="auto" w:fill="auto"/>
            <w:vAlign w:val="center"/>
          </w:tcPr>
          <w:p w14:paraId="742FB78E">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15</w:t>
            </w:r>
          </w:p>
        </w:tc>
        <w:tc>
          <w:tcPr>
            <w:tcW w:w="1577" w:type="dxa"/>
            <w:shd w:val="clear" w:color="auto" w:fill="auto"/>
            <w:vAlign w:val="center"/>
          </w:tcPr>
          <w:p w14:paraId="5A09EA04">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原子吸收罩</w:t>
            </w:r>
          </w:p>
        </w:tc>
        <w:tc>
          <w:tcPr>
            <w:tcW w:w="649" w:type="dxa"/>
            <w:vAlign w:val="center"/>
          </w:tcPr>
          <w:p w14:paraId="285001D0">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3</w:t>
            </w:r>
          </w:p>
        </w:tc>
        <w:tc>
          <w:tcPr>
            <w:tcW w:w="772" w:type="dxa"/>
            <w:vAlign w:val="center"/>
          </w:tcPr>
          <w:p w14:paraId="6D99865B">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套</w:t>
            </w:r>
          </w:p>
        </w:tc>
        <w:tc>
          <w:tcPr>
            <w:tcW w:w="6403" w:type="dxa"/>
            <w:shd w:val="clear" w:color="auto" w:fill="auto"/>
            <w:vAlign w:val="center"/>
          </w:tcPr>
          <w:p w14:paraId="5C262ECE">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全套包括：可伸缩不锈钢集气罩、带手动调节阀等。</w:t>
            </w:r>
          </w:p>
          <w:p w14:paraId="7957944D">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不锈钢集气罩：采用1.0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以上304不锈钢制作，原子吸收罩尺寸为500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×500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，根据实验需要，ICP-MS需要特殊定制满足仪器对接要求，抽气罩可以上下伸缩150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，以方便实验操作。</w:t>
            </w:r>
          </w:p>
          <w:p w14:paraId="7D74C4EE">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不锈钢导风管：采用不低于1.0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不锈钢制作，在导风管上配有手动调节阀，开启度可以0到180°，可调节风量。</w:t>
            </w:r>
          </w:p>
          <w:p w14:paraId="164E7FEB">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4.</w:t>
            </w:r>
            <w:r>
              <w:rPr>
                <w:rFonts w:hint="eastAsia" w:ascii="仿宋" w:hAnsi="仿宋" w:eastAsia="仿宋" w:cs="仿宋"/>
                <w:caps/>
                <w:color w:val="000000"/>
                <w:sz w:val="21"/>
                <w:szCs w:val="21"/>
              </w:rPr>
              <w:t>原子吸收罩的安装用支架固定于屋顶天花上，并和主排风管连接；</w:t>
            </w:r>
          </w:p>
          <w:p w14:paraId="0160AC01">
            <w:pPr>
              <w:jc w:val="left"/>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lang w:val="en-US" w:eastAsia="zh-CN"/>
              </w:rPr>
              <w:t>5.</w:t>
            </w:r>
            <w:r>
              <w:rPr>
                <w:rFonts w:hint="eastAsia" w:ascii="仿宋" w:hAnsi="仿宋" w:eastAsia="仿宋" w:cs="仿宋"/>
                <w:caps/>
                <w:color w:val="000000"/>
                <w:sz w:val="21"/>
                <w:szCs w:val="21"/>
              </w:rPr>
              <w:t>风量要求：根据实验要求的不同，风量可有不同的设计值，对于要求较低的场合，可采用风量300m3/h到600m3/h。</w:t>
            </w:r>
          </w:p>
        </w:tc>
      </w:tr>
      <w:tr w14:paraId="3EECF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shd w:val="clear" w:color="auto" w:fill="auto"/>
            <w:vAlign w:val="center"/>
          </w:tcPr>
          <w:p w14:paraId="5DFD2038">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16</w:t>
            </w:r>
          </w:p>
        </w:tc>
        <w:tc>
          <w:tcPr>
            <w:tcW w:w="1577" w:type="dxa"/>
            <w:shd w:val="clear" w:color="auto" w:fill="auto"/>
            <w:vAlign w:val="center"/>
          </w:tcPr>
          <w:p w14:paraId="61216A7A">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生物安全柜</w:t>
            </w:r>
          </w:p>
        </w:tc>
        <w:tc>
          <w:tcPr>
            <w:tcW w:w="649" w:type="dxa"/>
            <w:vAlign w:val="center"/>
          </w:tcPr>
          <w:p w14:paraId="36F65F2C">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11</w:t>
            </w:r>
          </w:p>
        </w:tc>
        <w:tc>
          <w:tcPr>
            <w:tcW w:w="772" w:type="dxa"/>
            <w:vAlign w:val="center"/>
          </w:tcPr>
          <w:p w14:paraId="683A8634">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台</w:t>
            </w:r>
          </w:p>
        </w:tc>
        <w:tc>
          <w:tcPr>
            <w:tcW w:w="6403" w:type="dxa"/>
            <w:shd w:val="clear" w:color="auto" w:fill="auto"/>
            <w:vAlign w:val="center"/>
          </w:tcPr>
          <w:p w14:paraId="3EC70190">
            <w:pPr>
              <w:jc w:val="left"/>
              <w:rPr>
                <w:rFonts w:hint="eastAsia" w:ascii="仿宋" w:hAnsi="仿宋" w:eastAsia="仿宋" w:cs="仿宋"/>
                <w:caps/>
                <w:color w:val="000000"/>
                <w:sz w:val="21"/>
                <w:szCs w:val="21"/>
                <w:highlight w:val="none"/>
              </w:rPr>
            </w:pPr>
            <w:r>
              <w:rPr>
                <w:rFonts w:hint="eastAsia" w:ascii="仿宋" w:hAnsi="仿宋" w:eastAsia="仿宋" w:cs="仿宋"/>
                <w:caps/>
                <w:color w:val="000000"/>
                <w:sz w:val="21"/>
                <w:szCs w:val="21"/>
              </w:rPr>
              <w:t>▲</w:t>
            </w: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A2生物安全柜，长度</w:t>
            </w:r>
            <w:r>
              <w:rPr>
                <w:rFonts w:hint="eastAsia" w:ascii="仿宋" w:hAnsi="仿宋" w:eastAsia="仿宋" w:cs="仿宋"/>
                <w:caps/>
                <w:color w:val="000000"/>
                <w:sz w:val="21"/>
                <w:szCs w:val="21"/>
                <w:lang w:val="en-US" w:eastAsia="zh-CN"/>
              </w:rPr>
              <w:t>为</w:t>
            </w:r>
            <w:r>
              <w:rPr>
                <w:rFonts w:hint="eastAsia" w:ascii="仿宋" w:hAnsi="仿宋" w:eastAsia="仿宋" w:cs="仿宋"/>
                <w:caps/>
                <w:color w:val="000000"/>
                <w:sz w:val="21"/>
                <w:szCs w:val="21"/>
              </w:rPr>
              <w:t>1.5米</w:t>
            </w:r>
            <w:r>
              <w:rPr>
                <w:rFonts w:hint="eastAsia" w:ascii="仿宋" w:hAnsi="仿宋" w:eastAsia="仿宋" w:cs="仿宋"/>
                <w:caps/>
                <w:color w:val="000000"/>
                <w:sz w:val="21"/>
                <w:szCs w:val="21"/>
                <w:lang w:eastAsia="zh-CN"/>
              </w:rPr>
              <w:t>，</w:t>
            </w:r>
            <w:r>
              <w:rPr>
                <w:rFonts w:hint="eastAsia" w:ascii="仿宋" w:hAnsi="仿宋" w:eastAsia="仿宋" w:cs="仿宋"/>
                <w:caps/>
                <w:color w:val="000000"/>
                <w:sz w:val="21"/>
                <w:szCs w:val="21"/>
              </w:rPr>
              <w:t>通过生物安全柜YY0569-2011Ⅱ级生物安全柜认证和GB41918-2022生物安全柜认证，</w:t>
            </w:r>
            <w:r>
              <w:rPr>
                <w:rFonts w:hint="eastAsia" w:ascii="仿宋" w:hAnsi="仿宋" w:eastAsia="仿宋" w:cs="仿宋"/>
                <w:caps/>
                <w:color w:val="000000"/>
                <w:sz w:val="21"/>
                <w:szCs w:val="21"/>
                <w:lang w:val="en-US" w:eastAsia="zh-CN"/>
              </w:rPr>
              <w:t>投标文件中</w:t>
            </w:r>
            <w:r>
              <w:rPr>
                <w:rFonts w:hint="eastAsia" w:ascii="仿宋" w:hAnsi="仿宋" w:eastAsia="仿宋" w:cs="仿宋"/>
                <w:caps/>
                <w:color w:val="000000"/>
                <w:sz w:val="21"/>
                <w:szCs w:val="21"/>
                <w:highlight w:val="none"/>
              </w:rPr>
              <w:t>提供</w:t>
            </w:r>
            <w:r>
              <w:rPr>
                <w:rFonts w:hint="eastAsia" w:ascii="仿宋" w:hAnsi="仿宋" w:eastAsia="仿宋" w:cs="仿宋"/>
                <w:caps/>
                <w:color w:val="000000"/>
                <w:sz w:val="21"/>
                <w:szCs w:val="21"/>
                <w:highlight w:val="none"/>
                <w:lang w:val="en-US" w:eastAsia="zh-CN"/>
              </w:rPr>
              <w:t>与所投产品一致的</w:t>
            </w:r>
            <w:r>
              <w:rPr>
                <w:rFonts w:hint="eastAsia" w:ascii="仿宋" w:hAnsi="仿宋" w:eastAsia="仿宋" w:cs="仿宋"/>
                <w:caps/>
                <w:color w:val="000000"/>
                <w:sz w:val="21"/>
                <w:szCs w:val="21"/>
                <w:highlight w:val="none"/>
              </w:rPr>
              <w:t>证书</w:t>
            </w:r>
            <w:r>
              <w:rPr>
                <w:rFonts w:hint="eastAsia" w:ascii="仿宋" w:hAnsi="仿宋" w:eastAsia="仿宋" w:cs="仿宋"/>
                <w:caps/>
                <w:color w:val="000000"/>
                <w:sz w:val="21"/>
                <w:szCs w:val="21"/>
                <w:highlight w:val="none"/>
                <w:lang w:val="en-US" w:eastAsia="zh-CN"/>
              </w:rPr>
              <w:t>及检测报告</w:t>
            </w:r>
            <w:r>
              <w:rPr>
                <w:rFonts w:hint="eastAsia" w:ascii="仿宋" w:hAnsi="仿宋" w:eastAsia="仿宋" w:cs="仿宋"/>
                <w:caps/>
                <w:color w:val="000000"/>
                <w:sz w:val="21"/>
                <w:szCs w:val="21"/>
                <w:highlight w:val="none"/>
              </w:rPr>
              <w:t>。</w:t>
            </w:r>
          </w:p>
          <w:p w14:paraId="798A053F">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气流模式：30%外排，70%循环。</w:t>
            </w:r>
          </w:p>
          <w:p w14:paraId="5F01A464">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流入气流平均风速≥0.52m/s，下降气流平均风速≥0.32m/s。</w:t>
            </w:r>
          </w:p>
          <w:p w14:paraId="40904779">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4.</w:t>
            </w:r>
            <w:r>
              <w:rPr>
                <w:rFonts w:hint="eastAsia" w:ascii="仿宋" w:hAnsi="仿宋" w:eastAsia="仿宋" w:cs="仿宋"/>
                <w:caps/>
                <w:color w:val="000000"/>
                <w:sz w:val="21"/>
                <w:szCs w:val="21"/>
              </w:rPr>
              <w:t>送风过滤器与排风过滤器均采用ULPA超高效空气过滤器，针对颗粒直径0.12um，过滤效率≥99.9995%，</w:t>
            </w:r>
            <w:r>
              <w:rPr>
                <w:rFonts w:hint="eastAsia" w:ascii="仿宋" w:hAnsi="仿宋" w:eastAsia="仿宋" w:cs="仿宋"/>
                <w:caps/>
                <w:color w:val="000000"/>
                <w:sz w:val="21"/>
                <w:szCs w:val="21"/>
                <w:lang w:val="en-US" w:eastAsia="zh-CN"/>
              </w:rPr>
              <w:t>验收时</w:t>
            </w:r>
            <w:r>
              <w:rPr>
                <w:rFonts w:hint="eastAsia" w:ascii="仿宋" w:hAnsi="仿宋" w:eastAsia="仿宋" w:cs="仿宋"/>
                <w:caps/>
                <w:color w:val="000000"/>
                <w:sz w:val="21"/>
                <w:szCs w:val="21"/>
              </w:rPr>
              <w:t>提供</w:t>
            </w:r>
            <w:r>
              <w:rPr>
                <w:rFonts w:hint="eastAsia" w:ascii="仿宋" w:hAnsi="仿宋" w:eastAsia="仿宋" w:cs="仿宋"/>
                <w:caps/>
                <w:color w:val="000000"/>
                <w:sz w:val="21"/>
                <w:szCs w:val="21"/>
                <w:lang w:val="en-US" w:eastAsia="zh-CN"/>
              </w:rPr>
              <w:t>满足此要求的</w:t>
            </w:r>
            <w:r>
              <w:rPr>
                <w:rFonts w:hint="eastAsia" w:ascii="仿宋" w:hAnsi="仿宋" w:eastAsia="仿宋" w:cs="仿宋"/>
                <w:sz w:val="21"/>
                <w:szCs w:val="21"/>
                <w:lang w:eastAsia="zh-CN"/>
              </w:rPr>
              <w:t>国家认可的检测机构出具的检测报告</w:t>
            </w:r>
            <w:r>
              <w:rPr>
                <w:rFonts w:hint="eastAsia" w:ascii="仿宋" w:hAnsi="仿宋" w:eastAsia="仿宋" w:cs="仿宋"/>
                <w:caps/>
                <w:color w:val="000000"/>
                <w:sz w:val="21"/>
                <w:szCs w:val="21"/>
              </w:rPr>
              <w:t>。</w:t>
            </w:r>
          </w:p>
          <w:p w14:paraId="1D3FBE15">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5.</w:t>
            </w:r>
            <w:r>
              <w:rPr>
                <w:rFonts w:hint="eastAsia" w:ascii="仿宋" w:hAnsi="仿宋" w:eastAsia="仿宋" w:cs="仿宋"/>
                <w:caps/>
                <w:color w:val="000000"/>
                <w:sz w:val="21"/>
                <w:szCs w:val="21"/>
              </w:rPr>
              <w:t>具有气流隔断技术，沿玻璃门上沿缝隙有负压气流阻断保护，防止工作区内外气体交互。</w:t>
            </w:r>
          </w:p>
          <w:p w14:paraId="453F175A">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6.</w:t>
            </w:r>
            <w:r>
              <w:rPr>
                <w:rFonts w:hint="eastAsia" w:ascii="仿宋" w:hAnsi="仿宋" w:eastAsia="仿宋" w:cs="仿宋"/>
                <w:caps/>
                <w:color w:val="000000"/>
                <w:sz w:val="21"/>
                <w:szCs w:val="21"/>
              </w:rPr>
              <w:t>洁净级别为10级的工作环境。</w:t>
            </w:r>
          </w:p>
          <w:p w14:paraId="359A393F">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7.</w:t>
            </w:r>
            <w:r>
              <w:rPr>
                <w:rFonts w:hint="eastAsia" w:ascii="仿宋" w:hAnsi="仿宋" w:eastAsia="仿宋" w:cs="仿宋"/>
                <w:caps/>
                <w:color w:val="000000"/>
                <w:sz w:val="21"/>
                <w:szCs w:val="21"/>
              </w:rPr>
              <w:t>前窗采用电动升降方式，可一键上升或者下降到安全高度。</w:t>
            </w:r>
          </w:p>
          <w:p w14:paraId="0FFC748A">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8.</w:t>
            </w:r>
            <w:r>
              <w:rPr>
                <w:rFonts w:hint="eastAsia" w:ascii="仿宋" w:hAnsi="仿宋" w:eastAsia="仿宋" w:cs="仿宋"/>
                <w:caps/>
                <w:color w:val="000000"/>
                <w:sz w:val="21"/>
                <w:szCs w:val="21"/>
              </w:rPr>
              <w:t>前窗玻璃具有全幅可清洁功能,彻底解决安全柜玻璃内部无法清洗障碍，扫除卫生死角。</w:t>
            </w:r>
          </w:p>
          <w:p w14:paraId="66037505">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9.</w:t>
            </w:r>
            <w:r>
              <w:rPr>
                <w:rFonts w:hint="eastAsia" w:ascii="仿宋" w:hAnsi="仿宋" w:eastAsia="仿宋" w:cs="仿宋"/>
                <w:caps/>
                <w:color w:val="000000"/>
                <w:sz w:val="21"/>
                <w:szCs w:val="21"/>
              </w:rPr>
              <w:t>负压风道设有过滤格栅，防止纸屑等杂物进入后部负压腔体。</w:t>
            </w:r>
          </w:p>
          <w:p w14:paraId="67BE9256">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10.</w:t>
            </w:r>
            <w:r>
              <w:rPr>
                <w:rFonts w:hint="eastAsia" w:ascii="仿宋" w:hAnsi="仿宋" w:eastAsia="仿宋" w:cs="仿宋"/>
                <w:caps/>
                <w:color w:val="000000"/>
                <w:sz w:val="21"/>
                <w:szCs w:val="21"/>
              </w:rPr>
              <w:t>高效过滤器与风机的维修、更换，均可在柜体前侧进行，并且可实现单人更换，维修保养快捷。</w:t>
            </w:r>
          </w:p>
          <w:p w14:paraId="7C21205D">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11.</w:t>
            </w:r>
            <w:r>
              <w:rPr>
                <w:rFonts w:hint="eastAsia" w:ascii="仿宋" w:hAnsi="仿宋" w:eastAsia="仿宋" w:cs="仿宋"/>
                <w:caps/>
                <w:color w:val="000000"/>
                <w:sz w:val="21"/>
                <w:szCs w:val="21"/>
              </w:rPr>
              <w:t>柜内电源：双防水插座设计，插座位于安全柜操作区后部的左右两侧，操作区两侧取电方便。</w:t>
            </w:r>
          </w:p>
          <w:p w14:paraId="670D2BA0">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12.</w:t>
            </w:r>
            <w:r>
              <w:rPr>
                <w:rFonts w:hint="eastAsia" w:ascii="仿宋" w:hAnsi="仿宋" w:eastAsia="仿宋" w:cs="仿宋"/>
                <w:caps/>
                <w:color w:val="000000"/>
                <w:sz w:val="21"/>
                <w:szCs w:val="21"/>
              </w:rPr>
              <w:t>LCD液晶屏彩色显示，触摸按键，可显示时钟、工作区温度与湿度、气流流速、送风以及排风过滤器压差、系统时间、过滤膜使用寿命、紫外使用时间、功能图标以及报警提示等参数。</w:t>
            </w:r>
          </w:p>
          <w:p w14:paraId="01395AB4">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13.</w:t>
            </w:r>
            <w:r>
              <w:rPr>
                <w:rFonts w:hint="eastAsia" w:ascii="仿宋" w:hAnsi="仿宋" w:eastAsia="仿宋" w:cs="仿宋"/>
                <w:caps/>
                <w:color w:val="000000"/>
                <w:sz w:val="21"/>
                <w:szCs w:val="21"/>
              </w:rPr>
              <w:t>报警代码显示提醒设计。</w:t>
            </w:r>
          </w:p>
          <w:p w14:paraId="44FC1867">
            <w:pPr>
              <w:jc w:val="left"/>
              <w:rPr>
                <w:rFonts w:hint="eastAsia" w:ascii="仿宋" w:hAnsi="仿宋" w:eastAsia="仿宋" w:cs="仿宋"/>
                <w:kern w:val="2"/>
                <w:sz w:val="21"/>
                <w:szCs w:val="21"/>
                <w:lang w:val="en-US" w:eastAsia="zh-CN" w:bidi="ar-SA"/>
              </w:rPr>
            </w:pPr>
            <w:r>
              <w:rPr>
                <w:rFonts w:hint="eastAsia" w:ascii="仿宋" w:hAnsi="仿宋" w:eastAsia="仿宋" w:cs="仿宋"/>
                <w:caps/>
                <w:color w:val="000000"/>
                <w:sz w:val="21"/>
                <w:szCs w:val="21"/>
                <w:lang w:val="en-US" w:eastAsia="zh-CN"/>
              </w:rPr>
              <w:t>14.</w:t>
            </w:r>
            <w:r>
              <w:rPr>
                <w:rFonts w:hint="eastAsia" w:ascii="仿宋" w:hAnsi="仿宋" w:eastAsia="仿宋" w:cs="仿宋"/>
                <w:caps/>
                <w:color w:val="000000"/>
                <w:sz w:val="21"/>
                <w:szCs w:val="21"/>
              </w:rPr>
              <w:t>完善的报警系统：有关门监测功能，未关严门有声光报警提示；有开门高度警示功能，开门超高或过低均有声光报警提示；有监测气流波动功能，气流波动超过20%有声光报警提示；在线实时监测并条形码显示高效过滤器的使用寿命，具有过滤器失效声光报警功能。</w:t>
            </w:r>
          </w:p>
        </w:tc>
      </w:tr>
      <w:tr w14:paraId="07BE9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shd w:val="clear" w:color="auto" w:fill="auto"/>
            <w:vAlign w:val="center"/>
          </w:tcPr>
          <w:p w14:paraId="312C8C0B">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17</w:t>
            </w:r>
          </w:p>
        </w:tc>
        <w:tc>
          <w:tcPr>
            <w:tcW w:w="1577" w:type="dxa"/>
            <w:shd w:val="clear" w:color="auto" w:fill="auto"/>
            <w:vAlign w:val="center"/>
          </w:tcPr>
          <w:p w14:paraId="710AA643">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单孔洗眼器</w:t>
            </w:r>
          </w:p>
        </w:tc>
        <w:tc>
          <w:tcPr>
            <w:tcW w:w="649" w:type="dxa"/>
            <w:vAlign w:val="center"/>
          </w:tcPr>
          <w:p w14:paraId="69AFBB3D">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17</w:t>
            </w:r>
          </w:p>
        </w:tc>
        <w:tc>
          <w:tcPr>
            <w:tcW w:w="772" w:type="dxa"/>
            <w:vAlign w:val="center"/>
          </w:tcPr>
          <w:p w14:paraId="56DE3F53">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台</w:t>
            </w:r>
          </w:p>
        </w:tc>
        <w:tc>
          <w:tcPr>
            <w:tcW w:w="6403" w:type="dxa"/>
            <w:shd w:val="clear" w:color="auto" w:fill="auto"/>
            <w:vAlign w:val="center"/>
          </w:tcPr>
          <w:p w14:paraId="66D11D20">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主体：加厚铜质H59-1。</w:t>
            </w:r>
          </w:p>
          <w:p w14:paraId="11A23DC4">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涂层：高亮度环氧树脂涂层，耐腐蚀、耐热、防紫外线辐射。</w:t>
            </w:r>
          </w:p>
          <w:p w14:paraId="76ECC6C0">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喷淋头：加厚铜质环氧树脂涂层外加软性橡胶，出水经缓压处理呈泡沫状水柱，防止冲伤眼睛。</w:t>
            </w:r>
          </w:p>
          <w:p w14:paraId="596A0E70">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4.</w:t>
            </w:r>
            <w:r>
              <w:rPr>
                <w:rFonts w:hint="eastAsia" w:ascii="仿宋" w:hAnsi="仿宋" w:eastAsia="仿宋" w:cs="仿宋"/>
                <w:caps/>
                <w:color w:val="000000"/>
                <w:sz w:val="21"/>
                <w:szCs w:val="21"/>
              </w:rPr>
              <w:t>莲蓬头护罩：Φ70橡胶质护杯，以避免紧急使用时瞬间接触眼部造成碰撞二次伤害。</w:t>
            </w:r>
          </w:p>
          <w:p w14:paraId="7C035C3E">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5.</w:t>
            </w:r>
            <w:r>
              <w:rPr>
                <w:rFonts w:hint="eastAsia" w:ascii="仿宋" w:hAnsi="仿宋" w:eastAsia="仿宋" w:cs="仿宋"/>
                <w:caps/>
                <w:color w:val="000000"/>
                <w:sz w:val="21"/>
                <w:szCs w:val="21"/>
              </w:rPr>
              <w:t>水流锁定开关：水流开启、水流锁定功能一次完成，方便使用。</w:t>
            </w:r>
          </w:p>
          <w:p w14:paraId="00FE46A5">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6.</w:t>
            </w:r>
            <w:r>
              <w:rPr>
                <w:rFonts w:hint="eastAsia" w:ascii="仿宋" w:hAnsi="仿宋" w:eastAsia="仿宋" w:cs="仿宋"/>
                <w:caps/>
                <w:color w:val="000000"/>
                <w:sz w:val="21"/>
                <w:szCs w:val="21"/>
              </w:rPr>
              <w:t>供水软管：长度1.5米，软性PVC管外覆不锈钢网；外层包裹PE管，有效防止生锈、渗漏。</w:t>
            </w:r>
          </w:p>
          <w:p w14:paraId="39B1C180">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7.</w:t>
            </w:r>
            <w:r>
              <w:rPr>
                <w:rFonts w:hint="eastAsia" w:ascii="仿宋" w:hAnsi="仿宋" w:eastAsia="仿宋" w:cs="仿宋"/>
                <w:caps/>
                <w:color w:val="000000"/>
                <w:sz w:val="21"/>
                <w:szCs w:val="21"/>
              </w:rPr>
              <w:t>最大耐水压：7巴。</w:t>
            </w:r>
          </w:p>
          <w:p w14:paraId="11ED73D5">
            <w:pPr>
              <w:jc w:val="left"/>
              <w:rPr>
                <w:rFonts w:hint="eastAsia" w:ascii="仿宋" w:hAnsi="仿宋" w:eastAsia="仿宋" w:cs="仿宋"/>
                <w:kern w:val="2"/>
                <w:sz w:val="21"/>
                <w:szCs w:val="21"/>
                <w:lang w:val="en-US" w:eastAsia="zh-CN" w:bidi="ar-SA"/>
              </w:rPr>
            </w:pPr>
            <w:r>
              <w:rPr>
                <w:rFonts w:hint="eastAsia" w:ascii="仿宋" w:hAnsi="仿宋" w:eastAsia="仿宋" w:cs="仿宋"/>
                <w:caps/>
                <w:color w:val="000000"/>
                <w:sz w:val="21"/>
                <w:szCs w:val="21"/>
                <w:lang w:val="en-US" w:eastAsia="zh-CN"/>
              </w:rPr>
              <w:t>8.</w:t>
            </w:r>
            <w:r>
              <w:rPr>
                <w:rFonts w:hint="eastAsia" w:ascii="仿宋" w:hAnsi="仿宋" w:eastAsia="仿宋" w:cs="仿宋"/>
                <w:caps/>
                <w:color w:val="000000"/>
                <w:sz w:val="21"/>
                <w:szCs w:val="21"/>
              </w:rPr>
              <w:t>安装方式：台式。</w:t>
            </w:r>
          </w:p>
        </w:tc>
      </w:tr>
      <w:tr w14:paraId="3B389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shd w:val="clear" w:color="auto" w:fill="auto"/>
            <w:vAlign w:val="center"/>
          </w:tcPr>
          <w:p w14:paraId="7D2EFD23">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18</w:t>
            </w:r>
          </w:p>
        </w:tc>
        <w:tc>
          <w:tcPr>
            <w:tcW w:w="1577" w:type="dxa"/>
            <w:shd w:val="clear" w:color="auto" w:fill="auto"/>
            <w:vAlign w:val="center"/>
          </w:tcPr>
          <w:p w14:paraId="1AFE4A42">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超净工作台</w:t>
            </w:r>
          </w:p>
        </w:tc>
        <w:tc>
          <w:tcPr>
            <w:tcW w:w="649" w:type="dxa"/>
            <w:vAlign w:val="center"/>
          </w:tcPr>
          <w:p w14:paraId="32E3224A">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6</w:t>
            </w:r>
          </w:p>
        </w:tc>
        <w:tc>
          <w:tcPr>
            <w:tcW w:w="772" w:type="dxa"/>
            <w:vAlign w:val="center"/>
          </w:tcPr>
          <w:p w14:paraId="2F3FFA5C">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台</w:t>
            </w:r>
          </w:p>
        </w:tc>
        <w:tc>
          <w:tcPr>
            <w:tcW w:w="6403" w:type="dxa"/>
            <w:shd w:val="clear" w:color="auto" w:fill="auto"/>
            <w:vAlign w:val="center"/>
          </w:tcPr>
          <w:p w14:paraId="3B9231FB">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外部尺寸≤1460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×620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×1850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；内部尺寸≥1335</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×530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×650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w:t>
            </w:r>
          </w:p>
          <w:p w14:paraId="7D3CB8BC">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额定功率≥750W。</w:t>
            </w:r>
          </w:p>
          <w:p w14:paraId="6105B02D">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前窗玻璃最大开口高度≥400</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w:t>
            </w:r>
          </w:p>
          <w:p w14:paraId="289C7C30">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4.</w:t>
            </w:r>
            <w:r>
              <w:rPr>
                <w:rFonts w:hint="eastAsia" w:ascii="仿宋" w:hAnsi="仿宋" w:eastAsia="仿宋" w:cs="仿宋"/>
                <w:caps/>
                <w:color w:val="000000"/>
                <w:sz w:val="21"/>
                <w:szCs w:val="21"/>
              </w:rPr>
              <w:t>噪音≤65dB(A)。</w:t>
            </w:r>
          </w:p>
          <w:p w14:paraId="61DEBF78">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5.</w:t>
            </w:r>
            <w:r>
              <w:rPr>
                <w:rFonts w:hint="eastAsia" w:ascii="仿宋" w:hAnsi="仿宋" w:eastAsia="仿宋" w:cs="仿宋"/>
                <w:caps/>
                <w:color w:val="000000"/>
                <w:sz w:val="21"/>
                <w:szCs w:val="21"/>
              </w:rPr>
              <w:t>菌落数≤0.5CFU/30min。</w:t>
            </w:r>
          </w:p>
          <w:p w14:paraId="3B4F6658">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6.</w:t>
            </w:r>
            <w:r>
              <w:rPr>
                <w:rFonts w:hint="eastAsia" w:ascii="仿宋" w:hAnsi="仿宋" w:eastAsia="仿宋" w:cs="仿宋"/>
                <w:caps/>
                <w:color w:val="000000"/>
                <w:sz w:val="21"/>
                <w:szCs w:val="21"/>
              </w:rPr>
              <w:t>照明：≥300lx。</w:t>
            </w:r>
          </w:p>
          <w:p w14:paraId="2B471606">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7.</w:t>
            </w:r>
            <w:r>
              <w:rPr>
                <w:rFonts w:hint="eastAsia" w:ascii="仿宋" w:hAnsi="仿宋" w:eastAsia="仿宋" w:cs="仿宋"/>
                <w:caps/>
                <w:color w:val="000000"/>
                <w:sz w:val="21"/>
                <w:szCs w:val="21"/>
              </w:rPr>
              <w:t>洁净等级：ISO5级（ISOClass5）。</w:t>
            </w:r>
          </w:p>
          <w:p w14:paraId="6D859F30">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8.</w:t>
            </w:r>
            <w:r>
              <w:rPr>
                <w:rFonts w:hint="eastAsia" w:ascii="仿宋" w:hAnsi="仿宋" w:eastAsia="仿宋" w:cs="仿宋"/>
                <w:caps/>
                <w:color w:val="000000"/>
                <w:sz w:val="21"/>
                <w:szCs w:val="21"/>
              </w:rPr>
              <w:t>过滤器均采用无隔板高效过滤器，对直径0.3</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颗粒过滤效率为99.995%。</w:t>
            </w:r>
          </w:p>
          <w:p w14:paraId="3A2390AD">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9.</w:t>
            </w:r>
            <w:r>
              <w:rPr>
                <w:rFonts w:hint="eastAsia" w:ascii="仿宋" w:hAnsi="仿宋" w:eastAsia="仿宋" w:cs="仿宋"/>
                <w:caps/>
                <w:color w:val="000000"/>
                <w:sz w:val="21"/>
                <w:szCs w:val="21"/>
              </w:rPr>
              <w:t>控制面板采用轻触式开关，按键由风机键、照明键、紫外键、电源键、插座键、风量减小键、风量增大键组成，易于操作；显示屏显示内容有：风机的风速、显示时间、紫外灯的工作时间、过滤器的工作时间。</w:t>
            </w:r>
          </w:p>
          <w:p w14:paraId="0DA9B618">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10.</w:t>
            </w:r>
            <w:r>
              <w:rPr>
                <w:rFonts w:hint="eastAsia" w:ascii="仿宋" w:hAnsi="仿宋" w:eastAsia="仿宋" w:cs="仿宋"/>
                <w:caps/>
                <w:color w:val="000000"/>
                <w:sz w:val="21"/>
                <w:szCs w:val="21"/>
              </w:rPr>
              <w:t>初、高效过滤器可在柜体前侧进行更换，不用移动设备即可完成。</w:t>
            </w:r>
          </w:p>
          <w:p w14:paraId="31F94A34">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11.</w:t>
            </w:r>
            <w:r>
              <w:rPr>
                <w:rFonts w:hint="eastAsia" w:ascii="仿宋" w:hAnsi="仿宋" w:eastAsia="仿宋" w:cs="仿宋"/>
                <w:caps/>
                <w:color w:val="000000"/>
                <w:sz w:val="21"/>
                <w:szCs w:val="21"/>
              </w:rPr>
              <w:t>洁净台前视窗是采用5</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厚钢化玻璃的手动视窗，玻璃门-配重结构，具有防脱落设计，上下开启灵活方便，行程范围内任意高度悬停。</w:t>
            </w:r>
          </w:p>
          <w:p w14:paraId="6C136245">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12.</w:t>
            </w:r>
            <w:r>
              <w:rPr>
                <w:rFonts w:hint="eastAsia" w:ascii="仿宋" w:hAnsi="仿宋" w:eastAsia="仿宋" w:cs="仿宋"/>
                <w:caps/>
                <w:color w:val="000000"/>
                <w:sz w:val="21"/>
                <w:szCs w:val="21"/>
              </w:rPr>
              <w:t>风机8挡调速，适配不同的实验类型。</w:t>
            </w:r>
          </w:p>
          <w:p w14:paraId="167F4A2D">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13.</w:t>
            </w:r>
            <w:r>
              <w:rPr>
                <w:rFonts w:hint="eastAsia" w:ascii="仿宋" w:hAnsi="仿宋" w:eastAsia="仿宋" w:cs="仿宋"/>
                <w:caps/>
                <w:color w:val="000000"/>
                <w:sz w:val="21"/>
                <w:szCs w:val="21"/>
              </w:rPr>
              <w:t>具有紫外灯、风机预约定时功能。</w:t>
            </w:r>
          </w:p>
          <w:p w14:paraId="5DF85509">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14.</w:t>
            </w:r>
            <w:r>
              <w:rPr>
                <w:rFonts w:hint="eastAsia" w:ascii="仿宋" w:hAnsi="仿宋" w:eastAsia="仿宋" w:cs="仿宋"/>
                <w:caps/>
                <w:color w:val="000000"/>
                <w:sz w:val="21"/>
                <w:szCs w:val="21"/>
              </w:rPr>
              <w:t>紫外灯开启延时5～20s之间可调，保护操作人员安全。</w:t>
            </w:r>
          </w:p>
          <w:p w14:paraId="35F00856">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15.</w:t>
            </w:r>
            <w:r>
              <w:rPr>
                <w:rFonts w:hint="eastAsia" w:ascii="仿宋" w:hAnsi="仿宋" w:eastAsia="仿宋" w:cs="仿宋"/>
                <w:caps/>
                <w:color w:val="000000"/>
                <w:sz w:val="21"/>
                <w:szCs w:val="21"/>
              </w:rPr>
              <w:t>完善的报警系统：设置前窗开口安全高度，在低于或高于安全高度时报警，保证设备使用时性能稳定；当过滤器的阻力变大时报警；</w:t>
            </w:r>
          </w:p>
          <w:p w14:paraId="15552F1F">
            <w:pPr>
              <w:jc w:val="left"/>
              <w:rPr>
                <w:rFonts w:hint="eastAsia" w:ascii="仿宋" w:hAnsi="仿宋" w:eastAsia="仿宋" w:cs="仿宋"/>
                <w:kern w:val="2"/>
                <w:sz w:val="21"/>
                <w:szCs w:val="21"/>
                <w:lang w:val="en-US" w:eastAsia="zh-CN" w:bidi="ar-SA"/>
              </w:rPr>
            </w:pPr>
            <w:r>
              <w:rPr>
                <w:rFonts w:hint="eastAsia" w:ascii="仿宋" w:hAnsi="仿宋" w:eastAsia="仿宋" w:cs="仿宋"/>
                <w:caps/>
                <w:color w:val="000000"/>
                <w:sz w:val="21"/>
                <w:szCs w:val="21"/>
              </w:rPr>
              <w:t>当过滤器寿命使用到期后，会有过滤器更换报警；当洁净台的气流波动低于标称值的20%时报警。</w:t>
            </w:r>
          </w:p>
        </w:tc>
      </w:tr>
      <w:tr w14:paraId="4579A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shd w:val="clear" w:color="auto" w:fill="auto"/>
            <w:vAlign w:val="center"/>
          </w:tcPr>
          <w:p w14:paraId="454CC408">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19</w:t>
            </w:r>
          </w:p>
        </w:tc>
        <w:tc>
          <w:tcPr>
            <w:tcW w:w="1577" w:type="dxa"/>
            <w:shd w:val="clear" w:color="auto" w:fill="auto"/>
            <w:vAlign w:val="center"/>
          </w:tcPr>
          <w:p w14:paraId="578F9C9B">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不锈钢传递窗</w:t>
            </w:r>
          </w:p>
        </w:tc>
        <w:tc>
          <w:tcPr>
            <w:tcW w:w="649" w:type="dxa"/>
            <w:vAlign w:val="center"/>
          </w:tcPr>
          <w:p w14:paraId="510A63B3">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18</w:t>
            </w:r>
          </w:p>
        </w:tc>
        <w:tc>
          <w:tcPr>
            <w:tcW w:w="772" w:type="dxa"/>
            <w:vAlign w:val="center"/>
          </w:tcPr>
          <w:p w14:paraId="012A26C0">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台</w:t>
            </w:r>
          </w:p>
        </w:tc>
        <w:tc>
          <w:tcPr>
            <w:tcW w:w="6403" w:type="dxa"/>
            <w:shd w:val="clear" w:color="auto" w:fill="auto"/>
            <w:vAlign w:val="center"/>
          </w:tcPr>
          <w:p w14:paraId="6F729AA7">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参考工作净尺寸：传递窗空间尺寸不能影响到洁净室正常使用。</w:t>
            </w:r>
          </w:p>
          <w:p w14:paraId="1438059C">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传递窗的箱体钢板厚度不小于1.2</w:t>
            </w:r>
            <w:r>
              <w:rPr>
                <w:rFonts w:hint="eastAsia" w:ascii="仿宋" w:hAnsi="仿宋" w:eastAsia="仿宋" w:cs="仿宋"/>
                <w:caps/>
                <w:color w:val="000000"/>
                <w:sz w:val="21"/>
                <w:szCs w:val="21"/>
                <w:lang w:eastAsia="zh-CN"/>
              </w:rPr>
              <w:t>mm</w:t>
            </w:r>
            <w:r>
              <w:rPr>
                <w:rFonts w:hint="eastAsia" w:ascii="仿宋" w:hAnsi="仿宋" w:eastAsia="仿宋" w:cs="仿宋"/>
                <w:caps/>
                <w:color w:val="000000"/>
                <w:sz w:val="21"/>
                <w:szCs w:val="21"/>
              </w:rPr>
              <w:t>，内、外板均为亚光304不锈钢板。</w:t>
            </w:r>
          </w:p>
          <w:p w14:paraId="3F2E65B2">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传递窗设电子互锁装置，视窗采用中空玻璃，门的密闭性好，门扇要有密封条，密封条不得有卷曲、脱槽、缺口及断裂现象，并且便于清洁卫生。</w:t>
            </w:r>
          </w:p>
          <w:p w14:paraId="102FC69A">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4.</w:t>
            </w:r>
            <w:r>
              <w:rPr>
                <w:rFonts w:hint="eastAsia" w:ascii="仿宋" w:hAnsi="仿宋" w:eastAsia="仿宋" w:cs="仿宋"/>
                <w:caps/>
                <w:color w:val="000000"/>
                <w:sz w:val="21"/>
                <w:szCs w:val="21"/>
              </w:rPr>
              <w:t>传递窗内外表面光洁，内部设置圆弧角，无卫生死角的缺陷；传递窗密封条不应有清洁死角。</w:t>
            </w:r>
          </w:p>
          <w:p w14:paraId="4083AC7B">
            <w:pPr>
              <w:jc w:val="left"/>
              <w:rPr>
                <w:rFonts w:hint="eastAsia" w:ascii="仿宋" w:hAnsi="仿宋" w:eastAsia="仿宋" w:cs="仿宋"/>
                <w:kern w:val="2"/>
                <w:sz w:val="21"/>
                <w:szCs w:val="21"/>
                <w:lang w:val="en-US" w:eastAsia="zh-CN" w:bidi="ar-SA"/>
              </w:rPr>
            </w:pPr>
            <w:r>
              <w:rPr>
                <w:rFonts w:hint="eastAsia" w:ascii="仿宋" w:hAnsi="仿宋" w:eastAsia="仿宋" w:cs="仿宋"/>
                <w:caps/>
                <w:color w:val="000000"/>
                <w:sz w:val="21"/>
                <w:szCs w:val="21"/>
                <w:lang w:val="en-US" w:eastAsia="zh-CN"/>
              </w:rPr>
              <w:t>5.</w:t>
            </w:r>
            <w:r>
              <w:rPr>
                <w:rFonts w:hint="eastAsia" w:ascii="仿宋" w:hAnsi="仿宋" w:eastAsia="仿宋" w:cs="仿宋"/>
                <w:caps/>
                <w:color w:val="000000"/>
                <w:sz w:val="21"/>
                <w:szCs w:val="21"/>
              </w:rPr>
              <w:t>传递窗设置（杀菌定时器），启动杀菌灯后根据定时器设置的时间进行消杀，时间可调，杀菌灯强度≥70。</w:t>
            </w:r>
          </w:p>
        </w:tc>
      </w:tr>
      <w:tr w14:paraId="5477C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shd w:val="clear" w:color="auto" w:fill="auto"/>
            <w:vAlign w:val="center"/>
          </w:tcPr>
          <w:p w14:paraId="55FB5BB2">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20</w:t>
            </w:r>
          </w:p>
        </w:tc>
        <w:tc>
          <w:tcPr>
            <w:tcW w:w="1577" w:type="dxa"/>
            <w:shd w:val="clear" w:color="auto" w:fill="auto"/>
            <w:vAlign w:val="center"/>
          </w:tcPr>
          <w:p w14:paraId="64082F1F">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三联水龙头</w:t>
            </w:r>
          </w:p>
        </w:tc>
        <w:tc>
          <w:tcPr>
            <w:tcW w:w="649" w:type="dxa"/>
            <w:vAlign w:val="center"/>
          </w:tcPr>
          <w:p w14:paraId="19138BFC">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48</w:t>
            </w:r>
          </w:p>
        </w:tc>
        <w:tc>
          <w:tcPr>
            <w:tcW w:w="772" w:type="dxa"/>
            <w:vAlign w:val="center"/>
          </w:tcPr>
          <w:p w14:paraId="7B1AC28E">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套</w:t>
            </w:r>
          </w:p>
        </w:tc>
        <w:tc>
          <w:tcPr>
            <w:tcW w:w="6403" w:type="dxa"/>
            <w:shd w:val="clear" w:color="auto" w:fill="auto"/>
            <w:vAlign w:val="center"/>
          </w:tcPr>
          <w:p w14:paraId="4CE69F76">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龙头选用H63黄铜管，使用红冲锻造工艺，不出现沙眼；涂层经哑光环氧树脂粉末涂料热固处理，防紫外线辐射，耐化学腐蚀；陶瓷阀芯可90度旋转、耐磨、耐腐蚀，开关使用寿命测试可达60万次，静态最大耐压2.5MPa，鹅颈出水管可360度旋转；旋钮把手为PP全新料无添加碳酸钙；供水软管:长度1.5米，软性PVC管外覆不锈钢网,外层包裹PE管，有效防止生锈、渗漏。</w:t>
            </w:r>
          </w:p>
          <w:p w14:paraId="00D9821A">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rPr>
              <w:t>▲</w:t>
            </w: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附着力依据GB/T9286-2021标准，检测结果值要求达到0级；耐冲击性依据GB/T1732-2020标准，检测结果值要求50cm，应无裂纹、皱纹及剥落现象；抗菌性依据JC/T897-2014标准，要求≥12种细菌的检测，检测值≥99.99%；（菌种包括金黄色葡萄球菌，大肠埃希氏菌，肺炎克雷伯氏菌，表皮葡萄球菌等）；防霉性依据GB/T24128-2018标准，要求≥10种霉菌的检测，检测结果为0级；（霉菌种类包括黑曲霉、土曲霉、宛氏拟青霉、绳装青霉、出芽短梗霉、球毛壳霉、绿色木霉）</w:t>
            </w:r>
            <w:r>
              <w:rPr>
                <w:rFonts w:hint="eastAsia" w:ascii="仿宋" w:hAnsi="仿宋" w:eastAsia="仿宋" w:cs="仿宋"/>
                <w:caps/>
                <w:color w:val="000000"/>
                <w:sz w:val="21"/>
                <w:szCs w:val="21"/>
                <w:lang w:val="en-US" w:eastAsia="zh-CN"/>
              </w:rPr>
              <w:t>验收时</w:t>
            </w:r>
            <w:r>
              <w:rPr>
                <w:rFonts w:hint="eastAsia" w:ascii="仿宋" w:hAnsi="仿宋" w:eastAsia="仿宋" w:cs="仿宋"/>
                <w:caps/>
                <w:color w:val="000000"/>
                <w:sz w:val="21"/>
                <w:szCs w:val="21"/>
              </w:rPr>
              <w:t>提供</w:t>
            </w:r>
            <w:r>
              <w:rPr>
                <w:rFonts w:hint="eastAsia" w:ascii="仿宋" w:hAnsi="仿宋" w:eastAsia="仿宋" w:cs="仿宋"/>
                <w:caps/>
                <w:color w:val="000000"/>
                <w:sz w:val="21"/>
                <w:szCs w:val="21"/>
                <w:lang w:val="en-US" w:eastAsia="zh-CN"/>
              </w:rPr>
              <w:t>满足此要求的</w:t>
            </w:r>
            <w:r>
              <w:rPr>
                <w:rFonts w:hint="eastAsia" w:ascii="仿宋" w:hAnsi="仿宋" w:eastAsia="仿宋" w:cs="仿宋"/>
                <w:sz w:val="21"/>
                <w:szCs w:val="21"/>
                <w:lang w:eastAsia="zh-CN"/>
              </w:rPr>
              <w:t>国家认可的检测机构出具的检测报告</w:t>
            </w:r>
            <w:r>
              <w:rPr>
                <w:rFonts w:hint="eastAsia" w:ascii="仿宋" w:hAnsi="仿宋" w:eastAsia="仿宋" w:cs="仿宋"/>
                <w:caps/>
                <w:color w:val="000000"/>
                <w:sz w:val="21"/>
                <w:szCs w:val="21"/>
              </w:rPr>
              <w:t>。</w:t>
            </w:r>
          </w:p>
          <w:p w14:paraId="45E9E4BE">
            <w:pPr>
              <w:jc w:val="left"/>
              <w:rPr>
                <w:rFonts w:hint="eastAsia" w:ascii="仿宋" w:hAnsi="仿宋" w:eastAsia="仿宋" w:cs="仿宋"/>
                <w:caps/>
                <w:color w:val="000000"/>
                <w:sz w:val="21"/>
                <w:szCs w:val="21"/>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供水软管:长度1.5米,软性PVC管外覆不锈钢网,外层包裹PE管,有效防止生锈、渗漏。</w:t>
            </w:r>
          </w:p>
          <w:p w14:paraId="7DD458EA">
            <w:pPr>
              <w:jc w:val="left"/>
              <w:rPr>
                <w:rFonts w:hint="eastAsia" w:ascii="仿宋" w:hAnsi="仿宋" w:eastAsia="仿宋" w:cs="仿宋"/>
                <w:caps/>
                <w:color w:val="000000"/>
                <w:sz w:val="21"/>
                <w:szCs w:val="21"/>
                <w:lang w:val="en-US" w:eastAsia="zh-CN"/>
              </w:rPr>
            </w:pPr>
            <w:r>
              <w:rPr>
                <w:rFonts w:hint="eastAsia" w:ascii="仿宋" w:hAnsi="仿宋" w:eastAsia="仿宋" w:cs="仿宋"/>
                <w:b/>
                <w:bCs/>
                <w:caps/>
                <w:color w:val="000000"/>
                <w:sz w:val="21"/>
                <w:szCs w:val="21"/>
                <w:lang w:val="en-US" w:eastAsia="zh-CN"/>
              </w:rPr>
              <w:t>▲4.提供有效的节能（节水）产品认证证书扫描件。</w:t>
            </w:r>
          </w:p>
        </w:tc>
      </w:tr>
      <w:tr w14:paraId="11140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shd w:val="clear" w:color="auto" w:fill="auto"/>
            <w:vAlign w:val="center"/>
          </w:tcPr>
          <w:p w14:paraId="108039F6">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21</w:t>
            </w:r>
          </w:p>
        </w:tc>
        <w:tc>
          <w:tcPr>
            <w:tcW w:w="1577" w:type="dxa"/>
            <w:shd w:val="clear" w:color="auto" w:fill="auto"/>
            <w:vAlign w:val="center"/>
          </w:tcPr>
          <w:p w14:paraId="748872E8">
            <w:pPr>
              <w:jc w:val="center"/>
              <w:rPr>
                <w:rFonts w:hint="eastAsia" w:ascii="仿宋" w:hAnsi="仿宋" w:eastAsia="仿宋" w:cs="仿宋"/>
                <w:caps/>
                <w:color w:val="000000"/>
                <w:sz w:val="21"/>
                <w:szCs w:val="21"/>
                <w:lang w:val="en-US" w:eastAsia="zh-CN"/>
              </w:rPr>
            </w:pPr>
            <w:r>
              <w:rPr>
                <w:rFonts w:hint="eastAsia" w:ascii="仿宋" w:hAnsi="仿宋" w:eastAsia="仿宋" w:cs="仿宋"/>
                <w:caps/>
                <w:color w:val="000000"/>
                <w:sz w:val="21"/>
                <w:szCs w:val="21"/>
                <w:lang w:val="en-US" w:eastAsia="zh-CN"/>
              </w:rPr>
              <w:t>不锈钢</w:t>
            </w:r>
          </w:p>
          <w:p w14:paraId="525EE2A1">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洗手池</w:t>
            </w:r>
          </w:p>
        </w:tc>
        <w:tc>
          <w:tcPr>
            <w:tcW w:w="649" w:type="dxa"/>
            <w:vAlign w:val="center"/>
          </w:tcPr>
          <w:p w14:paraId="35E2F386">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12</w:t>
            </w:r>
          </w:p>
        </w:tc>
        <w:tc>
          <w:tcPr>
            <w:tcW w:w="772" w:type="dxa"/>
            <w:vAlign w:val="center"/>
          </w:tcPr>
          <w:p w14:paraId="02CCCB34">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套</w:t>
            </w:r>
          </w:p>
        </w:tc>
        <w:tc>
          <w:tcPr>
            <w:tcW w:w="6403" w:type="dxa"/>
            <w:shd w:val="clear" w:color="auto" w:fill="auto"/>
            <w:vAlign w:val="center"/>
          </w:tcPr>
          <w:p w14:paraId="6169351C">
            <w:pPr>
              <w:jc w:val="left"/>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lang w:val="en-US" w:eastAsia="zh-CN"/>
              </w:rPr>
              <w:t>304不锈钢，</w:t>
            </w:r>
            <w:r>
              <w:rPr>
                <w:rFonts w:hint="eastAsia" w:ascii="仿宋" w:hAnsi="仿宋" w:eastAsia="仿宋" w:cs="仿宋"/>
                <w:caps/>
                <w:color w:val="000000"/>
                <w:sz w:val="21"/>
                <w:szCs w:val="21"/>
                <w:lang w:eastAsia="zh-CN"/>
              </w:rPr>
              <w:t>（</w:t>
            </w:r>
            <w:r>
              <w:rPr>
                <w:rFonts w:hint="eastAsia" w:ascii="仿宋" w:hAnsi="仿宋" w:eastAsia="仿宋" w:cs="仿宋"/>
                <w:caps/>
                <w:color w:val="000000"/>
                <w:sz w:val="21"/>
                <w:szCs w:val="21"/>
                <w:lang w:val="en-US" w:eastAsia="zh-CN"/>
              </w:rPr>
              <w:t>尺寸常规，根据现场实际情况确认</w:t>
            </w:r>
            <w:r>
              <w:rPr>
                <w:rFonts w:hint="eastAsia" w:ascii="仿宋" w:hAnsi="仿宋" w:eastAsia="仿宋" w:cs="仿宋"/>
                <w:caps/>
                <w:color w:val="000000"/>
                <w:sz w:val="21"/>
                <w:szCs w:val="21"/>
                <w:lang w:eastAsia="zh-CN"/>
              </w:rPr>
              <w:t>）</w:t>
            </w:r>
          </w:p>
        </w:tc>
      </w:tr>
      <w:tr w14:paraId="6A717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shd w:val="clear" w:color="auto" w:fill="auto"/>
            <w:vAlign w:val="center"/>
          </w:tcPr>
          <w:p w14:paraId="5969E776">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22</w:t>
            </w:r>
          </w:p>
        </w:tc>
        <w:tc>
          <w:tcPr>
            <w:tcW w:w="1577" w:type="dxa"/>
            <w:shd w:val="clear" w:color="auto" w:fill="auto"/>
            <w:vAlign w:val="center"/>
          </w:tcPr>
          <w:p w14:paraId="68A0B01D">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大水槽</w:t>
            </w:r>
          </w:p>
        </w:tc>
        <w:tc>
          <w:tcPr>
            <w:tcW w:w="649" w:type="dxa"/>
            <w:vAlign w:val="center"/>
          </w:tcPr>
          <w:p w14:paraId="0A264B09">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45</w:t>
            </w:r>
          </w:p>
        </w:tc>
        <w:tc>
          <w:tcPr>
            <w:tcW w:w="772" w:type="dxa"/>
            <w:vAlign w:val="center"/>
          </w:tcPr>
          <w:p w14:paraId="2B2B9C69">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套</w:t>
            </w:r>
          </w:p>
        </w:tc>
        <w:tc>
          <w:tcPr>
            <w:tcW w:w="6403" w:type="dxa"/>
            <w:shd w:val="clear" w:color="auto" w:fill="auto"/>
            <w:vAlign w:val="center"/>
          </w:tcPr>
          <w:p w14:paraId="7B1787A0">
            <w:pPr>
              <w:numPr>
                <w:ilvl w:val="0"/>
                <w:numId w:val="0"/>
              </w:numPr>
              <w:jc w:val="left"/>
              <w:rPr>
                <w:rFonts w:hint="eastAsia" w:ascii="仿宋" w:hAnsi="仿宋" w:eastAsia="仿宋" w:cs="仿宋"/>
                <w:caps/>
                <w:color w:val="000000"/>
                <w:sz w:val="21"/>
                <w:szCs w:val="21"/>
                <w:lang w:eastAsia="zh-CN"/>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PP材质</w:t>
            </w:r>
            <w:r>
              <w:rPr>
                <w:rFonts w:hint="eastAsia" w:ascii="仿宋" w:hAnsi="仿宋" w:eastAsia="仿宋" w:cs="仿宋"/>
                <w:caps/>
                <w:color w:val="000000"/>
                <w:sz w:val="21"/>
                <w:szCs w:val="21"/>
                <w:lang w:eastAsia="zh-CN"/>
              </w:rPr>
              <w:t>。</w:t>
            </w:r>
          </w:p>
          <w:p w14:paraId="7FBFBF36">
            <w:pPr>
              <w:numPr>
                <w:ilvl w:val="0"/>
                <w:numId w:val="0"/>
              </w:numPr>
              <w:jc w:val="left"/>
              <w:rPr>
                <w:rFonts w:hint="eastAsia" w:ascii="仿宋" w:hAnsi="仿宋" w:eastAsia="仿宋" w:cs="仿宋"/>
                <w:caps/>
                <w:color w:val="000000"/>
                <w:sz w:val="21"/>
                <w:szCs w:val="21"/>
                <w:lang w:eastAsia="zh-CN"/>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规格：800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*450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*310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lang w:eastAsia="zh-CN"/>
              </w:rPr>
              <w:t>。</w:t>
            </w:r>
          </w:p>
          <w:p w14:paraId="059700B3">
            <w:pPr>
              <w:numPr>
                <w:ilvl w:val="0"/>
                <w:numId w:val="0"/>
              </w:numPr>
              <w:jc w:val="left"/>
              <w:rPr>
                <w:rFonts w:hint="eastAsia" w:ascii="仿宋" w:hAnsi="仿宋" w:eastAsia="仿宋" w:cs="仿宋"/>
                <w:caps/>
                <w:color w:val="000000"/>
                <w:sz w:val="21"/>
                <w:szCs w:val="21"/>
                <w:lang w:eastAsia="zh-CN"/>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洛氏硬度：结果≥90HRR</w:t>
            </w:r>
            <w:r>
              <w:rPr>
                <w:rFonts w:hint="eastAsia" w:ascii="仿宋" w:hAnsi="仿宋" w:eastAsia="仿宋" w:cs="仿宋"/>
                <w:caps/>
                <w:color w:val="000000"/>
                <w:sz w:val="21"/>
                <w:szCs w:val="21"/>
                <w:lang w:eastAsia="zh-CN"/>
              </w:rPr>
              <w:t>。</w:t>
            </w:r>
          </w:p>
          <w:p w14:paraId="0FA61738">
            <w:pPr>
              <w:numPr>
                <w:ilvl w:val="0"/>
                <w:numId w:val="0"/>
              </w:numPr>
              <w:jc w:val="left"/>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lang w:val="en-US" w:eastAsia="zh-CN"/>
              </w:rPr>
              <w:t>4.</w:t>
            </w:r>
            <w:r>
              <w:rPr>
                <w:rFonts w:hint="eastAsia" w:ascii="仿宋" w:hAnsi="仿宋" w:eastAsia="仿宋" w:cs="仿宋"/>
                <w:caps/>
                <w:color w:val="000000"/>
                <w:sz w:val="21"/>
                <w:szCs w:val="21"/>
              </w:rPr>
              <w:t>抗菌性能：要求不少于7种细菌的检测，值≥99.99%；（菌种包括抗金黄色葡萄球菌，抗大肠埃希氏菌，抗肺炎克雷伯氏菌，抗表皮葡萄球菌）。</w:t>
            </w:r>
          </w:p>
        </w:tc>
      </w:tr>
      <w:tr w14:paraId="45449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0" w:type="auto"/>
            <w:shd w:val="clear" w:color="auto" w:fill="auto"/>
            <w:vAlign w:val="center"/>
          </w:tcPr>
          <w:p w14:paraId="376A6302">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23</w:t>
            </w:r>
          </w:p>
        </w:tc>
        <w:tc>
          <w:tcPr>
            <w:tcW w:w="1577" w:type="dxa"/>
            <w:shd w:val="clear" w:color="auto" w:fill="auto"/>
            <w:vAlign w:val="center"/>
          </w:tcPr>
          <w:p w14:paraId="710BB2BE">
            <w:pPr>
              <w:jc w:val="center"/>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rPr>
              <w:t>水槽</w:t>
            </w:r>
          </w:p>
        </w:tc>
        <w:tc>
          <w:tcPr>
            <w:tcW w:w="649" w:type="dxa"/>
            <w:vAlign w:val="center"/>
          </w:tcPr>
          <w:p w14:paraId="3431B1CC">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3</w:t>
            </w:r>
          </w:p>
        </w:tc>
        <w:tc>
          <w:tcPr>
            <w:tcW w:w="772" w:type="dxa"/>
            <w:vAlign w:val="center"/>
          </w:tcPr>
          <w:p w14:paraId="4A406CA9">
            <w:pPr>
              <w:jc w:val="center"/>
              <w:rPr>
                <w:rFonts w:hint="eastAsia" w:ascii="仿宋" w:hAnsi="仿宋" w:eastAsia="仿宋" w:cs="仿宋"/>
                <w:sz w:val="21"/>
                <w:szCs w:val="21"/>
                <w:lang w:val="en-US" w:eastAsia="zh-CN"/>
              </w:rPr>
            </w:pPr>
            <w:r>
              <w:rPr>
                <w:rFonts w:hint="eastAsia" w:ascii="仿宋" w:hAnsi="仿宋" w:eastAsia="仿宋" w:cs="仿宋"/>
                <w:caps/>
                <w:color w:val="000000"/>
                <w:sz w:val="21"/>
                <w:szCs w:val="21"/>
              </w:rPr>
              <w:t>套</w:t>
            </w:r>
          </w:p>
        </w:tc>
        <w:tc>
          <w:tcPr>
            <w:tcW w:w="6403" w:type="dxa"/>
            <w:shd w:val="clear" w:color="auto" w:fill="auto"/>
            <w:vAlign w:val="center"/>
          </w:tcPr>
          <w:p w14:paraId="76773D43">
            <w:pPr>
              <w:numPr>
                <w:ilvl w:val="0"/>
                <w:numId w:val="0"/>
              </w:numPr>
              <w:jc w:val="left"/>
              <w:rPr>
                <w:rFonts w:hint="eastAsia" w:ascii="仿宋" w:hAnsi="仿宋" w:eastAsia="仿宋" w:cs="仿宋"/>
                <w:caps/>
                <w:color w:val="000000"/>
                <w:sz w:val="21"/>
                <w:szCs w:val="21"/>
                <w:lang w:eastAsia="zh-CN"/>
              </w:rPr>
            </w:pPr>
            <w:r>
              <w:rPr>
                <w:rFonts w:hint="eastAsia" w:ascii="仿宋" w:hAnsi="仿宋" w:eastAsia="仿宋" w:cs="仿宋"/>
                <w:caps/>
                <w:color w:val="000000"/>
                <w:sz w:val="21"/>
                <w:szCs w:val="21"/>
                <w:lang w:val="en-US" w:eastAsia="zh-CN"/>
              </w:rPr>
              <w:t>1.</w:t>
            </w:r>
            <w:r>
              <w:rPr>
                <w:rFonts w:hint="eastAsia" w:ascii="仿宋" w:hAnsi="仿宋" w:eastAsia="仿宋" w:cs="仿宋"/>
                <w:caps/>
                <w:color w:val="000000"/>
                <w:sz w:val="21"/>
                <w:szCs w:val="21"/>
              </w:rPr>
              <w:t>PP材质</w:t>
            </w:r>
            <w:r>
              <w:rPr>
                <w:rFonts w:hint="eastAsia" w:ascii="仿宋" w:hAnsi="仿宋" w:eastAsia="仿宋" w:cs="仿宋"/>
                <w:caps/>
                <w:color w:val="000000"/>
                <w:sz w:val="21"/>
                <w:szCs w:val="21"/>
                <w:lang w:eastAsia="zh-CN"/>
              </w:rPr>
              <w:t>。</w:t>
            </w:r>
          </w:p>
          <w:p w14:paraId="2766C6F9">
            <w:pPr>
              <w:numPr>
                <w:ilvl w:val="0"/>
                <w:numId w:val="0"/>
              </w:numPr>
              <w:jc w:val="left"/>
              <w:rPr>
                <w:rFonts w:hint="eastAsia" w:ascii="仿宋" w:hAnsi="仿宋" w:eastAsia="仿宋" w:cs="仿宋"/>
                <w:caps/>
                <w:color w:val="000000"/>
                <w:sz w:val="21"/>
                <w:szCs w:val="21"/>
                <w:lang w:eastAsia="zh-CN"/>
              </w:rPr>
            </w:pPr>
            <w:r>
              <w:rPr>
                <w:rFonts w:hint="eastAsia" w:ascii="仿宋" w:hAnsi="仿宋" w:eastAsia="仿宋" w:cs="仿宋"/>
                <w:caps/>
                <w:color w:val="000000"/>
                <w:sz w:val="21"/>
                <w:szCs w:val="21"/>
                <w:lang w:val="en-US" w:eastAsia="zh-CN"/>
              </w:rPr>
              <w:t>2.</w:t>
            </w:r>
            <w:r>
              <w:rPr>
                <w:rFonts w:hint="eastAsia" w:ascii="仿宋" w:hAnsi="仿宋" w:eastAsia="仿宋" w:cs="仿宋"/>
                <w:caps/>
                <w:color w:val="000000"/>
                <w:sz w:val="21"/>
                <w:szCs w:val="21"/>
              </w:rPr>
              <w:t>规格：550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*450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rPr>
              <w:t>*310</w:t>
            </w:r>
            <w:r>
              <w:rPr>
                <w:rFonts w:hint="eastAsia" w:ascii="仿宋" w:hAnsi="仿宋" w:eastAsia="仿宋" w:cs="仿宋"/>
                <w:caps/>
                <w:color w:val="000000"/>
                <w:sz w:val="21"/>
                <w:szCs w:val="21"/>
                <w:lang w:val="en-US" w:eastAsia="zh-CN"/>
              </w:rPr>
              <w:t>mm</w:t>
            </w:r>
            <w:r>
              <w:rPr>
                <w:rFonts w:hint="eastAsia" w:ascii="仿宋" w:hAnsi="仿宋" w:eastAsia="仿宋" w:cs="仿宋"/>
                <w:caps/>
                <w:color w:val="000000"/>
                <w:sz w:val="21"/>
                <w:szCs w:val="21"/>
                <w:lang w:eastAsia="zh-CN"/>
              </w:rPr>
              <w:t>。</w:t>
            </w:r>
          </w:p>
          <w:p w14:paraId="74451B15">
            <w:pPr>
              <w:numPr>
                <w:ilvl w:val="0"/>
                <w:numId w:val="0"/>
              </w:numPr>
              <w:jc w:val="left"/>
              <w:rPr>
                <w:rFonts w:hint="eastAsia" w:ascii="仿宋" w:hAnsi="仿宋" w:eastAsia="仿宋" w:cs="仿宋"/>
                <w:caps/>
                <w:color w:val="000000"/>
                <w:sz w:val="21"/>
                <w:szCs w:val="21"/>
                <w:lang w:eastAsia="zh-CN"/>
              </w:rPr>
            </w:pPr>
            <w:r>
              <w:rPr>
                <w:rFonts w:hint="eastAsia" w:ascii="仿宋" w:hAnsi="仿宋" w:eastAsia="仿宋" w:cs="仿宋"/>
                <w:caps/>
                <w:color w:val="000000"/>
                <w:sz w:val="21"/>
                <w:szCs w:val="21"/>
                <w:lang w:val="en-US" w:eastAsia="zh-CN"/>
              </w:rPr>
              <w:t>3.</w:t>
            </w:r>
            <w:r>
              <w:rPr>
                <w:rFonts w:hint="eastAsia" w:ascii="仿宋" w:hAnsi="仿宋" w:eastAsia="仿宋" w:cs="仿宋"/>
                <w:caps/>
                <w:color w:val="000000"/>
                <w:sz w:val="21"/>
                <w:szCs w:val="21"/>
              </w:rPr>
              <w:t>洛氏硬度：结果≥90HRR</w:t>
            </w:r>
            <w:r>
              <w:rPr>
                <w:rFonts w:hint="eastAsia" w:ascii="仿宋" w:hAnsi="仿宋" w:eastAsia="仿宋" w:cs="仿宋"/>
                <w:caps/>
                <w:color w:val="000000"/>
                <w:sz w:val="21"/>
                <w:szCs w:val="21"/>
                <w:lang w:eastAsia="zh-CN"/>
              </w:rPr>
              <w:t>。</w:t>
            </w:r>
          </w:p>
          <w:p w14:paraId="4C2BF509">
            <w:pPr>
              <w:numPr>
                <w:ilvl w:val="0"/>
                <w:numId w:val="0"/>
              </w:numPr>
              <w:jc w:val="left"/>
              <w:rPr>
                <w:rFonts w:hint="eastAsia" w:ascii="仿宋" w:hAnsi="仿宋" w:eastAsia="仿宋" w:cs="仿宋"/>
                <w:caps/>
                <w:color w:val="000000"/>
                <w:kern w:val="2"/>
                <w:sz w:val="21"/>
                <w:szCs w:val="21"/>
                <w:lang w:val="en-US" w:eastAsia="zh-CN" w:bidi="ar-SA"/>
              </w:rPr>
            </w:pPr>
            <w:r>
              <w:rPr>
                <w:rFonts w:hint="eastAsia" w:ascii="仿宋" w:hAnsi="仿宋" w:eastAsia="仿宋" w:cs="仿宋"/>
                <w:caps/>
                <w:color w:val="000000"/>
                <w:sz w:val="21"/>
                <w:szCs w:val="21"/>
                <w:lang w:val="en-US" w:eastAsia="zh-CN"/>
              </w:rPr>
              <w:t>4.</w:t>
            </w:r>
            <w:r>
              <w:rPr>
                <w:rFonts w:hint="eastAsia" w:ascii="仿宋" w:hAnsi="仿宋" w:eastAsia="仿宋" w:cs="仿宋"/>
                <w:caps/>
                <w:color w:val="000000"/>
                <w:sz w:val="21"/>
                <w:szCs w:val="21"/>
              </w:rPr>
              <w:t>抗菌性能：要求不少于7种细菌的检测，值≥99.99%；（菌种包括抗金黄色葡萄球菌，抗大肠埃希氏菌，抗肺炎克雷伯氏菌，抗表皮葡萄球菌）。</w:t>
            </w:r>
          </w:p>
        </w:tc>
      </w:tr>
      <w:tr w14:paraId="63926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60" w:type="dxa"/>
            <w:gridSpan w:val="5"/>
            <w:shd w:val="clear" w:color="auto" w:fill="auto"/>
            <w:vAlign w:val="center"/>
          </w:tcPr>
          <w:p w14:paraId="6ACA7DD7">
            <w:pPr>
              <w:keepNext w:val="0"/>
              <w:keepLines w:val="0"/>
              <w:pageBreakBefore w:val="0"/>
              <w:kinsoku/>
              <w:wordWrap/>
              <w:overflowPunct/>
              <w:topLinePunct w:val="0"/>
              <w:autoSpaceDE/>
              <w:autoSpaceDN/>
              <w:bidi w:val="0"/>
              <w:adjustRightInd/>
              <w:snapToGrid w:val="0"/>
              <w:textAlignment w:val="auto"/>
              <w:rPr>
                <w:rFonts w:ascii="仿宋" w:hAnsi="仿宋" w:eastAsia="仿宋" w:cs="仿宋"/>
                <w:b/>
                <w:bCs/>
                <w:sz w:val="18"/>
                <w:szCs w:val="18"/>
              </w:rPr>
            </w:pPr>
            <w:r>
              <w:rPr>
                <w:rFonts w:hint="eastAsia" w:ascii="仿宋" w:hAnsi="仿宋" w:eastAsia="仿宋" w:cs="仿宋"/>
                <w:b/>
                <w:bCs/>
                <w:sz w:val="18"/>
                <w:szCs w:val="18"/>
              </w:rPr>
              <w:t>备注：</w:t>
            </w:r>
          </w:p>
          <w:p w14:paraId="6C0AE7AD">
            <w:pPr>
              <w:numPr>
                <w:ilvl w:val="0"/>
                <w:numId w:val="0"/>
              </w:numPr>
              <w:jc w:val="left"/>
              <w:rPr>
                <w:rFonts w:hint="eastAsia" w:ascii="仿宋" w:hAnsi="仿宋" w:eastAsia="仿宋" w:cs="仿宋"/>
                <w:caps/>
                <w:color w:val="000000"/>
                <w:sz w:val="21"/>
                <w:szCs w:val="21"/>
                <w:lang w:val="en-US" w:eastAsia="zh-CN"/>
              </w:rPr>
            </w:pPr>
            <w:r>
              <w:rPr>
                <w:rFonts w:hint="eastAsia" w:ascii="仿宋" w:hAnsi="仿宋" w:eastAsia="仿宋" w:cs="仿宋"/>
                <w:b/>
                <w:bCs/>
                <w:sz w:val="18"/>
                <w:szCs w:val="18"/>
              </w:rPr>
              <w:t>采购数量为预估数量，当采购数量与实际使用数量不一致时，中标人应根据实际使用量供货，合同的最终结算金额按实际使用量乘以中标单价进行计算。</w:t>
            </w:r>
          </w:p>
        </w:tc>
      </w:tr>
    </w:tbl>
    <w:p w14:paraId="76576685">
      <w:pPr>
        <w:widowControl/>
        <w:adjustRightInd w:val="0"/>
        <w:snapToGrid w:val="0"/>
        <w:spacing w:line="288" w:lineRule="auto"/>
        <w:jc w:val="left"/>
        <w:rPr>
          <w:rFonts w:hint="eastAsia" w:ascii="仿宋" w:hAnsi="仿宋" w:eastAsia="仿宋" w:cs="仿宋"/>
          <w:b/>
          <w:bCs/>
          <w:szCs w:val="21"/>
          <w:lang w:val="en-US" w:eastAsia="zh-CN"/>
        </w:rPr>
      </w:pPr>
      <w:r>
        <w:rPr>
          <w:rFonts w:hint="eastAsia" w:ascii="仿宋" w:hAnsi="仿宋" w:eastAsia="仿宋" w:cs="仿宋"/>
          <w:b/>
          <w:bCs/>
          <w:szCs w:val="21"/>
        </w:rPr>
        <w:t>▲</w:t>
      </w:r>
      <w:r>
        <w:rPr>
          <w:rFonts w:hint="eastAsia" w:ascii="仿宋" w:hAnsi="仿宋" w:eastAsia="仿宋" w:cs="仿宋"/>
          <w:b/>
          <w:bCs/>
          <w:szCs w:val="21"/>
          <w:lang w:val="en-US" w:eastAsia="zh-CN"/>
        </w:rPr>
        <w:t>四、人员要求</w:t>
      </w:r>
    </w:p>
    <w:p w14:paraId="3FC4802E">
      <w:pPr>
        <w:widowControl/>
        <w:adjustRightInd w:val="0"/>
        <w:snapToGrid w:val="0"/>
        <w:spacing w:line="288" w:lineRule="auto"/>
        <w:ind w:firstLine="420" w:firstLineChars="200"/>
        <w:jc w:val="left"/>
        <w:rPr>
          <w:rFonts w:hint="eastAsia" w:ascii="仿宋" w:hAnsi="仿宋" w:eastAsia="仿宋" w:cs="仿宋"/>
          <w:szCs w:val="21"/>
        </w:rPr>
      </w:pPr>
      <w:r>
        <w:rPr>
          <w:rFonts w:hint="eastAsia" w:ascii="仿宋" w:hAnsi="仿宋" w:eastAsia="仿宋" w:cs="仿宋"/>
          <w:szCs w:val="21"/>
        </w:rPr>
        <w:t>拟派项目负责人须具备有效的建筑工程（或机电工程）专业二级</w:t>
      </w:r>
      <w:r>
        <w:rPr>
          <w:rFonts w:hint="eastAsia" w:ascii="仿宋" w:hAnsi="仿宋" w:eastAsia="仿宋" w:cs="仿宋"/>
          <w:szCs w:val="21"/>
          <w:lang w:val="en-US" w:eastAsia="zh-CN"/>
        </w:rPr>
        <w:t>及以上</w:t>
      </w:r>
      <w:r>
        <w:rPr>
          <w:rFonts w:hint="eastAsia" w:ascii="仿宋" w:hAnsi="仿宋" w:eastAsia="仿宋" w:cs="仿宋"/>
          <w:szCs w:val="21"/>
        </w:rPr>
        <w:t>注册建造师执业资格，具有有效的安全生产考核合格证书（B证），且未担任其他在施建设工程项目的项目</w:t>
      </w:r>
      <w:r>
        <w:rPr>
          <w:rFonts w:hint="eastAsia" w:ascii="仿宋" w:hAnsi="仿宋" w:eastAsia="仿宋" w:cs="仿宋"/>
          <w:szCs w:val="21"/>
          <w:lang w:val="en-US" w:eastAsia="zh-CN"/>
        </w:rPr>
        <w:t>负责人</w:t>
      </w:r>
      <w:r>
        <w:rPr>
          <w:rFonts w:hint="eastAsia" w:ascii="仿宋" w:hAnsi="仿宋" w:eastAsia="仿宋" w:cs="仿宋"/>
          <w:szCs w:val="21"/>
        </w:rPr>
        <w:t>。（说明：投标文件中需提供项目负责人注册建造师执业资格</w:t>
      </w:r>
      <w:r>
        <w:rPr>
          <w:rFonts w:hint="eastAsia" w:ascii="仿宋" w:hAnsi="仿宋" w:eastAsia="仿宋" w:cs="仿宋"/>
          <w:szCs w:val="21"/>
          <w:lang w:eastAsia="zh-CN"/>
        </w:rPr>
        <w:t>、</w:t>
      </w:r>
      <w:r>
        <w:rPr>
          <w:rFonts w:hint="eastAsia" w:ascii="仿宋" w:hAnsi="仿宋" w:eastAsia="仿宋" w:cs="仿宋"/>
          <w:szCs w:val="21"/>
        </w:rPr>
        <w:t>安全生产考核合格证书（B证）</w:t>
      </w:r>
      <w:r>
        <w:rPr>
          <w:rFonts w:hint="eastAsia" w:ascii="仿宋" w:hAnsi="仿宋" w:eastAsia="仿宋" w:cs="仿宋"/>
          <w:szCs w:val="21"/>
          <w:lang w:eastAsia="zh-CN"/>
        </w:rPr>
        <w:t>、</w:t>
      </w:r>
      <w:r>
        <w:rPr>
          <w:rFonts w:hint="eastAsia" w:ascii="仿宋" w:hAnsi="仿宋" w:eastAsia="仿宋" w:cs="仿宋"/>
          <w:szCs w:val="21"/>
          <w:lang w:val="en-US" w:eastAsia="zh-CN"/>
        </w:rPr>
        <w:t>无在建项目承诺</w:t>
      </w:r>
      <w:r>
        <w:rPr>
          <w:rFonts w:hint="eastAsia" w:ascii="仿宋" w:hAnsi="仿宋" w:eastAsia="仿宋" w:cs="仿宋"/>
          <w:szCs w:val="21"/>
        </w:rPr>
        <w:t>及其在投标单位的近3个月社保缴纳证明材料）</w:t>
      </w:r>
    </w:p>
    <w:p w14:paraId="55A60B08">
      <w:pPr>
        <w:widowControl/>
        <w:adjustRightInd w:val="0"/>
        <w:snapToGrid w:val="0"/>
        <w:spacing w:line="288" w:lineRule="auto"/>
        <w:jc w:val="left"/>
        <w:rPr>
          <w:rFonts w:hint="eastAsia" w:ascii="仿宋" w:hAnsi="仿宋" w:eastAsia="仿宋" w:cs="仿宋"/>
          <w:b/>
          <w:bCs/>
          <w:szCs w:val="21"/>
          <w:lang w:val="en-US" w:eastAsia="zh-CN"/>
        </w:rPr>
      </w:pPr>
      <w:r>
        <w:rPr>
          <w:rFonts w:hint="eastAsia" w:ascii="仿宋" w:hAnsi="仿宋" w:eastAsia="仿宋" w:cs="仿宋"/>
          <w:b/>
          <w:bCs/>
          <w:szCs w:val="21"/>
          <w:lang w:val="en-US" w:eastAsia="zh-CN"/>
        </w:rPr>
        <w:t>五、产品设计</w:t>
      </w:r>
    </w:p>
    <w:p w14:paraId="4B369D5B">
      <w:pPr>
        <w:widowControl/>
        <w:adjustRightInd w:val="0"/>
        <w:snapToGrid w:val="0"/>
        <w:spacing w:line="288" w:lineRule="auto"/>
        <w:ind w:firstLine="422" w:firstLineChars="200"/>
        <w:jc w:val="left"/>
        <w:rPr>
          <w:rFonts w:hint="eastAsia" w:ascii="仿宋" w:hAnsi="仿宋" w:eastAsia="仿宋" w:cs="仿宋"/>
          <w:b/>
          <w:bCs/>
          <w:szCs w:val="21"/>
          <w:lang w:val="en-US" w:eastAsia="zh-CN"/>
        </w:rPr>
      </w:pPr>
      <w:r>
        <w:rPr>
          <w:rFonts w:hint="eastAsia" w:ascii="仿宋" w:hAnsi="仿宋" w:eastAsia="仿宋" w:cs="仿宋"/>
          <w:b/>
          <w:bCs/>
          <w:szCs w:val="21"/>
          <w:lang w:val="en-US" w:eastAsia="zh-CN"/>
        </w:rPr>
        <w:t>1.投标人需对（1仪器台2中央台3窄边台4边台5转角台6不锈钢台7不锈钢转角台8高温台）进行合理设计，产品设计应符合采购需求，承载安全系数高、有利于项目实施。</w:t>
      </w:r>
    </w:p>
    <w:p w14:paraId="0E5A5E13">
      <w:pPr>
        <w:widowControl/>
        <w:adjustRightInd w:val="0"/>
        <w:snapToGrid w:val="0"/>
        <w:spacing w:line="288" w:lineRule="auto"/>
        <w:ind w:firstLine="422" w:firstLineChars="200"/>
        <w:jc w:val="left"/>
        <w:rPr>
          <w:rFonts w:hint="eastAsia" w:ascii="仿宋" w:hAnsi="仿宋" w:eastAsia="仿宋" w:cs="仿宋"/>
          <w:b/>
          <w:bCs/>
          <w:szCs w:val="21"/>
          <w:lang w:val="en-US" w:eastAsia="zh-CN"/>
        </w:rPr>
      </w:pPr>
      <w:r>
        <w:rPr>
          <w:rFonts w:hint="eastAsia" w:ascii="仿宋" w:hAnsi="仿宋" w:eastAsia="仿宋" w:cs="仿宋"/>
          <w:b/>
          <w:bCs/>
          <w:szCs w:val="21"/>
          <w:lang w:val="en-US" w:eastAsia="zh-CN"/>
        </w:rPr>
        <w:t>2.投标文件中需提供产品结构爆炸图（结构拆解图），以图文结合方式展示产品结构、配件、尺寸、功能。</w:t>
      </w:r>
    </w:p>
    <w:p w14:paraId="3575CB53">
      <w:pPr>
        <w:widowControl/>
        <w:adjustRightInd w:val="0"/>
        <w:snapToGrid w:val="0"/>
        <w:spacing w:line="288" w:lineRule="auto"/>
        <w:jc w:val="left"/>
        <w:rPr>
          <w:rFonts w:hint="eastAsia" w:ascii="仿宋" w:hAnsi="仿宋" w:eastAsia="仿宋" w:cs="仿宋"/>
          <w:b/>
          <w:bCs/>
          <w:szCs w:val="21"/>
          <w:lang w:val="en-US" w:eastAsia="zh-CN"/>
        </w:rPr>
      </w:pPr>
      <w:r>
        <w:rPr>
          <w:rFonts w:hint="eastAsia" w:ascii="仿宋" w:hAnsi="仿宋" w:eastAsia="仿宋" w:cs="仿宋"/>
          <w:b/>
          <w:bCs/>
          <w:szCs w:val="21"/>
          <w:lang w:val="en-US" w:eastAsia="zh-CN"/>
        </w:rPr>
        <w:t>六、样品要求：</w:t>
      </w:r>
    </w:p>
    <w:p w14:paraId="40C00EB0">
      <w:pPr>
        <w:widowControl/>
        <w:adjustRightInd w:val="0"/>
        <w:snapToGrid w:val="0"/>
        <w:spacing w:line="288" w:lineRule="auto"/>
        <w:ind w:firstLine="396" w:firstLineChars="200"/>
        <w:jc w:val="left"/>
        <w:rPr>
          <w:rFonts w:ascii="仿宋" w:hAnsi="仿宋" w:eastAsia="仿宋" w:cs="仿宋"/>
          <w:color w:val="auto"/>
          <w:szCs w:val="21"/>
          <w:highlight w:val="none"/>
          <w:lang w:val="zh-CN"/>
        </w:rPr>
      </w:pPr>
      <w:r>
        <w:rPr>
          <w:rFonts w:hint="eastAsia" w:ascii="仿宋" w:hAnsi="仿宋" w:eastAsia="仿宋" w:cs="仿宋"/>
          <w:b w:val="0"/>
          <w:bCs/>
          <w:color w:val="auto"/>
          <w:spacing w:val="-6"/>
          <w:kern w:val="0"/>
          <w:szCs w:val="21"/>
          <w:highlight w:val="none"/>
          <w:lang w:val="en-US" w:eastAsia="zh-CN"/>
        </w:rPr>
        <w:t>1.</w:t>
      </w:r>
      <w:r>
        <w:rPr>
          <w:rFonts w:hint="eastAsia" w:ascii="仿宋" w:hAnsi="仿宋" w:eastAsia="仿宋" w:cs="仿宋"/>
          <w:b w:val="0"/>
          <w:bCs/>
          <w:color w:val="auto"/>
          <w:spacing w:val="-6"/>
          <w:kern w:val="0"/>
          <w:szCs w:val="21"/>
          <w:highlight w:val="none"/>
        </w:rPr>
        <w:t>本</w:t>
      </w:r>
      <w:r>
        <w:rPr>
          <w:rFonts w:hint="eastAsia" w:ascii="仿宋" w:hAnsi="仿宋" w:eastAsia="仿宋" w:cs="仿宋"/>
          <w:color w:val="auto"/>
          <w:spacing w:val="-6"/>
          <w:kern w:val="0"/>
          <w:szCs w:val="21"/>
          <w:highlight w:val="none"/>
        </w:rPr>
        <w:t>次招标要求携带样品参加投标，验收时如果中标人提供的产品质量低于样品质量，采购人将不予接受，其造成的一切损失和后果由中标人承担。样品中不准有与投标人（含产品制造商）相关的商标、图案和文字等标识（如有此标识，请遮挡或剔除该标识），</w:t>
      </w:r>
      <w:r>
        <w:rPr>
          <w:rFonts w:hint="eastAsia" w:ascii="仿宋" w:hAnsi="仿宋" w:eastAsia="仿宋" w:cs="仿宋"/>
          <w:b w:val="0"/>
          <w:bCs w:val="0"/>
          <w:color w:val="auto"/>
          <w:spacing w:val="-6"/>
          <w:kern w:val="0"/>
          <w:szCs w:val="21"/>
          <w:highlight w:val="none"/>
        </w:rPr>
        <w:t>否则样品分为零分</w:t>
      </w:r>
      <w:r>
        <w:rPr>
          <w:rFonts w:hint="eastAsia" w:ascii="仿宋" w:hAnsi="仿宋" w:eastAsia="仿宋" w:cs="仿宋"/>
          <w:color w:val="auto"/>
          <w:spacing w:val="-6"/>
          <w:kern w:val="0"/>
          <w:szCs w:val="21"/>
          <w:highlight w:val="none"/>
        </w:rPr>
        <w:t>。</w:t>
      </w:r>
    </w:p>
    <w:p w14:paraId="74464586">
      <w:pPr>
        <w:widowControl/>
        <w:adjustRightInd w:val="0"/>
        <w:snapToGrid w:val="0"/>
        <w:spacing w:line="288" w:lineRule="auto"/>
        <w:ind w:firstLine="422" w:firstLineChars="200"/>
        <w:jc w:val="left"/>
        <w:rPr>
          <w:rFonts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2.</w:t>
      </w:r>
      <w:r>
        <w:rPr>
          <w:rFonts w:hint="eastAsia" w:ascii="仿宋" w:hAnsi="仿宋" w:eastAsia="仿宋" w:cs="仿宋"/>
          <w:b/>
          <w:color w:val="auto"/>
          <w:szCs w:val="21"/>
          <w:highlight w:val="none"/>
        </w:rPr>
        <w:t>样品</w:t>
      </w:r>
    </w:p>
    <w:tbl>
      <w:tblPr>
        <w:tblStyle w:val="25"/>
        <w:tblW w:w="85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1266"/>
        <w:gridCol w:w="2115"/>
        <w:gridCol w:w="1089"/>
        <w:gridCol w:w="3361"/>
      </w:tblGrid>
      <w:tr w14:paraId="22723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1" w:hRule="atLeast"/>
          <w:jc w:val="center"/>
        </w:trPr>
        <w:tc>
          <w:tcPr>
            <w:tcW w:w="748" w:type="dxa"/>
            <w:noWrap w:val="0"/>
            <w:vAlign w:val="center"/>
          </w:tcPr>
          <w:p w14:paraId="5605DC2D">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样品序号</w:t>
            </w:r>
          </w:p>
        </w:tc>
        <w:tc>
          <w:tcPr>
            <w:tcW w:w="1266" w:type="dxa"/>
            <w:noWrap w:val="0"/>
            <w:vAlign w:val="center"/>
          </w:tcPr>
          <w:p w14:paraId="11621141">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lang w:val="en-US" w:eastAsia="zh-CN"/>
              </w:rPr>
              <w:t>样品</w:t>
            </w:r>
            <w:r>
              <w:rPr>
                <w:rFonts w:hint="eastAsia" w:ascii="仿宋" w:hAnsi="仿宋" w:eastAsia="仿宋" w:cs="仿宋"/>
                <w:b/>
                <w:bCs/>
                <w:color w:val="auto"/>
                <w:szCs w:val="21"/>
                <w:highlight w:val="none"/>
              </w:rPr>
              <w:t>名称</w:t>
            </w:r>
          </w:p>
        </w:tc>
        <w:tc>
          <w:tcPr>
            <w:tcW w:w="2115" w:type="dxa"/>
            <w:noWrap w:val="0"/>
            <w:vAlign w:val="center"/>
          </w:tcPr>
          <w:p w14:paraId="5901AE08">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rPr>
              <w:t>规格</w:t>
            </w:r>
          </w:p>
        </w:tc>
        <w:tc>
          <w:tcPr>
            <w:tcW w:w="1089" w:type="dxa"/>
            <w:noWrap w:val="0"/>
            <w:vAlign w:val="center"/>
          </w:tcPr>
          <w:p w14:paraId="601D6741">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数量</w:t>
            </w:r>
          </w:p>
        </w:tc>
        <w:tc>
          <w:tcPr>
            <w:tcW w:w="3361" w:type="dxa"/>
            <w:noWrap w:val="0"/>
            <w:vAlign w:val="center"/>
          </w:tcPr>
          <w:p w14:paraId="0FC187FD">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备注</w:t>
            </w:r>
          </w:p>
        </w:tc>
      </w:tr>
      <w:tr w14:paraId="28F16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748" w:type="dxa"/>
            <w:noWrap w:val="0"/>
            <w:vAlign w:val="center"/>
          </w:tcPr>
          <w:p w14:paraId="49BB1B96">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2</w:t>
            </w:r>
          </w:p>
        </w:tc>
        <w:tc>
          <w:tcPr>
            <w:tcW w:w="1266" w:type="dxa"/>
            <w:noWrap w:val="0"/>
            <w:vAlign w:val="center"/>
          </w:tcPr>
          <w:p w14:paraId="5CD36527">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中央台</w:t>
            </w:r>
          </w:p>
        </w:tc>
        <w:tc>
          <w:tcPr>
            <w:tcW w:w="2115" w:type="dxa"/>
            <w:noWrap w:val="0"/>
            <w:vAlign w:val="center"/>
          </w:tcPr>
          <w:p w14:paraId="0CE89299">
            <w:pPr>
              <w:jc w:val="center"/>
              <w:rPr>
                <w:rFonts w:hint="eastAsia" w:ascii="仿宋" w:hAnsi="仿宋" w:eastAsia="仿宋" w:cs="仿宋"/>
                <w:b/>
                <w:bCs/>
                <w:color w:val="auto"/>
                <w:szCs w:val="21"/>
                <w:highlight w:val="none"/>
                <w:lang w:val="en-US" w:eastAsia="zh-CN"/>
              </w:rPr>
            </w:pPr>
            <w:r>
              <w:rPr>
                <w:rFonts w:hint="default" w:ascii="仿宋" w:hAnsi="仿宋" w:eastAsia="仿宋" w:cs="仿宋"/>
                <w:b/>
                <w:bCs/>
                <w:color w:val="auto"/>
                <w:szCs w:val="21"/>
                <w:highlight w:val="none"/>
                <w:lang w:eastAsia="zh-CN"/>
              </w:rPr>
              <w:t>L*1500mm*850mm</w:t>
            </w:r>
          </w:p>
        </w:tc>
        <w:tc>
          <w:tcPr>
            <w:tcW w:w="1089" w:type="dxa"/>
            <w:noWrap w:val="0"/>
            <w:vAlign w:val="center"/>
          </w:tcPr>
          <w:p w14:paraId="6DAE9880">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≥1米</w:t>
            </w:r>
          </w:p>
        </w:tc>
        <w:tc>
          <w:tcPr>
            <w:tcW w:w="3361" w:type="dxa"/>
            <w:noWrap w:val="0"/>
            <w:vAlign w:val="center"/>
          </w:tcPr>
          <w:p w14:paraId="547F64BD">
            <w:pPr>
              <w:jc w:val="center"/>
              <w:rPr>
                <w:rFonts w:hint="default"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与中央台配套的其他产品不提供或提供不全不算样品提供不齐全</w:t>
            </w:r>
          </w:p>
        </w:tc>
      </w:tr>
      <w:tr w14:paraId="6B690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8579" w:type="dxa"/>
            <w:gridSpan w:val="5"/>
            <w:noWrap w:val="0"/>
            <w:vAlign w:val="center"/>
          </w:tcPr>
          <w:p w14:paraId="39873390">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备注：样品评分时评标委员会会对样品进行破坏性实验，投标人自行考虑投标风险。</w:t>
            </w:r>
          </w:p>
        </w:tc>
      </w:tr>
    </w:tbl>
    <w:p w14:paraId="04B09F58">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lang w:val="en-US" w:eastAsia="zh-CN"/>
        </w:rPr>
        <w:t>1</w:t>
      </w: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rPr>
        <w:t>样品递交时间：</w:t>
      </w:r>
      <w:r>
        <w:rPr>
          <w:rFonts w:hint="eastAsia" w:ascii="仿宋" w:hAnsi="仿宋" w:eastAsia="仿宋" w:cs="仿宋"/>
          <w:b/>
          <w:color w:val="auto"/>
          <w:szCs w:val="21"/>
          <w:highlight w:val="none"/>
          <w:lang w:eastAsia="zh-CN"/>
        </w:rPr>
        <w:t>2025年04月11日14:00:00（北京时间）</w:t>
      </w:r>
      <w:r>
        <w:rPr>
          <w:rFonts w:hint="eastAsia" w:ascii="仿宋" w:hAnsi="仿宋" w:eastAsia="仿宋" w:cs="仿宋"/>
          <w:b/>
          <w:color w:val="auto"/>
          <w:szCs w:val="21"/>
          <w:highlight w:val="none"/>
        </w:rPr>
        <w:t>前（含完成组装），递交地点</w:t>
      </w: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lang w:val="en-US" w:eastAsia="zh-CN"/>
        </w:rPr>
        <w:t>嘉兴市南湖区庆丰路与九曲路交叉口徽商大厦26楼求是招标</w:t>
      </w:r>
      <w:r>
        <w:rPr>
          <w:rFonts w:hint="eastAsia" w:ascii="仿宋" w:hAnsi="仿宋" w:eastAsia="仿宋" w:cs="仿宋"/>
          <w:b/>
          <w:color w:val="auto"/>
          <w:szCs w:val="21"/>
          <w:highlight w:val="none"/>
        </w:rPr>
        <w:t>，逾期送达将予以拒收；</w:t>
      </w:r>
      <w:bookmarkStart w:id="55" w:name="_GoBack"/>
      <w:bookmarkEnd w:id="55"/>
    </w:p>
    <w:p w14:paraId="5A6685AC">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lang w:val="en-US" w:eastAsia="zh-CN"/>
        </w:rPr>
        <w:t>2</w:t>
      </w: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rPr>
        <w:t>采购活动结束后，中标人的样品将被封存作为货物验收的实物质量验收标准，未中标人的样品在采购活动结束后</w:t>
      </w:r>
      <w:r>
        <w:rPr>
          <w:rFonts w:hint="eastAsia" w:ascii="仿宋" w:hAnsi="仿宋" w:eastAsia="仿宋" w:cs="仿宋"/>
          <w:b/>
          <w:color w:val="auto"/>
          <w:szCs w:val="21"/>
          <w:highlight w:val="none"/>
          <w:lang w:val="en-US" w:eastAsia="zh-CN"/>
        </w:rPr>
        <w:t>当</w:t>
      </w:r>
      <w:r>
        <w:rPr>
          <w:rFonts w:hint="eastAsia" w:ascii="仿宋" w:hAnsi="仿宋" w:eastAsia="仿宋" w:cs="仿宋"/>
          <w:b/>
          <w:color w:val="auto"/>
          <w:szCs w:val="21"/>
          <w:highlight w:val="none"/>
        </w:rPr>
        <w:t>日自行撤回。</w:t>
      </w:r>
    </w:p>
    <w:p w14:paraId="0CCD5C00">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lang w:val="en-US" w:eastAsia="zh-CN"/>
        </w:rPr>
        <w:t>3</w:t>
      </w: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rPr>
        <w:t>样品制作标准和要求：详见采购需求；</w:t>
      </w:r>
    </w:p>
    <w:p w14:paraId="0051FB6C">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仿宋" w:hAnsi="仿宋" w:eastAsia="仿宋" w:cs="仿宋"/>
          <w:b/>
          <w:color w:val="auto"/>
          <w:szCs w:val="21"/>
          <w:highlight w:val="none"/>
        </w:rPr>
      </w:pP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lang w:val="en-US" w:eastAsia="zh-CN"/>
        </w:rPr>
        <w:t>4</w:t>
      </w: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rPr>
        <w:t>是否需要随样品提交相关检测报告：否；</w:t>
      </w:r>
    </w:p>
    <w:p w14:paraId="34C558DD">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lang w:val="en-US" w:eastAsia="zh-CN"/>
        </w:rPr>
        <w:t>5</w:t>
      </w: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rPr>
        <w:t>样品的评审方法以及评审标准：样品随机排序，评标委员会针对样品的序号进行样品分打分，评审标准详见第四章  评标办法及评分标准；</w:t>
      </w:r>
    </w:p>
    <w:p w14:paraId="436F75ED">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hint="default"/>
          <w:lang w:val="en-US" w:eastAsia="zh-CN"/>
        </w:rPr>
      </w:pP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lang w:val="en-US" w:eastAsia="zh-CN"/>
        </w:rPr>
        <w:t>6</w:t>
      </w: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rPr>
        <w:t>投标人中标并与采购人签订合同后，其样品的质量将作为验收标准之一。</w:t>
      </w:r>
    </w:p>
    <w:p w14:paraId="0E164DA9">
      <w:pPr>
        <w:pStyle w:val="11"/>
        <w:rPr>
          <w:rFonts w:hint="default" w:eastAsia="仿宋"/>
          <w:lang w:val="en-US" w:eastAsia="zh-CN"/>
        </w:rPr>
      </w:pPr>
    </w:p>
    <w:p w14:paraId="3B6FEF9C">
      <w:pPr>
        <w:widowControl/>
        <w:adjustRightInd w:val="0"/>
        <w:snapToGrid w:val="0"/>
        <w:spacing w:line="288" w:lineRule="auto"/>
        <w:jc w:val="left"/>
        <w:rPr>
          <w:rFonts w:hint="eastAsia" w:ascii="仿宋" w:hAnsi="仿宋" w:eastAsia="仿宋" w:cs="仿宋"/>
          <w:szCs w:val="21"/>
        </w:rPr>
      </w:pPr>
      <w:r>
        <w:rPr>
          <w:rFonts w:hint="eastAsia" w:ascii="仿宋" w:hAnsi="仿宋" w:eastAsia="仿宋" w:cs="仿宋"/>
          <w:szCs w:val="21"/>
        </w:rPr>
        <w:br w:type="page"/>
      </w:r>
    </w:p>
    <w:p w14:paraId="3C109F32">
      <w:pPr>
        <w:adjustRightInd w:val="0"/>
        <w:snapToGrid w:val="0"/>
        <w:spacing w:line="288" w:lineRule="auto"/>
        <w:jc w:val="center"/>
        <w:outlineLvl w:val="0"/>
        <w:rPr>
          <w:rFonts w:hint="eastAsia" w:ascii="仿宋" w:hAnsi="仿宋" w:eastAsia="仿宋" w:cs="仿宋"/>
          <w:sz w:val="32"/>
          <w:szCs w:val="32"/>
        </w:rPr>
      </w:pPr>
      <w:r>
        <w:rPr>
          <w:rFonts w:hint="eastAsia" w:ascii="仿宋" w:hAnsi="仿宋" w:eastAsia="仿宋" w:cs="仿宋"/>
          <w:b/>
          <w:sz w:val="32"/>
          <w:szCs w:val="32"/>
        </w:rPr>
        <w:t>第三章  投标人须知</w:t>
      </w:r>
    </w:p>
    <w:p w14:paraId="67A48F29">
      <w:pPr>
        <w:adjustRightInd w:val="0"/>
        <w:snapToGrid w:val="0"/>
        <w:spacing w:line="288" w:lineRule="auto"/>
        <w:ind w:left="238"/>
        <w:jc w:val="center"/>
        <w:outlineLvl w:val="1"/>
        <w:rPr>
          <w:rFonts w:hint="eastAsia" w:ascii="仿宋" w:hAnsi="仿宋" w:eastAsia="仿宋" w:cs="仿宋"/>
          <w:b/>
          <w:szCs w:val="21"/>
        </w:rPr>
      </w:pPr>
      <w:r>
        <w:rPr>
          <w:rFonts w:hint="eastAsia" w:ascii="仿宋" w:hAnsi="仿宋" w:eastAsia="仿宋" w:cs="仿宋"/>
          <w:b/>
          <w:szCs w:val="21"/>
        </w:rPr>
        <w:t>投标人须知前附表</w:t>
      </w:r>
    </w:p>
    <w:tbl>
      <w:tblPr>
        <w:tblStyle w:val="25"/>
        <w:tblW w:w="97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5"/>
        <w:gridCol w:w="1741"/>
        <w:gridCol w:w="6822"/>
      </w:tblGrid>
      <w:tr w14:paraId="3F6FD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2E4693DC">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条款号</w:t>
            </w:r>
          </w:p>
        </w:tc>
        <w:tc>
          <w:tcPr>
            <w:tcW w:w="1741" w:type="dxa"/>
            <w:vAlign w:val="center"/>
          </w:tcPr>
          <w:p w14:paraId="185F4F84">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内容</w:t>
            </w:r>
          </w:p>
        </w:tc>
        <w:tc>
          <w:tcPr>
            <w:tcW w:w="6822" w:type="dxa"/>
            <w:vAlign w:val="center"/>
          </w:tcPr>
          <w:p w14:paraId="40A5B12C">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说明与要求</w:t>
            </w:r>
          </w:p>
        </w:tc>
      </w:tr>
      <w:tr w14:paraId="110AB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69C83876">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（一）</w:t>
            </w:r>
          </w:p>
        </w:tc>
        <w:tc>
          <w:tcPr>
            <w:tcW w:w="1741" w:type="dxa"/>
            <w:vAlign w:val="center"/>
          </w:tcPr>
          <w:p w14:paraId="02872351">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适用范围</w:t>
            </w:r>
          </w:p>
        </w:tc>
        <w:tc>
          <w:tcPr>
            <w:tcW w:w="6822" w:type="dxa"/>
            <w:vAlign w:val="center"/>
          </w:tcPr>
          <w:p w14:paraId="6459C825">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本招标文件适用于</w:t>
            </w:r>
            <w:r>
              <w:rPr>
                <w:rFonts w:hint="eastAsia" w:ascii="仿宋" w:hAnsi="仿宋" w:eastAsia="仿宋" w:cs="仿宋"/>
                <w:szCs w:val="21"/>
                <w:lang w:eastAsia="zh-CN"/>
              </w:rPr>
              <w:t>嘉兴市第一医院二期工程实验室承载设备采购项目</w:t>
            </w:r>
            <w:r>
              <w:rPr>
                <w:rFonts w:hint="eastAsia" w:ascii="仿宋" w:hAnsi="仿宋" w:eastAsia="仿宋" w:cs="仿宋"/>
                <w:szCs w:val="21"/>
              </w:rPr>
              <w:t>的招标、评标、定标、验收、合同履约、付款等（法律、法规另有规定的，从其规定）。</w:t>
            </w:r>
          </w:p>
        </w:tc>
      </w:tr>
      <w:tr w14:paraId="79D90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28C91C23">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（二）</w:t>
            </w:r>
          </w:p>
        </w:tc>
        <w:tc>
          <w:tcPr>
            <w:tcW w:w="1741" w:type="dxa"/>
            <w:vAlign w:val="center"/>
          </w:tcPr>
          <w:p w14:paraId="42480D0C">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招标方式</w:t>
            </w:r>
          </w:p>
        </w:tc>
        <w:tc>
          <w:tcPr>
            <w:tcW w:w="6822" w:type="dxa"/>
            <w:vAlign w:val="center"/>
          </w:tcPr>
          <w:p w14:paraId="0FBC439C">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本次招标采用公开招标（线上电子招投标）方式进行。</w:t>
            </w:r>
          </w:p>
        </w:tc>
      </w:tr>
      <w:tr w14:paraId="28E7C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50F7EE08">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（三）</w:t>
            </w:r>
          </w:p>
        </w:tc>
        <w:tc>
          <w:tcPr>
            <w:tcW w:w="1741" w:type="dxa"/>
            <w:vAlign w:val="center"/>
          </w:tcPr>
          <w:p w14:paraId="41AD97E2">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投标委托</w:t>
            </w:r>
          </w:p>
        </w:tc>
        <w:tc>
          <w:tcPr>
            <w:tcW w:w="6822" w:type="dxa"/>
            <w:vAlign w:val="center"/>
          </w:tcPr>
          <w:p w14:paraId="69BD35FE">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▲1.投标人代表是法定代表人（单位负责人、自然人本人）的，须提供本人身份证明。</w:t>
            </w:r>
          </w:p>
          <w:p w14:paraId="0FBB85AE">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▲2.投标人代表不是法定代表人（单位负责人、自然人本人）的，须提供</w:t>
            </w:r>
            <w:r>
              <w:rPr>
                <w:rFonts w:hint="eastAsia" w:ascii="仿宋" w:hAnsi="仿宋" w:eastAsia="仿宋" w:cs="仿宋"/>
                <w:bCs/>
                <w:szCs w:val="21"/>
              </w:rPr>
              <w:t>授权委托书</w:t>
            </w:r>
            <w:r>
              <w:rPr>
                <w:rFonts w:hint="eastAsia" w:ascii="仿宋" w:hAnsi="仿宋" w:eastAsia="仿宋" w:cs="仿宋"/>
                <w:szCs w:val="21"/>
              </w:rPr>
              <w:t>（格式详见招标文件第六章）和授权代表社保缴纳证明</w:t>
            </w:r>
            <w:r>
              <w:rPr>
                <w:rFonts w:hint="eastAsia" w:ascii="仿宋" w:hAnsi="仿宋" w:eastAsia="仿宋" w:cs="仿宋"/>
                <w:szCs w:val="21"/>
                <w:highlight w:val="none"/>
              </w:rPr>
              <w:t>（</w:t>
            </w:r>
            <w:r>
              <w:rPr>
                <w:rFonts w:hint="eastAsia" w:ascii="仿宋" w:hAnsi="仿宋" w:eastAsia="仿宋" w:cs="仿宋"/>
                <w:szCs w:val="21"/>
                <w:highlight w:val="none"/>
                <w:lang w:eastAsia="zh-CN"/>
              </w:rPr>
              <w:t>2024年1月（含）以后任意一月</w:t>
            </w:r>
            <w:r>
              <w:rPr>
                <w:rFonts w:hint="eastAsia" w:ascii="仿宋" w:hAnsi="仿宋" w:eastAsia="仿宋" w:cs="仿宋"/>
                <w:szCs w:val="21"/>
                <w:highlight w:val="none"/>
              </w:rPr>
              <w:t>）；</w:t>
            </w:r>
          </w:p>
          <w:p w14:paraId="20959653">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▲3.投标人委派不在本单位缴纳社保的人员作为授权代表的，应当在投标文件中，说明具体原因、授权代表缴纳社保的单位，并附列该授权代表缴纳社保清单。</w:t>
            </w:r>
          </w:p>
        </w:tc>
      </w:tr>
      <w:tr w14:paraId="2A1F3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604ADE2A">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（四）</w:t>
            </w:r>
          </w:p>
        </w:tc>
        <w:tc>
          <w:tcPr>
            <w:tcW w:w="1741" w:type="dxa"/>
            <w:vAlign w:val="center"/>
          </w:tcPr>
          <w:p w14:paraId="0AE499A6">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投标费用</w:t>
            </w:r>
          </w:p>
        </w:tc>
        <w:tc>
          <w:tcPr>
            <w:tcW w:w="6822" w:type="dxa"/>
            <w:vAlign w:val="center"/>
          </w:tcPr>
          <w:p w14:paraId="41E09D56">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1.不论投标结果如何，投标人均应自行承担所有与投标有关的全部费用；</w:t>
            </w:r>
          </w:p>
          <w:p w14:paraId="7340C28B">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2.中标人在中标通知书发出之日起七个工作日内，向采购代理机构交纳代理服务费；</w:t>
            </w:r>
          </w:p>
          <w:p w14:paraId="22380127">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14:paraId="0F1579FD">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4.收费标准（差额累进）：</w:t>
            </w:r>
          </w:p>
          <w:tbl>
            <w:tblPr>
              <w:tblStyle w:val="25"/>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551"/>
              <w:gridCol w:w="3070"/>
            </w:tblGrid>
            <w:tr w14:paraId="13B1014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20" w:hRule="atLeast"/>
                <w:jc w:val="center"/>
              </w:trPr>
              <w:tc>
                <w:tcPr>
                  <w:tcW w:w="2551" w:type="dxa"/>
                  <w:tcMar>
                    <w:top w:w="0" w:type="dxa"/>
                    <w:left w:w="108" w:type="dxa"/>
                    <w:bottom w:w="0" w:type="dxa"/>
                    <w:right w:w="108" w:type="dxa"/>
                  </w:tcMar>
                  <w:vAlign w:val="center"/>
                </w:tcPr>
                <w:p w14:paraId="20288D28">
                  <w:pPr>
                    <w:adjustRightInd w:val="0"/>
                    <w:snapToGrid w:val="0"/>
                    <w:spacing w:line="240" w:lineRule="auto"/>
                    <w:jc w:val="center"/>
                    <w:rPr>
                      <w:rFonts w:hint="eastAsia" w:ascii="仿宋" w:hAnsi="仿宋" w:eastAsia="仿宋" w:cs="仿宋"/>
                      <w:szCs w:val="21"/>
                      <w:highlight w:val="none"/>
                    </w:rPr>
                  </w:pPr>
                  <w:r>
                    <w:rPr>
                      <w:rFonts w:hint="eastAsia" w:ascii="仿宋" w:hAnsi="仿宋" w:eastAsia="仿宋" w:cs="仿宋"/>
                      <w:szCs w:val="21"/>
                      <w:highlight w:val="none"/>
                    </w:rPr>
                    <w:t>中标金额（万元）</w:t>
                  </w:r>
                </w:p>
              </w:tc>
              <w:tc>
                <w:tcPr>
                  <w:tcW w:w="3070" w:type="dxa"/>
                  <w:tcMar>
                    <w:top w:w="0" w:type="dxa"/>
                    <w:left w:w="108" w:type="dxa"/>
                    <w:bottom w:w="0" w:type="dxa"/>
                    <w:right w:w="108" w:type="dxa"/>
                  </w:tcMar>
                  <w:vAlign w:val="center"/>
                </w:tcPr>
                <w:p w14:paraId="6EEE6872">
                  <w:pPr>
                    <w:adjustRightInd w:val="0"/>
                    <w:snapToGrid w:val="0"/>
                    <w:spacing w:line="240" w:lineRule="auto"/>
                    <w:jc w:val="center"/>
                    <w:rPr>
                      <w:rFonts w:hint="eastAsia" w:ascii="仿宋" w:hAnsi="仿宋" w:eastAsia="仿宋" w:cs="仿宋"/>
                      <w:szCs w:val="21"/>
                      <w:highlight w:val="none"/>
                    </w:rPr>
                  </w:pPr>
                  <w:r>
                    <w:rPr>
                      <w:rFonts w:hint="eastAsia" w:ascii="仿宋" w:hAnsi="仿宋" w:eastAsia="仿宋" w:cs="仿宋"/>
                      <w:szCs w:val="21"/>
                      <w:highlight w:val="none"/>
                    </w:rPr>
                    <w:t>收费标准（费率，%）</w:t>
                  </w:r>
                </w:p>
              </w:tc>
            </w:tr>
            <w:tr w14:paraId="6ACF7CD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313A6B06">
                  <w:pPr>
                    <w:adjustRightInd w:val="0"/>
                    <w:snapToGrid w:val="0"/>
                    <w:spacing w:line="240" w:lineRule="auto"/>
                    <w:jc w:val="center"/>
                    <w:rPr>
                      <w:rFonts w:hint="eastAsia" w:ascii="仿宋" w:hAnsi="仿宋" w:eastAsia="仿宋" w:cs="仿宋"/>
                      <w:szCs w:val="21"/>
                      <w:highlight w:val="yellow"/>
                    </w:rPr>
                  </w:pPr>
                  <w:r>
                    <w:rPr>
                      <w:rFonts w:hint="eastAsia" w:ascii="仿宋" w:hAnsi="仿宋" w:eastAsia="仿宋" w:cs="仿宋"/>
                      <w:szCs w:val="21"/>
                      <w:highlight w:val="none"/>
                    </w:rPr>
                    <w:t>100以下</w:t>
                  </w:r>
                </w:p>
              </w:tc>
              <w:tc>
                <w:tcPr>
                  <w:tcW w:w="3070" w:type="dxa"/>
                  <w:tcMar>
                    <w:top w:w="0" w:type="dxa"/>
                    <w:left w:w="108" w:type="dxa"/>
                    <w:bottom w:w="0" w:type="dxa"/>
                    <w:right w:w="108" w:type="dxa"/>
                  </w:tcMar>
                  <w:vAlign w:val="center"/>
                </w:tcPr>
                <w:p w14:paraId="2EF0C2F8">
                  <w:pPr>
                    <w:adjustRightInd w:val="0"/>
                    <w:snapToGrid w:val="0"/>
                    <w:spacing w:line="240" w:lineRule="auto"/>
                    <w:jc w:val="center"/>
                    <w:rPr>
                      <w:rFonts w:hint="eastAsia" w:ascii="仿宋" w:hAnsi="仿宋" w:eastAsia="仿宋" w:cs="仿宋"/>
                      <w:szCs w:val="21"/>
                      <w:highlight w:val="yellow"/>
                    </w:rPr>
                  </w:pPr>
                  <w:r>
                    <w:rPr>
                      <w:rFonts w:hint="eastAsia" w:ascii="仿宋" w:hAnsi="仿宋" w:eastAsia="仿宋" w:cs="仿宋"/>
                      <w:szCs w:val="21"/>
                      <w:highlight w:val="none"/>
                      <w:lang w:val="en-US" w:eastAsia="zh-CN"/>
                    </w:rPr>
                    <w:t>0.975</w:t>
                  </w:r>
                </w:p>
              </w:tc>
            </w:tr>
            <w:tr w14:paraId="7D8CFD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3FCEFB2E">
                  <w:pPr>
                    <w:adjustRightInd w:val="0"/>
                    <w:snapToGrid w:val="0"/>
                    <w:spacing w:line="240" w:lineRule="auto"/>
                    <w:jc w:val="center"/>
                    <w:rPr>
                      <w:rFonts w:hint="eastAsia" w:ascii="仿宋" w:hAnsi="仿宋" w:eastAsia="仿宋" w:cs="仿宋"/>
                      <w:szCs w:val="21"/>
                      <w:highlight w:val="yellow"/>
                    </w:rPr>
                  </w:pPr>
                  <w:r>
                    <w:rPr>
                      <w:rFonts w:hint="eastAsia" w:ascii="仿宋" w:hAnsi="仿宋" w:eastAsia="仿宋" w:cs="仿宋"/>
                      <w:szCs w:val="21"/>
                      <w:highlight w:val="none"/>
                    </w:rPr>
                    <w:t>100-500</w:t>
                  </w:r>
                </w:p>
              </w:tc>
              <w:tc>
                <w:tcPr>
                  <w:tcW w:w="3070" w:type="dxa"/>
                  <w:tcMar>
                    <w:top w:w="0" w:type="dxa"/>
                    <w:left w:w="108" w:type="dxa"/>
                    <w:bottom w:w="0" w:type="dxa"/>
                    <w:right w:w="108" w:type="dxa"/>
                  </w:tcMar>
                  <w:vAlign w:val="center"/>
                </w:tcPr>
                <w:p w14:paraId="323ED856">
                  <w:pPr>
                    <w:adjustRightInd w:val="0"/>
                    <w:snapToGrid w:val="0"/>
                    <w:spacing w:line="240" w:lineRule="auto"/>
                    <w:jc w:val="center"/>
                    <w:rPr>
                      <w:rFonts w:hint="eastAsia" w:ascii="仿宋" w:hAnsi="仿宋" w:eastAsia="仿宋" w:cs="仿宋"/>
                      <w:szCs w:val="21"/>
                      <w:highlight w:val="yellow"/>
                    </w:rPr>
                  </w:pPr>
                  <w:r>
                    <w:rPr>
                      <w:rFonts w:hint="eastAsia" w:ascii="仿宋" w:hAnsi="仿宋" w:eastAsia="仿宋" w:cs="仿宋"/>
                      <w:szCs w:val="21"/>
                      <w:highlight w:val="none"/>
                      <w:lang w:val="en-US" w:eastAsia="zh-CN"/>
                    </w:rPr>
                    <w:t>0.715</w:t>
                  </w:r>
                </w:p>
              </w:tc>
            </w:tr>
          </w:tbl>
          <w:p w14:paraId="326AA2D1">
            <w:pPr>
              <w:adjustRightInd w:val="0"/>
              <w:snapToGrid w:val="0"/>
              <w:spacing w:line="240" w:lineRule="auto"/>
              <w:rPr>
                <w:rFonts w:hint="eastAsia" w:ascii="仿宋" w:hAnsi="仿宋" w:eastAsia="仿宋" w:cs="仿宋"/>
                <w:szCs w:val="21"/>
              </w:rPr>
            </w:pPr>
          </w:p>
        </w:tc>
      </w:tr>
      <w:tr w14:paraId="58B5D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66BC5E4C">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（五）</w:t>
            </w:r>
          </w:p>
        </w:tc>
        <w:tc>
          <w:tcPr>
            <w:tcW w:w="1741" w:type="dxa"/>
            <w:vAlign w:val="center"/>
          </w:tcPr>
          <w:p w14:paraId="3267C6EF">
            <w:pPr>
              <w:adjustRightInd w:val="0"/>
              <w:snapToGrid w:val="0"/>
              <w:spacing w:line="240" w:lineRule="auto"/>
              <w:ind w:right="-105" w:rightChars="-50"/>
              <w:jc w:val="center"/>
              <w:rPr>
                <w:rFonts w:hint="eastAsia" w:ascii="仿宋" w:hAnsi="仿宋" w:eastAsia="仿宋" w:cs="仿宋"/>
                <w:szCs w:val="21"/>
              </w:rPr>
            </w:pPr>
            <w:r>
              <w:rPr>
                <w:rFonts w:hint="eastAsia" w:ascii="仿宋" w:hAnsi="仿宋" w:eastAsia="仿宋" w:cs="仿宋"/>
                <w:spacing w:val="-6"/>
                <w:szCs w:val="21"/>
              </w:rPr>
              <w:t>投标保证金（元）</w:t>
            </w:r>
          </w:p>
        </w:tc>
        <w:tc>
          <w:tcPr>
            <w:tcW w:w="6822" w:type="dxa"/>
            <w:vAlign w:val="center"/>
          </w:tcPr>
          <w:p w14:paraId="36DFFF69">
            <w:pPr>
              <w:adjustRightInd w:val="0"/>
              <w:snapToGrid w:val="0"/>
              <w:spacing w:line="240" w:lineRule="auto"/>
              <w:rPr>
                <w:rFonts w:hint="eastAsia" w:ascii="仿宋" w:hAnsi="仿宋" w:eastAsia="仿宋" w:cs="仿宋"/>
                <w:szCs w:val="21"/>
              </w:rPr>
            </w:pPr>
            <w:r>
              <w:rPr>
                <w:rFonts w:hint="eastAsia" w:ascii="仿宋" w:hAnsi="仿宋" w:eastAsia="仿宋" w:cs="仿宋"/>
                <w:spacing w:val="-6"/>
                <w:szCs w:val="21"/>
              </w:rPr>
              <w:t>无。</w:t>
            </w:r>
          </w:p>
        </w:tc>
      </w:tr>
      <w:tr w14:paraId="1BD53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3AA8ECC6">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（六）</w:t>
            </w:r>
          </w:p>
        </w:tc>
        <w:tc>
          <w:tcPr>
            <w:tcW w:w="1741" w:type="dxa"/>
            <w:vAlign w:val="center"/>
          </w:tcPr>
          <w:p w14:paraId="7980DD2D">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联合体投标</w:t>
            </w:r>
          </w:p>
        </w:tc>
        <w:tc>
          <w:tcPr>
            <w:tcW w:w="6822" w:type="dxa"/>
            <w:vAlign w:val="center"/>
          </w:tcPr>
          <w:p w14:paraId="5DC08FDF">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本项目（是）接受联合体投标。</w:t>
            </w:r>
          </w:p>
        </w:tc>
      </w:tr>
      <w:tr w14:paraId="7C976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146FA64A">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（七）</w:t>
            </w:r>
          </w:p>
        </w:tc>
        <w:tc>
          <w:tcPr>
            <w:tcW w:w="1741" w:type="dxa"/>
            <w:vAlign w:val="center"/>
          </w:tcPr>
          <w:p w14:paraId="6864D365">
            <w:pPr>
              <w:adjustRightInd w:val="0"/>
              <w:snapToGrid w:val="0"/>
              <w:spacing w:line="240" w:lineRule="auto"/>
              <w:jc w:val="center"/>
              <w:rPr>
                <w:rFonts w:hint="eastAsia" w:ascii="仿宋" w:hAnsi="仿宋" w:eastAsia="仿宋" w:cs="仿宋"/>
                <w:color w:val="auto"/>
                <w:szCs w:val="21"/>
              </w:rPr>
            </w:pPr>
            <w:r>
              <w:rPr>
                <w:rFonts w:hint="eastAsia" w:ascii="仿宋" w:hAnsi="仿宋" w:eastAsia="仿宋" w:cs="仿宋"/>
                <w:color w:val="auto"/>
                <w:szCs w:val="21"/>
              </w:rPr>
              <w:t>转包与分包</w:t>
            </w:r>
          </w:p>
        </w:tc>
        <w:tc>
          <w:tcPr>
            <w:tcW w:w="6822" w:type="dxa"/>
            <w:vAlign w:val="center"/>
          </w:tcPr>
          <w:p w14:paraId="29D49853">
            <w:pPr>
              <w:adjustRightInd w:val="0"/>
              <w:snapToGrid w:val="0"/>
              <w:spacing w:line="240" w:lineRule="auto"/>
              <w:rPr>
                <w:rFonts w:hint="eastAsia" w:ascii="仿宋" w:hAnsi="仿宋" w:eastAsia="仿宋" w:cs="仿宋"/>
                <w:color w:val="auto"/>
                <w:szCs w:val="21"/>
              </w:rPr>
            </w:pPr>
            <w:r>
              <w:rPr>
                <w:rFonts w:hint="eastAsia" w:ascii="仿宋" w:hAnsi="仿宋" w:eastAsia="仿宋" w:cs="仿宋"/>
                <w:color w:val="auto"/>
                <w:szCs w:val="21"/>
              </w:rPr>
              <w:t>1.本项目不允许转包；</w:t>
            </w:r>
          </w:p>
          <w:p w14:paraId="71B2887B">
            <w:pPr>
              <w:adjustRightInd w:val="0"/>
              <w:snapToGrid w:val="0"/>
              <w:spacing w:line="240" w:lineRule="auto"/>
              <w:rPr>
                <w:rFonts w:hint="eastAsia" w:ascii="仿宋" w:hAnsi="仿宋" w:eastAsia="仿宋" w:cs="仿宋"/>
                <w:color w:val="auto"/>
                <w:spacing w:val="-6"/>
                <w:szCs w:val="21"/>
              </w:rPr>
            </w:pPr>
            <w:r>
              <w:rPr>
                <w:rFonts w:hint="eastAsia" w:ascii="仿宋" w:hAnsi="仿宋" w:eastAsia="仿宋" w:cs="仿宋"/>
                <w:color w:val="auto"/>
                <w:szCs w:val="21"/>
              </w:rPr>
              <w:t>2.本项目</w:t>
            </w:r>
            <w:r>
              <w:rPr>
                <w:rFonts w:hint="eastAsia" w:ascii="仿宋" w:hAnsi="仿宋" w:eastAsia="仿宋" w:cs="仿宋"/>
                <w:b/>
                <w:bCs/>
                <w:color w:val="auto"/>
                <w:szCs w:val="21"/>
                <w:u w:val="single"/>
              </w:rPr>
              <w:t>不允许</w:t>
            </w:r>
            <w:r>
              <w:rPr>
                <w:rFonts w:hint="eastAsia" w:ascii="仿宋" w:hAnsi="仿宋" w:eastAsia="仿宋" w:cs="仿宋"/>
                <w:color w:val="auto"/>
                <w:szCs w:val="21"/>
              </w:rPr>
              <w:t>分包，不适宜分包的理由是：</w:t>
            </w:r>
            <w:r>
              <w:rPr>
                <w:rFonts w:hint="eastAsia" w:ascii="仿宋" w:hAnsi="仿宋" w:eastAsia="仿宋" w:cs="仿宋"/>
                <w:color w:val="auto"/>
                <w:szCs w:val="21"/>
                <w:lang w:val="en-US" w:eastAsia="zh-CN"/>
              </w:rPr>
              <w:t>保证项目的整体</w:t>
            </w:r>
            <w:r>
              <w:rPr>
                <w:rFonts w:hint="eastAsia" w:ascii="仿宋" w:hAnsi="仿宋" w:eastAsia="仿宋" w:cs="仿宋"/>
                <w:color w:val="auto"/>
                <w:szCs w:val="21"/>
                <w:u w:val="none"/>
                <w:lang w:val="en-US" w:eastAsia="zh-CN"/>
              </w:rPr>
              <w:t>性</w:t>
            </w:r>
            <w:r>
              <w:rPr>
                <w:rFonts w:hint="eastAsia" w:ascii="仿宋" w:hAnsi="仿宋" w:eastAsia="仿宋" w:cs="仿宋"/>
                <w:color w:val="auto"/>
                <w:szCs w:val="21"/>
                <w:u w:val="none"/>
              </w:rPr>
              <w:t>。</w:t>
            </w:r>
          </w:p>
        </w:tc>
      </w:tr>
      <w:tr w14:paraId="0EF1E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51D019EC">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（八）</w:t>
            </w:r>
          </w:p>
        </w:tc>
        <w:tc>
          <w:tcPr>
            <w:tcW w:w="1741" w:type="dxa"/>
            <w:vAlign w:val="center"/>
          </w:tcPr>
          <w:p w14:paraId="1F9FE013">
            <w:pPr>
              <w:adjustRightInd w:val="0"/>
              <w:snapToGrid w:val="0"/>
              <w:spacing w:line="240" w:lineRule="auto"/>
              <w:jc w:val="center"/>
              <w:rPr>
                <w:rFonts w:hint="eastAsia" w:ascii="仿宋" w:hAnsi="仿宋" w:eastAsia="仿宋" w:cs="仿宋"/>
                <w:szCs w:val="21"/>
              </w:rPr>
            </w:pPr>
            <w:r>
              <w:rPr>
                <w:rFonts w:hint="eastAsia" w:ascii="仿宋" w:hAnsi="仿宋" w:eastAsia="仿宋" w:cs="仿宋"/>
                <w:b/>
                <w:bCs/>
                <w:szCs w:val="21"/>
              </w:rPr>
              <w:t>信用记录</w:t>
            </w:r>
          </w:p>
        </w:tc>
        <w:tc>
          <w:tcPr>
            <w:tcW w:w="6822" w:type="dxa"/>
            <w:vAlign w:val="center"/>
          </w:tcPr>
          <w:p w14:paraId="1D2027CA">
            <w:pPr>
              <w:adjustRightInd w:val="0"/>
              <w:snapToGrid w:val="0"/>
              <w:spacing w:line="240" w:lineRule="auto"/>
              <w:rPr>
                <w:rFonts w:hint="eastAsia" w:ascii="仿宋" w:hAnsi="仿宋" w:eastAsia="仿宋" w:cs="仿宋"/>
                <w:szCs w:val="21"/>
              </w:rPr>
            </w:pPr>
            <w:r>
              <w:rPr>
                <w:rFonts w:hint="eastAsia" w:ascii="仿宋" w:hAnsi="仿宋" w:eastAsia="仿宋" w:cs="仿宋"/>
                <w:bCs/>
                <w:szCs w:val="21"/>
              </w:rPr>
              <w:t>根据财库[2016]125号《关于在政府采购活动中查询及使用信用记录有关问题的通知》要求，采购代理机构会对投标人信用记录进行查询并甄别。信用</w:t>
            </w:r>
            <w:r>
              <w:rPr>
                <w:rFonts w:hint="eastAsia" w:ascii="仿宋" w:hAnsi="仿宋" w:eastAsia="仿宋" w:cs="仿宋"/>
                <w:szCs w:val="21"/>
              </w:rPr>
              <w:t>信息查询的截止时点：投标截止时间；</w:t>
            </w:r>
          </w:p>
          <w:p w14:paraId="074AE1A8">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（1）查询渠道：“信用中国”（www.creditchina.gov.cn）、“中国政府采购网”（www.ccgp.gov.cn）；</w:t>
            </w:r>
          </w:p>
          <w:p w14:paraId="468A4535">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（2）信用信息查询记录和证据留存具体方式：采购代理机构经办人和监督人员将查询网页打印、签名与其他采购文件一并保存；</w:t>
            </w:r>
          </w:p>
          <w:p w14:paraId="40EDE2E4">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（3</w:t>
            </w:r>
            <w:r>
              <w:rPr>
                <w:rFonts w:hint="eastAsia" w:ascii="仿宋" w:hAnsi="仿宋" w:eastAsia="仿宋" w:cs="仿宋"/>
                <w:bCs/>
                <w:szCs w:val="21"/>
              </w:rPr>
              <w:t>）信用信息的使用规则：投标人被列入失信被执行人、重大税收违法案件当事人名单、政府采购严重违法失信行为记录名单的，拒绝其参与政府采购活动。</w:t>
            </w:r>
          </w:p>
        </w:tc>
      </w:tr>
      <w:tr w14:paraId="7EF2E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5C6CC88C">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（九）</w:t>
            </w:r>
          </w:p>
        </w:tc>
        <w:tc>
          <w:tcPr>
            <w:tcW w:w="1741" w:type="dxa"/>
            <w:vAlign w:val="center"/>
          </w:tcPr>
          <w:p w14:paraId="0CF13134">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资格审查要求的资格证明材料</w:t>
            </w:r>
          </w:p>
        </w:tc>
        <w:tc>
          <w:tcPr>
            <w:tcW w:w="6822" w:type="dxa"/>
            <w:vAlign w:val="center"/>
          </w:tcPr>
          <w:p w14:paraId="1D1588B8">
            <w:pPr>
              <w:adjustRightInd w:val="0"/>
              <w:snapToGrid w:val="0"/>
              <w:spacing w:line="240" w:lineRule="auto"/>
              <w:rPr>
                <w:rFonts w:hint="eastAsia" w:ascii="仿宋" w:hAnsi="仿宋" w:eastAsia="仿宋" w:cs="仿宋"/>
                <w:b/>
                <w:spacing w:val="-6"/>
                <w:szCs w:val="21"/>
              </w:rPr>
            </w:pPr>
            <w:r>
              <w:rPr>
                <w:rFonts w:hint="eastAsia" w:ascii="仿宋" w:hAnsi="仿宋" w:eastAsia="仿宋" w:cs="仿宋"/>
                <w:b/>
                <w:spacing w:val="-6"/>
                <w:szCs w:val="21"/>
              </w:rPr>
              <w:t>资格审查要求的资格证明材料（均需加盖公章）</w:t>
            </w:r>
          </w:p>
          <w:p w14:paraId="4E76E7B0">
            <w:pPr>
              <w:adjustRightInd w:val="0"/>
              <w:snapToGrid w:val="0"/>
              <w:spacing w:line="240" w:lineRule="auto"/>
              <w:rPr>
                <w:rFonts w:hint="eastAsia" w:ascii="仿宋" w:hAnsi="仿宋" w:eastAsia="仿宋" w:cs="仿宋"/>
                <w:bCs/>
                <w:szCs w:val="21"/>
              </w:rPr>
            </w:pPr>
            <w:r>
              <w:rPr>
                <w:rFonts w:hint="eastAsia" w:ascii="仿宋" w:hAnsi="仿宋" w:eastAsia="仿宋" w:cs="仿宋"/>
                <w:szCs w:val="21"/>
              </w:rPr>
              <w:t>（</w:t>
            </w:r>
            <w:r>
              <w:rPr>
                <w:rFonts w:hint="eastAsia" w:ascii="仿宋" w:hAnsi="仿宋" w:eastAsia="仿宋" w:cs="仿宋"/>
                <w:bCs/>
                <w:szCs w:val="21"/>
              </w:rPr>
              <w:t>1）有效的法人或者其他组织的营业执照等证明文件，自然人的身份证明</w:t>
            </w:r>
          </w:p>
          <w:p w14:paraId="02FD55BB">
            <w:pPr>
              <w:adjustRightInd w:val="0"/>
              <w:snapToGrid w:val="0"/>
              <w:spacing w:line="240" w:lineRule="auto"/>
              <w:rPr>
                <w:rFonts w:hint="eastAsia" w:ascii="仿宋" w:hAnsi="仿宋" w:eastAsia="仿宋" w:cs="仿宋"/>
                <w:bCs/>
                <w:szCs w:val="21"/>
              </w:rPr>
            </w:pPr>
            <w:r>
              <w:rPr>
                <w:rFonts w:hint="eastAsia" w:ascii="仿宋" w:hAnsi="仿宋" w:eastAsia="仿宋" w:cs="仿宋"/>
                <w:szCs w:val="21"/>
              </w:rPr>
              <w:t>（</w:t>
            </w:r>
            <w:r>
              <w:rPr>
                <w:rFonts w:hint="eastAsia" w:ascii="仿宋" w:hAnsi="仿宋" w:eastAsia="仿宋" w:cs="仿宋"/>
                <w:bCs/>
                <w:szCs w:val="21"/>
              </w:rPr>
              <w:t>2）符合参加政府采购活动应当具备的一般条件的承诺函</w:t>
            </w:r>
          </w:p>
          <w:p w14:paraId="6BBD1768">
            <w:pPr>
              <w:shd w:val="clear"/>
              <w:adjustRightInd w:val="0"/>
              <w:snapToGrid w:val="0"/>
              <w:spacing w:line="240" w:lineRule="auto"/>
              <w:rPr>
                <w:rFonts w:hint="eastAsia" w:ascii="仿宋" w:hAnsi="仿宋" w:eastAsia="仿宋" w:cs="仿宋"/>
                <w:szCs w:val="21"/>
                <w:highlight w:val="none"/>
                <w:lang w:eastAsia="zh-CN"/>
              </w:rPr>
            </w:pPr>
            <w:r>
              <w:rPr>
                <w:rFonts w:hint="eastAsia" w:ascii="仿宋" w:hAnsi="仿宋" w:eastAsia="仿宋" w:cs="仿宋"/>
                <w:bCs/>
                <w:szCs w:val="21"/>
                <w:highlight w:val="none"/>
              </w:rPr>
              <w:t>（3）落实政府采购政策需满足的资格要求：</w:t>
            </w:r>
            <w:r>
              <w:rPr>
                <w:rFonts w:hint="eastAsia" w:ascii="仿宋" w:hAnsi="仿宋" w:eastAsia="仿宋" w:cs="仿宋"/>
                <w:szCs w:val="21"/>
                <w:highlight w:val="none"/>
              </w:rPr>
              <w:t>本项目整体专门面向中小企业采购；</w:t>
            </w:r>
          </w:p>
          <w:p w14:paraId="1D6C3325">
            <w:pPr>
              <w:adjustRightInd w:val="0"/>
              <w:snapToGrid w:val="0"/>
              <w:spacing w:line="240" w:lineRule="auto"/>
              <w:rPr>
                <w:rFonts w:hint="eastAsia" w:ascii="仿宋" w:hAnsi="仿宋" w:eastAsia="仿宋" w:cs="仿宋"/>
                <w:bCs/>
                <w:szCs w:val="21"/>
              </w:rPr>
            </w:pPr>
            <w:r>
              <w:rPr>
                <w:rFonts w:hint="eastAsia" w:ascii="仿宋" w:hAnsi="仿宋" w:eastAsia="仿宋" w:cs="仿宋"/>
                <w:bCs/>
                <w:szCs w:val="21"/>
              </w:rPr>
              <w:t>本项目属性为：货物</w:t>
            </w:r>
          </w:p>
          <w:p w14:paraId="2CE9E9EC">
            <w:pPr>
              <w:adjustRightInd w:val="0"/>
              <w:snapToGrid w:val="0"/>
              <w:spacing w:line="240" w:lineRule="auto"/>
              <w:rPr>
                <w:rFonts w:hint="eastAsia" w:ascii="仿宋" w:hAnsi="仿宋" w:eastAsia="仿宋" w:cs="仿宋"/>
                <w:bCs/>
                <w:szCs w:val="21"/>
                <w:lang w:val="en-US" w:eastAsia="zh-CN"/>
              </w:rPr>
            </w:pPr>
            <w:r>
              <w:rPr>
                <w:rFonts w:hint="eastAsia" w:ascii="仿宋" w:hAnsi="仿宋" w:eastAsia="仿宋" w:cs="仿宋"/>
                <w:bCs/>
                <w:szCs w:val="21"/>
              </w:rPr>
              <w:t>采购标的对应的中小企业划分标准所属行业：</w:t>
            </w:r>
            <w:r>
              <w:rPr>
                <w:rFonts w:hint="eastAsia" w:ascii="仿宋" w:hAnsi="仿宋" w:eastAsia="仿宋" w:cs="仿宋"/>
                <w:bCs/>
                <w:szCs w:val="21"/>
                <w:lang w:val="en-US" w:eastAsia="zh-CN"/>
              </w:rPr>
              <w:t>工业</w:t>
            </w:r>
          </w:p>
          <w:p w14:paraId="572CA1FD">
            <w:pPr>
              <w:adjustRightInd w:val="0"/>
              <w:snapToGrid w:val="0"/>
              <w:spacing w:line="240" w:lineRule="auto"/>
              <w:rPr>
                <w:rFonts w:hint="eastAsia" w:ascii="仿宋" w:hAnsi="仿宋" w:eastAsia="仿宋" w:cs="仿宋"/>
                <w:bCs/>
                <w:szCs w:val="21"/>
              </w:rPr>
            </w:pPr>
            <w:r>
              <w:rPr>
                <w:rFonts w:hint="eastAsia" w:ascii="仿宋" w:hAnsi="仿宋" w:eastAsia="仿宋" w:cs="仿宋"/>
                <w:bCs/>
                <w:szCs w:val="21"/>
              </w:rPr>
              <w:t>中小企业划型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5D5CD70">
            <w:pPr>
              <w:numPr>
                <w:ilvl w:val="0"/>
                <w:numId w:val="0"/>
              </w:numPr>
              <w:adjustRightInd w:val="0"/>
              <w:snapToGrid w:val="0"/>
              <w:spacing w:line="240" w:lineRule="auto"/>
              <w:rPr>
                <w:rFonts w:hint="eastAsia" w:ascii="仿宋" w:hAnsi="仿宋" w:eastAsia="仿宋" w:cs="仿宋"/>
                <w:bCs/>
                <w:szCs w:val="21"/>
                <w:highlight w:val="none"/>
              </w:rPr>
            </w:pPr>
            <w:r>
              <w:rPr>
                <w:rFonts w:hint="eastAsia" w:ascii="仿宋" w:hAnsi="仿宋" w:eastAsia="仿宋" w:cs="仿宋"/>
                <w:szCs w:val="21"/>
                <w:highlight w:val="none"/>
                <w:lang w:eastAsia="zh-CN"/>
              </w:rPr>
              <w:t>（</w:t>
            </w:r>
            <w:r>
              <w:rPr>
                <w:rFonts w:hint="eastAsia" w:ascii="仿宋" w:hAnsi="仿宋" w:eastAsia="仿宋" w:cs="仿宋"/>
                <w:szCs w:val="21"/>
                <w:highlight w:val="none"/>
                <w:lang w:val="en-US" w:eastAsia="zh-CN"/>
              </w:rPr>
              <w:t>4</w:t>
            </w:r>
            <w:r>
              <w:rPr>
                <w:rFonts w:hint="eastAsia" w:ascii="仿宋" w:hAnsi="仿宋" w:eastAsia="仿宋" w:cs="仿宋"/>
                <w:szCs w:val="21"/>
                <w:highlight w:val="none"/>
                <w:lang w:eastAsia="zh-CN"/>
              </w:rPr>
              <w:t>）</w:t>
            </w:r>
            <w:r>
              <w:rPr>
                <w:rFonts w:hint="eastAsia" w:ascii="仿宋" w:hAnsi="仿宋" w:eastAsia="仿宋" w:cs="仿宋"/>
                <w:szCs w:val="21"/>
                <w:highlight w:val="none"/>
              </w:rPr>
              <w:t>本项目的特定资格要求证明材料</w:t>
            </w:r>
            <w:r>
              <w:rPr>
                <w:rFonts w:hint="eastAsia" w:ascii="仿宋" w:hAnsi="仿宋" w:eastAsia="仿宋" w:cs="仿宋"/>
                <w:bCs/>
                <w:szCs w:val="21"/>
                <w:highlight w:val="none"/>
              </w:rPr>
              <w:t>：</w:t>
            </w:r>
          </w:p>
          <w:p w14:paraId="62F48897">
            <w:pPr>
              <w:numPr>
                <w:ilvl w:val="0"/>
                <w:numId w:val="0"/>
              </w:numPr>
              <w:adjustRightInd w:val="0"/>
              <w:snapToGrid w:val="0"/>
              <w:spacing w:line="240" w:lineRule="auto"/>
              <w:rPr>
                <w:rFonts w:hint="eastAsia" w:ascii="仿宋" w:hAnsi="仿宋" w:eastAsia="仿宋" w:cs="仿宋"/>
                <w:szCs w:val="21"/>
                <w:lang w:val="en-US"/>
              </w:rPr>
            </w:pPr>
            <w:r>
              <w:rPr>
                <w:rFonts w:hint="eastAsia" w:ascii="仿宋" w:hAnsi="仿宋" w:eastAsia="仿宋" w:cs="仿宋"/>
                <w:szCs w:val="21"/>
                <w:lang w:val="en-US" w:eastAsia="zh-CN"/>
              </w:rPr>
              <w:t>4.1</w:t>
            </w:r>
            <w:r>
              <w:rPr>
                <w:rFonts w:hint="eastAsia" w:ascii="仿宋" w:hAnsi="仿宋" w:eastAsia="仿宋" w:cs="仿宋"/>
                <w:szCs w:val="21"/>
              </w:rPr>
              <w:t>建筑机电安装工程专业承包</w:t>
            </w:r>
            <w:r>
              <w:rPr>
                <w:rFonts w:hint="eastAsia" w:ascii="仿宋" w:hAnsi="仿宋" w:eastAsia="仿宋" w:cs="仿宋"/>
                <w:szCs w:val="21"/>
                <w:lang w:val="en-US" w:eastAsia="zh-CN"/>
              </w:rPr>
              <w:t>三级及以上资质；</w:t>
            </w:r>
          </w:p>
          <w:p w14:paraId="0FA9CBCB">
            <w:pPr>
              <w:adjustRightInd w:val="0"/>
              <w:snapToGrid w:val="0"/>
              <w:spacing w:line="240" w:lineRule="auto"/>
              <w:rPr>
                <w:rFonts w:hint="eastAsia" w:ascii="仿宋" w:hAnsi="仿宋" w:eastAsia="仿宋" w:cs="仿宋"/>
                <w:b w:val="0"/>
                <w:bCs/>
                <w:szCs w:val="21"/>
                <w:lang w:val="en-US" w:eastAsia="zh-CN"/>
              </w:rPr>
            </w:pPr>
            <w:r>
              <w:rPr>
                <w:rFonts w:hint="eastAsia" w:ascii="仿宋" w:hAnsi="仿宋" w:eastAsia="仿宋" w:cs="仿宋"/>
                <w:szCs w:val="21"/>
                <w:lang w:val="en-US" w:eastAsia="zh-CN"/>
              </w:rPr>
              <w:t>4.2</w:t>
            </w:r>
            <w:r>
              <w:rPr>
                <w:rFonts w:hint="eastAsia" w:ascii="仿宋" w:hAnsi="仿宋" w:eastAsia="仿宋" w:cs="仿宋"/>
                <w:b w:val="0"/>
                <w:bCs/>
                <w:szCs w:val="21"/>
                <w:lang w:val="en-US" w:eastAsia="zh-CN"/>
              </w:rPr>
              <w:t>投标人为医疗器械生产企业的：第一类医疗器械生产企业提供第一类医疗器械生产备案凭证扫描件；第二类、第三类医疗器械生产企业提供《医疗器械生产许可证》扫描件。(所投设备清单中包含依据国家规定投标人需具备相应资质的需提供本项材料，否则无需提供)；</w:t>
            </w:r>
          </w:p>
          <w:p w14:paraId="276D1849">
            <w:pPr>
              <w:adjustRightInd w:val="0"/>
              <w:snapToGrid w:val="0"/>
              <w:spacing w:line="240" w:lineRule="auto"/>
              <w:rPr>
                <w:rFonts w:hint="eastAsia" w:ascii="仿宋" w:hAnsi="仿宋" w:eastAsia="仿宋" w:cs="仿宋"/>
                <w:bCs/>
                <w:szCs w:val="21"/>
              </w:rPr>
            </w:pPr>
            <w:r>
              <w:rPr>
                <w:rFonts w:hint="eastAsia" w:ascii="仿宋" w:hAnsi="仿宋" w:eastAsia="仿宋" w:cs="仿宋"/>
                <w:b w:val="0"/>
                <w:bCs/>
                <w:szCs w:val="21"/>
                <w:lang w:val="en-US" w:eastAsia="zh-CN"/>
              </w:rPr>
              <w:t>投标人为医疗器械经营企业的：第二类医疗器械经营企业提供第二类医疗器械经营备案凭证扫描件；第三类医疗器械经营企业提供《医疗器械经营许可证》扫描件。(所投设备清单中包含依据国家规定投标人需具备相应资质的需提供本项材料，否则无需提供)。</w:t>
            </w:r>
          </w:p>
        </w:tc>
      </w:tr>
      <w:tr w14:paraId="6BADD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03C09DB2">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（十）</w:t>
            </w:r>
          </w:p>
        </w:tc>
        <w:tc>
          <w:tcPr>
            <w:tcW w:w="1741" w:type="dxa"/>
            <w:vAlign w:val="center"/>
          </w:tcPr>
          <w:p w14:paraId="393D30AB">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投标文件份数</w:t>
            </w:r>
          </w:p>
        </w:tc>
        <w:tc>
          <w:tcPr>
            <w:tcW w:w="6822" w:type="dxa"/>
            <w:vAlign w:val="center"/>
          </w:tcPr>
          <w:p w14:paraId="5680AE01">
            <w:pPr>
              <w:adjustRightInd w:val="0"/>
              <w:snapToGrid w:val="0"/>
              <w:spacing w:line="240" w:lineRule="auto"/>
              <w:jc w:val="left"/>
              <w:rPr>
                <w:rFonts w:hint="eastAsia" w:ascii="仿宋" w:hAnsi="仿宋" w:eastAsia="仿宋" w:cs="仿宋"/>
                <w:bCs/>
                <w:spacing w:val="-6"/>
                <w:szCs w:val="21"/>
              </w:rPr>
            </w:pPr>
            <w:r>
              <w:rPr>
                <w:rFonts w:hint="eastAsia" w:ascii="仿宋" w:hAnsi="仿宋" w:eastAsia="仿宋" w:cs="仿宋"/>
                <w:bCs/>
                <w:spacing w:val="-6"/>
                <w:szCs w:val="21"/>
              </w:rPr>
              <w:t>电子加密投标文件：政府采购云平台在线上传一份；</w:t>
            </w:r>
          </w:p>
          <w:p w14:paraId="47F33F77">
            <w:pPr>
              <w:adjustRightInd w:val="0"/>
              <w:snapToGrid w:val="0"/>
              <w:spacing w:line="240" w:lineRule="auto"/>
              <w:jc w:val="left"/>
              <w:rPr>
                <w:rFonts w:hint="eastAsia" w:ascii="仿宋" w:hAnsi="仿宋" w:eastAsia="仿宋" w:cs="仿宋"/>
                <w:bCs/>
                <w:szCs w:val="21"/>
                <w:highlight w:val="yellow"/>
              </w:rPr>
            </w:pPr>
            <w:r>
              <w:rPr>
                <w:rFonts w:hint="eastAsia" w:ascii="仿宋" w:hAnsi="仿宋" w:eastAsia="仿宋" w:cs="仿宋"/>
                <w:bCs/>
                <w:spacing w:val="-6"/>
                <w:szCs w:val="21"/>
              </w:rPr>
              <w:t>备份投标文件：密封包装后EMS或顺丰邮寄形式递交一份（邮寄地址：</w:t>
            </w:r>
            <w:r>
              <w:rPr>
                <w:rFonts w:hint="eastAsia" w:ascii="仿宋" w:hAnsi="仿宋" w:eastAsia="仿宋" w:cs="仿宋"/>
                <w:bCs/>
                <w:szCs w:val="21"/>
                <w:lang w:eastAsia="zh-CN"/>
              </w:rPr>
              <w:t>嘉兴市南湖区庆丰路与九曲路交叉口徽商大厦26楼求是招标</w:t>
            </w:r>
            <w:r>
              <w:rPr>
                <w:rFonts w:hint="eastAsia" w:ascii="仿宋" w:hAnsi="仿宋" w:eastAsia="仿宋" w:cs="仿宋"/>
                <w:bCs/>
                <w:szCs w:val="21"/>
                <w:highlight w:val="none"/>
              </w:rPr>
              <w:t>（</w:t>
            </w:r>
            <w:r>
              <w:rPr>
                <w:rFonts w:hint="eastAsia" w:ascii="仿宋" w:hAnsi="仿宋" w:eastAsia="仿宋" w:cs="仿宋"/>
                <w:bCs/>
                <w:szCs w:val="21"/>
                <w:highlight w:val="none"/>
                <w:lang w:val="en-US" w:eastAsia="zh-CN"/>
              </w:rPr>
              <w:t>马翠翠</w:t>
            </w:r>
            <w:r>
              <w:rPr>
                <w:rFonts w:hint="eastAsia" w:ascii="仿宋" w:hAnsi="仿宋" w:eastAsia="仿宋" w:cs="仿宋"/>
                <w:bCs/>
                <w:szCs w:val="21"/>
                <w:highlight w:val="none"/>
              </w:rPr>
              <w:t>）收，电话：</w:t>
            </w:r>
            <w:r>
              <w:rPr>
                <w:rFonts w:hint="eastAsia" w:ascii="仿宋" w:hAnsi="仿宋" w:eastAsia="仿宋" w:cs="仿宋"/>
                <w:bCs/>
                <w:szCs w:val="21"/>
                <w:highlight w:val="none"/>
                <w:lang w:eastAsia="zh-CN"/>
              </w:rPr>
              <w:t>0573-88882506</w:t>
            </w:r>
            <w:r>
              <w:rPr>
                <w:rFonts w:hint="eastAsia" w:ascii="仿宋" w:hAnsi="仿宋" w:eastAsia="仿宋" w:cs="仿宋"/>
                <w:bCs/>
                <w:szCs w:val="21"/>
                <w:highlight w:val="none"/>
              </w:rPr>
              <w:t>，寄出后将（快递单号、项目名称、公司名称、联系方式等相关信息）发至：</w:t>
            </w:r>
            <w:r>
              <w:rPr>
                <w:rFonts w:hint="eastAsia" w:ascii="仿宋" w:hAnsi="仿宋" w:eastAsia="仿宋" w:cs="仿宋"/>
                <w:bCs/>
                <w:szCs w:val="21"/>
                <w:highlight w:val="none"/>
                <w:lang w:eastAsia="zh-CN"/>
              </w:rPr>
              <w:t>qszbjx@qszb.net</w:t>
            </w:r>
            <w:r>
              <w:rPr>
                <w:rFonts w:hint="eastAsia" w:ascii="仿宋" w:hAnsi="仿宋" w:eastAsia="仿宋" w:cs="仿宋"/>
                <w:bCs/>
                <w:szCs w:val="21"/>
                <w:highlight w:val="none"/>
              </w:rPr>
              <w:t>，以便查收）。</w:t>
            </w:r>
          </w:p>
          <w:p w14:paraId="3C9D7517">
            <w:pPr>
              <w:adjustRightInd w:val="0"/>
              <w:snapToGrid w:val="0"/>
              <w:spacing w:line="240" w:lineRule="auto"/>
              <w:jc w:val="left"/>
              <w:rPr>
                <w:rFonts w:hint="eastAsia" w:ascii="仿宋" w:hAnsi="仿宋" w:eastAsia="仿宋" w:cs="仿宋"/>
                <w:bCs/>
                <w:spacing w:val="-6"/>
                <w:szCs w:val="21"/>
                <w:highlight w:val="yellow"/>
              </w:rPr>
            </w:pPr>
            <w:r>
              <w:rPr>
                <w:rFonts w:hint="eastAsia" w:ascii="仿宋" w:hAnsi="仿宋" w:eastAsia="仿宋" w:cs="仿宋"/>
                <w:b/>
                <w:szCs w:val="21"/>
              </w:rPr>
              <w:t>特别说明：双休日和法定节假日不收件，投标人自行承担邮寄风险。</w:t>
            </w:r>
          </w:p>
        </w:tc>
      </w:tr>
      <w:tr w14:paraId="45E7F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60C67AE5">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（十一）</w:t>
            </w:r>
          </w:p>
        </w:tc>
        <w:tc>
          <w:tcPr>
            <w:tcW w:w="1741" w:type="dxa"/>
            <w:vAlign w:val="center"/>
          </w:tcPr>
          <w:p w14:paraId="3DE5F484">
            <w:pPr>
              <w:adjustRightInd w:val="0"/>
              <w:snapToGrid w:val="0"/>
              <w:spacing w:line="240" w:lineRule="auto"/>
              <w:jc w:val="center"/>
              <w:rPr>
                <w:rFonts w:hint="eastAsia" w:ascii="仿宋" w:hAnsi="仿宋" w:eastAsia="仿宋" w:cs="仿宋"/>
                <w:bCs/>
                <w:szCs w:val="21"/>
                <w:lang w:eastAsia="zh-CN"/>
              </w:rPr>
            </w:pPr>
            <w:r>
              <w:rPr>
                <w:rFonts w:hint="eastAsia" w:ascii="仿宋" w:hAnsi="仿宋" w:eastAsia="仿宋" w:cs="仿宋"/>
                <w:bCs/>
                <w:szCs w:val="21"/>
                <w:lang w:eastAsia="zh-CN"/>
              </w:rPr>
              <w:t>投标报价</w:t>
            </w:r>
          </w:p>
        </w:tc>
        <w:tc>
          <w:tcPr>
            <w:tcW w:w="6822" w:type="dxa"/>
            <w:vAlign w:val="center"/>
          </w:tcPr>
          <w:p w14:paraId="4552D5B4">
            <w:pPr>
              <w:adjustRightInd w:val="0"/>
              <w:snapToGrid w:val="0"/>
              <w:spacing w:line="240" w:lineRule="auto"/>
              <w:jc w:val="left"/>
              <w:rPr>
                <w:rFonts w:hint="eastAsia" w:ascii="仿宋" w:hAnsi="仿宋" w:eastAsia="仿宋" w:cs="仿宋"/>
                <w:bCs/>
                <w:szCs w:val="21"/>
                <w:lang w:eastAsia="zh-CN"/>
              </w:rPr>
            </w:pPr>
            <w:r>
              <w:rPr>
                <w:rFonts w:hint="eastAsia" w:ascii="仿宋" w:hAnsi="仿宋" w:eastAsia="仿宋" w:cs="仿宋"/>
                <w:bCs/>
                <w:szCs w:val="21"/>
                <w:lang w:eastAsia="zh-CN"/>
              </w:rPr>
              <w:t>1.报价应按招标文件要求的格式编制、填写报价内容（可自行增行），未按招标文件要求编制、填写的投标文件可能被拒绝；</w:t>
            </w:r>
          </w:p>
          <w:p w14:paraId="12D8C95F">
            <w:pPr>
              <w:adjustRightInd w:val="0"/>
              <w:snapToGrid w:val="0"/>
              <w:spacing w:line="240" w:lineRule="auto"/>
              <w:jc w:val="left"/>
              <w:rPr>
                <w:rFonts w:hint="eastAsia" w:ascii="仿宋" w:hAnsi="仿宋" w:eastAsia="仿宋" w:cs="仿宋"/>
                <w:bCs/>
                <w:szCs w:val="21"/>
                <w:lang w:eastAsia="zh-CN"/>
              </w:rPr>
            </w:pPr>
            <w:r>
              <w:rPr>
                <w:rFonts w:hint="eastAsia" w:ascii="仿宋" w:hAnsi="仿宋" w:eastAsia="仿宋" w:cs="仿宋"/>
                <w:bCs/>
                <w:szCs w:val="21"/>
                <w:lang w:eastAsia="zh-CN"/>
              </w:rPr>
              <w:t>2.以人民币报价；</w:t>
            </w:r>
          </w:p>
          <w:p w14:paraId="72716311">
            <w:pPr>
              <w:adjustRightInd w:val="0"/>
              <w:snapToGrid w:val="0"/>
              <w:spacing w:line="240" w:lineRule="auto"/>
              <w:jc w:val="left"/>
              <w:rPr>
                <w:rFonts w:hint="eastAsia" w:ascii="仿宋" w:hAnsi="仿宋" w:eastAsia="仿宋" w:cs="仿宋"/>
                <w:bCs/>
                <w:szCs w:val="21"/>
                <w:lang w:eastAsia="zh-CN"/>
              </w:rPr>
            </w:pPr>
            <w:r>
              <w:rPr>
                <w:rFonts w:hint="eastAsia" w:ascii="仿宋" w:hAnsi="仿宋" w:eastAsia="仿宋" w:cs="仿宋"/>
                <w:bCs/>
                <w:szCs w:val="21"/>
                <w:lang w:eastAsia="zh-CN"/>
              </w:rPr>
              <w:t>3.投标报价是履行合同的最终价格，有关本项目实施所涉及的一切费用均计入报价；总价不为零，</w:t>
            </w:r>
            <w:r>
              <w:rPr>
                <w:rFonts w:hint="eastAsia" w:ascii="仿宋" w:hAnsi="仿宋" w:eastAsia="仿宋" w:cs="仿宋"/>
                <w:bCs/>
                <w:szCs w:val="21"/>
                <w:lang w:val="en-US" w:eastAsia="zh-CN"/>
              </w:rPr>
              <w:t>分项报价</w:t>
            </w:r>
            <w:r>
              <w:rPr>
                <w:rFonts w:hint="eastAsia" w:ascii="仿宋" w:hAnsi="仿宋" w:eastAsia="仿宋" w:cs="仿宋"/>
                <w:bCs/>
                <w:szCs w:val="21"/>
                <w:lang w:eastAsia="zh-CN"/>
              </w:rPr>
              <w:t>中部分产品、服务单价为零的，视作已包含在总价中。</w:t>
            </w:r>
          </w:p>
          <w:p w14:paraId="4E740D15">
            <w:pPr>
              <w:adjustRightInd w:val="0"/>
              <w:snapToGrid w:val="0"/>
              <w:spacing w:line="240" w:lineRule="auto"/>
              <w:jc w:val="left"/>
              <w:rPr>
                <w:rFonts w:hint="eastAsia" w:ascii="仿宋" w:hAnsi="仿宋" w:eastAsia="仿宋" w:cs="仿宋"/>
                <w:bCs/>
                <w:szCs w:val="21"/>
                <w:lang w:eastAsia="zh-CN"/>
              </w:rPr>
            </w:pPr>
            <w:r>
              <w:rPr>
                <w:rFonts w:hint="eastAsia" w:ascii="仿宋" w:hAnsi="仿宋" w:eastAsia="仿宋" w:cs="仿宋"/>
                <w:bCs/>
                <w:szCs w:val="21"/>
                <w:lang w:eastAsia="zh-CN"/>
              </w:rPr>
              <w:t>4.投标文件只允许有一个报价，有选择的报价将不予接受。</w:t>
            </w:r>
          </w:p>
          <w:p w14:paraId="7EE58617">
            <w:pPr>
              <w:adjustRightInd w:val="0"/>
              <w:snapToGrid w:val="0"/>
              <w:spacing w:line="240" w:lineRule="auto"/>
              <w:jc w:val="left"/>
              <w:rPr>
                <w:rFonts w:hint="eastAsia" w:ascii="仿宋" w:hAnsi="仿宋" w:eastAsia="仿宋" w:cs="仿宋"/>
                <w:bCs/>
                <w:szCs w:val="21"/>
                <w:lang w:eastAsia="zh-CN"/>
              </w:rPr>
            </w:pPr>
            <w:r>
              <w:rPr>
                <w:rFonts w:hint="eastAsia" w:ascii="仿宋" w:hAnsi="仿宋" w:eastAsia="仿宋" w:cs="仿宋"/>
                <w:bCs/>
                <w:szCs w:val="21"/>
                <w:lang w:eastAsia="zh-CN"/>
              </w:rPr>
              <w:t>▲5.采购人将以合同形式有偿取得货物或服务，不接受投标人给予的赠品、回扣或者与采购无关的其他商品、服务。</w:t>
            </w:r>
          </w:p>
        </w:tc>
      </w:tr>
      <w:tr w14:paraId="5AACE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5B7CA696">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（十二）</w:t>
            </w:r>
          </w:p>
        </w:tc>
        <w:tc>
          <w:tcPr>
            <w:tcW w:w="1741" w:type="dxa"/>
            <w:vAlign w:val="center"/>
          </w:tcPr>
          <w:p w14:paraId="0472A45C">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投标有效期</w:t>
            </w:r>
          </w:p>
        </w:tc>
        <w:tc>
          <w:tcPr>
            <w:tcW w:w="6822" w:type="dxa"/>
            <w:vAlign w:val="center"/>
          </w:tcPr>
          <w:p w14:paraId="7A529463">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▲从提交投标文件的截止之日起90天，在原投标有效期满之前，如果出现特殊情况，采购人或采购代理机构以书面形式通知投标人延长投标有效期。</w:t>
            </w:r>
          </w:p>
        </w:tc>
      </w:tr>
      <w:tr w14:paraId="66046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4408FBA2">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（十三）</w:t>
            </w:r>
          </w:p>
        </w:tc>
        <w:tc>
          <w:tcPr>
            <w:tcW w:w="1741" w:type="dxa"/>
            <w:vAlign w:val="center"/>
          </w:tcPr>
          <w:p w14:paraId="31E88E05">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评标方法和评标标准</w:t>
            </w:r>
          </w:p>
        </w:tc>
        <w:tc>
          <w:tcPr>
            <w:tcW w:w="6822" w:type="dxa"/>
            <w:vAlign w:val="center"/>
          </w:tcPr>
          <w:p w14:paraId="687C545A">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详见“第四章  评标方法和评标标准”。</w:t>
            </w:r>
          </w:p>
        </w:tc>
      </w:tr>
      <w:tr w14:paraId="217CB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0B4C353E">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（十四）</w:t>
            </w:r>
          </w:p>
        </w:tc>
        <w:tc>
          <w:tcPr>
            <w:tcW w:w="1741" w:type="dxa"/>
            <w:vAlign w:val="center"/>
          </w:tcPr>
          <w:p w14:paraId="218F9DFA">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评标结果公示</w:t>
            </w:r>
          </w:p>
        </w:tc>
        <w:tc>
          <w:tcPr>
            <w:tcW w:w="6822" w:type="dxa"/>
            <w:vAlign w:val="center"/>
          </w:tcPr>
          <w:p w14:paraId="05489F0A">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评标结果公示媒体：浙江政府采购网（http://zfcg.czt.zj.gov.cn）</w:t>
            </w:r>
            <w:r>
              <w:rPr>
                <w:rFonts w:hint="eastAsia" w:ascii="仿宋" w:hAnsi="仿宋" w:eastAsia="仿宋" w:cs="仿宋"/>
                <w:szCs w:val="21"/>
                <w:lang w:eastAsia="zh-CN"/>
              </w:rPr>
              <w:t>、</w:t>
            </w:r>
            <w:r>
              <w:rPr>
                <w:rFonts w:hint="eastAsia" w:ascii="仿宋" w:hAnsi="仿宋" w:eastAsia="仿宋" w:cs="仿宋"/>
                <w:szCs w:val="21"/>
                <w:lang w:val="en-US" w:eastAsia="zh-CN"/>
              </w:rPr>
              <w:t>嘉兴市第一医院官网</w:t>
            </w:r>
            <w:r>
              <w:rPr>
                <w:rFonts w:hint="eastAsia" w:ascii="仿宋" w:hAnsi="仿宋" w:eastAsia="仿宋" w:cs="仿宋"/>
                <w:szCs w:val="21"/>
                <w:lang w:eastAsia="zh-CN"/>
              </w:rPr>
              <w:t>（http://www.jxdyyy.com/）</w:t>
            </w:r>
            <w:r>
              <w:rPr>
                <w:rFonts w:hint="eastAsia" w:ascii="仿宋" w:hAnsi="仿宋" w:eastAsia="仿宋" w:cs="仿宋"/>
                <w:szCs w:val="21"/>
                <w:highlight w:val="none"/>
              </w:rPr>
              <w:t>。</w:t>
            </w:r>
          </w:p>
        </w:tc>
      </w:tr>
      <w:tr w14:paraId="0DBC4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5" w:type="dxa"/>
            <w:vAlign w:val="center"/>
          </w:tcPr>
          <w:p w14:paraId="310C3C9B">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（十五）</w:t>
            </w:r>
          </w:p>
        </w:tc>
        <w:tc>
          <w:tcPr>
            <w:tcW w:w="1741" w:type="dxa"/>
            <w:vAlign w:val="center"/>
          </w:tcPr>
          <w:p w14:paraId="052A98B1">
            <w:pPr>
              <w:adjustRightInd w:val="0"/>
              <w:snapToGrid w:val="0"/>
              <w:spacing w:line="240" w:lineRule="auto"/>
              <w:jc w:val="center"/>
              <w:rPr>
                <w:rFonts w:hint="eastAsia" w:ascii="仿宋" w:hAnsi="仿宋" w:eastAsia="仿宋" w:cs="仿宋"/>
                <w:szCs w:val="21"/>
              </w:rPr>
            </w:pPr>
            <w:r>
              <w:rPr>
                <w:rFonts w:hint="eastAsia" w:ascii="仿宋" w:hAnsi="仿宋" w:eastAsia="仿宋" w:cs="仿宋"/>
                <w:szCs w:val="21"/>
              </w:rPr>
              <w:t>签订合同</w:t>
            </w:r>
          </w:p>
        </w:tc>
        <w:tc>
          <w:tcPr>
            <w:tcW w:w="6822" w:type="dxa"/>
            <w:vAlign w:val="center"/>
          </w:tcPr>
          <w:p w14:paraId="3D4D8610">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中标通知书发出之日起30日内。</w:t>
            </w:r>
          </w:p>
        </w:tc>
      </w:tr>
    </w:tbl>
    <w:p w14:paraId="4891A0C0">
      <w:pPr>
        <w:adjustRightInd w:val="0"/>
        <w:snapToGrid w:val="0"/>
        <w:spacing w:line="288" w:lineRule="auto"/>
        <w:rPr>
          <w:rFonts w:hint="eastAsia" w:ascii="仿宋" w:hAnsi="仿宋" w:eastAsia="仿宋" w:cs="仿宋"/>
          <w:szCs w:val="21"/>
        </w:rPr>
      </w:pPr>
      <w:r>
        <w:rPr>
          <w:rFonts w:hint="eastAsia" w:ascii="仿宋" w:hAnsi="仿宋" w:eastAsia="仿宋" w:cs="仿宋"/>
          <w:szCs w:val="21"/>
        </w:rPr>
        <w:br w:type="page"/>
      </w:r>
    </w:p>
    <w:p w14:paraId="668C0779">
      <w:pPr>
        <w:adjustRightInd w:val="0"/>
        <w:snapToGrid w:val="0"/>
        <w:spacing w:line="288" w:lineRule="auto"/>
        <w:jc w:val="center"/>
        <w:outlineLvl w:val="1"/>
        <w:rPr>
          <w:rFonts w:hint="eastAsia" w:ascii="仿宋" w:hAnsi="仿宋" w:eastAsia="仿宋" w:cs="仿宋"/>
          <w:b/>
          <w:spacing w:val="-6"/>
          <w:szCs w:val="21"/>
        </w:rPr>
      </w:pPr>
      <w:r>
        <w:rPr>
          <w:rFonts w:hint="eastAsia" w:ascii="仿宋" w:hAnsi="仿宋" w:eastAsia="仿宋" w:cs="仿宋"/>
          <w:b/>
          <w:spacing w:val="-6"/>
          <w:szCs w:val="21"/>
        </w:rPr>
        <w:t>一、总  则</w:t>
      </w:r>
    </w:p>
    <w:p w14:paraId="4B9E1381">
      <w:pPr>
        <w:adjustRightInd w:val="0"/>
        <w:snapToGrid w:val="0"/>
        <w:spacing w:line="288" w:lineRule="auto"/>
        <w:ind w:firstLine="396" w:firstLineChars="200"/>
        <w:jc w:val="left"/>
        <w:rPr>
          <w:rFonts w:hint="eastAsia" w:ascii="仿宋" w:hAnsi="仿宋" w:eastAsia="仿宋" w:cs="仿宋"/>
          <w:spacing w:val="-6"/>
          <w:szCs w:val="21"/>
        </w:rPr>
      </w:pPr>
      <w:bookmarkStart w:id="41" w:name="_Hlk94018326"/>
      <w:r>
        <w:rPr>
          <w:rFonts w:hint="eastAsia" w:ascii="仿宋" w:hAnsi="仿宋" w:eastAsia="仿宋" w:cs="仿宋"/>
          <w:spacing w:val="-6"/>
          <w:szCs w:val="21"/>
        </w:rPr>
        <w:t>投标人应仔细阅读招标文件的所有内容，按照招标文件的要求提交投标文件，并对所提供的全部资料的真实性承担法律责任。</w:t>
      </w:r>
    </w:p>
    <w:bookmarkEnd w:id="41"/>
    <w:p w14:paraId="1CD70F47">
      <w:pPr>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t>（一）适用范围</w:t>
      </w:r>
    </w:p>
    <w:p w14:paraId="7D76745F">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本招标文件适用于</w:t>
      </w:r>
      <w:r>
        <w:rPr>
          <w:rFonts w:hint="eastAsia" w:ascii="仿宋" w:hAnsi="仿宋" w:eastAsia="仿宋" w:cs="仿宋"/>
          <w:spacing w:val="-6"/>
          <w:szCs w:val="21"/>
          <w:lang w:eastAsia="zh-CN"/>
        </w:rPr>
        <w:t>嘉兴市第一医院二期工程实验室承载设备采购项目</w:t>
      </w:r>
      <w:r>
        <w:rPr>
          <w:rFonts w:hint="eastAsia" w:ascii="仿宋" w:hAnsi="仿宋" w:eastAsia="仿宋" w:cs="仿宋"/>
          <w:spacing w:val="-6"/>
          <w:szCs w:val="21"/>
        </w:rPr>
        <w:t>的招标、评标、定标、验收、合同履约、付款等（法律、法规另有规定的，从其规定）。</w:t>
      </w:r>
    </w:p>
    <w:p w14:paraId="6084B52C">
      <w:pPr>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t>（二）定义</w:t>
      </w:r>
    </w:p>
    <w:p w14:paraId="386799A4">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1.“采购人”系指</w:t>
      </w:r>
      <w:r>
        <w:rPr>
          <w:rFonts w:hint="eastAsia" w:ascii="仿宋" w:hAnsi="仿宋" w:eastAsia="仿宋" w:cs="仿宋"/>
          <w:spacing w:val="-6"/>
          <w:szCs w:val="21"/>
          <w:lang w:eastAsia="zh-CN"/>
        </w:rPr>
        <w:t>嘉兴市第一医院</w:t>
      </w:r>
      <w:r>
        <w:rPr>
          <w:rFonts w:hint="eastAsia" w:ascii="仿宋" w:hAnsi="仿宋" w:eastAsia="仿宋" w:cs="仿宋"/>
          <w:spacing w:val="-6"/>
          <w:szCs w:val="21"/>
        </w:rPr>
        <w:t>；</w:t>
      </w:r>
    </w:p>
    <w:p w14:paraId="6D52EA75">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2.“采购代理机构”系指组织本次招标的浙江求是招标代理有限公司；</w:t>
      </w:r>
    </w:p>
    <w:p w14:paraId="70DE69A2">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3.“投标人”系指响应招标、参加投标竞争的法人、其他组织或者自然人；</w:t>
      </w:r>
    </w:p>
    <w:p w14:paraId="294FD91B">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4.“书面形式”包括合同书、信件和数据电文(包括电报、电传、传真、电子数据交换和电子邮件)等可以有形地表现所载内容的形式。</w:t>
      </w:r>
    </w:p>
    <w:p w14:paraId="54A17E3E">
      <w:pPr>
        <w:adjustRightInd w:val="0"/>
        <w:snapToGrid w:val="0"/>
        <w:spacing w:line="288" w:lineRule="auto"/>
        <w:ind w:firstLine="396" w:firstLineChars="200"/>
        <w:jc w:val="left"/>
        <w:rPr>
          <w:rFonts w:hint="eastAsia" w:ascii="仿宋" w:hAnsi="仿宋" w:eastAsia="仿宋" w:cs="仿宋"/>
          <w:szCs w:val="21"/>
        </w:rPr>
      </w:pPr>
      <w:r>
        <w:rPr>
          <w:rFonts w:hint="eastAsia" w:ascii="仿宋" w:hAnsi="仿宋" w:eastAsia="仿宋" w:cs="仿宋"/>
          <w:spacing w:val="-6"/>
          <w:szCs w:val="21"/>
        </w:rPr>
        <w:t>5.“电子加密投标文件”系指通过政采云电子交易客户端（政采云投标客户端）完成投标文件编制后生成并加密的数据电文形式的投标文件（文件扩展名为.jmbs）；“备份投标文件”系指与“电子加密投标文件”同时生成的数据电文形式的电子文件（文件扩展名为.bfbs）；</w:t>
      </w:r>
      <w:bookmarkStart w:id="42" w:name="_Hlk96327615"/>
      <w:r>
        <w:rPr>
          <w:rFonts w:hint="eastAsia" w:ascii="仿宋" w:hAnsi="仿宋" w:eastAsia="仿宋" w:cs="仿宋"/>
          <w:szCs w:val="21"/>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1）。</w:t>
      </w:r>
    </w:p>
    <w:p w14:paraId="0A1DD4FC">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招标文件对投标文件签署、盖章的要求适用于电子签名。</w:t>
      </w:r>
    </w:p>
    <w:bookmarkEnd w:id="42"/>
    <w:p w14:paraId="0FBD2F28">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6.“▲”系指实质性要求条款，投标人应当做出实质性响应。</w:t>
      </w:r>
    </w:p>
    <w:p w14:paraId="063724DC">
      <w:pPr>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t>（三）招标方式</w:t>
      </w:r>
    </w:p>
    <w:p w14:paraId="094F5A62">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本次招标采用公开招标（线上电子招投标）方式进行。</w:t>
      </w:r>
    </w:p>
    <w:p w14:paraId="5FB25907">
      <w:pPr>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t>（四）投标费用</w:t>
      </w:r>
    </w:p>
    <w:p w14:paraId="6974A868">
      <w:pPr>
        <w:adjustRightInd w:val="0"/>
        <w:snapToGrid w:val="0"/>
        <w:spacing w:line="288" w:lineRule="auto"/>
        <w:ind w:firstLine="424" w:firstLineChars="202"/>
        <w:rPr>
          <w:rFonts w:hint="eastAsia" w:ascii="仿宋" w:hAnsi="仿宋" w:eastAsia="仿宋" w:cs="仿宋"/>
          <w:szCs w:val="21"/>
        </w:rPr>
      </w:pPr>
      <w:r>
        <w:rPr>
          <w:rFonts w:hint="eastAsia" w:ascii="仿宋" w:hAnsi="仿宋" w:eastAsia="仿宋" w:cs="仿宋"/>
          <w:szCs w:val="21"/>
        </w:rPr>
        <w:t>1.不论投标结果如何，投标人均应自行承担所有与投标有关的全部费用；</w:t>
      </w:r>
    </w:p>
    <w:p w14:paraId="092CFDF6">
      <w:pPr>
        <w:adjustRightInd w:val="0"/>
        <w:snapToGrid w:val="0"/>
        <w:spacing w:line="288" w:lineRule="auto"/>
        <w:ind w:firstLine="424" w:firstLineChars="202"/>
        <w:rPr>
          <w:rFonts w:hint="eastAsia" w:ascii="仿宋" w:hAnsi="仿宋" w:eastAsia="仿宋" w:cs="仿宋"/>
          <w:szCs w:val="21"/>
        </w:rPr>
      </w:pPr>
      <w:r>
        <w:rPr>
          <w:rFonts w:hint="eastAsia" w:ascii="仿宋" w:hAnsi="仿宋" w:eastAsia="仿宋" w:cs="仿宋"/>
          <w:szCs w:val="21"/>
        </w:rPr>
        <w:t>2.中标人在中标通知书发出之日起七个工作日内，向采购代理机构交纳代理服务费；</w:t>
      </w:r>
    </w:p>
    <w:p w14:paraId="1820E8E7">
      <w:pPr>
        <w:adjustRightInd w:val="0"/>
        <w:snapToGrid w:val="0"/>
        <w:spacing w:line="288" w:lineRule="auto"/>
        <w:ind w:firstLine="424" w:firstLineChars="202"/>
        <w:rPr>
          <w:rFonts w:hint="eastAsia" w:ascii="仿宋" w:hAnsi="仿宋" w:eastAsia="仿宋" w:cs="仿宋"/>
          <w:szCs w:val="21"/>
        </w:rPr>
      </w:pPr>
      <w:r>
        <w:rPr>
          <w:rFonts w:hint="eastAsia" w:ascii="仿宋" w:hAnsi="仿宋" w:eastAsia="仿宋" w:cs="仿宋"/>
          <w:szCs w:val="21"/>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14:paraId="23556216">
      <w:pPr>
        <w:adjustRightInd w:val="0"/>
        <w:snapToGrid w:val="0"/>
        <w:spacing w:line="288" w:lineRule="auto"/>
        <w:ind w:firstLine="424" w:firstLineChars="202"/>
        <w:jc w:val="left"/>
        <w:rPr>
          <w:rFonts w:hint="eastAsia" w:ascii="仿宋" w:hAnsi="仿宋" w:eastAsia="仿宋" w:cs="仿宋"/>
          <w:spacing w:val="-6"/>
          <w:szCs w:val="21"/>
        </w:rPr>
      </w:pPr>
      <w:r>
        <w:rPr>
          <w:rFonts w:hint="eastAsia" w:ascii="仿宋" w:hAnsi="仿宋" w:eastAsia="仿宋" w:cs="仿宋"/>
          <w:szCs w:val="21"/>
        </w:rPr>
        <w:t>4.</w:t>
      </w:r>
      <w:r>
        <w:rPr>
          <w:rFonts w:hint="eastAsia" w:ascii="仿宋" w:hAnsi="仿宋" w:eastAsia="仿宋" w:cs="仿宋"/>
          <w:spacing w:val="-6"/>
          <w:szCs w:val="21"/>
        </w:rPr>
        <w:t>收费标准（差额累进）：</w:t>
      </w:r>
    </w:p>
    <w:tbl>
      <w:tblPr>
        <w:tblStyle w:val="25"/>
        <w:tblW w:w="0" w:type="auto"/>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551"/>
        <w:gridCol w:w="2833"/>
      </w:tblGrid>
      <w:tr w14:paraId="6D1B192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0569DD13">
            <w:pPr>
              <w:adjustRightInd w:val="0"/>
              <w:snapToGrid w:val="0"/>
              <w:spacing w:line="288" w:lineRule="auto"/>
              <w:jc w:val="center"/>
              <w:rPr>
                <w:rFonts w:hint="eastAsia" w:ascii="仿宋" w:hAnsi="仿宋" w:eastAsia="仿宋" w:cs="仿宋"/>
                <w:szCs w:val="21"/>
                <w:highlight w:val="none"/>
              </w:rPr>
            </w:pPr>
            <w:r>
              <w:rPr>
                <w:rFonts w:hint="eastAsia" w:ascii="仿宋" w:hAnsi="仿宋" w:eastAsia="仿宋" w:cs="仿宋"/>
                <w:szCs w:val="21"/>
                <w:highlight w:val="none"/>
              </w:rPr>
              <w:t>中标金额（万元）</w:t>
            </w:r>
          </w:p>
        </w:tc>
        <w:tc>
          <w:tcPr>
            <w:tcW w:w="2833" w:type="dxa"/>
            <w:tcMar>
              <w:top w:w="0" w:type="dxa"/>
              <w:left w:w="108" w:type="dxa"/>
              <w:bottom w:w="0" w:type="dxa"/>
              <w:right w:w="108" w:type="dxa"/>
            </w:tcMar>
            <w:vAlign w:val="center"/>
          </w:tcPr>
          <w:p w14:paraId="4E28ADCD">
            <w:pPr>
              <w:adjustRightInd w:val="0"/>
              <w:snapToGrid w:val="0"/>
              <w:spacing w:line="288" w:lineRule="auto"/>
              <w:jc w:val="center"/>
              <w:rPr>
                <w:rFonts w:hint="eastAsia" w:ascii="仿宋" w:hAnsi="仿宋" w:eastAsia="仿宋" w:cs="仿宋"/>
                <w:szCs w:val="21"/>
                <w:highlight w:val="none"/>
              </w:rPr>
            </w:pPr>
            <w:r>
              <w:rPr>
                <w:rFonts w:hint="eastAsia" w:ascii="仿宋" w:hAnsi="仿宋" w:eastAsia="仿宋" w:cs="仿宋"/>
                <w:szCs w:val="21"/>
                <w:highlight w:val="none"/>
              </w:rPr>
              <w:t>收费标准（费率，%）</w:t>
            </w:r>
          </w:p>
        </w:tc>
      </w:tr>
      <w:tr w14:paraId="6CAFA49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2FD4A650">
            <w:pPr>
              <w:adjustRightInd w:val="0"/>
              <w:snapToGrid w:val="0"/>
              <w:spacing w:line="288" w:lineRule="auto"/>
              <w:jc w:val="center"/>
              <w:rPr>
                <w:rFonts w:hint="eastAsia" w:ascii="仿宋" w:hAnsi="仿宋" w:eastAsia="仿宋" w:cs="仿宋"/>
                <w:szCs w:val="21"/>
                <w:highlight w:val="yellow"/>
              </w:rPr>
            </w:pPr>
            <w:r>
              <w:rPr>
                <w:rFonts w:hint="eastAsia" w:ascii="仿宋" w:hAnsi="仿宋" w:eastAsia="仿宋" w:cs="仿宋"/>
                <w:szCs w:val="21"/>
                <w:highlight w:val="none"/>
              </w:rPr>
              <w:t>100以下</w:t>
            </w:r>
          </w:p>
        </w:tc>
        <w:tc>
          <w:tcPr>
            <w:tcW w:w="2833" w:type="dxa"/>
            <w:tcMar>
              <w:top w:w="0" w:type="dxa"/>
              <w:left w:w="108" w:type="dxa"/>
              <w:bottom w:w="0" w:type="dxa"/>
              <w:right w:w="108" w:type="dxa"/>
            </w:tcMar>
            <w:vAlign w:val="center"/>
          </w:tcPr>
          <w:p w14:paraId="2B3043DC">
            <w:pPr>
              <w:adjustRightInd w:val="0"/>
              <w:snapToGrid w:val="0"/>
              <w:spacing w:line="288" w:lineRule="auto"/>
              <w:jc w:val="center"/>
              <w:rPr>
                <w:rFonts w:hint="eastAsia" w:ascii="仿宋" w:hAnsi="仿宋" w:eastAsia="仿宋" w:cs="仿宋"/>
                <w:szCs w:val="21"/>
                <w:highlight w:val="yellow"/>
              </w:rPr>
            </w:pPr>
            <w:r>
              <w:rPr>
                <w:rFonts w:hint="eastAsia" w:ascii="仿宋" w:hAnsi="仿宋" w:eastAsia="仿宋" w:cs="仿宋"/>
                <w:szCs w:val="21"/>
                <w:highlight w:val="none"/>
                <w:lang w:val="en-US" w:eastAsia="zh-CN"/>
              </w:rPr>
              <w:t>0.975</w:t>
            </w:r>
          </w:p>
        </w:tc>
      </w:tr>
      <w:tr w14:paraId="34E57CD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14:paraId="08E6C5EA">
            <w:pPr>
              <w:adjustRightInd w:val="0"/>
              <w:snapToGrid w:val="0"/>
              <w:spacing w:line="288" w:lineRule="auto"/>
              <w:jc w:val="center"/>
              <w:rPr>
                <w:rFonts w:hint="eastAsia" w:ascii="仿宋" w:hAnsi="仿宋" w:eastAsia="仿宋" w:cs="仿宋"/>
                <w:szCs w:val="21"/>
                <w:highlight w:val="yellow"/>
              </w:rPr>
            </w:pPr>
            <w:r>
              <w:rPr>
                <w:rFonts w:hint="eastAsia" w:ascii="仿宋" w:hAnsi="仿宋" w:eastAsia="仿宋" w:cs="仿宋"/>
                <w:szCs w:val="21"/>
                <w:highlight w:val="none"/>
              </w:rPr>
              <w:t>100-500</w:t>
            </w:r>
          </w:p>
        </w:tc>
        <w:tc>
          <w:tcPr>
            <w:tcW w:w="2833" w:type="dxa"/>
            <w:tcMar>
              <w:top w:w="0" w:type="dxa"/>
              <w:left w:w="108" w:type="dxa"/>
              <w:bottom w:w="0" w:type="dxa"/>
              <w:right w:w="108" w:type="dxa"/>
            </w:tcMar>
            <w:vAlign w:val="center"/>
          </w:tcPr>
          <w:p w14:paraId="56C5F844">
            <w:pPr>
              <w:adjustRightInd w:val="0"/>
              <w:snapToGrid w:val="0"/>
              <w:spacing w:line="288" w:lineRule="auto"/>
              <w:jc w:val="center"/>
              <w:rPr>
                <w:rFonts w:hint="eastAsia" w:ascii="仿宋" w:hAnsi="仿宋" w:eastAsia="仿宋" w:cs="仿宋"/>
                <w:szCs w:val="21"/>
                <w:highlight w:val="yellow"/>
              </w:rPr>
            </w:pPr>
            <w:r>
              <w:rPr>
                <w:rFonts w:hint="eastAsia" w:ascii="仿宋" w:hAnsi="仿宋" w:eastAsia="仿宋" w:cs="仿宋"/>
                <w:szCs w:val="21"/>
                <w:highlight w:val="none"/>
                <w:lang w:val="en-US" w:eastAsia="zh-CN"/>
              </w:rPr>
              <w:t>0.715</w:t>
            </w:r>
          </w:p>
        </w:tc>
      </w:tr>
    </w:tbl>
    <w:p w14:paraId="3DA90479">
      <w:pPr>
        <w:adjustRightInd w:val="0"/>
        <w:snapToGrid w:val="0"/>
        <w:spacing w:line="288" w:lineRule="auto"/>
        <w:ind w:firstLine="399" w:firstLineChars="202"/>
        <w:jc w:val="left"/>
        <w:rPr>
          <w:rFonts w:hint="eastAsia" w:ascii="仿宋" w:hAnsi="仿宋" w:eastAsia="仿宋" w:cs="仿宋"/>
          <w:spacing w:val="-6"/>
          <w:szCs w:val="21"/>
        </w:rPr>
      </w:pPr>
      <w:r>
        <w:rPr>
          <w:rFonts w:hint="eastAsia" w:ascii="仿宋" w:hAnsi="仿宋" w:eastAsia="仿宋" w:cs="仿宋"/>
          <w:spacing w:val="-6"/>
          <w:szCs w:val="21"/>
        </w:rPr>
        <w:t>5.投标保证金（元）：无。</w:t>
      </w:r>
    </w:p>
    <w:p w14:paraId="3E0B9193">
      <w:pPr>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t>（五）投标委托</w:t>
      </w:r>
    </w:p>
    <w:p w14:paraId="4CBF84E7">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▲1.投标人代表是法定代表人（单位负责人、自然人本人）的，须提供本人身份证明。</w:t>
      </w:r>
    </w:p>
    <w:p w14:paraId="48C5BC69">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rPr>
        <w:t>▲2.投标人代表不是法定代表人（单位负责人、自然人本人）的，须提供授权委托书（格式详见招标文件第六章）和授权代表社保缴纳证</w:t>
      </w:r>
      <w:r>
        <w:rPr>
          <w:rFonts w:hint="eastAsia" w:ascii="仿宋" w:hAnsi="仿宋" w:eastAsia="仿宋" w:cs="仿宋"/>
          <w:spacing w:val="-6"/>
          <w:szCs w:val="21"/>
          <w:highlight w:val="none"/>
        </w:rPr>
        <w:t>明（</w:t>
      </w:r>
      <w:r>
        <w:rPr>
          <w:rFonts w:hint="eastAsia" w:ascii="仿宋" w:hAnsi="仿宋" w:eastAsia="仿宋" w:cs="仿宋"/>
          <w:spacing w:val="-6"/>
          <w:szCs w:val="21"/>
          <w:highlight w:val="none"/>
          <w:lang w:eastAsia="zh-CN"/>
        </w:rPr>
        <w:t>2024年1月（含）以后任意一月</w:t>
      </w:r>
      <w:r>
        <w:rPr>
          <w:rFonts w:hint="eastAsia" w:ascii="仿宋" w:hAnsi="仿宋" w:eastAsia="仿宋" w:cs="仿宋"/>
          <w:spacing w:val="-6"/>
          <w:szCs w:val="21"/>
          <w:highlight w:val="none"/>
        </w:rPr>
        <w:t>）；</w:t>
      </w:r>
    </w:p>
    <w:p w14:paraId="5EC5D286">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▲3.投标人委派不在本单位缴纳社保的人员作为授权代表的，应当在投标文件中，说明具体原因、授权代表缴纳社保的单位，并附列该授权代表缴纳社保清单。</w:t>
      </w:r>
    </w:p>
    <w:p w14:paraId="03E38754">
      <w:pPr>
        <w:adjustRightInd w:val="0"/>
        <w:snapToGrid w:val="0"/>
        <w:spacing w:line="288" w:lineRule="auto"/>
        <w:rPr>
          <w:rFonts w:hint="eastAsia" w:ascii="仿宋" w:hAnsi="仿宋" w:eastAsia="仿宋" w:cs="仿宋"/>
          <w:b/>
          <w:bCs/>
          <w:szCs w:val="21"/>
        </w:rPr>
      </w:pPr>
      <w:r>
        <w:rPr>
          <w:rFonts w:hint="eastAsia" w:ascii="仿宋" w:hAnsi="仿宋" w:eastAsia="仿宋" w:cs="仿宋"/>
          <w:b/>
          <w:bCs/>
          <w:szCs w:val="21"/>
        </w:rPr>
        <w:t>（六）联合体投标</w:t>
      </w:r>
    </w:p>
    <w:p w14:paraId="6DE79059">
      <w:pPr>
        <w:adjustRightInd w:val="0"/>
        <w:snapToGrid w:val="0"/>
        <w:spacing w:line="288" w:lineRule="auto"/>
        <w:ind w:firstLine="420" w:firstLineChars="200"/>
        <w:rPr>
          <w:rFonts w:hint="eastAsia" w:ascii="仿宋" w:hAnsi="仿宋" w:eastAsia="仿宋" w:cs="仿宋"/>
          <w:szCs w:val="21"/>
          <w:highlight w:val="none"/>
        </w:rPr>
      </w:pPr>
      <w:r>
        <w:rPr>
          <w:rFonts w:hint="eastAsia" w:ascii="仿宋" w:hAnsi="仿宋" w:eastAsia="仿宋" w:cs="仿宋"/>
          <w:szCs w:val="21"/>
          <w:highlight w:val="none"/>
        </w:rPr>
        <w:t>本项目（是）接受联合体投标。</w:t>
      </w:r>
    </w:p>
    <w:p w14:paraId="52AB26A4">
      <w:pPr>
        <w:spacing w:line="288" w:lineRule="auto"/>
        <w:ind w:firstLine="420" w:firstLineChars="200"/>
        <w:rPr>
          <w:rFonts w:hint="eastAsia" w:ascii="仿宋" w:hAnsi="仿宋" w:eastAsia="仿宋" w:cs="仿宋"/>
          <w:highlight w:val="none"/>
        </w:rPr>
      </w:pPr>
      <w:r>
        <w:rPr>
          <w:rFonts w:hint="eastAsia" w:ascii="仿宋" w:hAnsi="仿宋" w:eastAsia="仿宋" w:cs="仿宋"/>
          <w:highlight w:val="none"/>
        </w:rPr>
        <w:t>两个以上的自然人、法人或者其他组织可以组成一个联合体，以一个供应商的身份共同参加政府采购。</w:t>
      </w:r>
    </w:p>
    <w:p w14:paraId="71F0E72A">
      <w:pPr>
        <w:adjustRightInd w:val="0"/>
        <w:snapToGrid w:val="0"/>
        <w:spacing w:line="288" w:lineRule="auto"/>
        <w:ind w:firstLine="420" w:firstLineChars="200"/>
        <w:rPr>
          <w:rFonts w:hint="eastAsia" w:ascii="仿宋" w:hAnsi="仿宋" w:eastAsia="仿宋" w:cs="仿宋"/>
          <w:szCs w:val="21"/>
          <w:highlight w:val="none"/>
        </w:rPr>
      </w:pPr>
      <w:r>
        <w:rPr>
          <w:rFonts w:hint="eastAsia" w:ascii="仿宋" w:hAnsi="仿宋" w:eastAsia="仿宋" w:cs="仿宋"/>
          <w:highlight w:val="none"/>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p w14:paraId="1BE23D40">
      <w:pPr>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t>（七）转包与分包</w:t>
      </w:r>
    </w:p>
    <w:p w14:paraId="108F2918">
      <w:pPr>
        <w:adjustRightInd w:val="0"/>
        <w:snapToGrid w:val="0"/>
        <w:spacing w:line="288" w:lineRule="auto"/>
        <w:ind w:firstLine="424" w:firstLineChars="202"/>
        <w:jc w:val="left"/>
        <w:rPr>
          <w:rFonts w:hint="eastAsia" w:ascii="仿宋" w:hAnsi="仿宋" w:eastAsia="仿宋" w:cs="仿宋"/>
          <w:color w:val="auto"/>
          <w:szCs w:val="21"/>
        </w:rPr>
      </w:pPr>
      <w:r>
        <w:rPr>
          <w:rFonts w:hint="eastAsia" w:ascii="仿宋" w:hAnsi="仿宋" w:eastAsia="仿宋" w:cs="仿宋"/>
          <w:color w:val="auto"/>
          <w:szCs w:val="21"/>
        </w:rPr>
        <w:t>1.本项目不允许转包；</w:t>
      </w:r>
    </w:p>
    <w:p w14:paraId="60609D4E">
      <w:pPr>
        <w:adjustRightInd w:val="0"/>
        <w:snapToGrid w:val="0"/>
        <w:spacing w:line="288" w:lineRule="auto"/>
        <w:ind w:firstLine="424" w:firstLineChars="202"/>
        <w:jc w:val="left"/>
        <w:rPr>
          <w:rFonts w:hint="eastAsia" w:ascii="仿宋" w:hAnsi="仿宋" w:eastAsia="仿宋" w:cs="仿宋"/>
          <w:color w:val="auto"/>
          <w:szCs w:val="21"/>
        </w:rPr>
      </w:pPr>
      <w:r>
        <w:rPr>
          <w:rFonts w:hint="eastAsia" w:ascii="仿宋" w:hAnsi="仿宋" w:eastAsia="仿宋" w:cs="仿宋"/>
          <w:color w:val="auto"/>
          <w:szCs w:val="21"/>
        </w:rPr>
        <w:t>2.本项目</w:t>
      </w:r>
      <w:r>
        <w:rPr>
          <w:rFonts w:hint="eastAsia" w:ascii="仿宋" w:hAnsi="仿宋" w:eastAsia="仿宋" w:cs="仿宋"/>
          <w:b/>
          <w:bCs/>
          <w:color w:val="auto"/>
          <w:szCs w:val="21"/>
          <w:u w:val="single"/>
        </w:rPr>
        <w:t>不允许</w:t>
      </w:r>
      <w:r>
        <w:rPr>
          <w:rFonts w:hint="eastAsia" w:ascii="仿宋" w:hAnsi="仿宋" w:eastAsia="仿宋" w:cs="仿宋"/>
          <w:color w:val="auto"/>
          <w:szCs w:val="21"/>
        </w:rPr>
        <w:t>分包，不适宜分包的理由是：</w:t>
      </w:r>
      <w:r>
        <w:rPr>
          <w:rFonts w:hint="eastAsia" w:ascii="仿宋" w:hAnsi="仿宋" w:eastAsia="仿宋" w:cs="仿宋"/>
          <w:color w:val="auto"/>
          <w:szCs w:val="21"/>
          <w:lang w:val="en-US" w:eastAsia="zh-CN"/>
        </w:rPr>
        <w:t>保证项目的整</w:t>
      </w:r>
      <w:r>
        <w:rPr>
          <w:rFonts w:hint="eastAsia" w:ascii="仿宋" w:hAnsi="仿宋" w:eastAsia="仿宋" w:cs="仿宋"/>
          <w:color w:val="auto"/>
          <w:szCs w:val="21"/>
          <w:u w:val="none"/>
          <w:lang w:val="en-US" w:eastAsia="zh-CN"/>
        </w:rPr>
        <w:t>体性</w:t>
      </w:r>
      <w:r>
        <w:rPr>
          <w:rFonts w:hint="eastAsia" w:ascii="仿宋" w:hAnsi="仿宋" w:eastAsia="仿宋" w:cs="仿宋"/>
          <w:color w:val="auto"/>
          <w:szCs w:val="21"/>
          <w:u w:val="none"/>
        </w:rPr>
        <w:t>。</w:t>
      </w:r>
    </w:p>
    <w:p w14:paraId="7460C045">
      <w:pPr>
        <w:adjustRightInd w:val="0"/>
        <w:snapToGrid w:val="0"/>
        <w:spacing w:line="288" w:lineRule="auto"/>
        <w:ind w:firstLine="402" w:firstLineChars="202"/>
        <w:jc w:val="left"/>
        <w:rPr>
          <w:rFonts w:hint="eastAsia" w:ascii="仿宋" w:hAnsi="仿宋" w:eastAsia="仿宋" w:cs="仿宋"/>
          <w:b/>
          <w:spacing w:val="-6"/>
          <w:szCs w:val="21"/>
        </w:rPr>
      </w:pPr>
      <w:r>
        <w:rPr>
          <w:rFonts w:hint="eastAsia" w:ascii="仿宋" w:hAnsi="仿宋" w:eastAsia="仿宋" w:cs="仿宋"/>
          <w:b/>
          <w:spacing w:val="-6"/>
          <w:szCs w:val="21"/>
        </w:rPr>
        <w:t>（八）质疑和投诉</w:t>
      </w:r>
    </w:p>
    <w:p w14:paraId="79F91C83">
      <w:pPr>
        <w:adjustRightInd w:val="0"/>
        <w:snapToGrid w:val="0"/>
        <w:spacing w:line="288" w:lineRule="auto"/>
        <w:ind w:firstLine="396" w:firstLineChars="200"/>
        <w:jc w:val="left"/>
        <w:rPr>
          <w:rFonts w:hint="eastAsia" w:ascii="仿宋" w:hAnsi="仿宋" w:eastAsia="仿宋" w:cs="仿宋"/>
          <w:spacing w:val="-6"/>
          <w:szCs w:val="21"/>
        </w:rPr>
      </w:pPr>
      <w:bookmarkStart w:id="43" w:name="_Hlk92273406"/>
      <w:r>
        <w:rPr>
          <w:rFonts w:hint="eastAsia" w:ascii="仿宋" w:hAnsi="仿宋" w:eastAsia="仿宋" w:cs="仿宋"/>
          <w:spacing w:val="-6"/>
          <w:szCs w:val="21"/>
        </w:rPr>
        <w:t>1.供应商认为采购文件、采购过程、中标或者成交结果使自己的权益受到损害的，可以在知道或者应知其权益受到损害之日起7个工作日内，以书面形式向采购人、采购代理机构提出质疑。质疑供应商对采购人、采购代理机构的答复不满意，或者采购人、采购代理机构未在规定时间内作出答复的，可以在答复期满后15个工作日内向本级财政部门提起投诉。</w:t>
      </w:r>
    </w:p>
    <w:bookmarkEnd w:id="43"/>
    <w:p w14:paraId="76BB9C91">
      <w:pPr>
        <w:adjustRightInd w:val="0"/>
        <w:snapToGrid w:val="0"/>
        <w:spacing w:line="288" w:lineRule="auto"/>
        <w:ind w:firstLine="398" w:firstLineChars="200"/>
        <w:jc w:val="left"/>
        <w:rPr>
          <w:rFonts w:hint="eastAsia" w:ascii="仿宋" w:hAnsi="仿宋" w:eastAsia="仿宋" w:cs="仿宋"/>
          <w:b/>
          <w:bCs/>
          <w:spacing w:val="-6"/>
          <w:szCs w:val="21"/>
        </w:rPr>
      </w:pPr>
      <w:r>
        <w:rPr>
          <w:rFonts w:hint="eastAsia" w:ascii="仿宋" w:hAnsi="仿宋" w:eastAsia="仿宋" w:cs="仿宋"/>
          <w:b/>
          <w:bCs/>
          <w:spacing w:val="-6"/>
          <w:szCs w:val="21"/>
        </w:rPr>
        <w:t>2.投标人提出质疑应当提交质疑函和必要的证明材料，质疑函范本、投诉书范本请到浙江政府采购网下载专区下载。质疑函应当包括下列内容：</w:t>
      </w:r>
    </w:p>
    <w:p w14:paraId="764B1B95">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（1）供应商的姓名或者名称、地址、邮编、联系人及联系电话；</w:t>
      </w:r>
    </w:p>
    <w:p w14:paraId="3DE74C97">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（2）质疑项目的名称、编号；</w:t>
      </w:r>
    </w:p>
    <w:p w14:paraId="70B4A092">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（3）具体、明确的质疑事项和与质疑事项相关的请求；</w:t>
      </w:r>
    </w:p>
    <w:p w14:paraId="06295107">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（4）事实依据；</w:t>
      </w:r>
    </w:p>
    <w:p w14:paraId="5099468B">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（5）必要的法律依据；</w:t>
      </w:r>
    </w:p>
    <w:p w14:paraId="3A2DDD08">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（6）提出质疑的日期。</w:t>
      </w:r>
    </w:p>
    <w:p w14:paraId="6875FFFD">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投标人为自然人的，应当由本人签名；投标人为法人或者其他组织的，应当由法定代表人、主要负责人，或者其授权代表签名或者盖章，并加盖公章。</w:t>
      </w:r>
    </w:p>
    <w:p w14:paraId="24AFC9F4">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3.提出质疑的供应商应当是参与本项目招标活动的投标人。</w:t>
      </w:r>
      <w:r>
        <w:rPr>
          <w:rFonts w:hint="eastAsia" w:ascii="仿宋" w:hAnsi="仿宋" w:eastAsia="仿宋" w:cs="仿宋"/>
          <w:b/>
          <w:spacing w:val="-6"/>
          <w:szCs w:val="21"/>
        </w:rPr>
        <w:t>投标人在法定质疑期内应一次性提出针对同一采购程序环节的质疑。</w:t>
      </w:r>
    </w:p>
    <w:p w14:paraId="10172183">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4.根据《政府采购质疑和投诉办法》第三十七条的规定，投诉人在全国范围12个月内三次以上投诉查无实据的，由财政部门列入不良行为记录名单。</w:t>
      </w:r>
    </w:p>
    <w:p w14:paraId="3D10D7CF">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投诉人有下列行为之一的，属于虚假、恶意投诉，由财政部门列入不良行为记录名单，禁止其1至3年内参加政府采购活动：</w:t>
      </w:r>
    </w:p>
    <w:p w14:paraId="40C937C4">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（1）捏造事实；</w:t>
      </w:r>
    </w:p>
    <w:p w14:paraId="260F8F0E">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（2）提供虚假材料；</w:t>
      </w:r>
    </w:p>
    <w:p w14:paraId="10ED632C">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（3）以非法手段取得证明材料。证据来源的合法性存在明显疑问，投诉人无法证明其取得方式合法的，视为以非法手段取得证明材料。</w:t>
      </w:r>
    </w:p>
    <w:p w14:paraId="36390710">
      <w:pPr>
        <w:adjustRightInd w:val="0"/>
        <w:snapToGrid w:val="0"/>
        <w:spacing w:line="288" w:lineRule="auto"/>
        <w:outlineLvl w:val="9"/>
        <w:rPr>
          <w:rFonts w:hint="eastAsia" w:ascii="仿宋" w:hAnsi="仿宋" w:eastAsia="仿宋" w:cs="仿宋"/>
          <w:b/>
          <w:spacing w:val="-6"/>
          <w:kern w:val="0"/>
          <w:szCs w:val="21"/>
        </w:rPr>
      </w:pPr>
      <w:bookmarkStart w:id="44" w:name="_Hlk92273111"/>
      <w:bookmarkStart w:id="45" w:name="_Hlk94018492"/>
      <w:r>
        <w:rPr>
          <w:rFonts w:hint="eastAsia" w:ascii="仿宋" w:hAnsi="仿宋" w:eastAsia="仿宋" w:cs="仿宋"/>
          <w:b/>
          <w:spacing w:val="-6"/>
          <w:kern w:val="0"/>
          <w:szCs w:val="21"/>
        </w:rPr>
        <w:t>（九）采购项目需要落实的政府采购政策</w:t>
      </w:r>
    </w:p>
    <w:bookmarkEnd w:id="44"/>
    <w:bookmarkEnd w:id="45"/>
    <w:p w14:paraId="446D6563">
      <w:pPr>
        <w:keepNext w:val="0"/>
        <w:keepLines w:val="0"/>
        <w:pageBreakBefore w:val="0"/>
        <w:widowControl w:val="0"/>
        <w:kinsoku/>
        <w:wordWrap/>
        <w:overflowPunct/>
        <w:topLinePunct w:val="0"/>
        <w:autoSpaceDE/>
        <w:autoSpaceDN/>
        <w:bidi w:val="0"/>
        <w:adjustRightInd w:val="0"/>
        <w:snapToGrid w:val="0"/>
        <w:spacing w:line="288" w:lineRule="auto"/>
        <w:ind w:firstLine="422" w:firstLineChars="200"/>
        <w:textAlignment w:val="auto"/>
        <w:outlineLvl w:val="9"/>
        <w:rPr>
          <w:rFonts w:hint="eastAsia" w:ascii="仿宋" w:hAnsi="仿宋" w:eastAsia="仿宋" w:cs="仿宋"/>
          <w:b/>
          <w:bCs/>
          <w:i w:val="0"/>
          <w:iCs w:val="0"/>
          <w:sz w:val="21"/>
          <w:szCs w:val="21"/>
        </w:rPr>
      </w:pPr>
      <w:r>
        <w:rPr>
          <w:rFonts w:hint="eastAsia" w:ascii="仿宋" w:hAnsi="仿宋" w:eastAsia="仿宋" w:cs="仿宋"/>
          <w:b/>
          <w:bCs/>
          <w:i w:val="0"/>
          <w:iCs w:val="0"/>
          <w:sz w:val="21"/>
          <w:szCs w:val="21"/>
          <w:lang w:val="en-US" w:eastAsia="zh-CN"/>
        </w:rPr>
        <w:t>1.</w:t>
      </w:r>
      <w:r>
        <w:rPr>
          <w:rFonts w:hint="eastAsia" w:ascii="仿宋" w:hAnsi="仿宋" w:eastAsia="仿宋" w:cs="仿宋"/>
          <w:b/>
          <w:bCs/>
          <w:i w:val="0"/>
          <w:iCs w:val="0"/>
          <w:sz w:val="21"/>
          <w:szCs w:val="21"/>
        </w:rPr>
        <w:t>进口产品</w:t>
      </w:r>
    </w:p>
    <w:p w14:paraId="2293CBB8">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outlineLvl w:val="9"/>
        <w:rPr>
          <w:rFonts w:hint="eastAsia" w:ascii="仿宋" w:hAnsi="仿宋" w:eastAsia="仿宋" w:cs="仿宋"/>
          <w:i w:val="0"/>
          <w:iCs w:val="0"/>
          <w:sz w:val="21"/>
          <w:szCs w:val="21"/>
        </w:rPr>
      </w:pPr>
      <w:r>
        <w:rPr>
          <w:rFonts w:hint="eastAsia" w:ascii="仿宋" w:hAnsi="仿宋" w:eastAsia="仿宋" w:cs="仿宋"/>
          <w:i w:val="0"/>
          <w:iCs w:val="0"/>
          <w:sz w:val="21"/>
          <w:szCs w:val="21"/>
        </w:rPr>
        <w:t>本项目原则上采购本国生产的货物、服务，不允许采购进口产品。优先采购向我国企业转让技术、与我国企业签订消化吸收再创新方案的供应商的进口产品。</w:t>
      </w:r>
    </w:p>
    <w:p w14:paraId="4063DAC0">
      <w:pPr>
        <w:keepNext w:val="0"/>
        <w:keepLines w:val="0"/>
        <w:pageBreakBefore w:val="0"/>
        <w:widowControl w:val="0"/>
        <w:shd w:val="clear" w:color="auto"/>
        <w:kinsoku/>
        <w:wordWrap/>
        <w:overflowPunct/>
        <w:topLinePunct w:val="0"/>
        <w:autoSpaceDE/>
        <w:autoSpaceDN/>
        <w:bidi w:val="0"/>
        <w:adjustRightInd w:val="0"/>
        <w:snapToGrid w:val="0"/>
        <w:spacing w:line="288" w:lineRule="auto"/>
        <w:ind w:firstLine="369" w:firstLineChars="176"/>
        <w:jc w:val="left"/>
        <w:textAlignment w:val="auto"/>
        <w:outlineLvl w:val="9"/>
        <w:rPr>
          <w:rFonts w:hint="eastAsia" w:ascii="仿宋" w:hAnsi="仿宋" w:eastAsia="仿宋" w:cs="仿宋"/>
          <w:i w:val="0"/>
          <w:iCs w:val="0"/>
          <w:color w:val="auto"/>
          <w:sz w:val="21"/>
          <w:szCs w:val="21"/>
          <w:lang w:eastAsia="zh-CN"/>
        </w:rPr>
      </w:pPr>
      <w:r>
        <w:rPr>
          <w:rFonts w:hint="eastAsia" w:ascii="仿宋" w:hAnsi="仿宋" w:eastAsia="仿宋" w:cs="仿宋"/>
          <w:i w:val="0"/>
          <w:iCs w:val="0"/>
          <w:color w:val="auto"/>
          <w:sz w:val="21"/>
          <w:szCs w:val="21"/>
        </w:rPr>
        <w:t>采购人已经在采购活动开始前向财政部门提出申请并获得财政部门审核同意</w:t>
      </w:r>
      <w:r>
        <w:rPr>
          <w:rFonts w:hint="eastAsia" w:ascii="仿宋" w:hAnsi="仿宋" w:eastAsia="仿宋" w:cs="仿宋"/>
          <w:i w:val="0"/>
          <w:iCs w:val="0"/>
          <w:color w:val="auto"/>
          <w:sz w:val="21"/>
          <w:szCs w:val="21"/>
          <w:lang w:eastAsia="zh-CN"/>
        </w:rPr>
        <w:t>（高校和科研院所采购用于科研的进口仪器设备，以及其他根据财政部规定实行备案管理的，实行备案管理）</w:t>
      </w:r>
      <w:r>
        <w:rPr>
          <w:rFonts w:hint="eastAsia" w:ascii="仿宋" w:hAnsi="仿宋" w:eastAsia="仿宋" w:cs="仿宋"/>
          <w:i w:val="0"/>
          <w:iCs w:val="0"/>
          <w:color w:val="auto"/>
          <w:sz w:val="21"/>
          <w:szCs w:val="21"/>
        </w:rPr>
        <w:t>购买进口产品的，将在</w:t>
      </w:r>
      <w:r>
        <w:rPr>
          <w:rFonts w:hint="eastAsia" w:ascii="仿宋" w:hAnsi="仿宋" w:eastAsia="仿宋" w:cs="仿宋"/>
          <w:i w:val="0"/>
          <w:iCs w:val="0"/>
          <w:color w:val="auto"/>
          <w:sz w:val="21"/>
          <w:szCs w:val="21"/>
          <w:lang w:val="en-US" w:eastAsia="zh-CN"/>
        </w:rPr>
        <w:t>招标文件</w:t>
      </w:r>
      <w:r>
        <w:rPr>
          <w:rFonts w:hint="eastAsia" w:ascii="仿宋" w:hAnsi="仿宋" w:eastAsia="仿宋" w:cs="仿宋"/>
          <w:i w:val="0"/>
          <w:iCs w:val="0"/>
          <w:color w:val="auto"/>
          <w:sz w:val="21"/>
          <w:szCs w:val="21"/>
        </w:rPr>
        <w:t>中明确规定可以采购进口产品（但如果因信息不对称等原因，仍有满足需求的国内产品要求参与采购竞争的，不会对其加以限制，仍将按照公平竞争原则实施采购）</w:t>
      </w:r>
      <w:r>
        <w:rPr>
          <w:rFonts w:hint="eastAsia" w:ascii="仿宋" w:hAnsi="仿宋" w:eastAsia="仿宋" w:cs="仿宋"/>
          <w:i w:val="0"/>
          <w:iCs w:val="0"/>
          <w:color w:val="auto"/>
          <w:sz w:val="21"/>
          <w:szCs w:val="21"/>
          <w:lang w:eastAsia="zh-CN"/>
        </w:rPr>
        <w:t>。</w:t>
      </w:r>
    </w:p>
    <w:p w14:paraId="40E4993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outlineLvl w:val="9"/>
        <w:rPr>
          <w:rFonts w:hint="eastAsia" w:ascii="仿宋" w:hAnsi="仿宋" w:eastAsia="仿宋" w:cs="仿宋"/>
          <w:i w:val="0"/>
          <w:iCs w:val="0"/>
          <w:sz w:val="21"/>
          <w:szCs w:val="21"/>
        </w:rPr>
      </w:pPr>
      <w:r>
        <w:rPr>
          <w:rFonts w:hint="eastAsia" w:ascii="仿宋" w:hAnsi="仿宋" w:eastAsia="仿宋" w:cs="仿宋"/>
          <w:i w:val="0"/>
          <w:iCs w:val="0"/>
          <w:sz w:val="21"/>
          <w:szCs w:val="21"/>
        </w:rPr>
        <w:t>进口产品是指通过中国海关报关验放进入中国境内且产自关境外的产品。关于关境和海关特殊监管区域产品认定、已在境内多次流转进口产品认定，按照《关于政府采购进口产品管理有关问题的通知》（财办库[2008]248号）执行。</w:t>
      </w:r>
    </w:p>
    <w:p w14:paraId="70CD41A4">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仿宋" w:hAnsi="仿宋" w:eastAsia="仿宋" w:cs="仿宋"/>
          <w:b/>
          <w:bCs/>
          <w:i w:val="0"/>
          <w:iCs w:val="0"/>
          <w:sz w:val="21"/>
          <w:szCs w:val="21"/>
        </w:rPr>
      </w:pPr>
      <w:r>
        <w:rPr>
          <w:rFonts w:hint="eastAsia" w:ascii="仿宋" w:hAnsi="仿宋" w:eastAsia="仿宋" w:cs="仿宋"/>
          <w:b/>
          <w:bCs/>
          <w:i w:val="0"/>
          <w:iCs w:val="0"/>
          <w:sz w:val="21"/>
          <w:szCs w:val="21"/>
          <w:lang w:val="en-US" w:eastAsia="zh-CN"/>
        </w:rPr>
        <w:t>2.</w:t>
      </w:r>
      <w:r>
        <w:rPr>
          <w:rFonts w:hint="eastAsia" w:ascii="仿宋" w:hAnsi="仿宋" w:eastAsia="仿宋" w:cs="仿宋"/>
          <w:b/>
          <w:bCs/>
          <w:i w:val="0"/>
          <w:iCs w:val="0"/>
          <w:sz w:val="21"/>
          <w:szCs w:val="21"/>
        </w:rPr>
        <w:t>支持绿色发展</w:t>
      </w:r>
    </w:p>
    <w:p w14:paraId="79D65CA3">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仿宋" w:hAnsi="仿宋" w:eastAsia="仿宋" w:cs="仿宋"/>
          <w:i w:val="0"/>
          <w:iCs w:val="0"/>
          <w:sz w:val="21"/>
          <w:szCs w:val="21"/>
          <w:u w:val="single"/>
        </w:rPr>
      </w:pPr>
      <w:r>
        <w:rPr>
          <w:rFonts w:hint="eastAsia" w:ascii="仿宋" w:hAnsi="仿宋" w:eastAsia="仿宋" w:cs="仿宋"/>
          <w:i w:val="0"/>
          <w:iCs w:val="0"/>
          <w:sz w:val="21"/>
          <w:szCs w:val="21"/>
        </w:rPr>
        <w:t>采购人拟采购的产品</w:t>
      </w:r>
      <w:r>
        <w:rPr>
          <w:rFonts w:hint="eastAsia" w:ascii="仿宋" w:hAnsi="仿宋" w:eastAsia="仿宋" w:cs="仿宋"/>
          <w:i w:val="0"/>
          <w:iCs w:val="0"/>
          <w:color w:val="auto"/>
          <w:sz w:val="21"/>
          <w:szCs w:val="21"/>
        </w:rPr>
        <w:t>属于</w:t>
      </w:r>
      <w:r>
        <w:rPr>
          <w:rFonts w:hint="eastAsia" w:ascii="仿宋" w:hAnsi="仿宋" w:eastAsia="仿宋" w:cs="仿宋"/>
          <w:i w:val="0"/>
          <w:iCs w:val="0"/>
          <w:color w:val="auto"/>
          <w:sz w:val="21"/>
          <w:szCs w:val="21"/>
          <w:lang w:eastAsia="zh-CN"/>
        </w:rPr>
        <w:t>节能产品、</w:t>
      </w:r>
      <w:r>
        <w:rPr>
          <w:rFonts w:hint="eastAsia" w:ascii="仿宋" w:hAnsi="仿宋" w:eastAsia="仿宋" w:cs="仿宋"/>
          <w:i w:val="0"/>
          <w:iCs w:val="0"/>
          <w:color w:val="auto"/>
          <w:sz w:val="21"/>
          <w:szCs w:val="21"/>
          <w:lang w:val="en-US" w:eastAsia="zh-CN"/>
        </w:rPr>
        <w:t>环境标志产品</w:t>
      </w:r>
      <w:r>
        <w:rPr>
          <w:rFonts w:hint="eastAsia" w:ascii="仿宋" w:hAnsi="仿宋" w:eastAsia="仿宋" w:cs="仿宋"/>
          <w:i w:val="0"/>
          <w:iCs w:val="0"/>
          <w:color w:val="auto"/>
          <w:sz w:val="21"/>
          <w:szCs w:val="21"/>
          <w:lang w:eastAsia="zh-CN"/>
        </w:rPr>
        <w:t>政府采</w:t>
      </w:r>
      <w:r>
        <w:rPr>
          <w:rFonts w:hint="eastAsia" w:ascii="仿宋" w:hAnsi="仿宋" w:eastAsia="仿宋" w:cs="仿宋"/>
          <w:i w:val="0"/>
          <w:iCs w:val="0"/>
          <w:sz w:val="21"/>
          <w:szCs w:val="21"/>
          <w:lang w:eastAsia="zh-CN"/>
        </w:rPr>
        <w:t>购品目清单</w:t>
      </w:r>
      <w:r>
        <w:rPr>
          <w:rFonts w:hint="eastAsia" w:ascii="仿宋" w:hAnsi="仿宋" w:eastAsia="仿宋" w:cs="仿宋"/>
          <w:i w:val="0"/>
          <w:iCs w:val="0"/>
          <w:sz w:val="21"/>
          <w:szCs w:val="21"/>
        </w:rPr>
        <w:t>范围的，将依据国家确定的认证机构出具的、处于有效期之内的节能产品、环境标志产品认证证书，对获得证书的产品实施政府优先采购或强制采购。</w:t>
      </w:r>
    </w:p>
    <w:p w14:paraId="47700B84">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仿宋" w:hAnsi="仿宋" w:eastAsia="仿宋" w:cs="仿宋"/>
          <w:i w:val="0"/>
          <w:iCs w:val="0"/>
          <w:sz w:val="21"/>
          <w:szCs w:val="21"/>
        </w:rPr>
      </w:pPr>
      <w:r>
        <w:rPr>
          <w:rFonts w:hint="eastAsia" w:ascii="仿宋" w:hAnsi="仿宋" w:eastAsia="仿宋" w:cs="仿宋"/>
          <w:i w:val="0"/>
          <w:iCs w:val="0"/>
          <w:sz w:val="21"/>
          <w:szCs w:val="21"/>
        </w:rPr>
        <w:t>采购人拟采购产品属于节能产品政府采购清单规定必须强制采</w:t>
      </w:r>
      <w:r>
        <w:rPr>
          <w:rFonts w:hint="eastAsia" w:ascii="仿宋" w:hAnsi="仿宋" w:eastAsia="仿宋" w:cs="仿宋"/>
          <w:i w:val="0"/>
          <w:iCs w:val="0"/>
          <w:color w:val="auto"/>
          <w:sz w:val="21"/>
          <w:szCs w:val="21"/>
        </w:rPr>
        <w:t>购的，</w:t>
      </w:r>
      <w:r>
        <w:rPr>
          <w:rFonts w:hint="eastAsia" w:ascii="仿宋" w:hAnsi="仿宋" w:eastAsia="仿宋" w:cs="仿宋"/>
          <w:i w:val="0"/>
          <w:iCs w:val="0"/>
          <w:color w:val="auto"/>
          <w:sz w:val="21"/>
          <w:szCs w:val="21"/>
          <w:u w:val="none"/>
        </w:rPr>
        <w:t>将在</w:t>
      </w:r>
      <w:r>
        <w:rPr>
          <w:rFonts w:hint="eastAsia" w:ascii="仿宋" w:hAnsi="仿宋" w:eastAsia="仿宋" w:cs="仿宋"/>
          <w:i w:val="0"/>
          <w:iCs w:val="0"/>
          <w:color w:val="auto"/>
          <w:sz w:val="21"/>
          <w:szCs w:val="21"/>
          <w:u w:val="none"/>
          <w:lang w:val="en-US" w:eastAsia="zh-CN"/>
        </w:rPr>
        <w:t>招标文件</w:t>
      </w:r>
      <w:r>
        <w:rPr>
          <w:rFonts w:hint="eastAsia" w:ascii="仿宋" w:hAnsi="仿宋" w:eastAsia="仿宋" w:cs="仿宋"/>
          <w:i w:val="0"/>
          <w:iCs w:val="0"/>
          <w:color w:val="auto"/>
          <w:sz w:val="21"/>
          <w:szCs w:val="21"/>
          <w:u w:val="none"/>
        </w:rPr>
        <w:t>中明确载明</w:t>
      </w:r>
      <w:r>
        <w:rPr>
          <w:rFonts w:hint="eastAsia" w:ascii="仿宋" w:hAnsi="仿宋" w:eastAsia="仿宋" w:cs="仿宋"/>
          <w:i w:val="0"/>
          <w:iCs w:val="0"/>
          <w:color w:val="auto"/>
          <w:sz w:val="21"/>
          <w:szCs w:val="21"/>
        </w:rPr>
        <w:t>，供应商相应的投标产品须提供国家确定的认证机构出具的、处于有效期之内的节</w:t>
      </w:r>
      <w:r>
        <w:rPr>
          <w:rFonts w:hint="eastAsia" w:ascii="仿宋" w:hAnsi="仿宋" w:eastAsia="仿宋" w:cs="仿宋"/>
          <w:i w:val="0"/>
          <w:iCs w:val="0"/>
          <w:sz w:val="21"/>
          <w:szCs w:val="21"/>
        </w:rPr>
        <w:t>能产品认证证书。</w:t>
      </w:r>
    </w:p>
    <w:p w14:paraId="060E0CDC">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仿宋" w:hAnsi="仿宋" w:eastAsia="仿宋" w:cs="仿宋"/>
          <w:b/>
          <w:bCs/>
          <w:i w:val="0"/>
          <w:iCs w:val="0"/>
          <w:sz w:val="21"/>
          <w:szCs w:val="21"/>
        </w:rPr>
      </w:pPr>
      <w:r>
        <w:rPr>
          <w:rFonts w:hint="eastAsia" w:ascii="仿宋" w:hAnsi="仿宋" w:eastAsia="仿宋" w:cs="仿宋"/>
          <w:b/>
          <w:bCs/>
          <w:i w:val="0"/>
          <w:iCs w:val="0"/>
          <w:sz w:val="21"/>
          <w:szCs w:val="21"/>
          <w:lang w:val="en-US" w:eastAsia="zh-CN"/>
        </w:rPr>
        <w:t>3.</w:t>
      </w:r>
      <w:r>
        <w:rPr>
          <w:rFonts w:hint="eastAsia" w:ascii="仿宋" w:hAnsi="仿宋" w:eastAsia="仿宋" w:cs="仿宋"/>
          <w:b/>
          <w:bCs/>
          <w:i w:val="0"/>
          <w:iCs w:val="0"/>
          <w:sz w:val="21"/>
          <w:szCs w:val="21"/>
        </w:rPr>
        <w:t>支持中小企业发展</w:t>
      </w:r>
    </w:p>
    <w:p w14:paraId="4A579C61">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仿宋" w:hAnsi="仿宋" w:eastAsia="仿宋" w:cs="仿宋"/>
          <w:i w:val="0"/>
          <w:iCs w:val="0"/>
          <w:sz w:val="21"/>
          <w:szCs w:val="21"/>
        </w:rPr>
      </w:pPr>
      <w:r>
        <w:rPr>
          <w:rFonts w:hint="eastAsia" w:ascii="仿宋" w:hAnsi="仿宋" w:eastAsia="仿宋" w:cs="仿宋"/>
          <w:i w:val="0"/>
          <w:iCs w:val="0"/>
          <w:sz w:val="21"/>
          <w:szCs w:val="21"/>
          <w:lang w:val="en-US" w:eastAsia="zh-CN"/>
        </w:rPr>
        <w:t xml:space="preserve">3.1 </w:t>
      </w:r>
      <w:r>
        <w:rPr>
          <w:rFonts w:hint="eastAsia" w:ascii="仿宋" w:hAnsi="仿宋" w:eastAsia="仿宋" w:cs="仿宋"/>
          <w:i w:val="0"/>
          <w:iCs w:val="0"/>
          <w:sz w:val="21"/>
          <w:szCs w:val="21"/>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04546952">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仿宋" w:hAnsi="仿宋" w:eastAsia="仿宋" w:cs="仿宋"/>
          <w:i w:val="0"/>
          <w:iCs w:val="0"/>
          <w:sz w:val="21"/>
          <w:szCs w:val="21"/>
        </w:rPr>
      </w:pPr>
      <w:r>
        <w:rPr>
          <w:rFonts w:hint="eastAsia" w:ascii="仿宋" w:hAnsi="仿宋" w:eastAsia="仿宋" w:cs="仿宋"/>
          <w:i w:val="0"/>
          <w:iCs w:val="0"/>
          <w:sz w:val="21"/>
          <w:szCs w:val="21"/>
          <w:lang w:val="en-US" w:eastAsia="zh-CN"/>
        </w:rPr>
        <w:t xml:space="preserve">3.2 </w:t>
      </w:r>
      <w:r>
        <w:rPr>
          <w:rFonts w:hint="eastAsia" w:ascii="仿宋" w:hAnsi="仿宋" w:eastAsia="仿宋" w:cs="仿宋"/>
          <w:i w:val="0"/>
          <w:iCs w:val="0"/>
          <w:sz w:val="21"/>
          <w:szCs w:val="21"/>
        </w:rPr>
        <w:t>在政府采购活动中，供应商提供的货物或者服务符合下列情形的，享受中小企业扶持政策：</w:t>
      </w:r>
    </w:p>
    <w:p w14:paraId="21817951">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仿宋" w:hAnsi="仿宋" w:eastAsia="仿宋" w:cs="仿宋"/>
          <w:i w:val="0"/>
          <w:iCs w:val="0"/>
          <w:color w:val="auto"/>
          <w:sz w:val="21"/>
          <w:szCs w:val="21"/>
        </w:rPr>
      </w:pPr>
      <w:r>
        <w:rPr>
          <w:rFonts w:hint="eastAsia" w:ascii="仿宋" w:hAnsi="仿宋" w:eastAsia="仿宋" w:cs="仿宋"/>
          <w:i w:val="0"/>
          <w:iCs w:val="0"/>
          <w:sz w:val="21"/>
          <w:szCs w:val="21"/>
        </w:rPr>
        <w:t>在货物采购项目中，货物由中小企业制造，即货物由</w:t>
      </w:r>
      <w:r>
        <w:rPr>
          <w:rFonts w:hint="eastAsia" w:ascii="仿宋" w:hAnsi="仿宋" w:eastAsia="仿宋" w:cs="仿宋"/>
          <w:i w:val="0"/>
          <w:iCs w:val="0"/>
          <w:sz w:val="21"/>
          <w:szCs w:val="21"/>
          <w:u w:val="single"/>
        </w:rPr>
        <w:t>中小企业生产且使用该中小企业商号或者注册商</w:t>
      </w:r>
      <w:r>
        <w:rPr>
          <w:rFonts w:hint="eastAsia" w:ascii="仿宋" w:hAnsi="仿宋" w:eastAsia="仿宋" w:cs="仿宋"/>
          <w:i w:val="0"/>
          <w:iCs w:val="0"/>
          <w:color w:val="auto"/>
          <w:sz w:val="21"/>
          <w:szCs w:val="21"/>
          <w:u w:val="single"/>
        </w:rPr>
        <w:t>标</w:t>
      </w:r>
      <w:r>
        <w:rPr>
          <w:rFonts w:hint="eastAsia" w:ascii="仿宋" w:hAnsi="仿宋" w:eastAsia="仿宋" w:cs="仿宋"/>
          <w:i w:val="0"/>
          <w:iCs w:val="0"/>
          <w:color w:val="auto"/>
          <w:sz w:val="21"/>
          <w:szCs w:val="21"/>
        </w:rPr>
        <w:t>。如果一个采购项目或采购包含有多个采购标的的，则每个采购标的均应由中小企业制造。在服务采购项目中，服务由中小企业承接，即提供服务的人员为中小企业依照《中华人民共和国劳动合同法》订立劳动合同的从业人员。</w:t>
      </w:r>
    </w:p>
    <w:p w14:paraId="70D1C490">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lang w:val="en-US" w:eastAsia="zh-CN"/>
        </w:rPr>
        <w:t xml:space="preserve">3.3 </w:t>
      </w:r>
      <w:r>
        <w:rPr>
          <w:rFonts w:hint="eastAsia" w:ascii="仿宋" w:hAnsi="仿宋" w:eastAsia="仿宋" w:cs="仿宋"/>
          <w:i w:val="0"/>
          <w:iCs w:val="0"/>
          <w:color w:val="auto"/>
          <w:sz w:val="21"/>
          <w:szCs w:val="21"/>
        </w:rPr>
        <w:t>供应商提供的货物既有中小企业制造货物，也有大型企业制造货物的，不享受中小企业扶持政策；供应商提供的货物既有中型企业制造，也有小微企业制造的，不享受</w:t>
      </w:r>
      <w:r>
        <w:rPr>
          <w:rFonts w:hint="eastAsia" w:ascii="仿宋" w:hAnsi="仿宋" w:eastAsia="仿宋" w:cs="仿宋"/>
          <w:i w:val="0"/>
          <w:iCs w:val="0"/>
          <w:color w:val="auto"/>
          <w:sz w:val="21"/>
          <w:szCs w:val="21"/>
          <w:highlight w:val="none"/>
        </w:rPr>
        <w:t>办法规定的小微企业扶持政策。对于联合体中由中小企业承担的部分，或者分包给中小企业的部分，必须全部由中小企业制造、承建或者承接。</w:t>
      </w:r>
    </w:p>
    <w:p w14:paraId="6D409D1F">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仿宋" w:hAnsi="仿宋" w:eastAsia="仿宋" w:cs="仿宋"/>
          <w:i w:val="0"/>
          <w:iCs w:val="0"/>
          <w:sz w:val="21"/>
          <w:szCs w:val="21"/>
        </w:rPr>
      </w:pPr>
      <w:r>
        <w:rPr>
          <w:rFonts w:hint="eastAsia" w:ascii="仿宋" w:hAnsi="仿宋" w:eastAsia="仿宋" w:cs="仿宋"/>
          <w:i w:val="0"/>
          <w:iCs w:val="0"/>
          <w:color w:val="auto"/>
          <w:sz w:val="21"/>
          <w:szCs w:val="21"/>
        </w:rPr>
        <w:t>中小企业享受扶持政策获得</w:t>
      </w:r>
      <w:r>
        <w:rPr>
          <w:rFonts w:hint="eastAsia" w:ascii="仿宋" w:hAnsi="仿宋" w:eastAsia="仿宋" w:cs="仿宋"/>
          <w:i w:val="0"/>
          <w:iCs w:val="0"/>
          <w:sz w:val="21"/>
          <w:szCs w:val="21"/>
        </w:rPr>
        <w:t>政府采购合同的，小微企业不得将合同分包给大中型企业，中型企业不得将合同分包给大型企业。</w:t>
      </w:r>
    </w:p>
    <w:p w14:paraId="16534E46">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仿宋" w:hAnsi="仿宋" w:eastAsia="仿宋" w:cs="仿宋"/>
          <w:i w:val="0"/>
          <w:iCs w:val="0"/>
          <w:sz w:val="21"/>
          <w:szCs w:val="21"/>
          <w:highlight w:val="none"/>
        </w:rPr>
      </w:pPr>
      <w:r>
        <w:rPr>
          <w:rFonts w:hint="eastAsia" w:ascii="仿宋" w:hAnsi="仿宋" w:eastAsia="仿宋" w:cs="仿宋"/>
          <w:i w:val="0"/>
          <w:iCs w:val="0"/>
          <w:sz w:val="21"/>
          <w:szCs w:val="21"/>
          <w:highlight w:val="none"/>
          <w:lang w:val="en-US" w:eastAsia="zh-CN"/>
        </w:rPr>
        <w:t xml:space="preserve">3.4 </w:t>
      </w:r>
      <w:r>
        <w:rPr>
          <w:rFonts w:hint="eastAsia" w:ascii="仿宋" w:hAnsi="仿宋" w:eastAsia="仿宋" w:cs="仿宋"/>
          <w:i w:val="0"/>
          <w:iCs w:val="0"/>
          <w:sz w:val="21"/>
          <w:szCs w:val="21"/>
          <w:highlight w:val="none"/>
        </w:rPr>
        <w:t>以联合体形式参加政府采购活动，联合体各方均为中小企业的，联合体视同中小企业。其中，联合体各方均为小微企业的，联合体视同小微企业。</w:t>
      </w:r>
    </w:p>
    <w:p w14:paraId="4E2EA355">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仿宋" w:hAnsi="仿宋" w:eastAsia="仿宋" w:cs="仿宋"/>
          <w:i w:val="0"/>
          <w:iCs w:val="0"/>
          <w:sz w:val="21"/>
          <w:szCs w:val="21"/>
          <w:highlight w:val="none"/>
        </w:rPr>
      </w:pPr>
      <w:r>
        <w:rPr>
          <w:rFonts w:hint="eastAsia" w:ascii="仿宋" w:hAnsi="仿宋" w:eastAsia="仿宋" w:cs="仿宋"/>
          <w:i w:val="0"/>
          <w:iCs w:val="0"/>
          <w:sz w:val="21"/>
          <w:szCs w:val="21"/>
          <w:highlight w:val="none"/>
          <w:lang w:val="en-US" w:eastAsia="zh-CN"/>
        </w:rPr>
        <w:t xml:space="preserve">3.5 </w:t>
      </w:r>
      <w:r>
        <w:rPr>
          <w:rFonts w:hint="eastAsia" w:ascii="仿宋" w:hAnsi="仿宋" w:eastAsia="仿宋" w:cs="仿宋"/>
          <w:i w:val="0"/>
          <w:iCs w:val="0"/>
          <w:sz w:val="21"/>
          <w:szCs w:val="21"/>
          <w:highlight w:val="none"/>
        </w:rPr>
        <w:t>预留份额专门面向中小企业采购的采购项目通过下列措施进行：将采购项目整体或者设置采购包专门面向中小企业采购；要求供应商以联合体形式参加采购活动，且联合体中中小企业承担的部分达到一定比例；要求获得采购合同的供应商将采购项目中的一定比例分包给一家或者多家中小企业。</w:t>
      </w:r>
    </w:p>
    <w:p w14:paraId="4A007ECB">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组成联合体或者接受分包合同的中小企业与联合体内其他企业、分包企业之间不得存在直接控股、管理关系。</w:t>
      </w:r>
    </w:p>
    <w:p w14:paraId="3777666D">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专门面向中小企业采购的项目或者采购包，不再执行价格评审优惠的扶持政策。</w:t>
      </w:r>
    </w:p>
    <w:p w14:paraId="16D26887">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仿宋" w:hAnsi="仿宋" w:eastAsia="仿宋" w:cs="仿宋"/>
          <w:i w:val="0"/>
          <w:iCs w:val="0"/>
          <w:sz w:val="21"/>
          <w:szCs w:val="21"/>
        </w:rPr>
      </w:pPr>
      <w:r>
        <w:rPr>
          <w:rFonts w:hint="eastAsia" w:ascii="仿宋" w:hAnsi="仿宋" w:eastAsia="仿宋" w:cs="仿宋"/>
          <w:i w:val="0"/>
          <w:iCs w:val="0"/>
          <w:color w:val="auto"/>
          <w:sz w:val="21"/>
          <w:szCs w:val="21"/>
          <w:highlight w:val="none"/>
          <w:lang w:val="en-US" w:eastAsia="zh-CN"/>
        </w:rPr>
        <w:t xml:space="preserve">3.6 </w:t>
      </w:r>
      <w:r>
        <w:rPr>
          <w:rFonts w:hint="eastAsia" w:ascii="仿宋" w:hAnsi="仿宋" w:eastAsia="仿宋" w:cs="仿宋"/>
          <w:i w:val="0"/>
          <w:iCs w:val="0"/>
          <w:color w:val="auto"/>
          <w:sz w:val="21"/>
          <w:szCs w:val="21"/>
          <w:highlight w:val="none"/>
        </w:rPr>
        <w:t>未预留份额专门面向中小企业采购的采购项目，以及预留份额项目中的非预留部分采购包，对符合《政府采购促进中小企业发展管理办法》规定的小微企业报价给予10%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的扣除，用扣除后的价格参加评审。组成联合</w:t>
      </w:r>
      <w:r>
        <w:rPr>
          <w:rFonts w:hint="eastAsia" w:ascii="仿宋" w:hAnsi="仿宋" w:eastAsia="仿宋" w:cs="仿宋"/>
          <w:i w:val="0"/>
          <w:iCs w:val="0"/>
          <w:sz w:val="21"/>
          <w:szCs w:val="21"/>
        </w:rPr>
        <w:t>体或者接受分包的小微企业与联合体内其他企业、分包企业之间存在直接控股、管理关系的，不享受价格扣除优惠政策。</w:t>
      </w:r>
    </w:p>
    <w:p w14:paraId="3CC2F1D1">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仿宋" w:hAnsi="仿宋" w:eastAsia="仿宋" w:cs="仿宋"/>
          <w:i w:val="0"/>
          <w:iCs w:val="0"/>
          <w:color w:val="auto"/>
          <w:sz w:val="21"/>
          <w:szCs w:val="21"/>
          <w:lang w:val="en-US" w:eastAsia="zh-CN"/>
        </w:rPr>
      </w:pPr>
      <w:r>
        <w:rPr>
          <w:rFonts w:hint="eastAsia" w:ascii="仿宋" w:hAnsi="仿宋" w:eastAsia="仿宋" w:cs="仿宋"/>
          <w:i w:val="0"/>
          <w:iCs w:val="0"/>
          <w:color w:val="auto"/>
          <w:sz w:val="21"/>
          <w:szCs w:val="21"/>
          <w:lang w:val="en-US" w:eastAsia="zh-CN"/>
        </w:rPr>
        <w:t xml:space="preserve">3.7 </w:t>
      </w:r>
      <w:r>
        <w:rPr>
          <w:rFonts w:hint="eastAsia" w:ascii="仿宋" w:hAnsi="仿宋" w:eastAsia="仿宋" w:cs="仿宋"/>
          <w:color w:val="auto"/>
          <w:sz w:val="21"/>
          <w:szCs w:val="21"/>
          <w:lang w:eastAsia="zh-CN"/>
        </w:rPr>
        <w:t>中小企业参加政府采购活动，应当出具本办法规定的《中小企业声明函》，否则不得享受相关中小企业扶持政策。</w:t>
      </w:r>
    </w:p>
    <w:p w14:paraId="038D9D11">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仿宋" w:hAnsi="仿宋" w:eastAsia="仿宋" w:cs="仿宋"/>
          <w:i w:val="0"/>
          <w:iCs w:val="0"/>
          <w:color w:val="auto"/>
          <w:sz w:val="21"/>
          <w:szCs w:val="21"/>
        </w:rPr>
      </w:pPr>
      <w:r>
        <w:rPr>
          <w:rFonts w:hint="eastAsia" w:ascii="仿宋" w:hAnsi="仿宋" w:eastAsia="仿宋" w:cs="仿宋"/>
          <w:i w:val="0"/>
          <w:iCs w:val="0"/>
          <w:color w:val="auto"/>
          <w:sz w:val="21"/>
          <w:szCs w:val="21"/>
        </w:rPr>
        <w:t>《中小企业声明函》由参加政府采购活动的供应商出具。以联合体形式参加政府采购活动或者合同分包的，《中小企业声明函》中需填写联合体中的中小企业或签订分包意向协议的中小企业相关信息。</w:t>
      </w:r>
    </w:p>
    <w:p w14:paraId="162B308F">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仿宋" w:hAnsi="仿宋" w:eastAsia="仿宋" w:cs="仿宋"/>
          <w:i w:val="0"/>
          <w:iCs w:val="0"/>
          <w:color w:val="auto"/>
          <w:sz w:val="21"/>
          <w:szCs w:val="21"/>
        </w:rPr>
      </w:pPr>
      <w:r>
        <w:rPr>
          <w:rFonts w:hint="eastAsia" w:ascii="仿宋" w:hAnsi="仿宋" w:eastAsia="仿宋" w:cs="仿宋"/>
          <w:i w:val="0"/>
          <w:iCs w:val="0"/>
          <w:color w:val="auto"/>
          <w:sz w:val="21"/>
          <w:szCs w:val="21"/>
          <w:highlight w:val="none"/>
          <w:u w:val="none"/>
          <w:lang w:val="en-US" w:eastAsia="zh-CN"/>
        </w:rPr>
        <w:t xml:space="preserve">3.8 </w:t>
      </w:r>
      <w:r>
        <w:rPr>
          <w:rFonts w:hint="eastAsia" w:ascii="仿宋" w:hAnsi="仿宋" w:eastAsia="仿宋" w:cs="仿宋"/>
          <w:i w:val="0"/>
          <w:iCs w:val="0"/>
          <w:color w:val="auto"/>
          <w:sz w:val="21"/>
          <w:szCs w:val="21"/>
        </w:rPr>
        <w:t>供应商提供《中小企业声明函》内容不实的，属于提供虚假材料谋取中标、成交，依照《中华人民共和国政府采购法》等国家有关规定追究相应责任。</w:t>
      </w:r>
    </w:p>
    <w:p w14:paraId="6212D921">
      <w:pPr>
        <w:keepNext w:val="0"/>
        <w:keepLines w:val="0"/>
        <w:pageBreakBefore w:val="0"/>
        <w:widowControl w:val="0"/>
        <w:kinsoku/>
        <w:wordWrap/>
        <w:overflowPunct/>
        <w:topLinePunct w:val="0"/>
        <w:autoSpaceDE/>
        <w:bidi w:val="0"/>
        <w:adjustRightInd w:val="0"/>
        <w:snapToGrid w:val="0"/>
        <w:spacing w:line="288" w:lineRule="auto"/>
        <w:ind w:left="0" w:leftChars="0" w:firstLine="422" w:firstLineChars="200"/>
        <w:textAlignment w:val="auto"/>
        <w:outlineLvl w:val="9"/>
        <w:rPr>
          <w:rFonts w:hint="eastAsia" w:ascii="仿宋" w:hAnsi="仿宋" w:eastAsia="仿宋" w:cs="仿宋"/>
          <w:b/>
          <w:bCs/>
          <w:i w:val="0"/>
          <w:iCs w:val="0"/>
          <w:color w:val="auto"/>
          <w:sz w:val="21"/>
          <w:szCs w:val="21"/>
          <w:highlight w:val="none"/>
          <w:u w:val="single"/>
          <w:lang w:eastAsia="zh-CN"/>
        </w:rPr>
      </w:pPr>
      <w:r>
        <w:rPr>
          <w:rFonts w:hint="eastAsia" w:ascii="仿宋" w:hAnsi="仿宋" w:eastAsia="仿宋" w:cs="仿宋"/>
          <w:b/>
          <w:bCs/>
          <w:i w:val="0"/>
          <w:iCs w:val="0"/>
          <w:color w:val="auto"/>
          <w:sz w:val="21"/>
          <w:szCs w:val="21"/>
          <w:highlight w:val="none"/>
          <w:u w:val="single"/>
          <w:lang w:val="en-US" w:eastAsia="zh-CN"/>
        </w:rPr>
        <w:t>3.9 供应商</w:t>
      </w:r>
      <w:r>
        <w:rPr>
          <w:rFonts w:hint="eastAsia" w:ascii="仿宋" w:hAnsi="仿宋" w:eastAsia="仿宋" w:cs="仿宋"/>
          <w:b/>
          <w:bCs/>
          <w:i w:val="0"/>
          <w:iCs w:val="0"/>
          <w:color w:val="auto"/>
          <w:sz w:val="21"/>
          <w:szCs w:val="21"/>
          <w:highlight w:val="none"/>
          <w:u w:val="single"/>
        </w:rPr>
        <w:t>提供的《中小企业声明函》中，企业数据（如从业人员，营业收入，资产总额）有误的，</w:t>
      </w:r>
      <w:r>
        <w:rPr>
          <w:rFonts w:hint="eastAsia" w:ascii="仿宋" w:hAnsi="仿宋" w:eastAsia="仿宋" w:cs="仿宋"/>
          <w:b/>
          <w:bCs/>
          <w:i w:val="0"/>
          <w:iCs w:val="0"/>
          <w:color w:val="auto"/>
          <w:sz w:val="21"/>
          <w:szCs w:val="21"/>
          <w:highlight w:val="none"/>
          <w:u w:val="single"/>
          <w:lang w:val="en-US" w:eastAsia="zh-CN"/>
        </w:rPr>
        <w:t>采购组织机构或</w:t>
      </w:r>
      <w:r>
        <w:rPr>
          <w:rFonts w:hint="eastAsia" w:ascii="仿宋" w:hAnsi="仿宋" w:eastAsia="仿宋" w:cs="仿宋"/>
          <w:b/>
          <w:bCs/>
          <w:i w:val="0"/>
          <w:iCs w:val="0"/>
          <w:color w:val="auto"/>
          <w:sz w:val="21"/>
          <w:szCs w:val="21"/>
          <w:highlight w:val="none"/>
          <w:u w:val="single"/>
        </w:rPr>
        <w:t>评标委员会可以要求供应商进行澄清、说明。</w:t>
      </w:r>
      <w:r>
        <w:rPr>
          <w:rFonts w:hint="eastAsia" w:ascii="仿宋" w:hAnsi="仿宋" w:eastAsia="仿宋" w:cs="仿宋"/>
          <w:b/>
          <w:bCs/>
          <w:i w:val="0"/>
          <w:iCs w:val="0"/>
          <w:color w:val="auto"/>
          <w:sz w:val="21"/>
          <w:szCs w:val="21"/>
          <w:highlight w:val="none"/>
          <w:u w:val="single"/>
          <w:lang w:val="en-US" w:eastAsia="zh-CN"/>
        </w:rPr>
        <w:t>但</w:t>
      </w:r>
      <w:r>
        <w:rPr>
          <w:rFonts w:hint="eastAsia" w:ascii="仿宋" w:hAnsi="仿宋" w:eastAsia="仿宋" w:cs="仿宋"/>
          <w:b/>
          <w:bCs/>
          <w:i w:val="0"/>
          <w:iCs w:val="0"/>
          <w:color w:val="auto"/>
          <w:sz w:val="21"/>
          <w:szCs w:val="21"/>
          <w:highlight w:val="none"/>
          <w:u w:val="single"/>
        </w:rPr>
        <w:t>《中小企业声明函》</w:t>
      </w:r>
      <w:r>
        <w:rPr>
          <w:rFonts w:hint="eastAsia" w:ascii="仿宋" w:hAnsi="仿宋" w:eastAsia="仿宋" w:cs="仿宋"/>
          <w:b/>
          <w:bCs/>
          <w:i w:val="0"/>
          <w:iCs w:val="0"/>
          <w:color w:val="auto"/>
          <w:sz w:val="21"/>
          <w:szCs w:val="21"/>
          <w:highlight w:val="none"/>
          <w:u w:val="single"/>
          <w:lang w:val="en-US" w:eastAsia="zh-CN"/>
        </w:rPr>
        <w:t>出现下列情形的，</w:t>
      </w:r>
      <w:r>
        <w:rPr>
          <w:rFonts w:hint="eastAsia" w:ascii="仿宋" w:hAnsi="仿宋" w:eastAsia="仿宋" w:cs="仿宋"/>
          <w:b/>
          <w:bCs/>
          <w:i w:val="0"/>
          <w:iCs w:val="0"/>
          <w:color w:val="auto"/>
          <w:sz w:val="21"/>
          <w:szCs w:val="21"/>
          <w:highlight w:val="none"/>
          <w:u w:val="single"/>
        </w:rPr>
        <w:t>《中小企业声明函》无效</w:t>
      </w:r>
      <w:r>
        <w:rPr>
          <w:rFonts w:hint="eastAsia" w:ascii="仿宋" w:hAnsi="仿宋" w:eastAsia="仿宋" w:cs="仿宋"/>
          <w:b/>
          <w:bCs/>
          <w:i w:val="0"/>
          <w:iCs w:val="0"/>
          <w:color w:val="auto"/>
          <w:sz w:val="21"/>
          <w:szCs w:val="21"/>
          <w:highlight w:val="none"/>
          <w:u w:val="single"/>
          <w:lang w:eastAsia="zh-CN"/>
        </w:rPr>
        <w:t>，</w:t>
      </w:r>
      <w:r>
        <w:rPr>
          <w:rFonts w:hint="eastAsia" w:ascii="仿宋" w:hAnsi="仿宋" w:eastAsia="仿宋" w:cs="仿宋"/>
          <w:b/>
          <w:bCs/>
          <w:i w:val="0"/>
          <w:iCs w:val="0"/>
          <w:color w:val="auto"/>
          <w:sz w:val="21"/>
          <w:szCs w:val="21"/>
          <w:highlight w:val="none"/>
          <w:u w:val="single"/>
        </w:rPr>
        <w:t>不享受《政府采购促进中小企业发展管理办法》规定的中小企业扶持政策</w:t>
      </w:r>
      <w:r>
        <w:rPr>
          <w:rFonts w:hint="eastAsia" w:ascii="仿宋" w:hAnsi="仿宋" w:eastAsia="仿宋" w:cs="仿宋"/>
          <w:b/>
          <w:bCs/>
          <w:i w:val="0"/>
          <w:iCs w:val="0"/>
          <w:color w:val="auto"/>
          <w:sz w:val="21"/>
          <w:szCs w:val="21"/>
          <w:highlight w:val="none"/>
          <w:u w:val="single"/>
          <w:lang w:eastAsia="zh-CN"/>
        </w:rPr>
        <w:t>：</w:t>
      </w:r>
    </w:p>
    <w:p w14:paraId="74E33318">
      <w:pPr>
        <w:keepNext w:val="0"/>
        <w:keepLines w:val="0"/>
        <w:pageBreakBefore w:val="0"/>
        <w:widowControl w:val="0"/>
        <w:kinsoku/>
        <w:wordWrap/>
        <w:overflowPunct/>
        <w:topLinePunct w:val="0"/>
        <w:autoSpaceDE/>
        <w:bidi w:val="0"/>
        <w:adjustRightInd w:val="0"/>
        <w:snapToGrid w:val="0"/>
        <w:spacing w:line="288" w:lineRule="auto"/>
        <w:ind w:left="0" w:leftChars="0" w:firstLine="422" w:firstLineChars="200"/>
        <w:textAlignment w:val="auto"/>
        <w:outlineLvl w:val="9"/>
        <w:rPr>
          <w:rFonts w:hint="eastAsia" w:ascii="仿宋" w:hAnsi="仿宋" w:eastAsia="仿宋" w:cs="仿宋"/>
          <w:b/>
          <w:bCs/>
          <w:i w:val="0"/>
          <w:iCs w:val="0"/>
          <w:color w:val="auto"/>
          <w:sz w:val="21"/>
          <w:szCs w:val="21"/>
          <w:highlight w:val="none"/>
          <w:u w:val="single"/>
          <w:lang w:val="en-US" w:eastAsia="zh-CN"/>
        </w:rPr>
      </w:pPr>
      <w:r>
        <w:rPr>
          <w:rFonts w:hint="eastAsia" w:ascii="仿宋" w:hAnsi="仿宋" w:eastAsia="仿宋" w:cs="仿宋"/>
          <w:b/>
          <w:bCs/>
          <w:i w:val="0"/>
          <w:iCs w:val="0"/>
          <w:color w:val="auto"/>
          <w:sz w:val="21"/>
          <w:szCs w:val="21"/>
          <w:highlight w:val="none"/>
          <w:u w:val="single"/>
          <w:lang w:eastAsia="zh-CN"/>
        </w:rPr>
        <w:t>（</w:t>
      </w:r>
      <w:r>
        <w:rPr>
          <w:rFonts w:hint="eastAsia" w:ascii="仿宋" w:hAnsi="仿宋" w:eastAsia="仿宋" w:cs="仿宋"/>
          <w:b/>
          <w:bCs/>
          <w:i w:val="0"/>
          <w:iCs w:val="0"/>
          <w:color w:val="auto"/>
          <w:sz w:val="21"/>
          <w:szCs w:val="21"/>
          <w:highlight w:val="none"/>
          <w:u w:val="single"/>
          <w:lang w:val="en-US" w:eastAsia="zh-CN"/>
        </w:rPr>
        <w:t>1</w:t>
      </w:r>
      <w:r>
        <w:rPr>
          <w:rFonts w:hint="eastAsia" w:ascii="仿宋" w:hAnsi="仿宋" w:eastAsia="仿宋" w:cs="仿宋"/>
          <w:b/>
          <w:bCs/>
          <w:i w:val="0"/>
          <w:iCs w:val="0"/>
          <w:color w:val="auto"/>
          <w:sz w:val="21"/>
          <w:szCs w:val="21"/>
          <w:highlight w:val="none"/>
          <w:u w:val="single"/>
          <w:lang w:eastAsia="zh-CN"/>
        </w:rPr>
        <w:t>）</w:t>
      </w:r>
      <w:r>
        <w:rPr>
          <w:rFonts w:hint="eastAsia" w:ascii="仿宋" w:hAnsi="仿宋" w:eastAsia="仿宋" w:cs="仿宋"/>
          <w:b/>
          <w:bCs/>
          <w:i w:val="0"/>
          <w:iCs w:val="0"/>
          <w:color w:val="auto"/>
          <w:sz w:val="21"/>
          <w:szCs w:val="21"/>
          <w:highlight w:val="none"/>
          <w:u w:val="single"/>
          <w:lang w:val="en-US" w:eastAsia="zh-CN"/>
        </w:rPr>
        <w:t>内容未包括全部采购标的；</w:t>
      </w:r>
    </w:p>
    <w:p w14:paraId="150D6EA8">
      <w:pPr>
        <w:keepNext w:val="0"/>
        <w:keepLines w:val="0"/>
        <w:pageBreakBefore w:val="0"/>
        <w:widowControl w:val="0"/>
        <w:kinsoku/>
        <w:wordWrap/>
        <w:overflowPunct/>
        <w:topLinePunct w:val="0"/>
        <w:autoSpaceDE/>
        <w:bidi w:val="0"/>
        <w:adjustRightInd w:val="0"/>
        <w:snapToGrid w:val="0"/>
        <w:spacing w:line="288" w:lineRule="auto"/>
        <w:ind w:left="0" w:leftChars="0" w:firstLine="422" w:firstLineChars="200"/>
        <w:textAlignment w:val="auto"/>
        <w:outlineLvl w:val="9"/>
        <w:rPr>
          <w:rFonts w:hint="eastAsia" w:ascii="仿宋" w:hAnsi="仿宋" w:eastAsia="仿宋" w:cs="仿宋"/>
          <w:b/>
          <w:bCs/>
          <w:i w:val="0"/>
          <w:iCs w:val="0"/>
          <w:color w:val="auto"/>
          <w:sz w:val="21"/>
          <w:szCs w:val="21"/>
          <w:highlight w:val="none"/>
          <w:u w:val="single"/>
          <w:lang w:val="en-US" w:eastAsia="zh-CN"/>
        </w:rPr>
      </w:pPr>
      <w:r>
        <w:rPr>
          <w:rFonts w:hint="eastAsia" w:ascii="仿宋" w:hAnsi="仿宋" w:eastAsia="仿宋" w:cs="仿宋"/>
          <w:b/>
          <w:bCs/>
          <w:i w:val="0"/>
          <w:iCs w:val="0"/>
          <w:color w:val="auto"/>
          <w:sz w:val="21"/>
          <w:szCs w:val="21"/>
          <w:highlight w:val="none"/>
          <w:u w:val="single"/>
          <w:lang w:val="en-US" w:eastAsia="zh-CN"/>
        </w:rPr>
        <w:t>（2）</w:t>
      </w:r>
      <w:r>
        <w:rPr>
          <w:rFonts w:hint="eastAsia" w:ascii="仿宋" w:hAnsi="仿宋" w:eastAsia="仿宋" w:cs="仿宋"/>
          <w:b/>
          <w:bCs/>
          <w:i w:val="0"/>
          <w:iCs w:val="0"/>
          <w:color w:val="auto"/>
          <w:sz w:val="21"/>
          <w:szCs w:val="21"/>
          <w:highlight w:val="none"/>
          <w:u w:val="single"/>
        </w:rPr>
        <w:t>未填写</w:t>
      </w:r>
      <w:r>
        <w:rPr>
          <w:rFonts w:hint="eastAsia" w:ascii="仿宋" w:hAnsi="仿宋" w:eastAsia="仿宋" w:cs="仿宋"/>
          <w:b/>
          <w:bCs/>
          <w:i w:val="0"/>
          <w:iCs w:val="0"/>
          <w:color w:val="auto"/>
          <w:sz w:val="21"/>
          <w:szCs w:val="21"/>
          <w:highlight w:val="none"/>
          <w:u w:val="single"/>
          <w:lang w:val="en-US" w:eastAsia="zh-CN"/>
        </w:rPr>
        <w:t>标的所属</w:t>
      </w:r>
      <w:r>
        <w:rPr>
          <w:rFonts w:hint="eastAsia" w:ascii="仿宋" w:hAnsi="仿宋" w:eastAsia="仿宋" w:cs="仿宋"/>
          <w:b/>
          <w:bCs/>
          <w:i w:val="0"/>
          <w:iCs w:val="0"/>
          <w:color w:val="auto"/>
          <w:sz w:val="21"/>
          <w:szCs w:val="21"/>
          <w:highlight w:val="none"/>
          <w:u w:val="single"/>
        </w:rPr>
        <w:t>行业</w:t>
      </w:r>
      <w:r>
        <w:rPr>
          <w:rFonts w:hint="eastAsia" w:ascii="仿宋" w:hAnsi="仿宋" w:eastAsia="仿宋" w:cs="仿宋"/>
          <w:b/>
          <w:bCs/>
          <w:i w:val="0"/>
          <w:iCs w:val="0"/>
          <w:color w:val="auto"/>
          <w:sz w:val="21"/>
          <w:szCs w:val="21"/>
          <w:highlight w:val="none"/>
          <w:u w:val="single"/>
          <w:lang w:eastAsia="zh-CN"/>
        </w:rPr>
        <w:t>，</w:t>
      </w:r>
      <w:r>
        <w:rPr>
          <w:rFonts w:hint="eastAsia" w:ascii="仿宋" w:hAnsi="仿宋" w:eastAsia="仿宋" w:cs="仿宋"/>
          <w:b/>
          <w:bCs/>
          <w:i w:val="0"/>
          <w:iCs w:val="0"/>
          <w:color w:val="auto"/>
          <w:sz w:val="21"/>
          <w:szCs w:val="21"/>
          <w:highlight w:val="none"/>
          <w:u w:val="single"/>
        </w:rPr>
        <w:t>或者填写</w:t>
      </w:r>
      <w:r>
        <w:rPr>
          <w:rFonts w:hint="eastAsia" w:ascii="仿宋" w:hAnsi="仿宋" w:eastAsia="仿宋" w:cs="仿宋"/>
          <w:b/>
          <w:bCs/>
          <w:i w:val="0"/>
          <w:iCs w:val="0"/>
          <w:color w:val="auto"/>
          <w:sz w:val="21"/>
          <w:szCs w:val="21"/>
          <w:highlight w:val="none"/>
          <w:u w:val="single"/>
          <w:lang w:val="en-US" w:eastAsia="zh-CN"/>
        </w:rPr>
        <w:t>的所属</w:t>
      </w:r>
      <w:r>
        <w:rPr>
          <w:rFonts w:hint="eastAsia" w:ascii="仿宋" w:hAnsi="仿宋" w:eastAsia="仿宋" w:cs="仿宋"/>
          <w:b/>
          <w:bCs/>
          <w:i w:val="0"/>
          <w:iCs w:val="0"/>
          <w:color w:val="auto"/>
          <w:sz w:val="21"/>
          <w:szCs w:val="21"/>
          <w:highlight w:val="none"/>
          <w:u w:val="single"/>
        </w:rPr>
        <w:t>行业</w:t>
      </w:r>
      <w:r>
        <w:rPr>
          <w:rFonts w:hint="eastAsia" w:ascii="仿宋" w:hAnsi="仿宋" w:eastAsia="仿宋" w:cs="仿宋"/>
          <w:b/>
          <w:bCs/>
          <w:i w:val="0"/>
          <w:iCs w:val="0"/>
          <w:color w:val="auto"/>
          <w:sz w:val="21"/>
          <w:szCs w:val="21"/>
          <w:highlight w:val="none"/>
          <w:u w:val="single"/>
          <w:lang w:val="en-US" w:eastAsia="zh-CN"/>
        </w:rPr>
        <w:t>与招标文件明确的所属行业不一致；</w:t>
      </w:r>
    </w:p>
    <w:p w14:paraId="23FC7434">
      <w:pPr>
        <w:keepNext w:val="0"/>
        <w:keepLines w:val="0"/>
        <w:pageBreakBefore w:val="0"/>
        <w:widowControl w:val="0"/>
        <w:kinsoku/>
        <w:wordWrap/>
        <w:overflowPunct/>
        <w:topLinePunct w:val="0"/>
        <w:autoSpaceDE/>
        <w:bidi w:val="0"/>
        <w:adjustRightInd w:val="0"/>
        <w:snapToGrid w:val="0"/>
        <w:spacing w:line="288" w:lineRule="auto"/>
        <w:ind w:left="0" w:leftChars="0" w:firstLine="422" w:firstLineChars="200"/>
        <w:textAlignment w:val="auto"/>
        <w:outlineLvl w:val="9"/>
        <w:rPr>
          <w:rFonts w:hint="eastAsia" w:ascii="仿宋" w:hAnsi="仿宋" w:eastAsia="仿宋" w:cs="仿宋"/>
          <w:b/>
          <w:bCs/>
          <w:i w:val="0"/>
          <w:iCs w:val="0"/>
          <w:color w:val="auto"/>
          <w:sz w:val="21"/>
          <w:szCs w:val="21"/>
          <w:highlight w:val="none"/>
          <w:u w:val="single"/>
          <w:lang w:eastAsia="zh-CN"/>
        </w:rPr>
      </w:pPr>
      <w:r>
        <w:rPr>
          <w:rFonts w:hint="eastAsia" w:ascii="仿宋" w:hAnsi="仿宋" w:eastAsia="仿宋" w:cs="仿宋"/>
          <w:b/>
          <w:bCs/>
          <w:i w:val="0"/>
          <w:iCs w:val="0"/>
          <w:color w:val="auto"/>
          <w:sz w:val="21"/>
          <w:szCs w:val="21"/>
          <w:highlight w:val="none"/>
          <w:u w:val="single"/>
          <w:lang w:eastAsia="zh-CN"/>
        </w:rPr>
        <w:t>（</w:t>
      </w:r>
      <w:r>
        <w:rPr>
          <w:rFonts w:hint="eastAsia" w:ascii="仿宋" w:hAnsi="仿宋" w:eastAsia="仿宋" w:cs="仿宋"/>
          <w:b/>
          <w:bCs/>
          <w:i w:val="0"/>
          <w:iCs w:val="0"/>
          <w:color w:val="auto"/>
          <w:sz w:val="21"/>
          <w:szCs w:val="21"/>
          <w:highlight w:val="none"/>
          <w:u w:val="single"/>
          <w:lang w:val="en-US" w:eastAsia="zh-CN"/>
        </w:rPr>
        <w:t>3</w:t>
      </w:r>
      <w:r>
        <w:rPr>
          <w:rFonts w:hint="eastAsia" w:ascii="仿宋" w:hAnsi="仿宋" w:eastAsia="仿宋" w:cs="仿宋"/>
          <w:b/>
          <w:bCs/>
          <w:i w:val="0"/>
          <w:iCs w:val="0"/>
          <w:color w:val="auto"/>
          <w:sz w:val="21"/>
          <w:szCs w:val="21"/>
          <w:highlight w:val="none"/>
          <w:u w:val="single"/>
          <w:lang w:eastAsia="zh-CN"/>
        </w:rPr>
        <w:t>）</w:t>
      </w:r>
      <w:r>
        <w:rPr>
          <w:rFonts w:hint="eastAsia" w:ascii="仿宋" w:hAnsi="仿宋" w:eastAsia="仿宋" w:cs="仿宋"/>
          <w:b/>
          <w:bCs/>
          <w:i w:val="0"/>
          <w:iCs w:val="0"/>
          <w:color w:val="auto"/>
          <w:sz w:val="21"/>
          <w:szCs w:val="21"/>
          <w:highlight w:val="none"/>
          <w:u w:val="single"/>
          <w:lang w:val="en-US" w:eastAsia="zh-CN"/>
        </w:rPr>
        <w:t>未填写</w:t>
      </w:r>
      <w:r>
        <w:rPr>
          <w:rFonts w:hint="eastAsia" w:ascii="仿宋" w:hAnsi="仿宋" w:eastAsia="仿宋" w:cs="仿宋"/>
          <w:b/>
          <w:bCs/>
          <w:i w:val="0"/>
          <w:iCs w:val="0"/>
          <w:color w:val="auto"/>
          <w:sz w:val="21"/>
          <w:szCs w:val="21"/>
          <w:highlight w:val="none"/>
          <w:u w:val="single"/>
        </w:rPr>
        <w:t>企业类型</w:t>
      </w:r>
      <w:r>
        <w:rPr>
          <w:rFonts w:hint="eastAsia" w:ascii="仿宋" w:hAnsi="仿宋" w:eastAsia="仿宋" w:cs="仿宋"/>
          <w:b/>
          <w:bCs/>
          <w:i w:val="0"/>
          <w:iCs w:val="0"/>
          <w:color w:val="auto"/>
          <w:sz w:val="21"/>
          <w:szCs w:val="21"/>
          <w:highlight w:val="none"/>
          <w:u w:val="single"/>
          <w:lang w:eastAsia="zh-CN"/>
        </w:rPr>
        <w:t>、</w:t>
      </w:r>
      <w:r>
        <w:rPr>
          <w:rFonts w:hint="eastAsia" w:ascii="仿宋" w:hAnsi="仿宋" w:eastAsia="仿宋" w:cs="仿宋"/>
          <w:b/>
          <w:bCs/>
          <w:i w:val="0"/>
          <w:iCs w:val="0"/>
          <w:color w:val="auto"/>
          <w:sz w:val="21"/>
          <w:szCs w:val="21"/>
          <w:highlight w:val="none"/>
          <w:u w:val="single"/>
          <w:lang w:val="en-US" w:eastAsia="zh-CN"/>
        </w:rPr>
        <w:t>填写的企业类型不明确</w:t>
      </w:r>
      <w:r>
        <w:rPr>
          <w:rFonts w:hint="eastAsia" w:ascii="仿宋" w:hAnsi="仿宋" w:eastAsia="仿宋" w:cs="仿宋"/>
          <w:b/>
          <w:bCs/>
          <w:i w:val="0"/>
          <w:iCs w:val="0"/>
          <w:color w:val="auto"/>
          <w:sz w:val="21"/>
          <w:szCs w:val="21"/>
          <w:highlight w:val="none"/>
          <w:u w:val="single"/>
        </w:rPr>
        <w:t>或</w:t>
      </w:r>
      <w:r>
        <w:rPr>
          <w:rFonts w:hint="eastAsia" w:ascii="仿宋" w:hAnsi="仿宋" w:eastAsia="仿宋" w:cs="仿宋"/>
          <w:b/>
          <w:bCs/>
          <w:i w:val="0"/>
          <w:iCs w:val="0"/>
          <w:color w:val="auto"/>
          <w:sz w:val="21"/>
          <w:szCs w:val="21"/>
          <w:highlight w:val="none"/>
          <w:u w:val="single"/>
          <w:lang w:val="en-US" w:eastAsia="zh-CN"/>
        </w:rPr>
        <w:t>填写</w:t>
      </w:r>
      <w:r>
        <w:rPr>
          <w:rFonts w:hint="eastAsia" w:ascii="仿宋" w:hAnsi="仿宋" w:eastAsia="仿宋" w:cs="仿宋"/>
          <w:b/>
          <w:bCs/>
          <w:i w:val="0"/>
          <w:iCs w:val="0"/>
          <w:color w:val="auto"/>
          <w:sz w:val="21"/>
          <w:szCs w:val="21"/>
          <w:highlight w:val="none"/>
          <w:u w:val="single"/>
        </w:rPr>
        <w:t>的企业类型与实际不符</w:t>
      </w:r>
      <w:r>
        <w:rPr>
          <w:rFonts w:hint="eastAsia" w:ascii="仿宋" w:hAnsi="仿宋" w:eastAsia="仿宋" w:cs="仿宋"/>
          <w:b/>
          <w:bCs/>
          <w:i w:val="0"/>
          <w:iCs w:val="0"/>
          <w:color w:val="auto"/>
          <w:sz w:val="21"/>
          <w:szCs w:val="21"/>
          <w:highlight w:val="none"/>
          <w:u w:val="single"/>
          <w:lang w:eastAsia="zh-CN"/>
        </w:rPr>
        <w:t>（</w:t>
      </w:r>
      <w:r>
        <w:rPr>
          <w:rFonts w:hint="eastAsia" w:ascii="仿宋" w:hAnsi="仿宋" w:eastAsia="仿宋" w:cs="仿宋"/>
          <w:b/>
          <w:bCs/>
          <w:i w:val="0"/>
          <w:iCs w:val="0"/>
          <w:color w:val="auto"/>
          <w:sz w:val="21"/>
          <w:szCs w:val="21"/>
          <w:highlight w:val="none"/>
          <w:u w:val="single"/>
          <w:lang w:val="en-US" w:eastAsia="zh-CN"/>
        </w:rPr>
        <w:t>即：</w:t>
      </w:r>
      <w:r>
        <w:rPr>
          <w:rFonts w:hint="eastAsia" w:ascii="仿宋" w:hAnsi="仿宋" w:eastAsia="仿宋" w:cs="仿宋"/>
          <w:b/>
          <w:bCs/>
          <w:i w:val="0"/>
          <w:iCs w:val="0"/>
          <w:color w:val="auto"/>
          <w:sz w:val="21"/>
          <w:szCs w:val="21"/>
          <w:highlight w:val="none"/>
          <w:u w:val="single"/>
        </w:rPr>
        <w:t>企业类型（中型企业、小型企业</w:t>
      </w:r>
      <w:r>
        <w:rPr>
          <w:rFonts w:hint="eastAsia" w:ascii="仿宋" w:hAnsi="仿宋" w:eastAsia="仿宋" w:cs="仿宋"/>
          <w:b/>
          <w:bCs/>
          <w:i w:val="0"/>
          <w:iCs w:val="0"/>
          <w:color w:val="auto"/>
          <w:sz w:val="21"/>
          <w:szCs w:val="21"/>
          <w:highlight w:val="none"/>
          <w:u w:val="single"/>
          <w:lang w:val="en-US" w:eastAsia="zh-CN"/>
        </w:rPr>
        <w:t>或</w:t>
      </w:r>
      <w:r>
        <w:rPr>
          <w:rFonts w:hint="eastAsia" w:ascii="仿宋" w:hAnsi="仿宋" w:eastAsia="仿宋" w:cs="仿宋"/>
          <w:b/>
          <w:bCs/>
          <w:i w:val="0"/>
          <w:iCs w:val="0"/>
          <w:color w:val="auto"/>
          <w:sz w:val="21"/>
          <w:szCs w:val="21"/>
          <w:highlight w:val="none"/>
          <w:u w:val="single"/>
        </w:rPr>
        <w:t>微型企业）填写错误</w:t>
      </w:r>
      <w:r>
        <w:rPr>
          <w:rFonts w:hint="eastAsia" w:ascii="仿宋" w:hAnsi="仿宋" w:eastAsia="仿宋" w:cs="仿宋"/>
          <w:b/>
          <w:bCs/>
          <w:i w:val="0"/>
          <w:iCs w:val="0"/>
          <w:color w:val="auto"/>
          <w:sz w:val="21"/>
          <w:szCs w:val="21"/>
          <w:highlight w:val="none"/>
          <w:u w:val="single"/>
          <w:lang w:eastAsia="zh-CN"/>
        </w:rPr>
        <w:t>）。</w:t>
      </w:r>
    </w:p>
    <w:p w14:paraId="0B74030B">
      <w:pPr>
        <w:keepNext w:val="0"/>
        <w:keepLines w:val="0"/>
        <w:pageBreakBefore w:val="0"/>
        <w:widowControl w:val="0"/>
        <w:kinsoku/>
        <w:wordWrap/>
        <w:overflowPunct/>
        <w:topLinePunct w:val="0"/>
        <w:autoSpaceDE/>
        <w:bidi w:val="0"/>
        <w:adjustRightInd w:val="0"/>
        <w:snapToGrid w:val="0"/>
        <w:spacing w:line="288" w:lineRule="auto"/>
        <w:ind w:left="0" w:leftChars="0" w:firstLine="422" w:firstLineChars="200"/>
        <w:textAlignment w:val="auto"/>
        <w:outlineLvl w:val="9"/>
        <w:rPr>
          <w:rFonts w:hint="eastAsia" w:ascii="仿宋" w:hAnsi="仿宋" w:eastAsia="仿宋" w:cs="仿宋"/>
          <w:b/>
          <w:bCs/>
          <w:i w:val="0"/>
          <w:iCs w:val="0"/>
          <w:color w:val="auto"/>
          <w:sz w:val="21"/>
          <w:szCs w:val="21"/>
          <w:highlight w:val="none"/>
          <w:u w:val="single"/>
        </w:rPr>
      </w:pPr>
      <w:r>
        <w:rPr>
          <w:rFonts w:hint="eastAsia" w:ascii="仿宋" w:hAnsi="仿宋" w:eastAsia="仿宋" w:cs="仿宋"/>
          <w:b/>
          <w:bCs/>
          <w:i w:val="0"/>
          <w:iCs w:val="0"/>
          <w:color w:val="auto"/>
          <w:sz w:val="21"/>
          <w:szCs w:val="21"/>
          <w:highlight w:val="none"/>
          <w:u w:val="single"/>
          <w:lang w:val="en-US" w:eastAsia="zh-CN"/>
        </w:rPr>
        <w:t>供应商声明的类型获得了本不应获得的利益（价格扣除或者资格审查通过）</w:t>
      </w:r>
      <w:r>
        <w:rPr>
          <w:rFonts w:hint="eastAsia" w:ascii="仿宋" w:hAnsi="仿宋" w:eastAsia="仿宋" w:cs="仿宋"/>
          <w:b/>
          <w:bCs/>
          <w:i w:val="0"/>
          <w:iCs w:val="0"/>
          <w:color w:val="auto"/>
          <w:sz w:val="21"/>
          <w:szCs w:val="21"/>
          <w:highlight w:val="none"/>
          <w:u w:val="single"/>
        </w:rPr>
        <w:t>，属于提供虚假材料。构成“</w:t>
      </w:r>
      <w:r>
        <w:rPr>
          <w:rFonts w:hint="eastAsia" w:ascii="仿宋" w:hAnsi="仿宋" w:eastAsia="仿宋" w:cs="仿宋"/>
          <w:b/>
          <w:bCs/>
          <w:i w:val="0"/>
          <w:iCs w:val="0"/>
          <w:color w:val="auto"/>
          <w:sz w:val="21"/>
          <w:szCs w:val="21"/>
          <w:highlight w:val="none"/>
          <w:u w:val="single"/>
          <w:lang w:val="en-US" w:eastAsia="zh-CN"/>
        </w:rPr>
        <w:t>提供</w:t>
      </w:r>
      <w:r>
        <w:rPr>
          <w:rFonts w:hint="eastAsia" w:ascii="仿宋" w:hAnsi="仿宋" w:eastAsia="仿宋" w:cs="仿宋"/>
          <w:b/>
          <w:bCs/>
          <w:i w:val="0"/>
          <w:iCs w:val="0"/>
          <w:color w:val="auto"/>
          <w:sz w:val="21"/>
          <w:szCs w:val="21"/>
          <w:highlight w:val="none"/>
          <w:u w:val="single"/>
        </w:rPr>
        <w:t>虚假材料谋取中标的”，依法承担法律责任。</w:t>
      </w:r>
    </w:p>
    <w:p w14:paraId="7816941C">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仿宋" w:hAnsi="仿宋" w:eastAsia="仿宋" w:cs="仿宋"/>
          <w:b/>
          <w:bCs/>
          <w:i w:val="0"/>
          <w:iCs w:val="0"/>
          <w:sz w:val="21"/>
          <w:szCs w:val="21"/>
        </w:rPr>
      </w:pPr>
      <w:r>
        <w:rPr>
          <w:rFonts w:hint="eastAsia" w:ascii="仿宋" w:hAnsi="仿宋" w:eastAsia="仿宋" w:cs="仿宋"/>
          <w:b/>
          <w:bCs/>
          <w:i w:val="0"/>
          <w:iCs w:val="0"/>
          <w:sz w:val="21"/>
          <w:szCs w:val="21"/>
          <w:lang w:val="en-US" w:eastAsia="zh-CN"/>
        </w:rPr>
        <w:t>4.</w:t>
      </w:r>
      <w:r>
        <w:rPr>
          <w:rFonts w:hint="eastAsia" w:ascii="仿宋" w:hAnsi="仿宋" w:eastAsia="仿宋" w:cs="仿宋"/>
          <w:b/>
          <w:bCs/>
          <w:i w:val="0"/>
          <w:iCs w:val="0"/>
          <w:sz w:val="21"/>
          <w:szCs w:val="21"/>
        </w:rPr>
        <w:t>支持监狱企业发展</w:t>
      </w:r>
    </w:p>
    <w:p w14:paraId="3E238112">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仿宋" w:hAnsi="仿宋" w:eastAsia="仿宋" w:cs="仿宋"/>
          <w:i w:val="0"/>
          <w:iCs w:val="0"/>
          <w:sz w:val="21"/>
          <w:szCs w:val="21"/>
        </w:rPr>
      </w:pPr>
      <w:r>
        <w:rPr>
          <w:rFonts w:hint="eastAsia" w:ascii="仿宋" w:hAnsi="仿宋" w:eastAsia="仿宋" w:cs="仿宋"/>
          <w:i w:val="0"/>
          <w:iCs w:val="0"/>
          <w:sz w:val="21"/>
          <w:szCs w:val="21"/>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42061135">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仿宋" w:hAnsi="仿宋" w:eastAsia="仿宋" w:cs="仿宋"/>
          <w:b/>
          <w:bCs/>
          <w:i w:val="0"/>
          <w:iCs w:val="0"/>
          <w:sz w:val="21"/>
          <w:szCs w:val="21"/>
        </w:rPr>
      </w:pPr>
      <w:r>
        <w:rPr>
          <w:rFonts w:hint="eastAsia" w:ascii="仿宋" w:hAnsi="仿宋" w:eastAsia="仿宋" w:cs="仿宋"/>
          <w:b/>
          <w:bCs/>
          <w:i w:val="0"/>
          <w:iCs w:val="0"/>
          <w:sz w:val="21"/>
          <w:szCs w:val="21"/>
          <w:lang w:val="en-US" w:eastAsia="zh-CN"/>
        </w:rPr>
        <w:t>5.</w:t>
      </w:r>
      <w:r>
        <w:rPr>
          <w:rFonts w:hint="eastAsia" w:ascii="仿宋" w:hAnsi="仿宋" w:eastAsia="仿宋" w:cs="仿宋"/>
          <w:b/>
          <w:bCs/>
          <w:i w:val="0"/>
          <w:iCs w:val="0"/>
          <w:sz w:val="21"/>
          <w:szCs w:val="21"/>
        </w:rPr>
        <w:t>促进残疾人就业</w:t>
      </w:r>
    </w:p>
    <w:p w14:paraId="69DA0947">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仿宋" w:hAnsi="仿宋" w:eastAsia="仿宋" w:cs="仿宋"/>
          <w:i w:val="0"/>
          <w:iCs w:val="0"/>
          <w:sz w:val="21"/>
          <w:szCs w:val="21"/>
        </w:rPr>
      </w:pPr>
      <w:r>
        <w:rPr>
          <w:rFonts w:hint="eastAsia" w:ascii="仿宋" w:hAnsi="仿宋" w:eastAsia="仿宋" w:cs="仿宋"/>
          <w:i w:val="0"/>
          <w:iCs w:val="0"/>
          <w:sz w:val="21"/>
          <w:szCs w:val="21"/>
        </w:rPr>
        <w:t>符合《关于促进残疾人就业政府采购政策的通知》（财库[2017]141号）规定的条件并提供《残疾人福利性单位声明函》的残疾人福利性单位视同小型、微型企业。</w:t>
      </w:r>
    </w:p>
    <w:p w14:paraId="32E19AAD">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仿宋" w:hAnsi="仿宋" w:eastAsia="仿宋" w:cs="仿宋"/>
          <w:b/>
          <w:bCs/>
          <w:i w:val="0"/>
          <w:iCs w:val="0"/>
          <w:sz w:val="21"/>
          <w:szCs w:val="21"/>
        </w:rPr>
      </w:pPr>
      <w:r>
        <w:rPr>
          <w:rFonts w:hint="eastAsia" w:ascii="仿宋" w:hAnsi="仿宋" w:eastAsia="仿宋" w:cs="仿宋"/>
          <w:b/>
          <w:bCs/>
          <w:i w:val="0"/>
          <w:iCs w:val="0"/>
          <w:sz w:val="21"/>
          <w:szCs w:val="21"/>
          <w:lang w:val="en-US" w:eastAsia="zh-CN"/>
        </w:rPr>
        <w:t>6.</w:t>
      </w:r>
      <w:r>
        <w:rPr>
          <w:rFonts w:hint="eastAsia" w:ascii="仿宋" w:hAnsi="仿宋" w:eastAsia="仿宋" w:cs="仿宋"/>
          <w:b/>
          <w:bCs/>
          <w:i w:val="0"/>
          <w:iCs w:val="0"/>
          <w:sz w:val="21"/>
          <w:szCs w:val="21"/>
        </w:rPr>
        <w:t>支持创新发展</w:t>
      </w:r>
    </w:p>
    <w:p w14:paraId="32166592">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仿宋" w:hAnsi="仿宋" w:eastAsia="仿宋" w:cs="仿宋"/>
          <w:i w:val="0"/>
          <w:iCs w:val="0"/>
          <w:sz w:val="21"/>
          <w:szCs w:val="21"/>
        </w:rPr>
      </w:pPr>
      <w:r>
        <w:rPr>
          <w:rFonts w:hint="eastAsia" w:ascii="仿宋" w:hAnsi="仿宋" w:eastAsia="仿宋" w:cs="仿宋"/>
          <w:i w:val="0"/>
          <w:iCs w:val="0"/>
          <w:sz w:val="21"/>
          <w:szCs w:val="21"/>
        </w:rPr>
        <w:t>采购人优先采购被认定为首台套产品和“制造精品”的自主创新产品。</w:t>
      </w:r>
    </w:p>
    <w:p w14:paraId="4D4BDBC3">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仿宋" w:hAnsi="仿宋" w:eastAsia="仿宋" w:cs="仿宋"/>
          <w:i w:val="0"/>
          <w:iCs w:val="0"/>
          <w:sz w:val="21"/>
          <w:szCs w:val="21"/>
        </w:rPr>
      </w:pPr>
      <w:r>
        <w:rPr>
          <w:rFonts w:hint="eastAsia" w:ascii="仿宋" w:hAnsi="仿宋" w:eastAsia="仿宋" w:cs="仿宋"/>
          <w:i w:val="0"/>
          <w:iCs w:val="0"/>
          <w:sz w:val="21"/>
          <w:szCs w:val="21"/>
        </w:rPr>
        <w:t>对省级以上主管部门认定的首台套产品，自纳入《省推广应用</w:t>
      </w:r>
      <w:r>
        <w:rPr>
          <w:rFonts w:hint="eastAsia" w:ascii="仿宋" w:hAnsi="仿宋" w:eastAsia="仿宋" w:cs="仿宋"/>
          <w:i w:val="0"/>
          <w:iCs w:val="0"/>
          <w:sz w:val="21"/>
          <w:szCs w:val="21"/>
          <w:highlight w:val="none"/>
        </w:rPr>
        <w:t>指导目录》起</w:t>
      </w:r>
      <w:r>
        <w:rPr>
          <w:rFonts w:hint="eastAsia" w:ascii="仿宋" w:hAnsi="仿宋" w:eastAsia="仿宋" w:cs="仿宋"/>
          <w:i w:val="0"/>
          <w:iCs w:val="0"/>
          <w:sz w:val="21"/>
          <w:szCs w:val="21"/>
          <w:highlight w:val="none"/>
          <w:lang w:val="en-US" w:eastAsia="zh-CN"/>
        </w:rPr>
        <w:t>3</w:t>
      </w:r>
      <w:r>
        <w:rPr>
          <w:rFonts w:hint="eastAsia" w:ascii="仿宋" w:hAnsi="仿宋" w:eastAsia="仿宋" w:cs="仿宋"/>
          <w:i w:val="0"/>
          <w:iCs w:val="0"/>
          <w:sz w:val="21"/>
          <w:szCs w:val="21"/>
          <w:highlight w:val="none"/>
        </w:rPr>
        <w:t>年内参加政府采购活动，视同已具备相应销售业绩，业绩分为满分。</w:t>
      </w:r>
    </w:p>
    <w:p w14:paraId="3CC31E54">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仿宋" w:hAnsi="仿宋" w:eastAsia="仿宋" w:cs="仿宋"/>
          <w:i w:val="0"/>
          <w:iCs w:val="0"/>
          <w:sz w:val="21"/>
          <w:szCs w:val="21"/>
        </w:rPr>
      </w:pPr>
      <w:r>
        <w:rPr>
          <w:rFonts w:hint="eastAsia" w:ascii="仿宋" w:hAnsi="仿宋" w:eastAsia="仿宋" w:cs="仿宋"/>
          <w:i w:val="0"/>
          <w:iCs w:val="0"/>
          <w:sz w:val="21"/>
          <w:szCs w:val="21"/>
        </w:rPr>
        <w:t>产品核心技术高于国内领先水平，并具有明晰自主知识产权的“制造精品”产品，自认定之日起</w:t>
      </w:r>
      <w:r>
        <w:rPr>
          <w:rFonts w:hint="eastAsia" w:ascii="仿宋" w:hAnsi="仿宋" w:eastAsia="仿宋" w:cs="仿宋"/>
          <w:i w:val="0"/>
          <w:iCs w:val="0"/>
          <w:sz w:val="21"/>
          <w:szCs w:val="21"/>
          <w:highlight w:val="none"/>
          <w:lang w:val="en-US" w:eastAsia="zh-CN"/>
        </w:rPr>
        <w:t>2</w:t>
      </w:r>
      <w:r>
        <w:rPr>
          <w:rFonts w:hint="eastAsia" w:ascii="仿宋" w:hAnsi="仿宋" w:eastAsia="仿宋" w:cs="仿宋"/>
          <w:i w:val="0"/>
          <w:iCs w:val="0"/>
          <w:sz w:val="21"/>
          <w:szCs w:val="21"/>
          <w:highlight w:val="none"/>
        </w:rPr>
        <w:t>年</w:t>
      </w:r>
      <w:r>
        <w:rPr>
          <w:rFonts w:hint="eastAsia" w:ascii="仿宋" w:hAnsi="仿宋" w:eastAsia="仿宋" w:cs="仿宋"/>
          <w:i w:val="0"/>
          <w:iCs w:val="0"/>
          <w:sz w:val="21"/>
          <w:szCs w:val="21"/>
        </w:rPr>
        <w:t>内视同已具备相应销售业绩，参加政府采购活动时业绩分值为满分。</w:t>
      </w:r>
    </w:p>
    <w:p w14:paraId="29D82320">
      <w:pPr>
        <w:adjustRightInd w:val="0"/>
        <w:snapToGrid w:val="0"/>
        <w:spacing w:line="288" w:lineRule="auto"/>
        <w:ind w:firstLine="398" w:firstLineChars="200"/>
        <w:jc w:val="left"/>
        <w:rPr>
          <w:rFonts w:hint="eastAsia" w:ascii="仿宋" w:hAnsi="仿宋" w:eastAsia="仿宋" w:cs="仿宋"/>
          <w:b/>
          <w:spacing w:val="-6"/>
          <w:szCs w:val="21"/>
        </w:rPr>
      </w:pPr>
      <w:r>
        <w:rPr>
          <w:rFonts w:hint="eastAsia" w:ascii="仿宋" w:hAnsi="仿宋" w:eastAsia="仿宋" w:cs="仿宋"/>
          <w:b/>
          <w:spacing w:val="-6"/>
          <w:szCs w:val="21"/>
        </w:rPr>
        <w:br w:type="page"/>
      </w:r>
    </w:p>
    <w:p w14:paraId="3AA0F0F1">
      <w:pPr>
        <w:adjustRightInd w:val="0"/>
        <w:snapToGrid w:val="0"/>
        <w:spacing w:line="288" w:lineRule="auto"/>
        <w:jc w:val="center"/>
        <w:outlineLvl w:val="1"/>
        <w:rPr>
          <w:rFonts w:hint="eastAsia" w:ascii="仿宋" w:hAnsi="仿宋" w:eastAsia="仿宋" w:cs="仿宋"/>
          <w:b/>
          <w:spacing w:val="-6"/>
          <w:szCs w:val="21"/>
        </w:rPr>
      </w:pPr>
      <w:r>
        <w:rPr>
          <w:rFonts w:hint="eastAsia" w:ascii="仿宋" w:hAnsi="仿宋" w:eastAsia="仿宋" w:cs="仿宋"/>
          <w:b/>
          <w:spacing w:val="-6"/>
          <w:szCs w:val="21"/>
        </w:rPr>
        <w:t>二、招标文件</w:t>
      </w:r>
    </w:p>
    <w:p w14:paraId="2641485F">
      <w:pPr>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t>（一）招标文件的构成</w:t>
      </w:r>
    </w:p>
    <w:p w14:paraId="6895401A">
      <w:pPr>
        <w:adjustRightInd w:val="0"/>
        <w:snapToGrid w:val="0"/>
        <w:spacing w:line="288" w:lineRule="auto"/>
        <w:ind w:firstLine="398" w:firstLineChars="200"/>
        <w:jc w:val="left"/>
        <w:rPr>
          <w:rFonts w:hint="eastAsia" w:ascii="仿宋" w:hAnsi="仿宋" w:eastAsia="仿宋" w:cs="仿宋"/>
          <w:b/>
          <w:spacing w:val="-6"/>
          <w:szCs w:val="21"/>
        </w:rPr>
      </w:pPr>
      <w:r>
        <w:rPr>
          <w:rFonts w:hint="eastAsia" w:ascii="仿宋" w:hAnsi="仿宋" w:eastAsia="仿宋" w:cs="仿宋"/>
          <w:b/>
          <w:spacing w:val="-6"/>
          <w:szCs w:val="21"/>
        </w:rPr>
        <w:t>本招标文件由以下部分组成：</w:t>
      </w:r>
    </w:p>
    <w:p w14:paraId="214EC9B1">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1.投标邀请</w:t>
      </w:r>
    </w:p>
    <w:p w14:paraId="29FD4521">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2.采购需求</w:t>
      </w:r>
    </w:p>
    <w:p w14:paraId="2BEDA61B">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3.投标人须知</w:t>
      </w:r>
    </w:p>
    <w:p w14:paraId="63031403">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4.评标方法和评标标准</w:t>
      </w:r>
    </w:p>
    <w:p w14:paraId="2E5E8D63">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5.拟签订的合同文本</w:t>
      </w:r>
    </w:p>
    <w:p w14:paraId="5418FC27">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6.投标文件格式</w:t>
      </w:r>
    </w:p>
    <w:p w14:paraId="011E0FAB">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7.本项目招标文件的澄清、答复、修改、补充的内容</w:t>
      </w:r>
    </w:p>
    <w:p w14:paraId="38E17E2F">
      <w:pPr>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t>（二）招标文件的澄清与修改</w:t>
      </w:r>
    </w:p>
    <w:p w14:paraId="2A9F338D">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1.采购人或者采购代理机构可以对已发出的招标文件进行必要的澄清或者修改，澄清或者修改会在原公告发布媒体上发布澄清公告，澄清或者修改的内容为招标文件的组成部分。</w:t>
      </w:r>
    </w:p>
    <w:p w14:paraId="1E8C0435">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澄清或者修改的内容可能影响投标文件编制的，采购人或者采购代理机构会在投标截止时间至少15日前，以书面形式通知所有获取招标文件的潜在投标人；不足15日的，采购人或者采购代理机构会顺延提交投标文件的截止时间。</w:t>
      </w:r>
    </w:p>
    <w:p w14:paraId="5E3641D4">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2.招标文件的修改将以书面形式通知所有获取招标文件的投标人，并对其具有约束力。投标人在收到上述通知后，应立即向采购代理机构回函确认。若无书面回函确认，视同投标人已收到招标文件修改的通知，并受其约束。</w:t>
      </w:r>
    </w:p>
    <w:p w14:paraId="184B2EE0">
      <w:pPr>
        <w:adjustRightInd w:val="0"/>
        <w:snapToGrid w:val="0"/>
        <w:spacing w:line="288" w:lineRule="auto"/>
        <w:jc w:val="center"/>
        <w:outlineLvl w:val="1"/>
        <w:rPr>
          <w:rFonts w:hint="eastAsia" w:ascii="仿宋" w:hAnsi="仿宋" w:eastAsia="仿宋" w:cs="仿宋"/>
          <w:spacing w:val="-6"/>
          <w:szCs w:val="21"/>
        </w:rPr>
      </w:pPr>
      <w:r>
        <w:rPr>
          <w:rFonts w:hint="eastAsia" w:ascii="仿宋" w:hAnsi="仿宋" w:eastAsia="仿宋" w:cs="仿宋"/>
          <w:spacing w:val="-6"/>
          <w:szCs w:val="21"/>
        </w:rPr>
        <w:br w:type="page"/>
      </w:r>
      <w:r>
        <w:rPr>
          <w:rFonts w:hint="eastAsia" w:ascii="仿宋" w:hAnsi="仿宋" w:eastAsia="仿宋" w:cs="仿宋"/>
          <w:b/>
          <w:spacing w:val="-6"/>
          <w:szCs w:val="21"/>
        </w:rPr>
        <w:t>三、投标文件编制要求</w:t>
      </w:r>
    </w:p>
    <w:p w14:paraId="61576577">
      <w:pPr>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t>（一）投标文件的组成</w:t>
      </w:r>
    </w:p>
    <w:p w14:paraId="0725C872">
      <w:pPr>
        <w:adjustRightInd w:val="0"/>
        <w:snapToGrid w:val="0"/>
        <w:spacing w:line="288" w:lineRule="auto"/>
        <w:ind w:firstLine="396" w:firstLineChars="200"/>
        <w:jc w:val="left"/>
        <w:rPr>
          <w:rFonts w:hint="eastAsia" w:ascii="仿宋" w:hAnsi="仿宋" w:eastAsia="仿宋" w:cs="仿宋"/>
          <w:spacing w:val="-6"/>
          <w:szCs w:val="21"/>
        </w:rPr>
      </w:pPr>
      <w:bookmarkStart w:id="46" w:name="_Hlk94018532"/>
      <w:r>
        <w:rPr>
          <w:rFonts w:hint="eastAsia" w:ascii="仿宋" w:hAnsi="仿宋" w:eastAsia="仿宋" w:cs="仿宋"/>
          <w:spacing w:val="-6"/>
          <w:szCs w:val="21"/>
        </w:rPr>
        <w:t>投标文件（电子加密投标文件）由</w:t>
      </w:r>
      <w:r>
        <w:rPr>
          <w:rFonts w:hint="eastAsia" w:ascii="仿宋" w:hAnsi="仿宋" w:eastAsia="仿宋" w:cs="仿宋"/>
          <w:b/>
          <w:spacing w:val="-6"/>
          <w:szCs w:val="21"/>
        </w:rPr>
        <w:t>资格文件、商务和技术文件、报价文件三部分</w:t>
      </w:r>
      <w:r>
        <w:rPr>
          <w:rFonts w:hint="eastAsia" w:ascii="仿宋" w:hAnsi="仿宋" w:eastAsia="仿宋" w:cs="仿宋"/>
          <w:bCs/>
          <w:spacing w:val="-6"/>
          <w:szCs w:val="21"/>
        </w:rPr>
        <w:t>组成（格式详见招标文件第六章）。投标人应将投标文件各部分</w:t>
      </w:r>
      <w:r>
        <w:rPr>
          <w:rFonts w:hint="eastAsia" w:ascii="仿宋" w:hAnsi="仿宋" w:eastAsia="仿宋" w:cs="仿宋"/>
          <w:b/>
          <w:spacing w:val="-6"/>
          <w:szCs w:val="21"/>
        </w:rPr>
        <w:t>分别上传</w:t>
      </w:r>
      <w:r>
        <w:rPr>
          <w:rFonts w:hint="eastAsia" w:ascii="仿宋" w:hAnsi="仿宋" w:eastAsia="仿宋" w:cs="仿宋"/>
          <w:bCs/>
          <w:spacing w:val="-6"/>
          <w:szCs w:val="21"/>
        </w:rPr>
        <w:t>至政府采购云平台指定位置。</w:t>
      </w:r>
    </w:p>
    <w:p w14:paraId="66F9AFC7">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投标文件组成：详见“第六章  投标文件格式”目录</w:t>
      </w:r>
    </w:p>
    <w:p w14:paraId="172E3ED1">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如供应商提供的产品技术支持材料与采购需求偏离表响应不一致，以产品技术支持材料为准。</w:t>
      </w:r>
    </w:p>
    <w:bookmarkEnd w:id="46"/>
    <w:p w14:paraId="621E7EC2">
      <w:pPr>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t>（二）投标文件的签署和份数</w:t>
      </w:r>
    </w:p>
    <w:p w14:paraId="79A65871">
      <w:pPr>
        <w:adjustRightInd w:val="0"/>
        <w:snapToGrid w:val="0"/>
        <w:spacing w:line="288" w:lineRule="auto"/>
        <w:ind w:firstLine="396" w:firstLineChars="200"/>
        <w:jc w:val="left"/>
        <w:rPr>
          <w:rFonts w:hint="eastAsia" w:ascii="仿宋" w:hAnsi="仿宋" w:eastAsia="仿宋" w:cs="仿宋"/>
          <w:b/>
          <w:bCs/>
          <w:spacing w:val="-6"/>
          <w:szCs w:val="21"/>
        </w:rPr>
      </w:pPr>
      <w:r>
        <w:rPr>
          <w:rFonts w:hint="eastAsia" w:ascii="仿宋" w:hAnsi="仿宋" w:eastAsia="仿宋" w:cs="仿宋"/>
          <w:spacing w:val="-6"/>
          <w:szCs w:val="21"/>
        </w:rPr>
        <w:t>1.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r>
        <w:rPr>
          <w:rFonts w:hint="eastAsia" w:ascii="仿宋" w:hAnsi="仿宋" w:eastAsia="仿宋" w:cs="仿宋"/>
          <w:b/>
          <w:bCs/>
          <w:spacing w:val="-6"/>
          <w:szCs w:val="21"/>
        </w:rPr>
        <w:t>其中资格文件、商务技术文件中不得出现投标报价，如因投标人原因提前泄露投标报价，是投标人的责任。</w:t>
      </w:r>
    </w:p>
    <w:p w14:paraId="6349D570">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2.投标文件须由投标人在规定位置</w:t>
      </w:r>
      <w:bookmarkStart w:id="47" w:name="_Hlk96329183"/>
      <w:r>
        <w:rPr>
          <w:rFonts w:hint="eastAsia" w:ascii="仿宋" w:hAnsi="仿宋" w:eastAsia="仿宋" w:cs="仿宋"/>
          <w:spacing w:val="-6"/>
          <w:szCs w:val="21"/>
        </w:rPr>
        <w:t>加盖公章</w:t>
      </w:r>
      <w:bookmarkEnd w:id="47"/>
      <w:r>
        <w:rPr>
          <w:rFonts w:hint="eastAsia" w:ascii="仿宋" w:hAnsi="仿宋" w:eastAsia="仿宋" w:cs="仿宋"/>
          <w:spacing w:val="-6"/>
          <w:szCs w:val="21"/>
        </w:rPr>
        <w:t>，投标人应写全称。</w:t>
      </w:r>
    </w:p>
    <w:p w14:paraId="35C33E89">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3.投标文件不得涂改，若有修改错漏处，须由投标人加盖公章，或者由投标人代表签名。投标文件因字迹潦草或表达不清所引起的后果由投标人负责。</w:t>
      </w:r>
    </w:p>
    <w:p w14:paraId="6DC0D3BE">
      <w:pPr>
        <w:adjustRightInd w:val="0"/>
        <w:snapToGrid w:val="0"/>
        <w:spacing w:line="288" w:lineRule="auto"/>
        <w:ind w:firstLine="398" w:firstLineChars="200"/>
        <w:jc w:val="left"/>
        <w:rPr>
          <w:rFonts w:hint="eastAsia" w:ascii="仿宋" w:hAnsi="仿宋" w:eastAsia="仿宋" w:cs="仿宋"/>
          <w:b/>
          <w:bCs/>
          <w:spacing w:val="-6"/>
          <w:szCs w:val="21"/>
        </w:rPr>
      </w:pPr>
      <w:r>
        <w:rPr>
          <w:rFonts w:hint="eastAsia" w:ascii="仿宋" w:hAnsi="仿宋" w:eastAsia="仿宋" w:cs="仿宋"/>
          <w:b/>
          <w:bCs/>
          <w:spacing w:val="-6"/>
          <w:szCs w:val="21"/>
        </w:rPr>
        <w:t>4.投标文件份数：</w:t>
      </w:r>
    </w:p>
    <w:p w14:paraId="64917A34">
      <w:pPr>
        <w:adjustRightInd w:val="0"/>
        <w:snapToGrid w:val="0"/>
        <w:spacing w:line="288" w:lineRule="auto"/>
        <w:ind w:firstLine="398" w:firstLineChars="200"/>
        <w:jc w:val="left"/>
        <w:rPr>
          <w:rFonts w:hint="eastAsia" w:ascii="仿宋" w:hAnsi="仿宋" w:eastAsia="仿宋" w:cs="仿宋"/>
          <w:b/>
          <w:bCs/>
          <w:spacing w:val="-6"/>
          <w:szCs w:val="21"/>
        </w:rPr>
      </w:pPr>
      <w:r>
        <w:rPr>
          <w:rFonts w:hint="eastAsia" w:ascii="仿宋" w:hAnsi="仿宋" w:eastAsia="仿宋" w:cs="仿宋"/>
          <w:b/>
          <w:bCs/>
          <w:spacing w:val="-6"/>
          <w:szCs w:val="21"/>
        </w:rPr>
        <w:t>电子加密投标文件：政府采购云平台在线上传一份；</w:t>
      </w:r>
    </w:p>
    <w:p w14:paraId="0B3D7D84">
      <w:pPr>
        <w:adjustRightInd w:val="0"/>
        <w:snapToGrid w:val="0"/>
        <w:spacing w:line="288" w:lineRule="auto"/>
        <w:ind w:firstLine="398" w:firstLineChars="200"/>
        <w:jc w:val="left"/>
        <w:rPr>
          <w:rFonts w:hint="eastAsia" w:ascii="仿宋" w:hAnsi="仿宋" w:eastAsia="仿宋" w:cs="仿宋"/>
          <w:b/>
          <w:bCs/>
          <w:spacing w:val="-6"/>
          <w:szCs w:val="21"/>
          <w:highlight w:val="none"/>
        </w:rPr>
      </w:pPr>
      <w:r>
        <w:rPr>
          <w:rFonts w:hint="eastAsia" w:ascii="仿宋" w:hAnsi="仿宋" w:eastAsia="仿宋" w:cs="仿宋"/>
          <w:b/>
          <w:bCs/>
          <w:spacing w:val="-6"/>
          <w:szCs w:val="21"/>
          <w:highlight w:val="none"/>
        </w:rPr>
        <w:t>备份投标文件：密封包装后EMS或顺丰邮寄形式递交一份（邮寄地址：</w:t>
      </w:r>
      <w:r>
        <w:rPr>
          <w:rFonts w:hint="eastAsia" w:ascii="仿宋" w:hAnsi="仿宋" w:eastAsia="仿宋" w:cs="仿宋"/>
          <w:b/>
          <w:bCs/>
          <w:spacing w:val="-6"/>
          <w:szCs w:val="21"/>
          <w:highlight w:val="none"/>
          <w:lang w:eastAsia="zh-CN"/>
        </w:rPr>
        <w:t>嘉兴市南湖区庆丰路与九曲路交叉口徽商大厦26楼求是招标</w:t>
      </w:r>
      <w:r>
        <w:rPr>
          <w:rFonts w:hint="eastAsia" w:ascii="仿宋" w:hAnsi="仿宋" w:eastAsia="仿宋" w:cs="仿宋"/>
          <w:b/>
          <w:bCs/>
          <w:spacing w:val="-6"/>
          <w:szCs w:val="21"/>
          <w:highlight w:val="none"/>
        </w:rPr>
        <w:t>，浙江求是招标代理有限公司（</w:t>
      </w:r>
      <w:r>
        <w:rPr>
          <w:rFonts w:hint="eastAsia" w:ascii="仿宋" w:hAnsi="仿宋" w:eastAsia="仿宋" w:cs="仿宋"/>
          <w:b/>
          <w:bCs/>
          <w:spacing w:val="-6"/>
          <w:szCs w:val="21"/>
          <w:highlight w:val="none"/>
          <w:lang w:val="en-US" w:eastAsia="zh-CN"/>
        </w:rPr>
        <w:t>马翠翠</w:t>
      </w:r>
      <w:r>
        <w:rPr>
          <w:rFonts w:hint="eastAsia" w:ascii="仿宋" w:hAnsi="仿宋" w:eastAsia="仿宋" w:cs="仿宋"/>
          <w:b/>
          <w:bCs/>
          <w:spacing w:val="-6"/>
          <w:szCs w:val="21"/>
          <w:highlight w:val="none"/>
        </w:rPr>
        <w:t>）收，电话：</w:t>
      </w:r>
      <w:r>
        <w:rPr>
          <w:rFonts w:hint="eastAsia" w:ascii="仿宋" w:hAnsi="仿宋" w:eastAsia="仿宋" w:cs="仿宋"/>
          <w:b/>
          <w:bCs/>
          <w:spacing w:val="-6"/>
          <w:szCs w:val="21"/>
          <w:highlight w:val="none"/>
          <w:lang w:eastAsia="zh-CN"/>
        </w:rPr>
        <w:t>0573-88882506</w:t>
      </w:r>
      <w:r>
        <w:rPr>
          <w:rFonts w:hint="eastAsia" w:ascii="仿宋" w:hAnsi="仿宋" w:eastAsia="仿宋" w:cs="仿宋"/>
          <w:b/>
          <w:bCs/>
          <w:spacing w:val="-6"/>
          <w:szCs w:val="21"/>
          <w:highlight w:val="none"/>
        </w:rPr>
        <w:t>，寄出后将（快递单号、项目名称、公司名称、联系方式等相关信息）发至：</w:t>
      </w:r>
      <w:r>
        <w:rPr>
          <w:rFonts w:hint="eastAsia" w:ascii="仿宋" w:hAnsi="仿宋" w:eastAsia="仿宋" w:cs="仿宋"/>
          <w:b/>
          <w:bCs/>
          <w:spacing w:val="-6"/>
          <w:szCs w:val="21"/>
          <w:highlight w:val="none"/>
          <w:lang w:eastAsia="zh-CN"/>
        </w:rPr>
        <w:t>qszbjx@qszb.net</w:t>
      </w:r>
      <w:r>
        <w:rPr>
          <w:rFonts w:hint="eastAsia" w:ascii="仿宋" w:hAnsi="仿宋" w:eastAsia="仿宋" w:cs="仿宋"/>
          <w:b/>
          <w:bCs/>
          <w:spacing w:val="-6"/>
          <w:szCs w:val="21"/>
          <w:highlight w:val="none"/>
        </w:rPr>
        <w:t>，以便查收）。</w:t>
      </w:r>
    </w:p>
    <w:p w14:paraId="3422BE17">
      <w:pPr>
        <w:adjustRightInd w:val="0"/>
        <w:snapToGrid w:val="0"/>
        <w:spacing w:line="288" w:lineRule="auto"/>
        <w:ind w:firstLine="422" w:firstLineChars="200"/>
        <w:jc w:val="left"/>
        <w:rPr>
          <w:rFonts w:hint="eastAsia" w:ascii="仿宋" w:hAnsi="仿宋" w:eastAsia="仿宋" w:cs="仿宋"/>
          <w:b/>
          <w:bCs/>
          <w:spacing w:val="-6"/>
          <w:szCs w:val="21"/>
          <w:highlight w:val="yellow"/>
        </w:rPr>
      </w:pPr>
      <w:r>
        <w:rPr>
          <w:rFonts w:hint="eastAsia" w:ascii="仿宋" w:hAnsi="仿宋" w:eastAsia="仿宋" w:cs="仿宋"/>
          <w:b/>
          <w:szCs w:val="21"/>
        </w:rPr>
        <w:t>特别说明：双休日和法定节假日不收件，投标人自行承担邮寄风险。</w:t>
      </w:r>
    </w:p>
    <w:p w14:paraId="46E549E0">
      <w:pPr>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t>（三）投标文件的上传、递交、修改和撤回</w:t>
      </w:r>
    </w:p>
    <w:p w14:paraId="330377CE">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1.投标文件的上传、递交：</w:t>
      </w:r>
    </w:p>
    <w:p w14:paraId="78FA557A">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（1）电子加密投标文件的上传：</w:t>
      </w:r>
    </w:p>
    <w:p w14:paraId="5C07C967">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▲a.投标人应在投标截止时间前将电子加密投标文件成功上传至政府采购云平台，否则投标无效；</w:t>
      </w:r>
    </w:p>
    <w:p w14:paraId="52763095">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b.电子加密投标文件成功上传后，投标人可自行打印投标文件接收回执。</w:t>
      </w:r>
    </w:p>
    <w:p w14:paraId="1640A3F9">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（2）备份投标文件的密封包装、递交：</w:t>
      </w:r>
    </w:p>
    <w:p w14:paraId="30AF72FF">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a.投标人在政府采购云平台完成电子加密投标文件的上传后，可以EMS或顺丰邮寄形式在投标截止时间前递交以介质（U盘）存储的数据电文形式的备份投标文件；</w:t>
      </w:r>
    </w:p>
    <w:p w14:paraId="4C3D9955">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b.备份投标文件应当密封包装并在包装上标注投标</w:t>
      </w:r>
      <w:r>
        <w:rPr>
          <w:rFonts w:hint="eastAsia" w:ascii="仿宋" w:hAnsi="仿宋" w:eastAsia="仿宋" w:cs="仿宋"/>
          <w:spacing w:val="-6"/>
          <w:szCs w:val="21"/>
          <w:u w:val="single"/>
        </w:rPr>
        <w:t>项目名称、标项、投标人名称</w:t>
      </w:r>
      <w:r>
        <w:rPr>
          <w:rFonts w:hint="eastAsia" w:ascii="仿宋" w:hAnsi="仿宋" w:eastAsia="仿宋" w:cs="仿宋"/>
          <w:spacing w:val="-6"/>
          <w:szCs w:val="21"/>
        </w:rPr>
        <w:t>并加盖公章（非电子签章），投标人逾期送达或者未密封包装的备份投标文件采购代理机构将予以拒收；</w:t>
      </w:r>
    </w:p>
    <w:p w14:paraId="21FA45DF">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▲c.通过政府采购云平台成功上传的电子加密投标文件已按时解密的，备份投标文件自动失效。</w:t>
      </w:r>
    </w:p>
    <w:p w14:paraId="2106667E">
      <w:pPr>
        <w:adjustRightInd w:val="0"/>
        <w:snapToGrid w:val="0"/>
        <w:spacing w:line="288" w:lineRule="auto"/>
        <w:ind w:firstLine="396" w:firstLineChars="200"/>
        <w:jc w:val="left"/>
        <w:rPr>
          <w:rFonts w:hint="eastAsia" w:ascii="仿宋" w:hAnsi="仿宋" w:eastAsia="仿宋" w:cs="仿宋"/>
          <w:spacing w:val="-6"/>
          <w:szCs w:val="21"/>
        </w:rPr>
      </w:pPr>
      <w:bookmarkStart w:id="48" w:name="_Hlk94018616"/>
      <w:r>
        <w:rPr>
          <w:rFonts w:hint="eastAsia" w:ascii="仿宋" w:hAnsi="仿宋" w:eastAsia="仿宋" w:cs="仿宋"/>
          <w:spacing w:val="-6"/>
          <w:szCs w:val="21"/>
        </w:rPr>
        <w:t>▲d.投标人仅递交备份投标文件而未将电子加密投标文件成功上传至政府采购云平台的，投标无效。</w:t>
      </w:r>
    </w:p>
    <w:bookmarkEnd w:id="48"/>
    <w:p w14:paraId="3D9FA1F0">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3）投标人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上传、递交的投标文件，政府采购云平台及采购代理机构将予以拒收。</w:t>
      </w:r>
    </w:p>
    <w:p w14:paraId="4F7E0FFE">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2.投标人因未在线参加开标而导致电子加密投标文件无法按时解密等一切后果由投标人自行承担。</w:t>
      </w:r>
    </w:p>
    <w:p w14:paraId="1C601726">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3.投标人应按照招标文件和政府采购云平台的要求，根据投标文件的组成规定的内容及顺序通过政采云电子交易客户端（政采云投标客户端）编制加密投标文件。</w:t>
      </w:r>
    </w:p>
    <w:p w14:paraId="352CD775">
      <w:pPr>
        <w:adjustRightInd w:val="0"/>
        <w:snapToGrid w:val="0"/>
        <w:spacing w:line="288" w:lineRule="auto"/>
        <w:ind w:firstLine="422" w:firstLineChars="200"/>
        <w:jc w:val="left"/>
        <w:rPr>
          <w:rFonts w:hint="eastAsia" w:ascii="仿宋" w:hAnsi="仿宋" w:eastAsia="仿宋" w:cs="仿宋"/>
          <w:b/>
          <w:bCs/>
          <w:szCs w:val="21"/>
        </w:rPr>
      </w:pPr>
      <w:r>
        <w:rPr>
          <w:rFonts w:hint="eastAsia" w:ascii="仿宋" w:hAnsi="仿宋" w:eastAsia="仿宋" w:cs="仿宋"/>
          <w:b/>
          <w:bCs/>
          <w:szCs w:val="21"/>
        </w:rPr>
        <w:t>备注：投标人可通过浙江省“电子交易/不见面开评标”学习专题提前进行专题学习，熟悉操作，避免影响采购活动（</w:t>
      </w:r>
      <w:r>
        <w:rPr>
          <w:rFonts w:hint="eastAsia" w:ascii="仿宋" w:hAnsi="仿宋" w:eastAsia="仿宋" w:cs="仿宋"/>
        </w:rPr>
        <w:fldChar w:fldCharType="begin"/>
      </w:r>
      <w:r>
        <w:rPr>
          <w:rFonts w:hint="eastAsia" w:ascii="仿宋" w:hAnsi="仿宋" w:eastAsia="仿宋" w:cs="仿宋"/>
        </w:rPr>
        <w:instrText xml:space="preserve"> HYPERLINK "https://edu.zcygov.cn/luban/e-biding" </w:instrText>
      </w:r>
      <w:r>
        <w:rPr>
          <w:rFonts w:hint="eastAsia" w:ascii="仿宋" w:hAnsi="仿宋" w:eastAsia="仿宋" w:cs="仿宋"/>
        </w:rPr>
        <w:fldChar w:fldCharType="separate"/>
      </w:r>
      <w:r>
        <w:rPr>
          <w:rStyle w:val="32"/>
          <w:rFonts w:hint="eastAsia" w:ascii="仿宋" w:hAnsi="仿宋" w:eastAsia="仿宋" w:cs="仿宋"/>
          <w:b/>
          <w:bCs/>
          <w:szCs w:val="21"/>
        </w:rPr>
        <w:t>https://edu.zcygov.cn/luban/e-biding</w:t>
      </w:r>
      <w:r>
        <w:rPr>
          <w:rStyle w:val="32"/>
          <w:rFonts w:hint="eastAsia" w:ascii="仿宋" w:hAnsi="仿宋" w:eastAsia="仿宋" w:cs="仿宋"/>
          <w:b/>
          <w:bCs/>
          <w:szCs w:val="21"/>
        </w:rPr>
        <w:fldChar w:fldCharType="end"/>
      </w:r>
      <w:r>
        <w:rPr>
          <w:rFonts w:hint="eastAsia" w:ascii="仿宋" w:hAnsi="仿宋" w:eastAsia="仿宋" w:cs="仿宋"/>
          <w:b/>
          <w:bCs/>
          <w:szCs w:val="21"/>
        </w:rPr>
        <w:t>）。</w:t>
      </w:r>
    </w:p>
    <w:p w14:paraId="7ED2205D">
      <w:pPr>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t>（四）投标文件的语言及计量</w:t>
      </w:r>
    </w:p>
    <w:p w14:paraId="4FF24291">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投标文件以及投标人与采购人或采购代理机构就有关投标事宜的所有来往函电，均应以中文汉语书写。除签名、盖章、专用名称等特殊情形外，以中文汉语以外的文字表述的投标文件视同未提供（有中文汉语说明的除外）。</w:t>
      </w:r>
    </w:p>
    <w:p w14:paraId="6177F7EB">
      <w:pPr>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t>（五）投标报价</w:t>
      </w:r>
    </w:p>
    <w:p w14:paraId="32760885">
      <w:pPr>
        <w:adjustRightInd w:val="0"/>
        <w:snapToGrid w:val="0"/>
        <w:spacing w:line="288" w:lineRule="auto"/>
        <w:ind w:firstLine="420" w:firstLineChars="200"/>
        <w:jc w:val="left"/>
        <w:rPr>
          <w:rFonts w:hint="eastAsia" w:ascii="仿宋" w:hAnsi="仿宋" w:eastAsia="仿宋" w:cs="仿宋"/>
          <w:bCs/>
          <w:szCs w:val="21"/>
          <w:lang w:eastAsia="zh-CN"/>
        </w:rPr>
      </w:pPr>
      <w:r>
        <w:rPr>
          <w:rFonts w:hint="eastAsia" w:ascii="仿宋" w:hAnsi="仿宋" w:eastAsia="仿宋" w:cs="仿宋"/>
          <w:bCs/>
          <w:szCs w:val="21"/>
          <w:lang w:eastAsia="zh-CN"/>
        </w:rPr>
        <w:t>1.报价应按招标文件要求的格式编制、填写报价内容（可自行增行），未按招标文件要求编制、填写的投标文件可能被拒绝；</w:t>
      </w:r>
    </w:p>
    <w:p w14:paraId="60234058">
      <w:pPr>
        <w:adjustRightInd w:val="0"/>
        <w:snapToGrid w:val="0"/>
        <w:spacing w:line="288" w:lineRule="auto"/>
        <w:ind w:firstLine="420" w:firstLineChars="200"/>
        <w:jc w:val="left"/>
        <w:rPr>
          <w:rFonts w:hint="eastAsia" w:ascii="仿宋" w:hAnsi="仿宋" w:eastAsia="仿宋" w:cs="仿宋"/>
          <w:bCs/>
          <w:szCs w:val="21"/>
          <w:lang w:eastAsia="zh-CN"/>
        </w:rPr>
      </w:pPr>
      <w:r>
        <w:rPr>
          <w:rFonts w:hint="eastAsia" w:ascii="仿宋" w:hAnsi="仿宋" w:eastAsia="仿宋" w:cs="仿宋"/>
          <w:bCs/>
          <w:szCs w:val="21"/>
          <w:lang w:eastAsia="zh-CN"/>
        </w:rPr>
        <w:t>2.以人民币报价；</w:t>
      </w:r>
    </w:p>
    <w:p w14:paraId="0A609B6C">
      <w:pPr>
        <w:adjustRightInd w:val="0"/>
        <w:snapToGrid w:val="0"/>
        <w:spacing w:line="288" w:lineRule="auto"/>
        <w:ind w:firstLine="420" w:firstLineChars="200"/>
        <w:jc w:val="left"/>
        <w:rPr>
          <w:rFonts w:hint="eastAsia" w:ascii="仿宋" w:hAnsi="仿宋" w:eastAsia="仿宋" w:cs="仿宋"/>
          <w:bCs/>
          <w:szCs w:val="21"/>
          <w:lang w:eastAsia="zh-CN"/>
        </w:rPr>
      </w:pPr>
      <w:r>
        <w:rPr>
          <w:rFonts w:hint="eastAsia" w:ascii="仿宋" w:hAnsi="仿宋" w:eastAsia="仿宋" w:cs="仿宋"/>
          <w:bCs/>
          <w:szCs w:val="21"/>
          <w:lang w:eastAsia="zh-CN"/>
        </w:rPr>
        <w:t>3.投标报价是履行合同的最终价格，有关本项目实施所涉及的一切费用均计入报价；总价不为零，</w:t>
      </w:r>
      <w:r>
        <w:rPr>
          <w:rFonts w:hint="eastAsia" w:ascii="仿宋" w:hAnsi="仿宋" w:eastAsia="仿宋" w:cs="仿宋"/>
          <w:bCs/>
          <w:szCs w:val="21"/>
          <w:lang w:val="en-US" w:eastAsia="zh-CN"/>
        </w:rPr>
        <w:t>分项报价</w:t>
      </w:r>
      <w:r>
        <w:rPr>
          <w:rFonts w:hint="eastAsia" w:ascii="仿宋" w:hAnsi="仿宋" w:eastAsia="仿宋" w:cs="仿宋"/>
          <w:bCs/>
          <w:szCs w:val="21"/>
          <w:lang w:eastAsia="zh-CN"/>
        </w:rPr>
        <w:t>中部分产品、服务单价为零的，视作已包含在总价中。</w:t>
      </w:r>
    </w:p>
    <w:p w14:paraId="7EF9676C">
      <w:pPr>
        <w:adjustRightInd w:val="0"/>
        <w:snapToGrid w:val="0"/>
        <w:spacing w:line="288" w:lineRule="auto"/>
        <w:ind w:firstLine="420" w:firstLineChars="200"/>
        <w:jc w:val="left"/>
        <w:rPr>
          <w:rFonts w:hint="eastAsia" w:ascii="仿宋" w:hAnsi="仿宋" w:eastAsia="仿宋" w:cs="仿宋"/>
          <w:bCs/>
          <w:szCs w:val="21"/>
          <w:lang w:eastAsia="zh-CN"/>
        </w:rPr>
      </w:pPr>
      <w:r>
        <w:rPr>
          <w:rFonts w:hint="eastAsia" w:ascii="仿宋" w:hAnsi="仿宋" w:eastAsia="仿宋" w:cs="仿宋"/>
          <w:bCs/>
          <w:szCs w:val="21"/>
          <w:lang w:eastAsia="zh-CN"/>
        </w:rPr>
        <w:t>4.投标文件只允许有一个报价，有选择的报价将不予接受。</w:t>
      </w:r>
    </w:p>
    <w:p w14:paraId="498BCABB">
      <w:pPr>
        <w:adjustRightInd w:val="0"/>
        <w:snapToGrid w:val="0"/>
        <w:spacing w:line="288" w:lineRule="auto"/>
        <w:ind w:firstLine="420" w:firstLineChars="200"/>
        <w:jc w:val="left"/>
        <w:rPr>
          <w:rFonts w:hint="eastAsia" w:ascii="仿宋" w:hAnsi="仿宋" w:eastAsia="仿宋" w:cs="仿宋"/>
          <w:bCs/>
          <w:szCs w:val="21"/>
          <w:lang w:eastAsia="zh-CN"/>
        </w:rPr>
      </w:pPr>
      <w:r>
        <w:rPr>
          <w:rFonts w:hint="eastAsia" w:ascii="仿宋" w:hAnsi="仿宋" w:eastAsia="仿宋" w:cs="仿宋"/>
          <w:bCs/>
          <w:szCs w:val="21"/>
          <w:lang w:eastAsia="zh-CN"/>
        </w:rPr>
        <w:t>▲5.采购人将以合同形式有偿取得货物或服务，不接受投标人给予的赠品、回扣或者与采购无关的其他商品、服务。</w:t>
      </w:r>
    </w:p>
    <w:p w14:paraId="55CB7077">
      <w:pPr>
        <w:adjustRightInd w:val="0"/>
        <w:snapToGrid w:val="0"/>
        <w:spacing w:line="288" w:lineRule="auto"/>
        <w:jc w:val="left"/>
        <w:rPr>
          <w:rFonts w:hint="eastAsia" w:ascii="仿宋" w:hAnsi="仿宋" w:eastAsia="仿宋" w:cs="仿宋"/>
          <w:b/>
          <w:color w:val="auto"/>
          <w:spacing w:val="-6"/>
          <w:szCs w:val="21"/>
        </w:rPr>
      </w:pPr>
      <w:r>
        <w:rPr>
          <w:rFonts w:hint="eastAsia" w:ascii="仿宋" w:hAnsi="仿宋" w:eastAsia="仿宋" w:cs="仿宋"/>
          <w:b/>
          <w:color w:val="auto"/>
          <w:spacing w:val="-6"/>
          <w:szCs w:val="21"/>
        </w:rPr>
        <w:t>（六）投标有效期</w:t>
      </w:r>
    </w:p>
    <w:p w14:paraId="1F75B2F4">
      <w:pPr>
        <w:pStyle w:val="7"/>
        <w:adjustRightInd w:val="0"/>
        <w:snapToGrid w:val="0"/>
        <w:spacing w:before="0" w:beforeLines="0" w:after="0" w:afterLines="0" w:line="288" w:lineRule="auto"/>
        <w:ind w:firstLine="396" w:firstLineChars="200"/>
        <w:jc w:val="left"/>
        <w:rPr>
          <w:rFonts w:hint="eastAsia" w:ascii="仿宋" w:hAnsi="仿宋" w:eastAsia="仿宋" w:cs="仿宋"/>
          <w:color w:val="auto"/>
          <w:sz w:val="21"/>
          <w:szCs w:val="21"/>
        </w:rPr>
      </w:pPr>
      <w:r>
        <w:rPr>
          <w:rFonts w:hint="eastAsia" w:ascii="仿宋" w:hAnsi="仿宋" w:eastAsia="仿宋" w:cs="仿宋"/>
          <w:color w:val="auto"/>
          <w:spacing w:val="-6"/>
          <w:sz w:val="21"/>
          <w:szCs w:val="21"/>
        </w:rPr>
        <w:t>▲从提交投标文件的截止之日起90天，在原投标有效期满之前，如果出现特殊情况，采购人或采购代理机构以书面形式通知投标人延长投标有效期。</w:t>
      </w:r>
    </w:p>
    <w:p w14:paraId="45AAE515">
      <w:pPr>
        <w:widowControl/>
        <w:jc w:val="left"/>
        <w:rPr>
          <w:rFonts w:hint="eastAsia" w:ascii="仿宋" w:hAnsi="仿宋" w:eastAsia="仿宋" w:cs="仿宋"/>
          <w:b/>
          <w:spacing w:val="-6"/>
          <w:szCs w:val="21"/>
        </w:rPr>
      </w:pPr>
      <w:r>
        <w:rPr>
          <w:rFonts w:hint="eastAsia" w:ascii="仿宋" w:hAnsi="仿宋" w:eastAsia="仿宋" w:cs="仿宋"/>
          <w:b/>
          <w:spacing w:val="-6"/>
          <w:szCs w:val="21"/>
        </w:rPr>
        <w:br w:type="page"/>
      </w:r>
    </w:p>
    <w:p w14:paraId="32A0EAA5">
      <w:pPr>
        <w:adjustRightInd w:val="0"/>
        <w:snapToGrid w:val="0"/>
        <w:spacing w:line="288" w:lineRule="auto"/>
        <w:jc w:val="center"/>
        <w:outlineLvl w:val="1"/>
        <w:rPr>
          <w:rFonts w:hint="eastAsia" w:ascii="仿宋" w:hAnsi="仿宋" w:eastAsia="仿宋" w:cs="仿宋"/>
          <w:b/>
          <w:spacing w:val="-6"/>
          <w:szCs w:val="21"/>
        </w:rPr>
      </w:pPr>
      <w:r>
        <w:rPr>
          <w:rFonts w:hint="eastAsia" w:ascii="仿宋" w:hAnsi="仿宋" w:eastAsia="仿宋" w:cs="仿宋"/>
          <w:b/>
          <w:spacing w:val="-6"/>
          <w:szCs w:val="21"/>
        </w:rPr>
        <w:t>四、资格审查不通过、投标无效的情形</w:t>
      </w:r>
    </w:p>
    <w:p w14:paraId="7CDEDC2B">
      <w:pPr>
        <w:adjustRightInd w:val="0"/>
        <w:snapToGrid w:val="0"/>
        <w:spacing w:line="288" w:lineRule="auto"/>
        <w:ind w:firstLine="420" w:firstLineChars="200"/>
        <w:rPr>
          <w:rFonts w:hint="eastAsia" w:ascii="仿宋" w:hAnsi="仿宋" w:eastAsia="仿宋" w:cs="仿宋"/>
          <w:szCs w:val="21"/>
        </w:rPr>
      </w:pPr>
      <w:bookmarkStart w:id="49" w:name="_Hlk94018682"/>
      <w:r>
        <w:rPr>
          <w:rFonts w:hint="eastAsia" w:ascii="仿宋" w:hAnsi="仿宋" w:eastAsia="仿宋" w:cs="仿宋"/>
          <w:szCs w:val="21"/>
        </w:rPr>
        <w:t>未响应招标文件“▲”标记条款要求的，投标无效。</w:t>
      </w:r>
    </w:p>
    <w:bookmarkEnd w:id="49"/>
    <w:p w14:paraId="1E20F68E">
      <w:pPr>
        <w:widowControl/>
        <w:adjustRightInd w:val="0"/>
        <w:snapToGrid w:val="0"/>
        <w:spacing w:line="288" w:lineRule="auto"/>
        <w:ind w:firstLine="398" w:firstLineChars="200"/>
        <w:jc w:val="left"/>
        <w:rPr>
          <w:rFonts w:hint="eastAsia" w:ascii="仿宋" w:hAnsi="仿宋" w:eastAsia="仿宋" w:cs="仿宋"/>
          <w:b/>
          <w:spacing w:val="-6"/>
          <w:szCs w:val="21"/>
        </w:rPr>
      </w:pPr>
    </w:p>
    <w:p w14:paraId="74F671EF">
      <w:pPr>
        <w:widowControl/>
        <w:adjustRightInd w:val="0"/>
        <w:snapToGrid w:val="0"/>
        <w:spacing w:line="288" w:lineRule="auto"/>
        <w:ind w:firstLine="398" w:firstLineChars="200"/>
        <w:jc w:val="left"/>
        <w:rPr>
          <w:rFonts w:hint="eastAsia" w:ascii="仿宋" w:hAnsi="仿宋" w:eastAsia="仿宋" w:cs="仿宋"/>
          <w:b/>
          <w:spacing w:val="-6"/>
          <w:szCs w:val="21"/>
        </w:rPr>
      </w:pPr>
      <w:r>
        <w:rPr>
          <w:rFonts w:hint="eastAsia" w:ascii="仿宋" w:hAnsi="仿宋" w:eastAsia="仿宋" w:cs="仿宋"/>
          <w:b/>
          <w:spacing w:val="-6"/>
          <w:szCs w:val="21"/>
        </w:rPr>
        <w:t>1.在资格审查时，如发现下列情形之一的，投标人将被视为资格审查不通过：</w:t>
      </w:r>
    </w:p>
    <w:p w14:paraId="60684A70">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（1）资格证明材料不全的，或者不符合招标文件要求；</w:t>
      </w:r>
    </w:p>
    <w:p w14:paraId="5D5ED9B0">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（2）投标人不具备招标文件中规定的资格要求；</w:t>
      </w:r>
    </w:p>
    <w:p w14:paraId="0A60DF3A">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（3）资格文件未按要求签署、盖章；</w:t>
      </w:r>
    </w:p>
    <w:p w14:paraId="44C19051">
      <w:pPr>
        <w:adjustRightInd w:val="0"/>
        <w:snapToGrid w:val="0"/>
        <w:spacing w:line="288" w:lineRule="auto"/>
        <w:ind w:firstLine="398" w:firstLineChars="200"/>
        <w:rPr>
          <w:rFonts w:hint="eastAsia" w:ascii="仿宋" w:hAnsi="仿宋" w:eastAsia="仿宋" w:cs="仿宋"/>
          <w:b/>
          <w:spacing w:val="-6"/>
          <w:szCs w:val="21"/>
        </w:rPr>
      </w:pPr>
      <w:r>
        <w:rPr>
          <w:rFonts w:hint="eastAsia" w:ascii="仿宋" w:hAnsi="仿宋" w:eastAsia="仿宋" w:cs="仿宋"/>
          <w:b/>
          <w:spacing w:val="-6"/>
          <w:szCs w:val="21"/>
        </w:rPr>
        <w:t>2.在符合性审查、商务和技术评审时，如发现下列情形之一的，投标文件将被视为无效：</w:t>
      </w:r>
    </w:p>
    <w:p w14:paraId="1B5A008A">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（1）商务和技术文件未按要求签署、盖章；</w:t>
      </w:r>
    </w:p>
    <w:p w14:paraId="10B857B7">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（2）未提供或未按要求提供投标函、授权委托书；</w:t>
      </w:r>
    </w:p>
    <w:p w14:paraId="086F5493">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（3）委托授权代表参加投标但未提供符合要求的授权代表社保缴纳证明；</w:t>
      </w:r>
    </w:p>
    <w:p w14:paraId="34629143">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（4）未提供或未如实提供采购需求偏离表；</w:t>
      </w:r>
    </w:p>
    <w:p w14:paraId="22277DE3">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highlight w:val="none"/>
        </w:rPr>
        <w:t>（5）明显不符合招标文件要求，或负偏离达到规定数目的，视为采购人不能接受的附加条件；</w:t>
      </w:r>
    </w:p>
    <w:p w14:paraId="5576D7F0">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highlight w:val="none"/>
        </w:rPr>
        <w:t>（6）</w:t>
      </w:r>
      <w:r>
        <w:rPr>
          <w:rFonts w:hint="eastAsia" w:ascii="仿宋" w:hAnsi="仿宋" w:eastAsia="仿宋" w:cs="仿宋"/>
          <w:color w:val="auto"/>
          <w:spacing w:val="-6"/>
          <w:szCs w:val="21"/>
          <w:highlight w:val="none"/>
          <w:lang w:val="en-US" w:eastAsia="zh-CN"/>
        </w:rPr>
        <w:t>未提供样品或提供样品不满足采购需求实质性条件的；</w:t>
      </w:r>
    </w:p>
    <w:p w14:paraId="5CF11694">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w:t>
      </w:r>
      <w:r>
        <w:rPr>
          <w:rFonts w:hint="eastAsia" w:ascii="仿宋" w:hAnsi="仿宋" w:eastAsia="仿宋" w:cs="仿宋"/>
          <w:spacing w:val="-6"/>
          <w:szCs w:val="21"/>
          <w:lang w:val="en-US" w:eastAsia="zh-CN"/>
        </w:rPr>
        <w:t>7</w:t>
      </w:r>
      <w:r>
        <w:rPr>
          <w:rFonts w:hint="eastAsia" w:ascii="仿宋" w:hAnsi="仿宋" w:eastAsia="仿宋" w:cs="仿宋"/>
          <w:spacing w:val="-6"/>
          <w:szCs w:val="21"/>
        </w:rPr>
        <w:t>）投标技术方案不明确，存在一个或一个以上备选（替代）投标方案；</w:t>
      </w:r>
    </w:p>
    <w:p w14:paraId="56E28A32">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w:t>
      </w:r>
      <w:r>
        <w:rPr>
          <w:rFonts w:hint="eastAsia" w:ascii="仿宋" w:hAnsi="仿宋" w:eastAsia="仿宋" w:cs="仿宋"/>
          <w:spacing w:val="-6"/>
          <w:szCs w:val="21"/>
          <w:lang w:val="en-US" w:eastAsia="zh-CN"/>
        </w:rPr>
        <w:t>8</w:t>
      </w:r>
      <w:r>
        <w:rPr>
          <w:rFonts w:hint="eastAsia" w:ascii="仿宋" w:hAnsi="仿宋" w:eastAsia="仿宋" w:cs="仿宋"/>
          <w:spacing w:val="-6"/>
          <w:szCs w:val="21"/>
        </w:rPr>
        <w:t>）投标文件含有采购人不能接受的附加条件；</w:t>
      </w:r>
    </w:p>
    <w:p w14:paraId="06DE8536">
      <w:pPr>
        <w:widowControl/>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w:t>
      </w:r>
      <w:r>
        <w:rPr>
          <w:rFonts w:hint="eastAsia" w:ascii="仿宋" w:hAnsi="仿宋" w:eastAsia="仿宋" w:cs="仿宋"/>
          <w:spacing w:val="-6"/>
          <w:szCs w:val="21"/>
          <w:lang w:val="en-US" w:eastAsia="zh-CN"/>
        </w:rPr>
        <w:t>9</w:t>
      </w:r>
      <w:r>
        <w:rPr>
          <w:rFonts w:hint="eastAsia" w:ascii="仿宋" w:hAnsi="仿宋" w:eastAsia="仿宋" w:cs="仿宋"/>
          <w:spacing w:val="-6"/>
          <w:szCs w:val="21"/>
        </w:rPr>
        <w:t>）法律、法规和招标文件规定的其他无效情形。</w:t>
      </w:r>
    </w:p>
    <w:p w14:paraId="5DD9BE05">
      <w:pPr>
        <w:widowControl/>
        <w:adjustRightInd w:val="0"/>
        <w:snapToGrid w:val="0"/>
        <w:spacing w:line="288" w:lineRule="auto"/>
        <w:ind w:firstLine="398" w:firstLineChars="200"/>
        <w:jc w:val="left"/>
        <w:rPr>
          <w:rFonts w:hint="eastAsia" w:ascii="仿宋" w:hAnsi="仿宋" w:eastAsia="仿宋" w:cs="仿宋"/>
          <w:b/>
          <w:spacing w:val="-6"/>
          <w:szCs w:val="21"/>
        </w:rPr>
      </w:pPr>
      <w:r>
        <w:rPr>
          <w:rFonts w:hint="eastAsia" w:ascii="仿宋" w:hAnsi="仿宋" w:eastAsia="仿宋" w:cs="仿宋"/>
          <w:b/>
          <w:spacing w:val="-6"/>
          <w:szCs w:val="21"/>
        </w:rPr>
        <w:t>3.在报价评审时，如发现下列情形之一的，投标文件将被视为无效：</w:t>
      </w:r>
    </w:p>
    <w:p w14:paraId="4C889FF9">
      <w:pPr>
        <w:widowControl/>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（1）报价文件未按要求签署、盖章；</w:t>
      </w:r>
    </w:p>
    <w:p w14:paraId="343ACA28">
      <w:pPr>
        <w:widowControl/>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（2）未按照招标文件标明的币种报价；</w:t>
      </w:r>
    </w:p>
    <w:p w14:paraId="7DF4FE83">
      <w:pPr>
        <w:widowControl/>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（3）报价内容有缺漏项，或者与招标文件要求不一致；</w:t>
      </w:r>
    </w:p>
    <w:p w14:paraId="025A3EB4">
      <w:pPr>
        <w:widowControl/>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（4）报价超过招标文件中规定的预算金额或者最高限价；</w:t>
      </w:r>
    </w:p>
    <w:p w14:paraId="748089CC">
      <w:pPr>
        <w:widowControl/>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（5）报价具有选择性；</w:t>
      </w:r>
    </w:p>
    <w:p w14:paraId="1A60A49D">
      <w:pPr>
        <w:widowControl/>
        <w:adjustRightInd w:val="0"/>
        <w:snapToGrid w:val="0"/>
        <w:spacing w:line="288" w:lineRule="auto"/>
        <w:ind w:firstLine="398" w:firstLineChars="200"/>
        <w:jc w:val="left"/>
        <w:rPr>
          <w:rFonts w:hint="eastAsia" w:ascii="仿宋" w:hAnsi="仿宋" w:eastAsia="仿宋" w:cs="仿宋"/>
          <w:b/>
          <w:bCs/>
          <w:spacing w:val="-6"/>
          <w:szCs w:val="21"/>
        </w:rPr>
      </w:pPr>
      <w:bookmarkStart w:id="50" w:name="_Hlk94018736"/>
      <w:r>
        <w:rPr>
          <w:rFonts w:hint="eastAsia" w:ascii="仿宋" w:hAnsi="仿宋" w:eastAsia="仿宋" w:cs="仿宋"/>
          <w:b/>
          <w:bCs/>
          <w:spacing w:val="-6"/>
          <w:szCs w:val="21"/>
        </w:rPr>
        <w:t>特别说明：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bookmarkEnd w:id="50"/>
    <w:p w14:paraId="305AE006">
      <w:pPr>
        <w:widowControl/>
        <w:adjustRightInd w:val="0"/>
        <w:snapToGrid w:val="0"/>
        <w:spacing w:line="288" w:lineRule="auto"/>
        <w:ind w:firstLine="398" w:firstLineChars="200"/>
        <w:jc w:val="left"/>
        <w:rPr>
          <w:rFonts w:hint="eastAsia" w:ascii="仿宋" w:hAnsi="仿宋" w:eastAsia="仿宋" w:cs="仿宋"/>
          <w:b/>
          <w:spacing w:val="-6"/>
          <w:szCs w:val="21"/>
        </w:rPr>
      </w:pPr>
      <w:r>
        <w:rPr>
          <w:rFonts w:hint="eastAsia" w:ascii="仿宋" w:hAnsi="仿宋" w:eastAsia="仿宋" w:cs="仿宋"/>
          <w:b/>
          <w:spacing w:val="-6"/>
          <w:szCs w:val="21"/>
        </w:rPr>
        <w:t>4.有下列情形之一的，视为投标人串通投标，其投标无效：</w:t>
      </w:r>
    </w:p>
    <w:p w14:paraId="08D8F09A">
      <w:pPr>
        <w:widowControl/>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（1）不同投标人的投标文件由同一单位或者个人编制；</w:t>
      </w:r>
    </w:p>
    <w:p w14:paraId="777A4CC5">
      <w:pPr>
        <w:widowControl/>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（2）不同投标人委托同一单位或者个人办理投标事宜；</w:t>
      </w:r>
    </w:p>
    <w:p w14:paraId="6BF8471A">
      <w:pPr>
        <w:widowControl/>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（3）不同投标人的投标文件载明的项目管理成员或者联系人员为同一人；</w:t>
      </w:r>
    </w:p>
    <w:p w14:paraId="60F32FD7">
      <w:pPr>
        <w:widowControl/>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（4）不同投标人的投标文件异常一致或者投标报价呈规律性差异；</w:t>
      </w:r>
    </w:p>
    <w:p w14:paraId="600509A4">
      <w:pPr>
        <w:widowControl/>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（5）不同投标人的投标文件相互混装。</w:t>
      </w:r>
    </w:p>
    <w:p w14:paraId="10C751F2">
      <w:pPr>
        <w:widowControl/>
        <w:adjustRightInd w:val="0"/>
        <w:snapToGrid w:val="0"/>
        <w:spacing w:line="288" w:lineRule="auto"/>
        <w:ind w:firstLine="398" w:firstLineChars="200"/>
        <w:jc w:val="left"/>
        <w:rPr>
          <w:rFonts w:hint="eastAsia" w:ascii="仿宋" w:hAnsi="仿宋" w:eastAsia="仿宋" w:cs="仿宋"/>
          <w:b/>
          <w:color w:val="auto"/>
          <w:spacing w:val="-6"/>
          <w:szCs w:val="21"/>
          <w:lang w:val="en-US" w:eastAsia="zh-CN"/>
        </w:rPr>
      </w:pPr>
      <w:r>
        <w:rPr>
          <w:rFonts w:hint="eastAsia" w:ascii="仿宋" w:hAnsi="仿宋" w:eastAsia="仿宋" w:cs="仿宋"/>
          <w:b/>
          <w:color w:val="auto"/>
          <w:spacing w:val="-6"/>
          <w:szCs w:val="21"/>
          <w:lang w:val="en-US" w:eastAsia="zh-CN"/>
        </w:rPr>
        <w:t>5.参与同一个采购包（标项）的供应商存在下列情形之一的，其投标文件无效：</w:t>
      </w:r>
    </w:p>
    <w:p w14:paraId="21C516B4">
      <w:pPr>
        <w:widowControl/>
        <w:adjustRightInd w:val="0"/>
        <w:snapToGrid w:val="0"/>
        <w:spacing w:line="288" w:lineRule="auto"/>
        <w:ind w:firstLine="396" w:firstLineChars="200"/>
        <w:jc w:val="left"/>
        <w:rPr>
          <w:rFonts w:hint="eastAsia" w:ascii="仿宋" w:hAnsi="仿宋" w:eastAsia="仿宋" w:cs="仿宋"/>
          <w:color w:val="auto"/>
          <w:spacing w:val="-6"/>
          <w:szCs w:val="21"/>
          <w:lang w:val="en-US" w:eastAsia="zh-CN"/>
        </w:rPr>
      </w:pPr>
      <w:r>
        <w:rPr>
          <w:rFonts w:hint="eastAsia" w:ascii="仿宋" w:hAnsi="仿宋" w:eastAsia="仿宋" w:cs="仿宋"/>
          <w:color w:val="auto"/>
          <w:spacing w:val="-6"/>
          <w:szCs w:val="21"/>
          <w:lang w:val="en-US" w:eastAsia="zh-CN"/>
        </w:rPr>
        <w:t>（1）不同供应商的电子投标文件上传计算机的网卡MAC地址、CPU序列号或硬盘序列号等硬件信息相同的；</w:t>
      </w:r>
    </w:p>
    <w:p w14:paraId="17B275F0">
      <w:pPr>
        <w:widowControl/>
        <w:adjustRightInd w:val="0"/>
        <w:snapToGrid w:val="0"/>
        <w:spacing w:line="288" w:lineRule="auto"/>
        <w:ind w:firstLine="396" w:firstLineChars="200"/>
        <w:jc w:val="left"/>
        <w:rPr>
          <w:rFonts w:hint="eastAsia" w:ascii="仿宋" w:hAnsi="仿宋" w:eastAsia="仿宋" w:cs="仿宋"/>
          <w:color w:val="auto"/>
          <w:spacing w:val="-6"/>
          <w:szCs w:val="21"/>
          <w:lang w:val="en-US" w:eastAsia="zh-CN"/>
        </w:rPr>
      </w:pPr>
      <w:r>
        <w:rPr>
          <w:rFonts w:hint="eastAsia" w:ascii="仿宋" w:hAnsi="仿宋" w:eastAsia="仿宋" w:cs="仿宋"/>
          <w:color w:val="auto"/>
          <w:spacing w:val="-6"/>
          <w:szCs w:val="21"/>
          <w:lang w:val="en-US" w:eastAsia="zh-CN"/>
        </w:rPr>
        <w:t>（2）上传的电子投标文件若出现使用本项目其他投标供应商的数字证书加密的，或者加盖本项目其他投标供应商的电子印章的；</w:t>
      </w:r>
    </w:p>
    <w:p w14:paraId="17E197A2">
      <w:pPr>
        <w:widowControl/>
        <w:adjustRightInd w:val="0"/>
        <w:snapToGrid w:val="0"/>
        <w:spacing w:line="288" w:lineRule="auto"/>
        <w:ind w:firstLine="396" w:firstLineChars="200"/>
        <w:jc w:val="left"/>
        <w:rPr>
          <w:rFonts w:hint="eastAsia" w:ascii="仿宋" w:hAnsi="仿宋" w:eastAsia="仿宋" w:cs="仿宋"/>
          <w:color w:val="auto"/>
          <w:spacing w:val="-6"/>
          <w:szCs w:val="21"/>
          <w:lang w:val="en-US" w:eastAsia="zh-CN"/>
        </w:rPr>
      </w:pPr>
      <w:r>
        <w:rPr>
          <w:rFonts w:hint="eastAsia" w:ascii="仿宋" w:hAnsi="仿宋" w:eastAsia="仿宋" w:cs="仿宋"/>
          <w:color w:val="auto"/>
          <w:spacing w:val="-6"/>
          <w:szCs w:val="21"/>
          <w:lang w:val="en-US" w:eastAsia="zh-CN"/>
        </w:rPr>
        <w:t>（3）不同供应商的投标文件的内容存在三处（含）以上错误一致，且无法合理解释的；</w:t>
      </w:r>
    </w:p>
    <w:p w14:paraId="199E8CC0">
      <w:pPr>
        <w:widowControl/>
        <w:adjustRightInd w:val="0"/>
        <w:snapToGrid w:val="0"/>
        <w:spacing w:line="288" w:lineRule="auto"/>
        <w:ind w:firstLine="396" w:firstLineChars="200"/>
        <w:jc w:val="left"/>
        <w:rPr>
          <w:rFonts w:hint="eastAsia" w:ascii="仿宋" w:hAnsi="仿宋" w:eastAsia="仿宋" w:cs="仿宋"/>
          <w:color w:val="auto"/>
          <w:spacing w:val="-6"/>
          <w:szCs w:val="21"/>
          <w:lang w:val="en-US" w:eastAsia="zh-CN"/>
        </w:rPr>
      </w:pPr>
      <w:r>
        <w:rPr>
          <w:rFonts w:hint="eastAsia" w:ascii="仿宋" w:hAnsi="仿宋" w:eastAsia="仿宋" w:cs="仿宋"/>
          <w:color w:val="auto"/>
          <w:spacing w:val="-6"/>
          <w:szCs w:val="21"/>
          <w:lang w:val="en-US" w:eastAsia="zh-CN"/>
        </w:rPr>
        <w:t>（4）不同供应商联系人为同一人或不同联系人的联系电话一致，且无法合理解释的。</w:t>
      </w:r>
    </w:p>
    <w:p w14:paraId="5CE895FC">
      <w:pPr>
        <w:widowControl/>
        <w:adjustRightInd w:val="0"/>
        <w:snapToGrid w:val="0"/>
        <w:spacing w:line="288" w:lineRule="auto"/>
        <w:ind w:firstLine="396" w:firstLineChars="200"/>
        <w:jc w:val="left"/>
        <w:rPr>
          <w:rFonts w:hint="eastAsia" w:ascii="仿宋" w:hAnsi="仿宋" w:eastAsia="仿宋" w:cs="仿宋"/>
          <w:spacing w:val="-6"/>
          <w:szCs w:val="21"/>
          <w:lang w:val="en-US" w:eastAsia="zh-CN"/>
        </w:rPr>
      </w:pPr>
    </w:p>
    <w:p w14:paraId="26B7F78F">
      <w:pPr>
        <w:adjustRightInd w:val="0"/>
        <w:snapToGrid w:val="0"/>
        <w:spacing w:line="288" w:lineRule="auto"/>
        <w:jc w:val="center"/>
        <w:outlineLvl w:val="1"/>
        <w:rPr>
          <w:rFonts w:hint="eastAsia" w:ascii="仿宋" w:hAnsi="仿宋" w:eastAsia="仿宋" w:cs="仿宋"/>
          <w:b/>
          <w:spacing w:val="-6"/>
          <w:szCs w:val="21"/>
        </w:rPr>
      </w:pPr>
      <w:r>
        <w:rPr>
          <w:rFonts w:hint="eastAsia" w:ascii="仿宋" w:hAnsi="仿宋" w:eastAsia="仿宋" w:cs="仿宋"/>
          <w:b/>
          <w:spacing w:val="-6"/>
          <w:szCs w:val="21"/>
        </w:rPr>
        <w:br w:type="page"/>
      </w:r>
      <w:r>
        <w:rPr>
          <w:rFonts w:hint="eastAsia" w:ascii="仿宋" w:hAnsi="仿宋" w:eastAsia="仿宋" w:cs="仿宋"/>
          <w:b/>
          <w:spacing w:val="-6"/>
          <w:szCs w:val="21"/>
        </w:rPr>
        <w:t>五、开  标</w:t>
      </w:r>
    </w:p>
    <w:p w14:paraId="15B9A6A3">
      <w:pPr>
        <w:pStyle w:val="101"/>
        <w:snapToGrid w:val="0"/>
        <w:spacing w:before="0" w:line="288" w:lineRule="auto"/>
        <w:ind w:left="0" w:firstLine="424" w:firstLineChars="201"/>
        <w:rPr>
          <w:rFonts w:hint="eastAsia" w:ascii="仿宋" w:hAnsi="仿宋" w:eastAsia="仿宋" w:cs="仿宋"/>
          <w:szCs w:val="21"/>
        </w:rPr>
      </w:pPr>
      <w:bookmarkStart w:id="51" w:name="_Hlk94018775"/>
      <w:r>
        <w:rPr>
          <w:rFonts w:hint="eastAsia" w:ascii="仿宋" w:hAnsi="仿宋" w:eastAsia="仿宋" w:cs="仿宋"/>
          <w:b/>
          <w:szCs w:val="21"/>
        </w:rPr>
        <w:t>（一）开标</w:t>
      </w:r>
    </w:p>
    <w:p w14:paraId="561E8AB6">
      <w:pPr>
        <w:pStyle w:val="101"/>
        <w:snapToGrid w:val="0"/>
        <w:spacing w:before="0" w:line="288" w:lineRule="auto"/>
        <w:ind w:left="0" w:firstLine="422" w:firstLineChars="201"/>
        <w:rPr>
          <w:rFonts w:hint="eastAsia" w:ascii="仿宋" w:hAnsi="仿宋" w:eastAsia="仿宋" w:cs="仿宋"/>
          <w:szCs w:val="21"/>
        </w:rPr>
      </w:pPr>
      <w:r>
        <w:rPr>
          <w:rFonts w:hint="eastAsia" w:ascii="仿宋" w:hAnsi="仿宋" w:eastAsia="仿宋" w:cs="仿宋"/>
          <w:szCs w:val="21"/>
          <w:lang w:eastAsia="zh-CN"/>
        </w:rPr>
        <w:t>采购代理机构</w:t>
      </w:r>
      <w:r>
        <w:rPr>
          <w:rFonts w:hint="eastAsia" w:ascii="仿宋" w:hAnsi="仿宋" w:eastAsia="仿宋" w:cs="仿宋"/>
          <w:szCs w:val="21"/>
        </w:rPr>
        <w:t>按照招标文件规定的时间通过电子交易平台组织开标，所有投标人均应当准时在线参加。投标人不足3家的，不得开标。</w:t>
      </w:r>
    </w:p>
    <w:p w14:paraId="3ECE36B9">
      <w:pPr>
        <w:pStyle w:val="101"/>
        <w:snapToGrid w:val="0"/>
        <w:spacing w:before="0" w:line="288" w:lineRule="auto"/>
        <w:ind w:left="0" w:firstLine="422" w:firstLineChars="201"/>
        <w:rPr>
          <w:rFonts w:hint="eastAsia" w:ascii="仿宋" w:hAnsi="仿宋" w:eastAsia="仿宋" w:cs="仿宋"/>
          <w:szCs w:val="21"/>
        </w:rPr>
      </w:pPr>
      <w:r>
        <w:rPr>
          <w:rFonts w:hint="eastAsia" w:ascii="仿宋" w:hAnsi="仿宋" w:eastAsia="仿宋" w:cs="仿宋"/>
          <w:szCs w:val="21"/>
        </w:rPr>
        <w:t>开标时，电子交易平台按开标时间自动提取所有投标文件。采购人或代理机构依托电子交易平台发起开始解密指令，投标人按照平台提示和招标文件的规定在半小时内完成在线解密。</w:t>
      </w:r>
    </w:p>
    <w:p w14:paraId="46641292">
      <w:pPr>
        <w:adjustRightInd w:val="0"/>
        <w:snapToGrid w:val="0"/>
        <w:spacing w:line="288" w:lineRule="auto"/>
        <w:ind w:firstLine="422" w:firstLineChars="200"/>
        <w:rPr>
          <w:rFonts w:hint="eastAsia" w:ascii="仿宋" w:hAnsi="仿宋" w:eastAsia="仿宋" w:cs="仿宋"/>
          <w:b/>
          <w:szCs w:val="21"/>
        </w:rPr>
      </w:pPr>
      <w:r>
        <w:rPr>
          <w:rFonts w:hint="eastAsia" w:ascii="仿宋" w:hAnsi="仿宋" w:eastAsia="仿宋" w:cs="仿宋"/>
          <w:b/>
          <w:szCs w:val="21"/>
        </w:rPr>
        <w:t>投标文件未按时解密，投标人提供了备份投标文件的，以备份投标文件作为依据，否则视为投标文件撤回。投标文件已按时解密的，备份投标文件自动失效。</w:t>
      </w:r>
    </w:p>
    <w:p w14:paraId="511B3376">
      <w:pPr>
        <w:widowControl/>
        <w:adjustRightInd w:val="0"/>
        <w:snapToGrid w:val="0"/>
        <w:spacing w:line="288" w:lineRule="auto"/>
        <w:ind w:firstLine="424" w:firstLineChars="201"/>
        <w:jc w:val="left"/>
        <w:rPr>
          <w:rFonts w:hint="eastAsia" w:ascii="仿宋" w:hAnsi="仿宋" w:eastAsia="仿宋" w:cs="仿宋"/>
          <w:b/>
          <w:szCs w:val="21"/>
        </w:rPr>
      </w:pPr>
      <w:r>
        <w:rPr>
          <w:rFonts w:hint="eastAsia" w:ascii="仿宋" w:hAnsi="仿宋" w:eastAsia="仿宋" w:cs="仿宋"/>
          <w:b/>
          <w:szCs w:val="21"/>
        </w:rPr>
        <w:t>（二）资格审查</w:t>
      </w:r>
    </w:p>
    <w:p w14:paraId="25B78BC6">
      <w:pPr>
        <w:adjustRightInd w:val="0"/>
        <w:snapToGrid w:val="0"/>
        <w:spacing w:line="288" w:lineRule="auto"/>
        <w:ind w:firstLine="422" w:firstLineChars="201"/>
        <w:rPr>
          <w:rFonts w:hint="eastAsia" w:ascii="仿宋" w:hAnsi="仿宋" w:eastAsia="仿宋" w:cs="仿宋"/>
          <w:szCs w:val="21"/>
        </w:rPr>
      </w:pPr>
      <w:r>
        <w:rPr>
          <w:rFonts w:hint="eastAsia" w:ascii="仿宋" w:hAnsi="仿宋" w:eastAsia="仿宋" w:cs="仿宋"/>
          <w:kern w:val="0"/>
          <w:szCs w:val="21"/>
        </w:rPr>
        <w:t>开标后，</w:t>
      </w:r>
      <w:r>
        <w:rPr>
          <w:rFonts w:hint="eastAsia" w:ascii="仿宋" w:hAnsi="仿宋" w:eastAsia="仿宋" w:cs="仿宋"/>
          <w:szCs w:val="21"/>
        </w:rPr>
        <w:t>采购人或</w:t>
      </w:r>
      <w:r>
        <w:rPr>
          <w:rFonts w:hint="eastAsia" w:ascii="仿宋" w:hAnsi="仿宋" w:eastAsia="仿宋" w:cs="仿宋"/>
          <w:szCs w:val="21"/>
          <w:lang w:eastAsia="zh-CN"/>
        </w:rPr>
        <w:t>采购代理机构</w:t>
      </w:r>
      <w:r>
        <w:rPr>
          <w:rFonts w:hint="eastAsia" w:ascii="仿宋" w:hAnsi="仿宋" w:eastAsia="仿宋" w:cs="仿宋"/>
          <w:szCs w:val="21"/>
        </w:rPr>
        <w:t>依据法律法规和招标文件的规定，对投标人的资格条件进行审查。</w:t>
      </w:r>
    </w:p>
    <w:p w14:paraId="22227FB7">
      <w:pPr>
        <w:pStyle w:val="100"/>
        <w:adjustRightInd w:val="0"/>
        <w:snapToGrid w:val="0"/>
        <w:spacing w:before="0" w:line="288" w:lineRule="auto"/>
        <w:ind w:firstLine="422" w:firstLineChars="201"/>
        <w:rPr>
          <w:rFonts w:hint="eastAsia" w:ascii="仿宋" w:hAnsi="仿宋" w:eastAsia="仿宋" w:cs="仿宋"/>
          <w:sz w:val="21"/>
          <w:szCs w:val="21"/>
        </w:rPr>
      </w:pPr>
      <w:r>
        <w:rPr>
          <w:rFonts w:hint="eastAsia" w:ascii="仿宋" w:hAnsi="仿宋" w:eastAsia="仿宋" w:cs="仿宋"/>
          <w:sz w:val="21"/>
          <w:szCs w:val="21"/>
        </w:rPr>
        <w:t>对未通过资格审查的投标人，采购人或</w:t>
      </w:r>
      <w:r>
        <w:rPr>
          <w:rFonts w:hint="eastAsia" w:ascii="仿宋" w:hAnsi="仿宋" w:eastAsia="仿宋" w:cs="仿宋"/>
          <w:sz w:val="21"/>
          <w:szCs w:val="21"/>
          <w:lang w:eastAsia="zh-CN"/>
        </w:rPr>
        <w:t>采购代理机构</w:t>
      </w:r>
      <w:r>
        <w:rPr>
          <w:rFonts w:hint="eastAsia" w:ascii="仿宋" w:hAnsi="仿宋" w:eastAsia="仿宋" w:cs="仿宋"/>
          <w:sz w:val="21"/>
          <w:szCs w:val="21"/>
        </w:rPr>
        <w:t>告知其未通过的原因。</w:t>
      </w:r>
    </w:p>
    <w:p w14:paraId="3C96F590">
      <w:pPr>
        <w:pStyle w:val="100"/>
        <w:adjustRightInd w:val="0"/>
        <w:snapToGrid w:val="0"/>
        <w:spacing w:before="0" w:line="288" w:lineRule="auto"/>
        <w:ind w:firstLine="422" w:firstLineChars="201"/>
        <w:rPr>
          <w:rFonts w:hint="eastAsia" w:ascii="仿宋" w:hAnsi="仿宋" w:eastAsia="仿宋" w:cs="仿宋"/>
          <w:sz w:val="21"/>
          <w:szCs w:val="21"/>
        </w:rPr>
      </w:pPr>
      <w:r>
        <w:rPr>
          <w:rFonts w:hint="eastAsia" w:ascii="仿宋" w:hAnsi="仿宋" w:eastAsia="仿宋" w:cs="仿宋"/>
          <w:sz w:val="21"/>
          <w:szCs w:val="21"/>
        </w:rPr>
        <w:t>通过资格审查的投标人不足3家的，不再评标。</w:t>
      </w:r>
    </w:p>
    <w:p w14:paraId="7D175D1D">
      <w:pPr>
        <w:pStyle w:val="100"/>
        <w:adjustRightInd w:val="0"/>
        <w:snapToGrid w:val="0"/>
        <w:spacing w:before="0" w:line="288" w:lineRule="auto"/>
        <w:ind w:firstLine="424" w:firstLineChars="201"/>
        <w:rPr>
          <w:rFonts w:hint="eastAsia" w:ascii="仿宋" w:hAnsi="仿宋" w:eastAsia="仿宋" w:cs="仿宋"/>
          <w:b/>
          <w:sz w:val="21"/>
          <w:szCs w:val="21"/>
        </w:rPr>
      </w:pPr>
      <w:r>
        <w:rPr>
          <w:rFonts w:hint="eastAsia" w:ascii="仿宋" w:hAnsi="仿宋" w:eastAsia="仿宋" w:cs="仿宋"/>
          <w:b/>
          <w:sz w:val="21"/>
          <w:szCs w:val="21"/>
        </w:rPr>
        <w:t>（三）信用信息查询</w:t>
      </w:r>
    </w:p>
    <w:p w14:paraId="1E5FFD72">
      <w:pPr>
        <w:pStyle w:val="100"/>
        <w:adjustRightInd w:val="0"/>
        <w:snapToGrid w:val="0"/>
        <w:spacing w:before="0" w:line="288" w:lineRule="auto"/>
        <w:ind w:firstLine="422" w:firstLineChars="201"/>
        <w:jc w:val="left"/>
        <w:rPr>
          <w:rFonts w:hint="eastAsia" w:ascii="仿宋" w:hAnsi="仿宋" w:eastAsia="仿宋" w:cs="仿宋"/>
          <w:kern w:val="0"/>
          <w:sz w:val="21"/>
          <w:szCs w:val="21"/>
        </w:rPr>
      </w:pPr>
      <w:r>
        <w:rPr>
          <w:rFonts w:hint="eastAsia" w:ascii="仿宋" w:hAnsi="仿宋" w:eastAsia="仿宋" w:cs="仿宋"/>
          <w:kern w:val="0"/>
          <w:sz w:val="21"/>
          <w:szCs w:val="21"/>
        </w:rPr>
        <w:t>根据财库[2016]125号《关于在政府采购活动中查询及使用信用记录有关问题的通知》要求，采购代理机构会对投标人信用记录进行查询并甄别。信用信息查询的截止时点：投标截止时间；</w:t>
      </w:r>
    </w:p>
    <w:p w14:paraId="065C7779">
      <w:pPr>
        <w:pStyle w:val="100"/>
        <w:adjustRightInd w:val="0"/>
        <w:snapToGrid w:val="0"/>
        <w:spacing w:before="0" w:line="288" w:lineRule="auto"/>
        <w:ind w:firstLine="422" w:firstLineChars="201"/>
        <w:jc w:val="left"/>
        <w:rPr>
          <w:rFonts w:hint="eastAsia" w:ascii="仿宋" w:hAnsi="仿宋" w:eastAsia="仿宋" w:cs="仿宋"/>
          <w:kern w:val="0"/>
          <w:sz w:val="21"/>
          <w:szCs w:val="21"/>
        </w:rPr>
      </w:pPr>
      <w:r>
        <w:rPr>
          <w:rFonts w:hint="eastAsia" w:ascii="仿宋" w:hAnsi="仿宋" w:eastAsia="仿宋" w:cs="仿宋"/>
          <w:kern w:val="0"/>
          <w:sz w:val="21"/>
          <w:szCs w:val="21"/>
        </w:rPr>
        <w:t>（1）查询渠道：“信用中国”（www.creditchina.gov.cn）、“中国政府采购网”（www.ccgp.gov.cn）；</w:t>
      </w:r>
    </w:p>
    <w:p w14:paraId="0F39BD8E">
      <w:pPr>
        <w:pStyle w:val="100"/>
        <w:adjustRightInd w:val="0"/>
        <w:snapToGrid w:val="0"/>
        <w:spacing w:before="0" w:line="288" w:lineRule="auto"/>
        <w:ind w:firstLine="422" w:firstLineChars="201"/>
        <w:jc w:val="left"/>
        <w:rPr>
          <w:rFonts w:hint="eastAsia" w:ascii="仿宋" w:hAnsi="仿宋" w:eastAsia="仿宋" w:cs="仿宋"/>
          <w:kern w:val="0"/>
          <w:sz w:val="21"/>
          <w:szCs w:val="21"/>
        </w:rPr>
      </w:pPr>
      <w:r>
        <w:rPr>
          <w:rFonts w:hint="eastAsia" w:ascii="仿宋" w:hAnsi="仿宋" w:eastAsia="仿宋" w:cs="仿宋"/>
          <w:kern w:val="0"/>
          <w:sz w:val="21"/>
          <w:szCs w:val="21"/>
        </w:rPr>
        <w:t>（2）信用信息查询记录和证据留存具体方式：采购代理机构经办人和监督人员将查询网页打印、签名与其他采购文件一并保存；</w:t>
      </w:r>
    </w:p>
    <w:p w14:paraId="421254F5">
      <w:pPr>
        <w:pStyle w:val="100"/>
        <w:adjustRightInd w:val="0"/>
        <w:snapToGrid w:val="0"/>
        <w:spacing w:before="0" w:line="288" w:lineRule="auto"/>
        <w:ind w:firstLine="422" w:firstLineChars="201"/>
        <w:jc w:val="left"/>
        <w:rPr>
          <w:rFonts w:hint="eastAsia" w:ascii="仿宋" w:hAnsi="仿宋" w:eastAsia="仿宋" w:cs="仿宋"/>
          <w:kern w:val="0"/>
          <w:sz w:val="21"/>
          <w:szCs w:val="21"/>
        </w:rPr>
      </w:pPr>
      <w:r>
        <w:rPr>
          <w:rFonts w:hint="eastAsia" w:ascii="仿宋" w:hAnsi="仿宋" w:eastAsia="仿宋" w:cs="仿宋"/>
          <w:kern w:val="0"/>
          <w:sz w:val="21"/>
          <w:szCs w:val="21"/>
        </w:rPr>
        <w:t>（3）信用信息的使用规则：投标人被列入失信被执行人、重大税收违法案件当事人名单、政府采购严重违法失信行为记录名单的，拒绝其参与政府采购活动。</w:t>
      </w:r>
    </w:p>
    <w:p w14:paraId="4A4DDA32">
      <w:pPr>
        <w:pStyle w:val="100"/>
        <w:adjustRightInd w:val="0"/>
        <w:snapToGrid w:val="0"/>
        <w:spacing w:before="0" w:line="288" w:lineRule="auto"/>
        <w:ind w:firstLine="422" w:firstLineChars="201"/>
        <w:rPr>
          <w:rFonts w:hint="eastAsia" w:ascii="仿宋" w:hAnsi="仿宋" w:eastAsia="仿宋" w:cs="仿宋"/>
          <w:sz w:val="21"/>
          <w:szCs w:val="21"/>
        </w:rPr>
      </w:pPr>
      <w:r>
        <w:rPr>
          <w:rFonts w:hint="eastAsia" w:ascii="仿宋" w:hAnsi="仿宋" w:eastAsia="仿宋" w:cs="仿宋"/>
          <w:kern w:val="0"/>
          <w:sz w:val="21"/>
          <w:szCs w:val="21"/>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sz w:val="21"/>
          <w:szCs w:val="21"/>
        </w:rPr>
        <w:t>。</w:t>
      </w:r>
    </w:p>
    <w:p w14:paraId="0D3E1591">
      <w:pPr>
        <w:adjustRightInd w:val="0"/>
        <w:snapToGrid w:val="0"/>
        <w:spacing w:line="288" w:lineRule="auto"/>
        <w:ind w:firstLine="398" w:firstLineChars="200"/>
        <w:rPr>
          <w:rFonts w:hint="eastAsia" w:ascii="仿宋" w:hAnsi="仿宋" w:eastAsia="仿宋" w:cs="仿宋"/>
          <w:b/>
          <w:bCs/>
          <w:color w:val="FF0000"/>
          <w:spacing w:val="-6"/>
          <w:szCs w:val="21"/>
        </w:rPr>
      </w:pPr>
    </w:p>
    <w:p w14:paraId="0A571B9B">
      <w:pPr>
        <w:adjustRightInd w:val="0"/>
        <w:snapToGrid w:val="0"/>
        <w:spacing w:line="288" w:lineRule="auto"/>
        <w:ind w:firstLine="398" w:firstLineChars="200"/>
        <w:rPr>
          <w:rFonts w:hint="eastAsia" w:ascii="仿宋" w:hAnsi="仿宋" w:eastAsia="仿宋" w:cs="仿宋"/>
          <w:b/>
          <w:bCs/>
          <w:spacing w:val="-6"/>
          <w:szCs w:val="21"/>
        </w:rPr>
      </w:pPr>
      <w:r>
        <w:rPr>
          <w:rFonts w:hint="eastAsia" w:ascii="仿宋" w:hAnsi="仿宋" w:eastAsia="仿宋" w:cs="仿宋"/>
          <w:b/>
          <w:bCs/>
          <w:spacing w:val="-6"/>
          <w:szCs w:val="21"/>
        </w:rPr>
        <w:t>特别说明：如遇政府采购云平台电子化开标或评审程序调整的，按调整后程序执行。</w:t>
      </w:r>
    </w:p>
    <w:bookmarkEnd w:id="51"/>
    <w:p w14:paraId="2B9F8C5B">
      <w:pPr>
        <w:adjustRightInd w:val="0"/>
        <w:snapToGrid w:val="0"/>
        <w:spacing w:line="288" w:lineRule="auto"/>
        <w:jc w:val="center"/>
        <w:outlineLvl w:val="1"/>
        <w:rPr>
          <w:rFonts w:hint="eastAsia" w:ascii="仿宋" w:hAnsi="仿宋" w:eastAsia="仿宋" w:cs="仿宋"/>
          <w:b/>
          <w:spacing w:val="-6"/>
          <w:szCs w:val="21"/>
        </w:rPr>
      </w:pPr>
      <w:r>
        <w:rPr>
          <w:rFonts w:hint="eastAsia" w:ascii="仿宋" w:hAnsi="仿宋" w:eastAsia="仿宋" w:cs="仿宋"/>
          <w:b/>
          <w:spacing w:val="-6"/>
          <w:szCs w:val="21"/>
        </w:rPr>
        <w:br w:type="page"/>
      </w:r>
      <w:r>
        <w:rPr>
          <w:rFonts w:hint="eastAsia" w:ascii="仿宋" w:hAnsi="仿宋" w:eastAsia="仿宋" w:cs="仿宋"/>
          <w:b/>
          <w:spacing w:val="-6"/>
          <w:szCs w:val="21"/>
        </w:rPr>
        <w:t>六、评  标</w:t>
      </w:r>
    </w:p>
    <w:p w14:paraId="11CBFAD3">
      <w:pPr>
        <w:adjustRightInd w:val="0"/>
        <w:snapToGrid w:val="0"/>
        <w:spacing w:line="288" w:lineRule="auto"/>
        <w:ind w:firstLine="420" w:firstLineChars="200"/>
        <w:rPr>
          <w:rFonts w:hint="eastAsia" w:ascii="仿宋" w:hAnsi="仿宋" w:eastAsia="仿宋" w:cs="仿宋"/>
          <w:kern w:val="0"/>
          <w:szCs w:val="21"/>
        </w:rPr>
      </w:pPr>
      <w:bookmarkStart w:id="52" w:name="_Hlk94018958"/>
      <w:r>
        <w:rPr>
          <w:rFonts w:hint="eastAsia" w:ascii="仿宋" w:hAnsi="仿宋" w:eastAsia="仿宋" w:cs="仿宋"/>
          <w:kern w:val="0"/>
          <w:szCs w:val="21"/>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14:paraId="5B3465BE">
      <w:pPr>
        <w:adjustRightInd w:val="0"/>
        <w:snapToGrid w:val="0"/>
        <w:spacing w:line="288" w:lineRule="auto"/>
        <w:ind w:firstLine="420" w:firstLineChars="200"/>
        <w:rPr>
          <w:rFonts w:hint="eastAsia" w:ascii="仿宋" w:hAnsi="仿宋" w:eastAsia="仿宋" w:cs="仿宋"/>
          <w:kern w:val="0"/>
          <w:szCs w:val="21"/>
        </w:rPr>
      </w:pPr>
      <w:r>
        <w:rPr>
          <w:rFonts w:hint="eastAsia" w:ascii="仿宋" w:hAnsi="仿宋" w:eastAsia="仿宋" w:cs="仿宋"/>
          <w:kern w:val="0"/>
          <w:szCs w:val="21"/>
        </w:rPr>
        <w:t>评标中因评标委员会成员缺席、回避或者健康等特殊原因导致评标委员会组成不符合规定的，依法补足后继续评标。被更换的评标委员会成员所作出的评标意见无效。</w:t>
      </w:r>
    </w:p>
    <w:bookmarkEnd w:id="52"/>
    <w:p w14:paraId="434B628A">
      <w:pPr>
        <w:adjustRightInd w:val="0"/>
        <w:snapToGrid w:val="0"/>
        <w:spacing w:line="288" w:lineRule="auto"/>
        <w:ind w:firstLine="426" w:firstLineChars="202"/>
        <w:rPr>
          <w:rFonts w:hint="eastAsia" w:ascii="仿宋" w:hAnsi="仿宋" w:eastAsia="仿宋" w:cs="仿宋"/>
          <w:b/>
          <w:kern w:val="0"/>
          <w:szCs w:val="21"/>
        </w:rPr>
      </w:pPr>
      <w:bookmarkStart w:id="53" w:name="_Hlk94019000"/>
      <w:r>
        <w:rPr>
          <w:rFonts w:hint="eastAsia" w:ascii="仿宋" w:hAnsi="仿宋" w:eastAsia="仿宋" w:cs="仿宋"/>
          <w:b/>
          <w:kern w:val="0"/>
          <w:szCs w:val="21"/>
        </w:rPr>
        <w:t>（一）符合性审查</w:t>
      </w:r>
    </w:p>
    <w:p w14:paraId="2C5E09FF">
      <w:pPr>
        <w:adjustRightInd w:val="0"/>
        <w:snapToGrid w:val="0"/>
        <w:spacing w:line="288" w:lineRule="auto"/>
        <w:ind w:firstLine="424" w:firstLineChars="202"/>
        <w:rPr>
          <w:rFonts w:hint="eastAsia" w:ascii="仿宋" w:hAnsi="仿宋" w:eastAsia="仿宋" w:cs="仿宋"/>
          <w:kern w:val="0"/>
          <w:szCs w:val="21"/>
        </w:rPr>
      </w:pPr>
      <w:r>
        <w:rPr>
          <w:rFonts w:hint="eastAsia" w:ascii="仿宋" w:hAnsi="仿宋" w:eastAsia="仿宋" w:cs="仿宋"/>
          <w:kern w:val="0"/>
          <w:szCs w:val="21"/>
        </w:rPr>
        <w:t>评标委员会对符合资格的投标人的投标文件进行符合性审查，以确定其是否满足招标文件的实质性要求。不满足招标文件的实质性要求的，投标无效。</w:t>
      </w:r>
    </w:p>
    <w:p w14:paraId="1408D2F0">
      <w:pPr>
        <w:adjustRightInd w:val="0"/>
        <w:snapToGrid w:val="0"/>
        <w:spacing w:line="288" w:lineRule="auto"/>
        <w:ind w:firstLine="426" w:firstLineChars="202"/>
        <w:rPr>
          <w:rFonts w:hint="eastAsia" w:ascii="仿宋" w:hAnsi="仿宋" w:eastAsia="仿宋" w:cs="仿宋"/>
          <w:b/>
          <w:kern w:val="0"/>
          <w:szCs w:val="21"/>
        </w:rPr>
      </w:pPr>
      <w:r>
        <w:rPr>
          <w:rFonts w:hint="eastAsia" w:ascii="仿宋" w:hAnsi="仿宋" w:eastAsia="仿宋" w:cs="仿宋"/>
          <w:b/>
          <w:kern w:val="0"/>
          <w:szCs w:val="21"/>
        </w:rPr>
        <w:t>（二）比较与评价</w:t>
      </w:r>
    </w:p>
    <w:p w14:paraId="38BBA611">
      <w:pPr>
        <w:adjustRightInd w:val="0"/>
        <w:snapToGrid w:val="0"/>
        <w:spacing w:line="288" w:lineRule="auto"/>
        <w:ind w:firstLine="424" w:firstLineChars="202"/>
        <w:rPr>
          <w:rFonts w:hint="eastAsia" w:ascii="仿宋" w:hAnsi="仿宋" w:eastAsia="仿宋" w:cs="仿宋"/>
          <w:kern w:val="0"/>
          <w:szCs w:val="21"/>
        </w:rPr>
      </w:pPr>
      <w:r>
        <w:rPr>
          <w:rFonts w:hint="eastAsia" w:ascii="仿宋" w:hAnsi="仿宋" w:eastAsia="仿宋" w:cs="仿宋"/>
          <w:kern w:val="0"/>
          <w:szCs w:val="21"/>
        </w:rPr>
        <w:t>评标委员会按照招标文件中规定的评标方法和标准，对符合性审查合格的投标文件进行商务和技术评估，综合比较与评价。</w:t>
      </w:r>
    </w:p>
    <w:p w14:paraId="03C93957">
      <w:pPr>
        <w:adjustRightInd w:val="0"/>
        <w:snapToGrid w:val="0"/>
        <w:spacing w:line="288" w:lineRule="auto"/>
        <w:ind w:firstLine="424" w:firstLineChars="202"/>
        <w:rPr>
          <w:rFonts w:hint="eastAsia" w:ascii="仿宋" w:hAnsi="仿宋" w:eastAsia="仿宋" w:cs="仿宋"/>
          <w:kern w:val="0"/>
          <w:szCs w:val="21"/>
        </w:rPr>
      </w:pPr>
      <w:r>
        <w:rPr>
          <w:rFonts w:hint="eastAsia" w:ascii="仿宋" w:hAnsi="仿宋" w:eastAsia="仿宋" w:cs="仿宋"/>
          <w:kern w:val="0"/>
          <w:szCs w:val="21"/>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704E86D7">
      <w:pPr>
        <w:adjustRightInd w:val="0"/>
        <w:snapToGrid w:val="0"/>
        <w:spacing w:line="288" w:lineRule="auto"/>
        <w:ind w:firstLine="426" w:firstLineChars="202"/>
        <w:rPr>
          <w:rFonts w:hint="eastAsia" w:ascii="仿宋" w:hAnsi="仿宋" w:eastAsia="仿宋" w:cs="仿宋"/>
          <w:b/>
          <w:kern w:val="0"/>
          <w:szCs w:val="21"/>
        </w:rPr>
      </w:pPr>
      <w:r>
        <w:rPr>
          <w:rFonts w:hint="eastAsia" w:ascii="仿宋" w:hAnsi="仿宋" w:eastAsia="仿宋" w:cs="仿宋"/>
          <w:b/>
          <w:kern w:val="0"/>
          <w:szCs w:val="21"/>
        </w:rPr>
        <w:t>（三）汇总商务技术得分</w:t>
      </w:r>
    </w:p>
    <w:p w14:paraId="2ABC7F79">
      <w:pPr>
        <w:adjustRightInd w:val="0"/>
        <w:snapToGrid w:val="0"/>
        <w:spacing w:line="288" w:lineRule="auto"/>
        <w:ind w:firstLine="424" w:firstLineChars="202"/>
        <w:rPr>
          <w:rFonts w:hint="eastAsia" w:ascii="仿宋" w:hAnsi="仿宋" w:eastAsia="仿宋" w:cs="仿宋"/>
          <w:kern w:val="0"/>
          <w:szCs w:val="21"/>
        </w:rPr>
      </w:pPr>
      <w:r>
        <w:rPr>
          <w:rFonts w:hint="eastAsia" w:ascii="仿宋" w:hAnsi="仿宋" w:eastAsia="仿宋" w:cs="仿宋"/>
          <w:kern w:val="0"/>
          <w:szCs w:val="21"/>
        </w:rPr>
        <w:t>评标委员会各成员独立对每个投标人的商务和技术文件进行评价，并汇总商务技术得分情况。</w:t>
      </w:r>
    </w:p>
    <w:p w14:paraId="6EA62AD0">
      <w:pPr>
        <w:adjustRightInd w:val="0"/>
        <w:snapToGrid w:val="0"/>
        <w:spacing w:line="288" w:lineRule="auto"/>
        <w:ind w:firstLine="426" w:firstLineChars="202"/>
        <w:rPr>
          <w:rFonts w:hint="eastAsia" w:ascii="仿宋" w:hAnsi="仿宋" w:eastAsia="仿宋" w:cs="仿宋"/>
          <w:b/>
          <w:kern w:val="0"/>
          <w:szCs w:val="21"/>
        </w:rPr>
      </w:pPr>
      <w:r>
        <w:rPr>
          <w:rFonts w:hint="eastAsia" w:ascii="仿宋" w:hAnsi="仿宋" w:eastAsia="仿宋" w:cs="仿宋"/>
          <w:b/>
          <w:kern w:val="0"/>
          <w:szCs w:val="21"/>
        </w:rPr>
        <w:t>（四）报价评审</w:t>
      </w:r>
    </w:p>
    <w:p w14:paraId="4C262B71">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政府采购云平台上传的电子</w:t>
      </w:r>
      <w:r>
        <w:rPr>
          <w:rFonts w:hint="eastAsia" w:ascii="仿宋" w:hAnsi="仿宋" w:eastAsia="仿宋" w:cs="仿宋"/>
          <w:spacing w:val="-6"/>
          <w:szCs w:val="21"/>
          <w:lang w:eastAsia="zh-CN"/>
        </w:rPr>
        <w:t>投标</w:t>
      </w:r>
      <w:r>
        <w:rPr>
          <w:rFonts w:hint="eastAsia" w:ascii="仿宋" w:hAnsi="仿宋" w:eastAsia="仿宋" w:cs="仿宋"/>
          <w:spacing w:val="-6"/>
          <w:szCs w:val="21"/>
        </w:rPr>
        <w:t>文件报价与政府采购云平台录入报价不一致的，以上传的电子</w:t>
      </w:r>
      <w:r>
        <w:rPr>
          <w:rFonts w:hint="eastAsia" w:ascii="仿宋" w:hAnsi="仿宋" w:eastAsia="仿宋" w:cs="仿宋"/>
          <w:spacing w:val="-6"/>
          <w:szCs w:val="21"/>
          <w:lang w:eastAsia="zh-CN"/>
        </w:rPr>
        <w:t>投标</w:t>
      </w:r>
      <w:r>
        <w:rPr>
          <w:rFonts w:hint="eastAsia" w:ascii="仿宋" w:hAnsi="仿宋" w:eastAsia="仿宋" w:cs="仿宋"/>
          <w:spacing w:val="-6"/>
          <w:szCs w:val="21"/>
        </w:rPr>
        <w:t>文件报价为准。</w:t>
      </w:r>
    </w:p>
    <w:p w14:paraId="17E92DDF">
      <w:pPr>
        <w:adjustRightInd w:val="0"/>
        <w:snapToGrid w:val="0"/>
        <w:spacing w:line="288" w:lineRule="auto"/>
        <w:ind w:firstLine="426" w:firstLineChars="202"/>
        <w:rPr>
          <w:rFonts w:hint="eastAsia" w:ascii="仿宋" w:hAnsi="仿宋" w:eastAsia="仿宋" w:cs="仿宋"/>
          <w:b/>
          <w:kern w:val="0"/>
          <w:szCs w:val="21"/>
        </w:rPr>
      </w:pPr>
      <w:r>
        <w:rPr>
          <w:rFonts w:hint="eastAsia" w:ascii="仿宋" w:hAnsi="仿宋" w:eastAsia="仿宋" w:cs="仿宋"/>
          <w:b/>
          <w:kern w:val="0"/>
          <w:szCs w:val="21"/>
        </w:rPr>
        <w:t>投标文件报价出现前后不一致的，按照下列规定修正：</w:t>
      </w:r>
    </w:p>
    <w:p w14:paraId="6FAE45BF">
      <w:pPr>
        <w:pStyle w:val="100"/>
        <w:adjustRightInd w:val="0"/>
        <w:snapToGrid w:val="0"/>
        <w:spacing w:before="0" w:line="288" w:lineRule="auto"/>
        <w:ind w:firstLine="424" w:firstLineChars="202"/>
        <w:rPr>
          <w:rFonts w:hint="eastAsia" w:ascii="仿宋" w:hAnsi="仿宋" w:eastAsia="仿宋" w:cs="仿宋"/>
          <w:kern w:val="0"/>
          <w:sz w:val="21"/>
          <w:szCs w:val="21"/>
        </w:rPr>
      </w:pPr>
      <w:r>
        <w:rPr>
          <w:rFonts w:hint="eastAsia" w:ascii="仿宋" w:hAnsi="仿宋" w:eastAsia="仿宋" w:cs="仿宋"/>
          <w:kern w:val="0"/>
          <w:sz w:val="21"/>
          <w:szCs w:val="21"/>
        </w:rPr>
        <w:t>投标文件中开标一览表(报价表)内容与投标文件中相应内容不一致的，以开标一览表(报价表)为准；</w:t>
      </w:r>
    </w:p>
    <w:p w14:paraId="44B06A6C">
      <w:pPr>
        <w:pStyle w:val="100"/>
        <w:adjustRightInd w:val="0"/>
        <w:snapToGrid w:val="0"/>
        <w:spacing w:before="0" w:line="288" w:lineRule="auto"/>
        <w:ind w:firstLine="424" w:firstLineChars="202"/>
        <w:rPr>
          <w:rFonts w:hint="eastAsia" w:ascii="仿宋" w:hAnsi="仿宋" w:eastAsia="仿宋" w:cs="仿宋"/>
          <w:kern w:val="0"/>
          <w:sz w:val="21"/>
          <w:szCs w:val="21"/>
        </w:rPr>
      </w:pPr>
      <w:r>
        <w:rPr>
          <w:rFonts w:hint="eastAsia" w:ascii="仿宋" w:hAnsi="仿宋" w:eastAsia="仿宋" w:cs="仿宋"/>
          <w:kern w:val="0"/>
          <w:sz w:val="21"/>
          <w:szCs w:val="21"/>
        </w:rPr>
        <w:t>大写金额和小写金额不一致的，以大写金额为准；</w:t>
      </w:r>
    </w:p>
    <w:p w14:paraId="3CA13C41">
      <w:pPr>
        <w:pStyle w:val="100"/>
        <w:adjustRightInd w:val="0"/>
        <w:snapToGrid w:val="0"/>
        <w:spacing w:before="0" w:line="288" w:lineRule="auto"/>
        <w:ind w:firstLine="424" w:firstLineChars="202"/>
        <w:rPr>
          <w:rFonts w:hint="eastAsia" w:ascii="仿宋" w:hAnsi="仿宋" w:eastAsia="仿宋" w:cs="仿宋"/>
          <w:kern w:val="0"/>
          <w:sz w:val="21"/>
          <w:szCs w:val="21"/>
        </w:rPr>
      </w:pPr>
      <w:r>
        <w:rPr>
          <w:rFonts w:hint="eastAsia" w:ascii="仿宋" w:hAnsi="仿宋" w:eastAsia="仿宋" w:cs="仿宋"/>
          <w:kern w:val="0"/>
          <w:sz w:val="21"/>
          <w:szCs w:val="21"/>
        </w:rPr>
        <w:t>单价金额小数点或者百分比有明显错位的，以开标一览表的总价为准，并修改单价；</w:t>
      </w:r>
    </w:p>
    <w:p w14:paraId="0CEB8736">
      <w:pPr>
        <w:pStyle w:val="100"/>
        <w:adjustRightInd w:val="0"/>
        <w:snapToGrid w:val="0"/>
        <w:spacing w:before="0" w:line="288" w:lineRule="auto"/>
        <w:ind w:firstLine="424" w:firstLineChars="202"/>
        <w:rPr>
          <w:rFonts w:hint="eastAsia" w:ascii="仿宋" w:hAnsi="仿宋" w:eastAsia="仿宋" w:cs="仿宋"/>
          <w:kern w:val="0"/>
          <w:sz w:val="21"/>
          <w:szCs w:val="21"/>
        </w:rPr>
      </w:pPr>
      <w:r>
        <w:rPr>
          <w:rFonts w:hint="eastAsia" w:ascii="仿宋" w:hAnsi="仿宋" w:eastAsia="仿宋" w:cs="仿宋"/>
          <w:kern w:val="0"/>
          <w:sz w:val="21"/>
          <w:szCs w:val="21"/>
        </w:rPr>
        <w:t>总价金额与按单价汇总金额不一致的，以单价金额计算结果为准。</w:t>
      </w:r>
    </w:p>
    <w:p w14:paraId="04318E20">
      <w:pPr>
        <w:pStyle w:val="100"/>
        <w:adjustRightInd w:val="0"/>
        <w:snapToGrid w:val="0"/>
        <w:spacing w:before="0" w:line="288" w:lineRule="auto"/>
        <w:ind w:firstLine="424" w:firstLineChars="202"/>
        <w:rPr>
          <w:rFonts w:hint="eastAsia" w:ascii="仿宋" w:hAnsi="仿宋" w:eastAsia="仿宋" w:cs="仿宋"/>
          <w:kern w:val="0"/>
          <w:sz w:val="21"/>
          <w:szCs w:val="21"/>
        </w:rPr>
      </w:pPr>
      <w:r>
        <w:rPr>
          <w:rFonts w:hint="eastAsia" w:ascii="仿宋" w:hAnsi="仿宋" w:eastAsia="仿宋" w:cs="仿宋"/>
          <w:kern w:val="0"/>
          <w:sz w:val="21"/>
          <w:szCs w:val="21"/>
        </w:rPr>
        <w:t>同时出现两种以上不一致的，按照前款规定的顺序修正。修正后的报价按照财政部第87号令《政府采购货物和服务招标投标管理办法》第五十一条第二款的规定“投标人的澄清、说明或者补正应当采用书面形式，并加盖公章，或者由投标人代表签名。投标人的澄清、说明或者补正不得超出投标文件的范围或者改变投标文件的实质性内容。”经投标人确认后产生约束力。投标人不确认的，其投标无效。</w:t>
      </w:r>
    </w:p>
    <w:p w14:paraId="72E78927">
      <w:pPr>
        <w:pStyle w:val="100"/>
        <w:adjustRightInd w:val="0"/>
        <w:snapToGrid w:val="0"/>
        <w:spacing w:before="0" w:line="288" w:lineRule="auto"/>
        <w:ind w:firstLine="424" w:firstLineChars="202"/>
        <w:rPr>
          <w:rFonts w:hint="eastAsia" w:ascii="仿宋" w:hAnsi="仿宋" w:eastAsia="仿宋" w:cs="仿宋"/>
          <w:kern w:val="0"/>
          <w:sz w:val="21"/>
          <w:szCs w:val="21"/>
        </w:rPr>
      </w:pPr>
      <w:r>
        <w:rPr>
          <w:rFonts w:hint="eastAsia" w:ascii="仿宋" w:hAnsi="仿宋" w:eastAsia="仿宋" w:cs="仿宋"/>
          <w:kern w:val="0"/>
          <w:sz w:val="21"/>
          <w:szCs w:val="21"/>
        </w:rPr>
        <w:t>投标人收到修正确认文件后，在规定时间内未做出回复的，视为不确认。</w:t>
      </w:r>
    </w:p>
    <w:p w14:paraId="54B5FD62">
      <w:pPr>
        <w:pStyle w:val="100"/>
        <w:adjustRightInd w:val="0"/>
        <w:snapToGrid w:val="0"/>
        <w:spacing w:before="0" w:line="288" w:lineRule="auto"/>
        <w:ind w:firstLine="426" w:firstLineChars="202"/>
        <w:rPr>
          <w:rFonts w:hint="eastAsia" w:ascii="仿宋" w:hAnsi="仿宋" w:eastAsia="仿宋" w:cs="仿宋"/>
          <w:b/>
          <w:bCs/>
          <w:kern w:val="0"/>
          <w:sz w:val="21"/>
          <w:szCs w:val="21"/>
          <w:lang w:val="en-US" w:eastAsia="zh-CN"/>
        </w:rPr>
      </w:pPr>
      <w:r>
        <w:rPr>
          <w:rFonts w:hint="eastAsia" w:ascii="仿宋" w:hAnsi="仿宋" w:eastAsia="仿宋" w:cs="仿宋"/>
          <w:b/>
          <w:bCs/>
          <w:kern w:val="0"/>
          <w:sz w:val="21"/>
          <w:szCs w:val="21"/>
          <w:lang w:val="en-US" w:eastAsia="zh-CN"/>
        </w:rPr>
        <w:t>评审中出现下列情形之一的，评标委员会应当启动异常低价投标审查程序：</w:t>
      </w:r>
    </w:p>
    <w:p w14:paraId="5F80909E">
      <w:pPr>
        <w:pStyle w:val="100"/>
        <w:adjustRightInd w:val="0"/>
        <w:snapToGrid w:val="0"/>
        <w:spacing w:before="0" w:line="288" w:lineRule="auto"/>
        <w:ind w:firstLine="426" w:firstLineChars="202"/>
        <w:rPr>
          <w:rFonts w:hint="eastAsia" w:ascii="仿宋" w:hAnsi="仿宋" w:eastAsia="仿宋" w:cs="仿宋"/>
          <w:b/>
          <w:bCs/>
          <w:kern w:val="0"/>
          <w:sz w:val="21"/>
          <w:szCs w:val="21"/>
          <w:lang w:val="en-US" w:eastAsia="zh-CN"/>
        </w:rPr>
      </w:pPr>
      <w:r>
        <w:rPr>
          <w:rFonts w:hint="eastAsia" w:ascii="仿宋" w:hAnsi="仿宋" w:eastAsia="仿宋" w:cs="仿宋"/>
          <w:b/>
          <w:bCs/>
          <w:kern w:val="0"/>
          <w:sz w:val="21"/>
          <w:szCs w:val="21"/>
          <w:lang w:val="en-US" w:eastAsia="zh-CN"/>
        </w:rPr>
        <w:t>（一）投标报价低于全部通过符合性审查供应商投标报价平均值50%的，即投标报价&lt;全部通过符合性审查供应商投标报价平均值×50%；</w:t>
      </w:r>
    </w:p>
    <w:p w14:paraId="1E0F600C">
      <w:pPr>
        <w:pStyle w:val="100"/>
        <w:adjustRightInd w:val="0"/>
        <w:snapToGrid w:val="0"/>
        <w:spacing w:before="0" w:line="288" w:lineRule="auto"/>
        <w:ind w:firstLine="426" w:firstLineChars="202"/>
        <w:rPr>
          <w:rFonts w:hint="eastAsia" w:ascii="仿宋" w:hAnsi="仿宋" w:eastAsia="仿宋" w:cs="仿宋"/>
          <w:b/>
          <w:bCs/>
          <w:kern w:val="0"/>
          <w:sz w:val="21"/>
          <w:szCs w:val="21"/>
          <w:lang w:val="en-US" w:eastAsia="zh-CN"/>
        </w:rPr>
      </w:pPr>
      <w:r>
        <w:rPr>
          <w:rFonts w:hint="eastAsia" w:ascii="仿宋" w:hAnsi="仿宋" w:eastAsia="仿宋" w:cs="仿宋"/>
          <w:b/>
          <w:bCs/>
          <w:kern w:val="0"/>
          <w:sz w:val="21"/>
          <w:szCs w:val="21"/>
          <w:lang w:val="en-US" w:eastAsia="zh-CN"/>
        </w:rPr>
        <w:t>（二）投标报价低于通过符合性审查且报价次低供应商投标报价50%的，即投标报价&lt;通过符合性审查且报价次低供应商投标报价×50%；</w:t>
      </w:r>
    </w:p>
    <w:p w14:paraId="4EC949BE">
      <w:pPr>
        <w:pStyle w:val="100"/>
        <w:adjustRightInd w:val="0"/>
        <w:snapToGrid w:val="0"/>
        <w:spacing w:before="0" w:line="288" w:lineRule="auto"/>
        <w:ind w:firstLine="426" w:firstLineChars="202"/>
        <w:rPr>
          <w:rFonts w:hint="eastAsia" w:ascii="仿宋" w:hAnsi="仿宋" w:eastAsia="仿宋" w:cs="仿宋"/>
          <w:b/>
          <w:bCs/>
          <w:kern w:val="0"/>
          <w:sz w:val="21"/>
          <w:szCs w:val="21"/>
          <w:lang w:val="en-US" w:eastAsia="zh-CN"/>
        </w:rPr>
      </w:pPr>
      <w:r>
        <w:rPr>
          <w:rFonts w:hint="eastAsia" w:ascii="仿宋" w:hAnsi="仿宋" w:eastAsia="仿宋" w:cs="仿宋"/>
          <w:b/>
          <w:bCs/>
          <w:kern w:val="0"/>
          <w:sz w:val="21"/>
          <w:szCs w:val="21"/>
          <w:lang w:val="en-US" w:eastAsia="zh-CN"/>
        </w:rPr>
        <w:t>（三）投标报价低于采购项目最高限价45%的，即投标报价&lt;采购项目最高限价×45%；</w:t>
      </w:r>
    </w:p>
    <w:p w14:paraId="4C9D5AC4">
      <w:pPr>
        <w:pStyle w:val="100"/>
        <w:adjustRightInd w:val="0"/>
        <w:snapToGrid w:val="0"/>
        <w:spacing w:before="0" w:line="288" w:lineRule="auto"/>
        <w:ind w:firstLine="426" w:firstLineChars="202"/>
        <w:rPr>
          <w:rFonts w:hint="eastAsia" w:ascii="仿宋" w:hAnsi="仿宋" w:eastAsia="仿宋" w:cs="仿宋"/>
          <w:b/>
          <w:bCs/>
          <w:kern w:val="0"/>
          <w:sz w:val="21"/>
          <w:szCs w:val="21"/>
          <w:lang w:val="en-US" w:eastAsia="zh-CN"/>
        </w:rPr>
      </w:pPr>
      <w:r>
        <w:rPr>
          <w:rFonts w:hint="eastAsia" w:ascii="仿宋" w:hAnsi="仿宋" w:eastAsia="仿宋" w:cs="仿宋"/>
          <w:b/>
          <w:bCs/>
          <w:kern w:val="0"/>
          <w:sz w:val="21"/>
          <w:szCs w:val="21"/>
          <w:lang w:val="en-US" w:eastAsia="zh-CN"/>
        </w:rPr>
        <w:t>（四）其他评标委员会认为供应商报价过低，有可能影响产品质量或者不能诚信履约的情形。</w:t>
      </w:r>
    </w:p>
    <w:p w14:paraId="399A31C9">
      <w:pPr>
        <w:pStyle w:val="100"/>
        <w:adjustRightInd w:val="0"/>
        <w:snapToGrid w:val="0"/>
        <w:spacing w:before="0" w:line="288" w:lineRule="auto"/>
        <w:ind w:firstLine="426" w:firstLineChars="202"/>
        <w:rPr>
          <w:rFonts w:hint="eastAsia" w:ascii="仿宋" w:hAnsi="仿宋" w:eastAsia="仿宋" w:cs="仿宋"/>
          <w:b/>
          <w:bCs/>
          <w:kern w:val="0"/>
          <w:sz w:val="21"/>
          <w:szCs w:val="21"/>
          <w:lang w:val="en-US" w:eastAsia="zh-CN"/>
        </w:rPr>
      </w:pPr>
      <w:r>
        <w:rPr>
          <w:rFonts w:hint="eastAsia" w:ascii="仿宋" w:hAnsi="仿宋" w:eastAsia="仿宋" w:cs="仿宋"/>
          <w:b/>
          <w:bCs/>
          <w:kern w:val="0"/>
          <w:sz w:val="21"/>
          <w:szCs w:val="21"/>
          <w:lang w:val="en-US" w:eastAsia="zh-CN"/>
        </w:rPr>
        <w:t>评标委员会启动异常低价投标审查后，应当要求相关供应商在评审现场合理的时间内提供书面说明及必要的证明材料，对投标价格作出解释。书面说明、证明材料主要是项目具体成本测算等与报价合理性相关的说明、材料。</w:t>
      </w:r>
    </w:p>
    <w:p w14:paraId="69863D02">
      <w:pPr>
        <w:pStyle w:val="100"/>
        <w:adjustRightInd w:val="0"/>
        <w:snapToGrid w:val="0"/>
        <w:spacing w:before="0" w:line="288" w:lineRule="auto"/>
        <w:ind w:firstLine="426" w:firstLineChars="202"/>
        <w:rPr>
          <w:rFonts w:hint="eastAsia" w:ascii="仿宋" w:hAnsi="仿宋" w:eastAsia="仿宋" w:cs="仿宋"/>
          <w:b/>
          <w:kern w:val="0"/>
          <w:szCs w:val="21"/>
        </w:rPr>
      </w:pPr>
      <w:r>
        <w:rPr>
          <w:rFonts w:hint="eastAsia" w:ascii="仿宋" w:hAnsi="仿宋" w:eastAsia="仿宋" w:cs="仿宋"/>
          <w:b/>
          <w:bCs/>
          <w:kern w:val="0"/>
          <w:sz w:val="21"/>
          <w:szCs w:val="21"/>
          <w:lang w:val="en-US" w:eastAsia="zh-CN"/>
        </w:rPr>
        <w:t>评标委员会应当结合同类产品在主要电商平台的价格、该行业当地薪资水平等情况，依据专业经验对报价合理性进行判断。如果投标供应商不提供书面说明、证明材料，或者提供的书面说明、证明材料不能证明其报价合理性的，应当将其作为无效投标处理。审查相关情况应当在评审报告中记录。</w:t>
      </w:r>
    </w:p>
    <w:p w14:paraId="24DE649F">
      <w:pPr>
        <w:adjustRightInd w:val="0"/>
        <w:snapToGrid w:val="0"/>
        <w:spacing w:line="288" w:lineRule="auto"/>
        <w:ind w:firstLine="426" w:firstLineChars="202"/>
        <w:rPr>
          <w:rFonts w:hint="eastAsia" w:ascii="仿宋" w:hAnsi="仿宋" w:eastAsia="仿宋" w:cs="仿宋"/>
          <w:b/>
          <w:kern w:val="0"/>
          <w:szCs w:val="21"/>
        </w:rPr>
      </w:pPr>
      <w:r>
        <w:rPr>
          <w:rFonts w:hint="eastAsia" w:ascii="仿宋" w:hAnsi="仿宋" w:eastAsia="仿宋" w:cs="仿宋"/>
          <w:b/>
          <w:kern w:val="0"/>
          <w:szCs w:val="21"/>
        </w:rPr>
        <w:t>（五）投标人澄清、说明或者补正</w:t>
      </w:r>
    </w:p>
    <w:p w14:paraId="5CCC777C">
      <w:pPr>
        <w:pStyle w:val="100"/>
        <w:adjustRightInd w:val="0"/>
        <w:snapToGrid w:val="0"/>
        <w:spacing w:before="0" w:line="288" w:lineRule="auto"/>
        <w:ind w:firstLine="424" w:firstLineChars="202"/>
        <w:rPr>
          <w:rFonts w:hint="eastAsia" w:ascii="仿宋" w:hAnsi="仿宋" w:eastAsia="仿宋" w:cs="仿宋"/>
          <w:kern w:val="0"/>
          <w:sz w:val="21"/>
          <w:szCs w:val="21"/>
        </w:rPr>
      </w:pPr>
      <w:r>
        <w:rPr>
          <w:rFonts w:hint="eastAsia" w:ascii="仿宋" w:hAnsi="仿宋" w:eastAsia="仿宋" w:cs="仿宋"/>
          <w:kern w:val="0"/>
          <w:sz w:val="21"/>
          <w:szCs w:val="21"/>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2D1F36B">
      <w:pPr>
        <w:adjustRightInd w:val="0"/>
        <w:snapToGrid w:val="0"/>
        <w:spacing w:line="288" w:lineRule="auto"/>
        <w:ind w:firstLine="420" w:firstLineChars="200"/>
        <w:rPr>
          <w:rFonts w:hint="eastAsia" w:ascii="仿宋" w:hAnsi="仿宋" w:eastAsia="仿宋" w:cs="仿宋"/>
          <w:kern w:val="0"/>
          <w:szCs w:val="21"/>
        </w:rPr>
      </w:pPr>
      <w:r>
        <w:rPr>
          <w:rFonts w:hint="eastAsia" w:ascii="仿宋" w:hAnsi="仿宋" w:eastAsia="仿宋" w:cs="仿宋"/>
          <w:kern w:val="0"/>
          <w:szCs w:val="21"/>
        </w:rPr>
        <w:t>投标人的书面澄清、说明或者补正无法通过政府采购云平台上传的，可在规定时间内（不少于半小时）通过指定的电子邮箱（</w:t>
      </w:r>
      <w:r>
        <w:rPr>
          <w:rFonts w:hint="eastAsia" w:ascii="仿宋" w:hAnsi="仿宋" w:eastAsia="仿宋" w:cs="仿宋"/>
          <w:kern w:val="0"/>
          <w:szCs w:val="21"/>
          <w:lang w:eastAsia="zh-CN"/>
        </w:rPr>
        <w:t>qszbjx@qszb.net</w:t>
      </w:r>
      <w:r>
        <w:rPr>
          <w:rFonts w:hint="eastAsia" w:ascii="仿宋" w:hAnsi="仿宋" w:eastAsia="仿宋" w:cs="仿宋"/>
          <w:kern w:val="0"/>
          <w:szCs w:val="21"/>
        </w:rPr>
        <w:t>）提交。</w:t>
      </w:r>
    </w:p>
    <w:p w14:paraId="0FD86D20">
      <w:pPr>
        <w:adjustRightInd w:val="0"/>
        <w:snapToGrid w:val="0"/>
        <w:spacing w:line="288" w:lineRule="auto"/>
        <w:ind w:firstLine="426" w:firstLineChars="202"/>
        <w:rPr>
          <w:rFonts w:hint="eastAsia" w:ascii="仿宋" w:hAnsi="仿宋" w:eastAsia="仿宋" w:cs="仿宋"/>
          <w:b/>
          <w:kern w:val="0"/>
          <w:szCs w:val="21"/>
        </w:rPr>
      </w:pPr>
      <w:r>
        <w:rPr>
          <w:rFonts w:hint="eastAsia" w:ascii="仿宋" w:hAnsi="仿宋" w:eastAsia="仿宋" w:cs="仿宋"/>
          <w:b/>
          <w:kern w:val="0"/>
          <w:szCs w:val="21"/>
        </w:rPr>
        <w:t>（六）排序与推荐</w:t>
      </w:r>
    </w:p>
    <w:p w14:paraId="0375C0A9">
      <w:pPr>
        <w:adjustRightInd w:val="0"/>
        <w:snapToGrid w:val="0"/>
        <w:spacing w:line="288" w:lineRule="auto"/>
        <w:ind w:firstLine="424" w:firstLineChars="202"/>
        <w:rPr>
          <w:rFonts w:hint="eastAsia" w:ascii="仿宋" w:hAnsi="仿宋" w:eastAsia="仿宋" w:cs="仿宋"/>
          <w:kern w:val="0"/>
          <w:szCs w:val="21"/>
        </w:rPr>
      </w:pPr>
      <w:r>
        <w:rPr>
          <w:rFonts w:hint="eastAsia" w:ascii="仿宋" w:hAnsi="仿宋" w:eastAsia="仿宋" w:cs="仿宋"/>
          <w:kern w:val="0"/>
          <w:szCs w:val="21"/>
        </w:rPr>
        <w:t>评标方法：本项目评标方法是综合评分法，具体评标方法和评标标准详见“第四章：评标方法和评标标准”。</w:t>
      </w:r>
    </w:p>
    <w:p w14:paraId="17E72A10">
      <w:pPr>
        <w:adjustRightInd w:val="0"/>
        <w:snapToGrid w:val="0"/>
        <w:spacing w:line="288" w:lineRule="auto"/>
        <w:ind w:firstLine="424" w:firstLineChars="202"/>
        <w:rPr>
          <w:rFonts w:hint="eastAsia" w:ascii="仿宋" w:hAnsi="仿宋" w:eastAsia="仿宋" w:cs="仿宋"/>
          <w:bCs/>
          <w:spacing w:val="-6"/>
          <w:szCs w:val="21"/>
        </w:rPr>
      </w:pPr>
      <w:r>
        <w:rPr>
          <w:rFonts w:hint="eastAsia" w:ascii="仿宋" w:hAnsi="仿宋" w:eastAsia="仿宋" w:cs="仿宋"/>
          <w:kern w:val="0"/>
          <w:szCs w:val="21"/>
        </w:rPr>
        <w:t>评标结果按评审后得分由高到低顺序排列。得分相同的，按投标报价由低到高顺序排列。得分且投标报价相同的并列。投标文件满足招标文件全部实质性要求，且按照评审因素的量化指标评审得分最高的投标人为排名</w:t>
      </w:r>
      <w:r>
        <w:rPr>
          <w:rFonts w:hint="eastAsia" w:ascii="仿宋" w:hAnsi="仿宋" w:eastAsia="仿宋" w:cs="仿宋"/>
          <w:kern w:val="0"/>
          <w:szCs w:val="21"/>
          <w:highlight w:val="none"/>
        </w:rPr>
        <w:t>第一的中标候选人。本项目推荐1名中标候选人。</w:t>
      </w:r>
    </w:p>
    <w:p w14:paraId="13A327D0">
      <w:pPr>
        <w:adjustRightInd w:val="0"/>
        <w:snapToGrid w:val="0"/>
        <w:spacing w:line="288" w:lineRule="auto"/>
        <w:ind w:firstLine="424" w:firstLineChars="202"/>
        <w:rPr>
          <w:rFonts w:hint="eastAsia" w:ascii="仿宋" w:hAnsi="仿宋" w:eastAsia="仿宋" w:cs="仿宋"/>
          <w:kern w:val="0"/>
          <w:szCs w:val="21"/>
          <w:highlight w:val="none"/>
        </w:rPr>
      </w:pPr>
      <w:r>
        <w:rPr>
          <w:rFonts w:hint="eastAsia" w:ascii="仿宋" w:hAnsi="仿宋" w:eastAsia="仿宋" w:cs="仿宋"/>
          <w:kern w:val="0"/>
          <w:szCs w:val="21"/>
        </w:rPr>
        <w:t>提供相同品牌产品且通过资格审查、符合性审查的不同投标人</w:t>
      </w:r>
      <w:r>
        <w:rPr>
          <w:rFonts w:hint="eastAsia" w:ascii="仿宋" w:hAnsi="仿宋" w:eastAsia="仿宋" w:cs="仿宋"/>
          <w:kern w:val="0"/>
          <w:szCs w:val="21"/>
          <w:highlight w:val="none"/>
        </w:rPr>
        <w:t>参加同一合同项下投标的，按一家投标人计算，评审后得分最高的同品牌投标人获得中标人推荐资格；评审得分相同的，按投标报价由低到高顺序排列。得分且投标报价相同的，由采购人确定一个投标人获得中标人推荐资格，其他同品牌投标人不作为中标候选人。</w:t>
      </w:r>
    </w:p>
    <w:p w14:paraId="7EBBDB09">
      <w:pPr>
        <w:adjustRightInd w:val="0"/>
        <w:snapToGrid w:val="0"/>
        <w:spacing w:line="288" w:lineRule="auto"/>
        <w:ind w:firstLine="424" w:firstLineChars="202"/>
        <w:rPr>
          <w:rFonts w:hint="eastAsia" w:ascii="仿宋" w:hAnsi="仿宋" w:eastAsia="仿宋" w:cs="仿宋"/>
          <w:kern w:val="0"/>
          <w:szCs w:val="21"/>
        </w:rPr>
      </w:pPr>
      <w:r>
        <w:rPr>
          <w:rFonts w:hint="eastAsia" w:ascii="仿宋" w:hAnsi="仿宋" w:eastAsia="仿宋" w:cs="仿宋"/>
          <w:kern w:val="0"/>
          <w:szCs w:val="21"/>
        </w:rPr>
        <w:t>非单一产品采购项目，采购人应当根据采购项目技术构成、产品价格比重等合理确定核心产品，并在招标文件中载明。多家投标人提供的核心产品品牌相同的，按前款规定处理。</w:t>
      </w:r>
    </w:p>
    <w:p w14:paraId="34328D7F">
      <w:pPr>
        <w:adjustRightInd w:val="0"/>
        <w:snapToGrid w:val="0"/>
        <w:spacing w:line="288" w:lineRule="auto"/>
        <w:ind w:firstLine="426" w:firstLineChars="202"/>
        <w:rPr>
          <w:rFonts w:hint="eastAsia" w:ascii="仿宋" w:hAnsi="仿宋" w:eastAsia="仿宋" w:cs="仿宋"/>
          <w:b/>
          <w:kern w:val="0"/>
          <w:szCs w:val="21"/>
        </w:rPr>
      </w:pPr>
      <w:r>
        <w:rPr>
          <w:rFonts w:hint="eastAsia" w:ascii="仿宋" w:hAnsi="仿宋" w:eastAsia="仿宋" w:cs="仿宋"/>
          <w:b/>
          <w:kern w:val="0"/>
          <w:szCs w:val="21"/>
        </w:rPr>
        <w:t>（七）编写评标报告</w:t>
      </w:r>
    </w:p>
    <w:p w14:paraId="49AF2195">
      <w:pPr>
        <w:adjustRightInd w:val="0"/>
        <w:snapToGrid w:val="0"/>
        <w:spacing w:line="288" w:lineRule="auto"/>
        <w:ind w:firstLine="424" w:firstLineChars="202"/>
        <w:rPr>
          <w:rFonts w:hint="eastAsia" w:ascii="仿宋" w:hAnsi="仿宋" w:eastAsia="仿宋" w:cs="仿宋"/>
          <w:kern w:val="0"/>
          <w:szCs w:val="21"/>
        </w:rPr>
      </w:pPr>
      <w:r>
        <w:rPr>
          <w:rFonts w:hint="eastAsia" w:ascii="仿宋" w:hAnsi="仿宋" w:eastAsia="仿宋" w:cs="仿宋"/>
          <w:kern w:val="0"/>
          <w:szCs w:val="21"/>
        </w:rPr>
        <w:t>评标委员会根据全体评标成员签名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bookmarkEnd w:id="53"/>
    <w:p w14:paraId="656C306D">
      <w:pPr>
        <w:widowControl/>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br w:type="page"/>
      </w:r>
    </w:p>
    <w:p w14:paraId="6EAFBAFF">
      <w:pPr>
        <w:adjustRightInd w:val="0"/>
        <w:snapToGrid w:val="0"/>
        <w:spacing w:line="288" w:lineRule="auto"/>
        <w:jc w:val="center"/>
        <w:outlineLvl w:val="1"/>
        <w:rPr>
          <w:rFonts w:hint="eastAsia" w:ascii="仿宋" w:hAnsi="仿宋" w:eastAsia="仿宋" w:cs="仿宋"/>
          <w:b/>
          <w:spacing w:val="-6"/>
          <w:szCs w:val="21"/>
        </w:rPr>
      </w:pPr>
      <w:r>
        <w:rPr>
          <w:rFonts w:hint="eastAsia" w:ascii="仿宋" w:hAnsi="仿宋" w:eastAsia="仿宋" w:cs="仿宋"/>
          <w:b/>
          <w:spacing w:val="-6"/>
          <w:szCs w:val="21"/>
        </w:rPr>
        <w:t>七、中标与合同</w:t>
      </w:r>
    </w:p>
    <w:p w14:paraId="2B94EED8">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（一）中标</w:t>
      </w:r>
    </w:p>
    <w:p w14:paraId="70773EB7">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1.采购代理机构应当在评标结束后2个工作日内将评标报告送采购人。采购人应当自收到评标报告之日起5个工作日内，在评标报告确定的中标候选人名单中按顺序确定中标人，也可以书面授权评标委员会直接确定中标</w:t>
      </w:r>
      <w:r>
        <w:rPr>
          <w:rFonts w:hint="eastAsia" w:ascii="仿宋" w:hAnsi="仿宋" w:eastAsia="仿宋" w:cs="仿宋"/>
          <w:spacing w:val="-6"/>
          <w:szCs w:val="21"/>
          <w:highlight w:val="none"/>
        </w:rPr>
        <w:t>人。中标候选人并列的，由采购人确定中标人。</w:t>
      </w:r>
    </w:p>
    <w:p w14:paraId="00E5D3B7">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2.采购代理机构自中标人确定之日起2个工作日内，公告中标结果，并发出中标通知书。</w:t>
      </w:r>
    </w:p>
    <w:p w14:paraId="543B244B">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3.</w:t>
      </w:r>
      <w:r>
        <w:rPr>
          <w:rFonts w:hint="eastAsia" w:ascii="仿宋" w:hAnsi="仿宋" w:eastAsia="仿宋" w:cs="仿宋"/>
          <w:szCs w:val="21"/>
        </w:rPr>
        <w:t>评标结果公示媒体：浙江政府采购网（http://zfcg.czt.zj.gov.cn）</w:t>
      </w:r>
      <w:r>
        <w:rPr>
          <w:rFonts w:hint="eastAsia" w:ascii="仿宋" w:hAnsi="仿宋" w:eastAsia="仿宋" w:cs="仿宋"/>
          <w:szCs w:val="21"/>
          <w:lang w:eastAsia="zh-CN"/>
        </w:rPr>
        <w:t>、</w:t>
      </w:r>
      <w:r>
        <w:rPr>
          <w:rFonts w:hint="eastAsia" w:ascii="仿宋" w:hAnsi="仿宋" w:eastAsia="仿宋" w:cs="仿宋"/>
          <w:szCs w:val="21"/>
          <w:lang w:val="en-US" w:eastAsia="zh-CN"/>
        </w:rPr>
        <w:t>嘉兴市第一医院官网</w:t>
      </w:r>
      <w:r>
        <w:rPr>
          <w:rFonts w:hint="eastAsia" w:ascii="仿宋" w:hAnsi="仿宋" w:eastAsia="仿宋" w:cs="仿宋"/>
          <w:szCs w:val="21"/>
          <w:lang w:eastAsia="zh-CN"/>
        </w:rPr>
        <w:t>（http://www.jxdyyy.com/）</w:t>
      </w:r>
      <w:r>
        <w:rPr>
          <w:rFonts w:hint="eastAsia" w:ascii="仿宋" w:hAnsi="仿宋" w:eastAsia="仿宋" w:cs="仿宋"/>
          <w:szCs w:val="21"/>
        </w:rPr>
        <w:t>。</w:t>
      </w:r>
    </w:p>
    <w:p w14:paraId="604C553E">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（二）合同</w:t>
      </w:r>
    </w:p>
    <w:p w14:paraId="32ACA038">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1.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3A4FF86C">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2.中标后无正当理由拒不与采购人签订政府采购合同，将被取消中标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14:paraId="2A8B9D67">
      <w:pPr>
        <w:adjustRightInd w:val="0"/>
        <w:snapToGrid w:val="0"/>
        <w:spacing w:line="288" w:lineRule="auto"/>
        <w:ind w:firstLine="396" w:firstLineChars="200"/>
        <w:rPr>
          <w:rFonts w:hint="eastAsia" w:ascii="仿宋" w:hAnsi="仿宋" w:eastAsia="仿宋" w:cs="仿宋"/>
          <w:spacing w:val="-6"/>
          <w:szCs w:val="21"/>
        </w:rPr>
      </w:pPr>
    </w:p>
    <w:p w14:paraId="60230E5A">
      <w:pPr>
        <w:adjustRightInd w:val="0"/>
        <w:snapToGrid w:val="0"/>
        <w:spacing w:line="288" w:lineRule="auto"/>
        <w:jc w:val="center"/>
        <w:outlineLvl w:val="1"/>
        <w:rPr>
          <w:rFonts w:hint="eastAsia" w:ascii="仿宋" w:hAnsi="仿宋" w:eastAsia="仿宋" w:cs="仿宋"/>
          <w:b/>
          <w:spacing w:val="-6"/>
          <w:szCs w:val="21"/>
        </w:rPr>
      </w:pPr>
      <w:r>
        <w:rPr>
          <w:rFonts w:hint="eastAsia" w:ascii="仿宋" w:hAnsi="仿宋" w:eastAsia="仿宋" w:cs="仿宋"/>
          <w:b/>
          <w:spacing w:val="-6"/>
          <w:szCs w:val="21"/>
        </w:rPr>
        <w:t>八、验  收</w:t>
      </w:r>
    </w:p>
    <w:p w14:paraId="1A25B795">
      <w:pPr>
        <w:tabs>
          <w:tab w:val="left" w:pos="0"/>
        </w:tabs>
        <w:adjustRightInd w:val="0"/>
        <w:snapToGrid w:val="0"/>
        <w:spacing w:line="288" w:lineRule="auto"/>
        <w:ind w:firstLine="422" w:firstLineChars="201"/>
        <w:rPr>
          <w:rFonts w:hint="eastAsia" w:ascii="仿宋" w:hAnsi="仿宋" w:eastAsia="仿宋" w:cs="仿宋"/>
          <w:kern w:val="0"/>
          <w:szCs w:val="21"/>
        </w:rPr>
      </w:pPr>
      <w:r>
        <w:rPr>
          <w:rFonts w:hint="eastAsia" w:ascii="仿宋" w:hAnsi="仿宋" w:eastAsia="仿宋" w:cs="仿宋"/>
          <w:kern w:val="0"/>
          <w:szCs w:val="21"/>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14:paraId="0C33686F">
      <w:pPr>
        <w:tabs>
          <w:tab w:val="left" w:pos="0"/>
        </w:tabs>
        <w:adjustRightInd w:val="0"/>
        <w:snapToGrid w:val="0"/>
        <w:spacing w:line="288" w:lineRule="auto"/>
        <w:ind w:firstLine="422" w:firstLineChars="201"/>
        <w:rPr>
          <w:rFonts w:hint="eastAsia" w:ascii="仿宋" w:hAnsi="仿宋" w:eastAsia="仿宋" w:cs="仿宋"/>
          <w:kern w:val="0"/>
          <w:szCs w:val="21"/>
        </w:rPr>
      </w:pPr>
      <w:r>
        <w:rPr>
          <w:rFonts w:hint="eastAsia" w:ascii="仿宋" w:hAnsi="仿宋" w:eastAsia="仿宋" w:cs="仿宋"/>
          <w:kern w:val="0"/>
          <w:szCs w:val="21"/>
        </w:rPr>
        <w:t>采购人可以邀请参加本项目的其他投标人或者第三方机构参与验收。参与验收的投标人或者第三方机构的意见作为验收书的参考资料一并存档。</w:t>
      </w:r>
    </w:p>
    <w:p w14:paraId="3594AF8C">
      <w:pPr>
        <w:tabs>
          <w:tab w:val="left" w:pos="0"/>
        </w:tabs>
        <w:adjustRightInd w:val="0"/>
        <w:snapToGrid w:val="0"/>
        <w:spacing w:line="288" w:lineRule="auto"/>
        <w:ind w:firstLine="422" w:firstLineChars="201"/>
        <w:rPr>
          <w:rFonts w:hint="eastAsia" w:ascii="仿宋" w:hAnsi="仿宋" w:eastAsia="仿宋" w:cs="仿宋"/>
          <w:kern w:val="0"/>
          <w:szCs w:val="21"/>
        </w:rPr>
      </w:pPr>
      <w:r>
        <w:rPr>
          <w:rFonts w:hint="eastAsia" w:ascii="仿宋" w:hAnsi="仿宋" w:eastAsia="仿宋" w:cs="仿宋"/>
          <w:kern w:val="0"/>
          <w:szCs w:val="21"/>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271B274">
      <w:pPr>
        <w:tabs>
          <w:tab w:val="left" w:pos="0"/>
        </w:tabs>
        <w:adjustRightInd w:val="0"/>
        <w:snapToGrid w:val="0"/>
        <w:spacing w:line="288" w:lineRule="auto"/>
        <w:ind w:firstLine="422" w:firstLineChars="201"/>
        <w:rPr>
          <w:rFonts w:hint="eastAsia" w:ascii="仿宋" w:hAnsi="仿宋" w:eastAsia="仿宋" w:cs="仿宋"/>
          <w:kern w:val="0"/>
          <w:szCs w:val="21"/>
        </w:rPr>
      </w:pPr>
      <w:r>
        <w:rPr>
          <w:rFonts w:hint="eastAsia" w:ascii="仿宋" w:hAnsi="仿宋" w:eastAsia="仿宋" w:cs="仿宋"/>
          <w:kern w:val="0"/>
          <w:szCs w:val="21"/>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89C3EB1">
      <w:pPr>
        <w:tabs>
          <w:tab w:val="left" w:pos="0"/>
        </w:tabs>
        <w:adjustRightInd w:val="0"/>
        <w:snapToGrid w:val="0"/>
        <w:spacing w:line="288" w:lineRule="auto"/>
        <w:ind w:firstLine="400" w:firstLineChars="201"/>
        <w:rPr>
          <w:rFonts w:hint="eastAsia" w:ascii="仿宋" w:hAnsi="仿宋" w:eastAsia="仿宋" w:cs="仿宋"/>
          <w:b/>
          <w:spacing w:val="-6"/>
          <w:szCs w:val="21"/>
        </w:rPr>
      </w:pPr>
    </w:p>
    <w:p w14:paraId="44FA77F7">
      <w:pPr>
        <w:adjustRightInd w:val="0"/>
        <w:snapToGrid w:val="0"/>
        <w:spacing w:line="288" w:lineRule="auto"/>
        <w:ind w:firstLine="398" w:firstLineChars="200"/>
        <w:jc w:val="center"/>
        <w:outlineLvl w:val="1"/>
        <w:rPr>
          <w:rFonts w:hint="eastAsia" w:ascii="仿宋" w:hAnsi="仿宋" w:eastAsia="仿宋" w:cs="仿宋"/>
          <w:szCs w:val="21"/>
        </w:rPr>
      </w:pPr>
      <w:r>
        <w:rPr>
          <w:rFonts w:hint="eastAsia" w:ascii="仿宋" w:hAnsi="仿宋" w:eastAsia="仿宋" w:cs="仿宋"/>
          <w:b/>
          <w:spacing w:val="-6"/>
          <w:szCs w:val="21"/>
        </w:rPr>
        <w:t>九、可中止电子交易活动的情形</w:t>
      </w:r>
    </w:p>
    <w:p w14:paraId="6DD502E3">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采购过程中出现以下情形，导致电子交易平台无法正常运行，或者无法保证电子交易的公平、公正和安全时，采购代理机构可中止电子交易活动：</w:t>
      </w:r>
    </w:p>
    <w:p w14:paraId="621D993F">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1.电子交易平台发生故障而无法登录访问的；</w:t>
      </w:r>
    </w:p>
    <w:p w14:paraId="27C54159">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2.电子交易平台应用或数据库出现错误，不能进行正常操作的；</w:t>
      </w:r>
    </w:p>
    <w:p w14:paraId="466F2902">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3.电子交易平台发现严重安全漏洞，有潜在泄密危险的；</w:t>
      </w:r>
    </w:p>
    <w:p w14:paraId="3FE39054">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4.病毒发作导致不能进行正常操作的；</w:t>
      </w:r>
    </w:p>
    <w:p w14:paraId="283AC9D0">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5.其他无法保证电子交易的公平、公正和安全的情况。</w:t>
      </w:r>
    </w:p>
    <w:p w14:paraId="53843A06">
      <w:pPr>
        <w:adjustRightInd w:val="0"/>
        <w:snapToGrid w:val="0"/>
        <w:spacing w:line="288" w:lineRule="auto"/>
        <w:ind w:firstLine="396" w:firstLineChars="200"/>
        <w:rPr>
          <w:rFonts w:hint="eastAsia" w:ascii="仿宋" w:hAnsi="仿宋" w:eastAsia="仿宋" w:cs="仿宋"/>
          <w:szCs w:val="21"/>
        </w:rPr>
      </w:pPr>
      <w:r>
        <w:rPr>
          <w:rFonts w:hint="eastAsia" w:ascii="仿宋" w:hAnsi="仿宋" w:eastAsia="仿宋" w:cs="仿宋"/>
          <w:spacing w:val="-6"/>
          <w:szCs w:val="21"/>
        </w:rPr>
        <w:t>出现前款规定情形，不影响采购公平、公正性的，采购代理机构可以待上述情形消除后继续组织电子交易活动；影响或可能影响采购公平、公正性的，应当重新采购。</w:t>
      </w:r>
    </w:p>
    <w:p w14:paraId="0630307E">
      <w:p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rPr>
        <w:br w:type="page"/>
      </w:r>
    </w:p>
    <w:p w14:paraId="13FB9E3A">
      <w:pPr>
        <w:adjustRightInd w:val="0"/>
        <w:snapToGrid w:val="0"/>
        <w:spacing w:line="288" w:lineRule="auto"/>
        <w:jc w:val="center"/>
        <w:outlineLvl w:val="0"/>
        <w:rPr>
          <w:rFonts w:hint="eastAsia" w:ascii="仿宋" w:hAnsi="仿宋" w:eastAsia="仿宋" w:cs="仿宋"/>
          <w:b/>
          <w:spacing w:val="-6"/>
          <w:sz w:val="32"/>
          <w:szCs w:val="32"/>
          <w:highlight w:val="none"/>
        </w:rPr>
      </w:pPr>
      <w:r>
        <w:rPr>
          <w:rFonts w:hint="eastAsia" w:ascii="仿宋" w:hAnsi="仿宋" w:eastAsia="仿宋" w:cs="仿宋"/>
          <w:b/>
          <w:sz w:val="32"/>
          <w:szCs w:val="32"/>
          <w:highlight w:val="none"/>
        </w:rPr>
        <w:t>第四章  评标方法和评标标准</w:t>
      </w:r>
    </w:p>
    <w:p w14:paraId="4C61D5AC">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一、评标方法</w:t>
      </w:r>
    </w:p>
    <w:p w14:paraId="4108CC88">
      <w:pPr>
        <w:adjustRightInd w:val="0"/>
        <w:snapToGrid w:val="0"/>
        <w:spacing w:line="288" w:lineRule="auto"/>
        <w:ind w:firstLine="396" w:firstLineChars="200"/>
        <w:rPr>
          <w:rFonts w:hint="eastAsia" w:ascii="仿宋" w:hAnsi="仿宋" w:eastAsia="仿宋" w:cs="仿宋"/>
          <w:bCs/>
          <w:spacing w:val="-6"/>
          <w:szCs w:val="21"/>
        </w:rPr>
      </w:pPr>
      <w:r>
        <w:rPr>
          <w:rFonts w:hint="eastAsia" w:ascii="仿宋" w:hAnsi="仿宋" w:eastAsia="仿宋" w:cs="仿宋"/>
          <w:bCs/>
          <w:spacing w:val="-6"/>
          <w:szCs w:val="21"/>
        </w:rPr>
        <w:t>本次评标采用综合评分法，总分为100分。评分过程中采用四舍五入法，并保留小数2位。</w:t>
      </w:r>
    </w:p>
    <w:p w14:paraId="783FFFB0">
      <w:pPr>
        <w:adjustRightInd w:val="0"/>
        <w:snapToGrid w:val="0"/>
        <w:spacing w:line="288" w:lineRule="auto"/>
        <w:ind w:firstLine="396" w:firstLineChars="200"/>
        <w:rPr>
          <w:rFonts w:hint="eastAsia" w:ascii="仿宋" w:hAnsi="仿宋" w:eastAsia="仿宋" w:cs="仿宋"/>
          <w:bCs/>
          <w:spacing w:val="-6"/>
          <w:szCs w:val="21"/>
        </w:rPr>
      </w:pPr>
      <w:r>
        <w:rPr>
          <w:rFonts w:hint="eastAsia" w:ascii="仿宋" w:hAnsi="仿宋" w:eastAsia="仿宋" w:cs="仿宋"/>
          <w:spacing w:val="-6"/>
          <w:szCs w:val="21"/>
        </w:rPr>
        <w:t>投标人评标</w:t>
      </w:r>
      <w:r>
        <w:rPr>
          <w:rFonts w:hint="eastAsia" w:ascii="仿宋" w:hAnsi="仿宋" w:eastAsia="仿宋" w:cs="仿宋"/>
          <w:bCs/>
          <w:spacing w:val="-6"/>
          <w:szCs w:val="21"/>
        </w:rPr>
        <w:t>综合得分=商务分+技术分+价格分</w:t>
      </w:r>
    </w:p>
    <w:p w14:paraId="5EF16541">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bCs/>
          <w:spacing w:val="-6"/>
          <w:szCs w:val="21"/>
        </w:rPr>
        <w:t>商务和技术分按照评标委员会成员的独立评分结果的算术平均分计算，计算公式为：商务分、技术分=评标委员会所有成员评分合计数/评标委员会组成人员数</w:t>
      </w:r>
    </w:p>
    <w:p w14:paraId="1025870F">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spacing w:val="-6"/>
          <w:szCs w:val="21"/>
        </w:rPr>
        <w:t>二、评标标准</w:t>
      </w:r>
    </w:p>
    <w:tbl>
      <w:tblPr>
        <w:tblStyle w:val="25"/>
        <w:tblW w:w="98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2"/>
        <w:gridCol w:w="700"/>
        <w:gridCol w:w="7238"/>
      </w:tblGrid>
      <w:tr w14:paraId="07C60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vAlign w:val="center"/>
          </w:tcPr>
          <w:p w14:paraId="6336BF72">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评审因素</w:t>
            </w:r>
          </w:p>
        </w:tc>
        <w:tc>
          <w:tcPr>
            <w:tcW w:w="700" w:type="dxa"/>
            <w:vAlign w:val="center"/>
          </w:tcPr>
          <w:p w14:paraId="5DD9609F">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分值</w:t>
            </w:r>
          </w:p>
        </w:tc>
        <w:tc>
          <w:tcPr>
            <w:tcW w:w="7238" w:type="dxa"/>
            <w:vAlign w:val="center"/>
          </w:tcPr>
          <w:p w14:paraId="2377888A">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评分标准</w:t>
            </w:r>
          </w:p>
        </w:tc>
      </w:tr>
      <w:tr w14:paraId="6A61D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860" w:type="dxa"/>
            <w:gridSpan w:val="3"/>
            <w:vAlign w:val="center"/>
          </w:tcPr>
          <w:p w14:paraId="2E323A2B">
            <w:pPr>
              <w:adjustRightInd w:val="0"/>
              <w:snapToGrid w:val="0"/>
              <w:spacing w:line="240" w:lineRule="auto"/>
              <w:jc w:val="left"/>
              <w:rPr>
                <w:rFonts w:hint="eastAsia" w:ascii="仿宋" w:hAnsi="仿宋" w:eastAsia="仿宋" w:cs="仿宋"/>
                <w:b/>
                <w:bCs/>
                <w:szCs w:val="21"/>
              </w:rPr>
            </w:pPr>
            <w:r>
              <w:rPr>
                <w:rFonts w:hint="eastAsia" w:ascii="仿宋" w:hAnsi="仿宋" w:eastAsia="仿宋" w:cs="仿宋"/>
                <w:b/>
                <w:bCs/>
                <w:szCs w:val="21"/>
              </w:rPr>
              <w:t>价格</w:t>
            </w:r>
          </w:p>
        </w:tc>
      </w:tr>
      <w:tr w14:paraId="75159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trPr>
        <w:tc>
          <w:tcPr>
            <w:tcW w:w="1922" w:type="dxa"/>
            <w:tcBorders>
              <w:top w:val="single" w:color="auto" w:sz="4" w:space="0"/>
              <w:left w:val="single" w:color="auto" w:sz="4" w:space="0"/>
              <w:bottom w:val="single" w:color="auto" w:sz="4" w:space="0"/>
              <w:right w:val="single" w:color="auto" w:sz="4" w:space="0"/>
            </w:tcBorders>
            <w:vAlign w:val="center"/>
          </w:tcPr>
          <w:p w14:paraId="03D0AE15">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投标报价</w:t>
            </w:r>
          </w:p>
        </w:tc>
        <w:tc>
          <w:tcPr>
            <w:tcW w:w="700" w:type="dxa"/>
            <w:tcBorders>
              <w:top w:val="single" w:color="auto" w:sz="4" w:space="0"/>
              <w:left w:val="single" w:color="auto" w:sz="4" w:space="0"/>
              <w:bottom w:val="single" w:color="auto" w:sz="4" w:space="0"/>
              <w:right w:val="single" w:color="auto" w:sz="4" w:space="0"/>
            </w:tcBorders>
            <w:vAlign w:val="center"/>
          </w:tcPr>
          <w:p w14:paraId="13929BD0">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30</w:t>
            </w:r>
          </w:p>
        </w:tc>
        <w:tc>
          <w:tcPr>
            <w:tcW w:w="7238" w:type="dxa"/>
            <w:tcBorders>
              <w:top w:val="single" w:color="auto" w:sz="4" w:space="0"/>
              <w:left w:val="single" w:color="auto" w:sz="4" w:space="0"/>
              <w:bottom w:val="single" w:color="auto" w:sz="4" w:space="0"/>
              <w:right w:val="single" w:color="auto" w:sz="4" w:space="0"/>
            </w:tcBorders>
            <w:vAlign w:val="center"/>
          </w:tcPr>
          <w:p w14:paraId="1D566872">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价格分采用低价优先法计算，即满足招标文件要求且投标价格最低的投标报价为评标基准价，其他投标人的价格分按照下列公式计算：</w:t>
            </w:r>
          </w:p>
          <w:p w14:paraId="23E68156">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价格分=（评标基准价/投标报价）×30%×100</w:t>
            </w:r>
          </w:p>
          <w:p w14:paraId="1B1B672D">
            <w:pPr>
              <w:adjustRightInd w:val="0"/>
              <w:snapToGrid w:val="0"/>
              <w:spacing w:line="240" w:lineRule="auto"/>
              <w:jc w:val="left"/>
              <w:rPr>
                <w:rFonts w:hint="eastAsia" w:ascii="仿宋" w:hAnsi="仿宋" w:eastAsia="仿宋" w:cs="仿宋"/>
                <w:szCs w:val="21"/>
                <w:lang w:val="en-US" w:eastAsia="zh-CN"/>
              </w:rPr>
            </w:pPr>
            <w:r>
              <w:rPr>
                <w:rFonts w:hint="eastAsia" w:ascii="仿宋" w:hAnsi="仿宋" w:eastAsia="仿宋" w:cs="仿宋"/>
                <w:color w:val="auto"/>
                <w:spacing w:val="-6"/>
                <w:szCs w:val="21"/>
                <w:highlight w:val="none"/>
                <w:u w:val="none"/>
                <w:lang w:eastAsia="zh-CN"/>
              </w:rPr>
              <w:t>（</w:t>
            </w:r>
            <w:r>
              <w:rPr>
                <w:rFonts w:hint="eastAsia" w:ascii="仿宋" w:hAnsi="仿宋" w:eastAsia="仿宋" w:cs="仿宋"/>
                <w:color w:val="auto"/>
                <w:spacing w:val="-6"/>
                <w:szCs w:val="21"/>
                <w:highlight w:val="none"/>
                <w:u w:val="none"/>
                <w:lang w:val="en-US" w:eastAsia="zh-CN"/>
              </w:rPr>
              <w:t>本</w:t>
            </w:r>
            <w:r>
              <w:rPr>
                <w:rFonts w:hint="eastAsia" w:ascii="仿宋" w:hAnsi="仿宋" w:eastAsia="仿宋" w:cs="仿宋"/>
                <w:color w:val="auto"/>
                <w:spacing w:val="-6"/>
                <w:szCs w:val="21"/>
                <w:highlight w:val="none"/>
                <w:u w:val="none"/>
                <w:lang w:eastAsia="zh-CN"/>
              </w:rPr>
              <w:t>项目专门面向中小企业采购，不再执行价格评审优惠的扶持政策）</w:t>
            </w:r>
          </w:p>
        </w:tc>
      </w:tr>
      <w:tr w14:paraId="5507D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860" w:type="dxa"/>
            <w:gridSpan w:val="3"/>
            <w:vAlign w:val="center"/>
          </w:tcPr>
          <w:p w14:paraId="1FDF9C77">
            <w:pPr>
              <w:adjustRightInd w:val="0"/>
              <w:snapToGrid w:val="0"/>
              <w:spacing w:line="240" w:lineRule="auto"/>
              <w:jc w:val="left"/>
              <w:rPr>
                <w:rFonts w:hint="eastAsia" w:ascii="仿宋" w:hAnsi="仿宋" w:eastAsia="仿宋" w:cs="仿宋"/>
                <w:b/>
                <w:bCs/>
                <w:szCs w:val="21"/>
              </w:rPr>
            </w:pPr>
            <w:r>
              <w:rPr>
                <w:rFonts w:hint="eastAsia" w:ascii="仿宋" w:hAnsi="仿宋" w:eastAsia="仿宋" w:cs="仿宋"/>
                <w:b/>
                <w:bCs/>
                <w:szCs w:val="21"/>
              </w:rPr>
              <w:t>商务分</w:t>
            </w:r>
          </w:p>
        </w:tc>
      </w:tr>
      <w:tr w14:paraId="79198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shd w:val="clear" w:color="auto" w:fill="auto"/>
            <w:vAlign w:val="center"/>
          </w:tcPr>
          <w:p w14:paraId="566A7E06">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Cs w:val="21"/>
                <w:highlight w:val="none"/>
              </w:rPr>
              <w:t>质保期</w:t>
            </w:r>
          </w:p>
        </w:tc>
        <w:tc>
          <w:tcPr>
            <w:tcW w:w="700" w:type="dxa"/>
            <w:shd w:val="clear" w:color="auto" w:fill="auto"/>
            <w:vAlign w:val="center"/>
          </w:tcPr>
          <w:p w14:paraId="62B8EBD5">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bCs/>
                <w:color w:val="auto"/>
                <w:szCs w:val="21"/>
                <w:highlight w:val="none"/>
                <w:lang w:val="en-US" w:eastAsia="zh-CN"/>
              </w:rPr>
              <w:t>2</w:t>
            </w:r>
          </w:p>
        </w:tc>
        <w:tc>
          <w:tcPr>
            <w:tcW w:w="7238" w:type="dxa"/>
            <w:shd w:val="clear" w:color="auto" w:fill="auto"/>
            <w:vAlign w:val="center"/>
          </w:tcPr>
          <w:p w14:paraId="00734FC5">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【客观分】</w:t>
            </w:r>
          </w:p>
          <w:p w14:paraId="534A4A58">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kern w:val="2"/>
                <w:sz w:val="21"/>
                <w:szCs w:val="21"/>
                <w:lang w:val="en-US" w:eastAsia="zh-CN" w:bidi="ar-SA"/>
              </w:rPr>
            </w:pPr>
            <w:r>
              <w:rPr>
                <w:rFonts w:hint="eastAsia" w:ascii="仿宋" w:hAnsi="仿宋" w:eastAsia="仿宋" w:cs="仿宋"/>
                <w:color w:val="auto"/>
                <w:szCs w:val="21"/>
                <w:highlight w:val="none"/>
              </w:rPr>
              <w:t>满足招标文件要求基础上每延长1年得</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分（最高</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分），延长时间不足1年不计入得分，不满足招标文件要求投标无效。</w:t>
            </w:r>
          </w:p>
        </w:tc>
      </w:tr>
      <w:tr w14:paraId="4C27A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shd w:val="clear" w:color="auto" w:fill="auto"/>
            <w:vAlign w:val="center"/>
          </w:tcPr>
          <w:p w14:paraId="41C88E07">
            <w:pPr>
              <w:adjustRightInd w:val="0"/>
              <w:snapToGrid w:val="0"/>
              <w:spacing w:line="240" w:lineRule="auto"/>
              <w:jc w:val="center"/>
              <w:rPr>
                <w:rFonts w:hint="eastAsia" w:ascii="仿宋" w:hAnsi="仿宋" w:eastAsia="仿宋" w:cs="仿宋"/>
                <w:b/>
                <w:bCs/>
                <w:kern w:val="2"/>
                <w:sz w:val="21"/>
                <w:szCs w:val="21"/>
                <w:lang w:val="en-US" w:eastAsia="zh-CN" w:bidi="ar-SA"/>
              </w:rPr>
            </w:pPr>
            <w:r>
              <w:rPr>
                <w:rFonts w:hint="eastAsia" w:ascii="仿宋" w:hAnsi="仿宋" w:eastAsia="仿宋" w:cs="仿宋"/>
                <w:b/>
                <w:bCs/>
                <w:szCs w:val="21"/>
              </w:rPr>
              <w:t>业绩</w:t>
            </w:r>
          </w:p>
        </w:tc>
        <w:tc>
          <w:tcPr>
            <w:tcW w:w="700" w:type="dxa"/>
            <w:shd w:val="clear" w:color="auto" w:fill="auto"/>
            <w:vAlign w:val="center"/>
          </w:tcPr>
          <w:p w14:paraId="200C6942">
            <w:pPr>
              <w:adjustRightInd w:val="0"/>
              <w:snapToGrid w:val="0"/>
              <w:spacing w:line="240" w:lineRule="auto"/>
              <w:jc w:val="center"/>
              <w:rPr>
                <w:rFonts w:hint="eastAsia" w:ascii="仿宋" w:hAnsi="仿宋" w:eastAsia="仿宋" w:cs="仿宋"/>
                <w:b/>
                <w:bCs/>
                <w:kern w:val="2"/>
                <w:sz w:val="21"/>
                <w:szCs w:val="21"/>
                <w:lang w:val="en-US" w:eastAsia="zh-CN" w:bidi="ar-SA"/>
              </w:rPr>
            </w:pPr>
            <w:r>
              <w:rPr>
                <w:rFonts w:hint="eastAsia" w:ascii="仿宋" w:hAnsi="仿宋" w:eastAsia="仿宋" w:cs="仿宋"/>
                <w:b/>
                <w:bCs/>
                <w:szCs w:val="21"/>
                <w:lang w:val="en-US" w:eastAsia="zh-CN"/>
              </w:rPr>
              <w:t>3</w:t>
            </w:r>
          </w:p>
        </w:tc>
        <w:tc>
          <w:tcPr>
            <w:tcW w:w="7238" w:type="dxa"/>
            <w:shd w:val="clear" w:color="auto" w:fill="auto"/>
            <w:vAlign w:val="center"/>
          </w:tcPr>
          <w:p w14:paraId="0F2C79BD">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【客观分】</w:t>
            </w:r>
          </w:p>
          <w:p w14:paraId="2290CE99">
            <w:pPr>
              <w:adjustRightInd w:val="0"/>
              <w:snapToGrid w:val="0"/>
              <w:spacing w:line="240" w:lineRule="auto"/>
              <w:rPr>
                <w:rFonts w:hint="eastAsia" w:ascii="仿宋" w:hAnsi="仿宋" w:eastAsia="仿宋" w:cs="仿宋"/>
                <w:kern w:val="2"/>
                <w:sz w:val="21"/>
                <w:szCs w:val="21"/>
                <w:lang w:val="en-US" w:eastAsia="zh-CN" w:bidi="ar-SA"/>
              </w:rPr>
            </w:pPr>
            <w:r>
              <w:rPr>
                <w:rFonts w:hint="eastAsia" w:ascii="仿宋" w:hAnsi="仿宋" w:eastAsia="仿宋" w:cs="仿宋"/>
                <w:szCs w:val="21"/>
              </w:rPr>
              <w:t>投标人自202</w:t>
            </w:r>
            <w:r>
              <w:rPr>
                <w:rFonts w:hint="eastAsia" w:ascii="仿宋" w:hAnsi="仿宋" w:eastAsia="仿宋" w:cs="仿宋"/>
                <w:szCs w:val="21"/>
                <w:lang w:val="en-US" w:eastAsia="zh-CN"/>
              </w:rPr>
              <w:t>2</w:t>
            </w:r>
            <w:r>
              <w:rPr>
                <w:rFonts w:hint="eastAsia" w:ascii="仿宋" w:hAnsi="仿宋" w:eastAsia="仿宋" w:cs="仿宋"/>
                <w:szCs w:val="21"/>
              </w:rPr>
              <w:t>年1月1日以来，完成过类似项目业绩</w:t>
            </w:r>
            <w:r>
              <w:rPr>
                <w:rFonts w:hint="eastAsia" w:ascii="仿宋" w:hAnsi="仿宋" w:eastAsia="仿宋" w:cs="仿宋"/>
                <w:szCs w:val="21"/>
                <w:lang w:eastAsia="zh-CN"/>
              </w:rPr>
              <w:t>，</w:t>
            </w:r>
            <w:r>
              <w:rPr>
                <w:rFonts w:hint="eastAsia" w:ascii="仿宋" w:hAnsi="仿宋" w:eastAsia="仿宋" w:cs="仿宋"/>
                <w:szCs w:val="21"/>
              </w:rPr>
              <w:t>合同内容包括实验台或实验室家具等。有效证明材料为：中标通知书、业绩合同、竣工验收证明</w:t>
            </w:r>
            <w:r>
              <w:rPr>
                <w:rFonts w:hint="eastAsia" w:ascii="仿宋" w:hAnsi="仿宋" w:eastAsia="仿宋" w:cs="仿宋"/>
                <w:szCs w:val="21"/>
                <w:lang w:eastAsia="zh-CN"/>
              </w:rPr>
              <w:t>（</w:t>
            </w:r>
            <w:r>
              <w:rPr>
                <w:rFonts w:hint="eastAsia" w:ascii="仿宋" w:hAnsi="仿宋" w:eastAsia="仿宋" w:cs="仿宋"/>
                <w:szCs w:val="21"/>
                <w:lang w:val="en-US" w:eastAsia="zh-CN"/>
              </w:rPr>
              <w:t>缺项不得分</w:t>
            </w:r>
            <w:r>
              <w:rPr>
                <w:rFonts w:hint="eastAsia" w:ascii="仿宋" w:hAnsi="仿宋" w:eastAsia="仿宋" w:cs="仿宋"/>
                <w:szCs w:val="21"/>
                <w:lang w:eastAsia="zh-CN"/>
              </w:rPr>
              <w:t>）</w:t>
            </w:r>
            <w:r>
              <w:rPr>
                <w:rFonts w:hint="eastAsia" w:ascii="仿宋" w:hAnsi="仿宋" w:eastAsia="仿宋" w:cs="仿宋"/>
                <w:szCs w:val="21"/>
              </w:rPr>
              <w:t>。每提供1份</w:t>
            </w:r>
            <w:r>
              <w:rPr>
                <w:rFonts w:hint="eastAsia" w:ascii="仿宋" w:hAnsi="仿宋" w:eastAsia="仿宋" w:cs="仿宋"/>
                <w:szCs w:val="21"/>
                <w:lang w:val="en-US" w:eastAsia="zh-CN"/>
              </w:rPr>
              <w:t>有效业绩证明材料</w:t>
            </w:r>
            <w:r>
              <w:rPr>
                <w:rFonts w:hint="eastAsia" w:ascii="仿宋" w:hAnsi="仿宋" w:eastAsia="仿宋" w:cs="仿宋"/>
                <w:szCs w:val="21"/>
              </w:rPr>
              <w:t>得</w:t>
            </w:r>
            <w:r>
              <w:rPr>
                <w:rFonts w:hint="eastAsia" w:ascii="仿宋" w:hAnsi="仿宋" w:eastAsia="仿宋" w:cs="仿宋"/>
                <w:szCs w:val="21"/>
                <w:lang w:val="en-US" w:eastAsia="zh-CN"/>
              </w:rPr>
              <w:t>1</w:t>
            </w:r>
            <w:r>
              <w:rPr>
                <w:rFonts w:hint="eastAsia" w:ascii="仿宋" w:hAnsi="仿宋" w:eastAsia="仿宋" w:cs="仿宋"/>
                <w:szCs w:val="21"/>
              </w:rPr>
              <w:t>分，最高得</w:t>
            </w:r>
            <w:r>
              <w:rPr>
                <w:rFonts w:hint="eastAsia" w:ascii="仿宋" w:hAnsi="仿宋" w:eastAsia="仿宋" w:cs="仿宋"/>
                <w:szCs w:val="21"/>
                <w:lang w:val="en-US" w:eastAsia="zh-CN"/>
              </w:rPr>
              <w:t>3</w:t>
            </w:r>
            <w:r>
              <w:rPr>
                <w:rFonts w:hint="eastAsia" w:ascii="仿宋" w:hAnsi="仿宋" w:eastAsia="仿宋" w:cs="仿宋"/>
                <w:szCs w:val="21"/>
              </w:rPr>
              <w:t>分。</w:t>
            </w:r>
          </w:p>
        </w:tc>
      </w:tr>
      <w:tr w14:paraId="1E8CC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vAlign w:val="center"/>
          </w:tcPr>
          <w:p w14:paraId="712CDF71">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政策功能</w:t>
            </w:r>
          </w:p>
        </w:tc>
        <w:tc>
          <w:tcPr>
            <w:tcW w:w="700" w:type="dxa"/>
            <w:vAlign w:val="center"/>
          </w:tcPr>
          <w:p w14:paraId="2F73EB36">
            <w:pPr>
              <w:adjustRightInd w:val="0"/>
              <w:snapToGrid w:val="0"/>
              <w:spacing w:line="240" w:lineRule="auto"/>
              <w:jc w:val="center"/>
              <w:rPr>
                <w:rFonts w:hint="eastAsia" w:ascii="仿宋" w:hAnsi="仿宋" w:eastAsia="仿宋" w:cs="仿宋"/>
                <w:b/>
                <w:bCs/>
                <w:szCs w:val="21"/>
                <w:lang w:eastAsia="zh-CN"/>
              </w:rPr>
            </w:pPr>
            <w:r>
              <w:rPr>
                <w:rFonts w:hint="eastAsia" w:ascii="仿宋" w:hAnsi="仿宋" w:eastAsia="仿宋" w:cs="仿宋"/>
                <w:b/>
                <w:bCs/>
                <w:szCs w:val="21"/>
                <w:lang w:val="en-US" w:eastAsia="zh-CN"/>
              </w:rPr>
              <w:t>1</w:t>
            </w:r>
          </w:p>
        </w:tc>
        <w:tc>
          <w:tcPr>
            <w:tcW w:w="7238" w:type="dxa"/>
            <w:vAlign w:val="center"/>
          </w:tcPr>
          <w:p w14:paraId="0EF9F74C">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【客观分】</w:t>
            </w:r>
          </w:p>
          <w:p w14:paraId="4A5E8A84">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投标产品属于品目清单范围且提供国家确定的认证机构出具的有效的节能产品认证证书（扫描件）的得</w:t>
            </w:r>
            <w:r>
              <w:rPr>
                <w:rFonts w:hint="eastAsia" w:ascii="仿宋" w:hAnsi="仿宋" w:eastAsia="仿宋" w:cs="仿宋"/>
                <w:szCs w:val="21"/>
                <w:lang w:val="en-US" w:eastAsia="zh-CN"/>
              </w:rPr>
              <w:t>0.5</w:t>
            </w:r>
            <w:r>
              <w:rPr>
                <w:rFonts w:hint="eastAsia" w:ascii="仿宋" w:hAnsi="仿宋" w:eastAsia="仿宋" w:cs="仿宋"/>
                <w:szCs w:val="21"/>
              </w:rPr>
              <w:t>分；</w:t>
            </w:r>
          </w:p>
          <w:p w14:paraId="79F2DD65">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投标产品属于品目清单范围且提供国家确定的认证机构出具的有效的环境标志产品认证证书（扫描件）的得</w:t>
            </w:r>
            <w:r>
              <w:rPr>
                <w:rFonts w:hint="eastAsia" w:ascii="仿宋" w:hAnsi="仿宋" w:eastAsia="仿宋" w:cs="仿宋"/>
                <w:szCs w:val="21"/>
                <w:lang w:val="en-US" w:eastAsia="zh-CN"/>
              </w:rPr>
              <w:t>0.5</w:t>
            </w:r>
            <w:r>
              <w:rPr>
                <w:rFonts w:hint="eastAsia" w:ascii="仿宋" w:hAnsi="仿宋" w:eastAsia="仿宋" w:cs="仿宋"/>
                <w:szCs w:val="21"/>
              </w:rPr>
              <w:t>分；</w:t>
            </w:r>
          </w:p>
          <w:p w14:paraId="5BBC380F">
            <w:pPr>
              <w:adjustRightInd w:val="0"/>
              <w:snapToGrid w:val="0"/>
              <w:spacing w:line="240" w:lineRule="auto"/>
              <w:rPr>
                <w:rFonts w:hint="eastAsia" w:ascii="仿宋" w:hAnsi="仿宋" w:eastAsia="仿宋" w:cs="仿宋"/>
                <w:szCs w:val="21"/>
              </w:rPr>
            </w:pPr>
            <w:r>
              <w:rPr>
                <w:rFonts w:hint="eastAsia" w:ascii="仿宋" w:hAnsi="仿宋" w:eastAsia="仿宋" w:cs="仿宋"/>
                <w:szCs w:val="21"/>
                <w:highlight w:val="none"/>
              </w:rPr>
              <w:t>注：政府强制采购的节能产品的除外。</w:t>
            </w:r>
          </w:p>
        </w:tc>
      </w:tr>
      <w:tr w14:paraId="573DD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vAlign w:val="center"/>
          </w:tcPr>
          <w:p w14:paraId="25348F39">
            <w:pPr>
              <w:adjustRightInd w:val="0"/>
              <w:snapToGrid w:val="0"/>
              <w:spacing w:line="240" w:lineRule="auto"/>
              <w:jc w:val="center"/>
              <w:rPr>
                <w:rFonts w:hint="eastAsia" w:ascii="仿宋" w:hAnsi="仿宋" w:eastAsia="仿宋" w:cs="仿宋"/>
                <w:b/>
                <w:bCs/>
                <w:szCs w:val="21"/>
                <w:lang w:val="en-US" w:eastAsia="zh-CN"/>
              </w:rPr>
            </w:pPr>
            <w:r>
              <w:rPr>
                <w:rFonts w:hint="eastAsia" w:ascii="仿宋" w:hAnsi="仿宋" w:eastAsia="仿宋" w:cs="仿宋"/>
                <w:b/>
                <w:bCs/>
                <w:szCs w:val="21"/>
                <w:lang w:val="en-US" w:eastAsia="zh-CN"/>
              </w:rPr>
              <w:t>认证证书</w:t>
            </w:r>
          </w:p>
        </w:tc>
        <w:tc>
          <w:tcPr>
            <w:tcW w:w="700" w:type="dxa"/>
            <w:vAlign w:val="center"/>
          </w:tcPr>
          <w:p w14:paraId="163A66AF">
            <w:pPr>
              <w:adjustRightInd w:val="0"/>
              <w:snapToGrid w:val="0"/>
              <w:spacing w:line="240" w:lineRule="auto"/>
              <w:jc w:val="center"/>
              <w:rPr>
                <w:rFonts w:hint="eastAsia" w:ascii="仿宋" w:hAnsi="仿宋" w:eastAsia="仿宋" w:cs="仿宋"/>
                <w:b/>
                <w:bCs/>
                <w:szCs w:val="21"/>
                <w:lang w:val="en-US" w:eastAsia="zh-CN"/>
              </w:rPr>
            </w:pPr>
            <w:r>
              <w:rPr>
                <w:rFonts w:hint="eastAsia" w:ascii="仿宋" w:hAnsi="仿宋" w:eastAsia="仿宋" w:cs="仿宋"/>
                <w:b/>
                <w:bCs/>
                <w:szCs w:val="21"/>
                <w:lang w:val="en-US" w:eastAsia="zh-CN"/>
              </w:rPr>
              <w:t>1</w:t>
            </w:r>
          </w:p>
        </w:tc>
        <w:tc>
          <w:tcPr>
            <w:tcW w:w="7238" w:type="dxa"/>
            <w:vAlign w:val="center"/>
          </w:tcPr>
          <w:p w14:paraId="4B935452">
            <w:pPr>
              <w:adjustRightInd w:val="0"/>
              <w:snapToGrid w:val="0"/>
              <w:spacing w:line="240" w:lineRule="auto"/>
              <w:rPr>
                <w:rFonts w:hint="eastAsia" w:ascii="仿宋" w:hAnsi="仿宋" w:eastAsia="仿宋" w:cs="仿宋"/>
                <w:szCs w:val="21"/>
                <w:highlight w:val="none"/>
                <w:lang w:eastAsia="zh-CN"/>
              </w:rPr>
            </w:pPr>
            <w:r>
              <w:rPr>
                <w:rFonts w:hint="eastAsia" w:ascii="仿宋" w:hAnsi="仿宋" w:eastAsia="仿宋" w:cs="仿宋"/>
                <w:szCs w:val="21"/>
              </w:rPr>
              <w:t>【客观分】</w:t>
            </w:r>
            <w:r>
              <w:rPr>
                <w:rFonts w:hint="eastAsia" w:ascii="仿宋" w:hAnsi="仿宋" w:eastAsia="仿宋" w:cs="仿宋"/>
                <w:szCs w:val="21"/>
                <w:highlight w:val="none"/>
              </w:rPr>
              <w:t>提供有效期内的ISO9001质量管理体系认证证书</w:t>
            </w:r>
            <w:r>
              <w:rPr>
                <w:rFonts w:hint="eastAsia" w:ascii="仿宋" w:hAnsi="仿宋" w:eastAsia="仿宋" w:cs="仿宋"/>
                <w:szCs w:val="21"/>
                <w:highlight w:val="none"/>
                <w:lang w:eastAsia="zh-CN"/>
              </w:rPr>
              <w:t>（</w:t>
            </w:r>
            <w:r>
              <w:rPr>
                <w:rFonts w:hint="eastAsia" w:ascii="仿宋" w:hAnsi="仿宋" w:eastAsia="仿宋" w:cs="仿宋"/>
                <w:szCs w:val="21"/>
                <w:highlight w:val="none"/>
                <w:lang w:val="en-US" w:eastAsia="zh-CN"/>
              </w:rPr>
              <w:t>投标文件中提供</w:t>
            </w:r>
            <w:r>
              <w:rPr>
                <w:rFonts w:hint="eastAsia" w:ascii="仿宋" w:hAnsi="仿宋" w:eastAsia="仿宋" w:cs="仿宋"/>
                <w:szCs w:val="21"/>
                <w:highlight w:val="none"/>
              </w:rPr>
              <w:t>认证证书</w:t>
            </w:r>
            <w:r>
              <w:rPr>
                <w:rFonts w:hint="eastAsia" w:ascii="仿宋" w:hAnsi="仿宋" w:eastAsia="仿宋" w:cs="仿宋"/>
                <w:szCs w:val="21"/>
                <w:highlight w:val="none"/>
                <w:lang w:val="en-US" w:eastAsia="zh-CN"/>
              </w:rPr>
              <w:t>扫描件及查询网址截图</w:t>
            </w:r>
            <w:r>
              <w:rPr>
                <w:rFonts w:hint="eastAsia" w:ascii="仿宋" w:hAnsi="仿宋" w:eastAsia="仿宋" w:cs="仿宋"/>
                <w:szCs w:val="21"/>
                <w:highlight w:val="none"/>
                <w:lang w:eastAsia="zh-CN"/>
              </w:rPr>
              <w:t>）</w:t>
            </w:r>
            <w:r>
              <w:rPr>
                <w:rFonts w:hint="eastAsia" w:ascii="仿宋" w:hAnsi="仿宋" w:eastAsia="仿宋" w:cs="仿宋"/>
                <w:szCs w:val="21"/>
                <w:highlight w:val="none"/>
                <w:lang w:val="en-US" w:eastAsia="zh-CN"/>
              </w:rPr>
              <w:t>得1分</w:t>
            </w:r>
            <w:r>
              <w:rPr>
                <w:rFonts w:hint="eastAsia" w:ascii="仿宋" w:hAnsi="仿宋" w:eastAsia="仿宋" w:cs="仿宋"/>
                <w:sz w:val="21"/>
                <w:szCs w:val="21"/>
                <w:highlight w:val="none"/>
                <w:lang w:eastAsia="zh-CN"/>
              </w:rPr>
              <w:t>。</w:t>
            </w:r>
          </w:p>
        </w:tc>
      </w:tr>
      <w:tr w14:paraId="3EE04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860" w:type="dxa"/>
            <w:gridSpan w:val="3"/>
            <w:vAlign w:val="center"/>
          </w:tcPr>
          <w:p w14:paraId="245EB513">
            <w:pPr>
              <w:adjustRightInd w:val="0"/>
              <w:snapToGrid w:val="0"/>
              <w:spacing w:line="240" w:lineRule="auto"/>
              <w:jc w:val="left"/>
              <w:rPr>
                <w:rFonts w:hint="eastAsia" w:ascii="仿宋" w:hAnsi="仿宋" w:eastAsia="仿宋" w:cs="仿宋"/>
                <w:b/>
                <w:bCs/>
                <w:szCs w:val="21"/>
              </w:rPr>
            </w:pPr>
            <w:r>
              <w:rPr>
                <w:rFonts w:hint="eastAsia" w:ascii="仿宋" w:hAnsi="仿宋" w:eastAsia="仿宋" w:cs="仿宋"/>
                <w:b/>
                <w:bCs/>
                <w:szCs w:val="21"/>
              </w:rPr>
              <w:t>技术分</w:t>
            </w:r>
          </w:p>
        </w:tc>
      </w:tr>
      <w:tr w14:paraId="0297A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vAlign w:val="center"/>
          </w:tcPr>
          <w:p w14:paraId="3664EB6A">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技术响应程度</w:t>
            </w:r>
          </w:p>
        </w:tc>
        <w:tc>
          <w:tcPr>
            <w:tcW w:w="700" w:type="dxa"/>
            <w:vAlign w:val="center"/>
          </w:tcPr>
          <w:p w14:paraId="31B6C28D">
            <w:pPr>
              <w:adjustRightInd w:val="0"/>
              <w:snapToGrid w:val="0"/>
              <w:spacing w:line="240" w:lineRule="auto"/>
              <w:jc w:val="center"/>
              <w:rPr>
                <w:rFonts w:hint="default" w:ascii="仿宋" w:hAnsi="仿宋" w:eastAsia="仿宋" w:cs="仿宋"/>
                <w:b/>
                <w:bCs/>
                <w:szCs w:val="21"/>
                <w:lang w:val="en-US" w:eastAsia="zh-CN"/>
              </w:rPr>
            </w:pPr>
            <w:r>
              <w:rPr>
                <w:rFonts w:hint="eastAsia" w:ascii="仿宋" w:hAnsi="仿宋" w:eastAsia="仿宋" w:cs="仿宋"/>
                <w:b/>
                <w:bCs/>
                <w:szCs w:val="21"/>
                <w:lang w:val="en-US" w:eastAsia="zh-CN"/>
              </w:rPr>
              <w:t>20</w:t>
            </w:r>
          </w:p>
        </w:tc>
        <w:tc>
          <w:tcPr>
            <w:tcW w:w="7238" w:type="dxa"/>
            <w:vAlign w:val="center"/>
          </w:tcPr>
          <w:p w14:paraId="61996B78">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【客观分】</w:t>
            </w:r>
          </w:p>
          <w:p w14:paraId="30823E1E">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不符合（负偏离）技术要求中标注“▲”条款（不可偏离）的投标无效；</w:t>
            </w:r>
          </w:p>
          <w:p w14:paraId="1CB2FC9B">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满足招标文件明确的全部技术条款要求的该项得满分；</w:t>
            </w:r>
          </w:p>
          <w:p w14:paraId="73705B1A">
            <w:pPr>
              <w:adjustRightInd w:val="0"/>
              <w:snapToGrid w:val="0"/>
              <w:spacing w:line="240" w:lineRule="auto"/>
              <w:rPr>
                <w:rFonts w:hint="eastAsia" w:ascii="仿宋" w:hAnsi="仿宋" w:eastAsia="仿宋" w:cs="仿宋"/>
                <w:szCs w:val="21"/>
              </w:rPr>
            </w:pPr>
            <w:r>
              <w:rPr>
                <w:rFonts w:hint="eastAsia" w:ascii="仿宋" w:hAnsi="仿宋" w:eastAsia="仿宋" w:cs="仿宋"/>
                <w:szCs w:val="21"/>
              </w:rPr>
              <w:t>技术条款低于技术要求（负偏离）的每项扣</w:t>
            </w:r>
            <w:r>
              <w:rPr>
                <w:rFonts w:hint="eastAsia" w:ascii="仿宋" w:hAnsi="仿宋" w:eastAsia="仿宋" w:cs="仿宋"/>
                <w:szCs w:val="21"/>
                <w:lang w:val="en-US" w:eastAsia="zh-CN"/>
              </w:rPr>
              <w:t>1</w:t>
            </w:r>
            <w:r>
              <w:rPr>
                <w:rFonts w:hint="eastAsia" w:ascii="仿宋" w:hAnsi="仿宋" w:eastAsia="仿宋" w:cs="仿宋"/>
                <w:szCs w:val="21"/>
              </w:rPr>
              <w:t>分</w:t>
            </w:r>
            <w:r>
              <w:rPr>
                <w:rFonts w:hint="eastAsia" w:ascii="仿宋" w:hAnsi="仿宋" w:eastAsia="仿宋" w:cs="仿宋"/>
                <w:szCs w:val="21"/>
                <w:lang w:eastAsia="zh-CN"/>
              </w:rPr>
              <w:t>，</w:t>
            </w:r>
            <w:r>
              <w:rPr>
                <w:rFonts w:hint="eastAsia" w:ascii="仿宋" w:hAnsi="仿宋" w:eastAsia="仿宋" w:cs="仿宋"/>
                <w:szCs w:val="21"/>
                <w:highlight w:val="none"/>
              </w:rPr>
              <w:t>负偏离</w:t>
            </w:r>
            <w:r>
              <w:rPr>
                <w:rFonts w:hint="eastAsia" w:ascii="仿宋" w:hAnsi="仿宋" w:eastAsia="仿宋" w:cs="仿宋"/>
                <w:szCs w:val="21"/>
                <w:highlight w:val="none"/>
                <w:lang w:val="en-US" w:eastAsia="zh-CN"/>
              </w:rPr>
              <w:t>20</w:t>
            </w:r>
            <w:r>
              <w:rPr>
                <w:rFonts w:hint="eastAsia" w:ascii="仿宋" w:hAnsi="仿宋" w:eastAsia="仿宋" w:cs="仿宋"/>
                <w:szCs w:val="21"/>
                <w:highlight w:val="none"/>
              </w:rPr>
              <w:t>项及以上的，视为采购人不能接受的附加条件。</w:t>
            </w:r>
          </w:p>
        </w:tc>
      </w:tr>
      <w:tr w14:paraId="5A97B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shd w:val="clear" w:color="auto" w:fill="auto"/>
            <w:vAlign w:val="center"/>
          </w:tcPr>
          <w:p w14:paraId="67A34CD2">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仿宋" w:hAnsi="仿宋" w:eastAsia="仿宋" w:cs="仿宋"/>
                <w:b/>
                <w:color w:val="auto"/>
                <w:kern w:val="2"/>
                <w:sz w:val="21"/>
                <w:szCs w:val="21"/>
                <w:highlight w:val="none"/>
                <w:lang w:val="en-US" w:eastAsia="zh-CN" w:bidi="ar"/>
              </w:rPr>
            </w:pPr>
            <w:r>
              <w:rPr>
                <w:rFonts w:hint="eastAsia" w:ascii="仿宋" w:hAnsi="仿宋" w:eastAsia="仿宋" w:cs="仿宋"/>
                <w:b/>
                <w:color w:val="auto"/>
                <w:szCs w:val="21"/>
                <w:highlight w:val="none"/>
                <w:lang w:val="en-US" w:eastAsia="zh-CN" w:bidi="ar"/>
              </w:rPr>
              <w:t>产品设计</w:t>
            </w:r>
          </w:p>
        </w:tc>
        <w:tc>
          <w:tcPr>
            <w:tcW w:w="700" w:type="dxa"/>
            <w:shd w:val="clear" w:color="auto" w:fill="auto"/>
            <w:vAlign w:val="center"/>
          </w:tcPr>
          <w:p w14:paraId="460808EF">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仿宋" w:hAnsi="仿宋" w:eastAsia="仿宋" w:cs="仿宋"/>
                <w:b/>
                <w:color w:val="auto"/>
                <w:kern w:val="2"/>
                <w:sz w:val="21"/>
                <w:szCs w:val="21"/>
                <w:highlight w:val="none"/>
                <w:lang w:val="en-US" w:eastAsia="zh-CN" w:bidi="ar"/>
              </w:rPr>
            </w:pPr>
            <w:r>
              <w:rPr>
                <w:rFonts w:hint="eastAsia" w:ascii="仿宋" w:hAnsi="仿宋" w:eastAsia="仿宋" w:cs="仿宋"/>
                <w:b/>
                <w:color w:val="auto"/>
                <w:kern w:val="2"/>
                <w:sz w:val="21"/>
                <w:szCs w:val="21"/>
                <w:highlight w:val="none"/>
                <w:lang w:val="en-US" w:eastAsia="zh-CN" w:bidi="ar"/>
              </w:rPr>
              <w:t>8</w:t>
            </w:r>
          </w:p>
        </w:tc>
        <w:tc>
          <w:tcPr>
            <w:tcW w:w="7238" w:type="dxa"/>
            <w:shd w:val="clear" w:color="auto" w:fill="auto"/>
            <w:vAlign w:val="center"/>
          </w:tcPr>
          <w:p w14:paraId="2A0EE1FF">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【主观分】</w:t>
            </w:r>
          </w:p>
          <w:p w14:paraId="3BAC4776">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产品设计[提供产品结构爆炸图（结构拆解图），以图文结合方式展示产品结构、配件、尺寸、功能]。</w:t>
            </w:r>
          </w:p>
          <w:p w14:paraId="3CD80B12">
            <w:pPr>
              <w:keepNext w:val="0"/>
              <w:keepLines w:val="0"/>
              <w:pageBreakBefore w:val="0"/>
              <w:widowControl w:val="0"/>
              <w:numPr>
                <w:ilvl w:val="-1"/>
                <w:numId w:val="0"/>
              </w:numPr>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1.仪器台</w:t>
            </w:r>
          </w:p>
          <w:p w14:paraId="79A61E99">
            <w:pPr>
              <w:keepNext w:val="0"/>
              <w:keepLines w:val="0"/>
              <w:pageBreakBefore w:val="0"/>
              <w:widowControl w:val="0"/>
              <w:numPr>
                <w:ilvl w:val="-1"/>
                <w:numId w:val="0"/>
              </w:numPr>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专业、详尽、全面、规范、针对采购需求及实际特点，承载安全系数高：1分</w:t>
            </w:r>
          </w:p>
          <w:p w14:paraId="54A1F6B3">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基本符合采购需求、承载安全系数一般：0.5分</w:t>
            </w:r>
          </w:p>
          <w:p w14:paraId="31BB320A">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不满足采购需求、承载系数达不到要求或者不提供：0分</w:t>
            </w:r>
          </w:p>
          <w:p w14:paraId="24AA5FD9">
            <w:pPr>
              <w:keepNext w:val="0"/>
              <w:keepLines w:val="0"/>
              <w:pageBreakBefore w:val="0"/>
              <w:widowControl w:val="0"/>
              <w:numPr>
                <w:ilvl w:val="-1"/>
                <w:numId w:val="0"/>
              </w:numPr>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2.中央台</w:t>
            </w:r>
          </w:p>
          <w:p w14:paraId="5E6D423D">
            <w:pPr>
              <w:keepNext w:val="0"/>
              <w:keepLines w:val="0"/>
              <w:pageBreakBefore w:val="0"/>
              <w:widowControl w:val="0"/>
              <w:numPr>
                <w:ilvl w:val="-1"/>
                <w:numId w:val="0"/>
              </w:numPr>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专业、详尽、全面、规范、针对采购需求及实际特点，承载安全系数高：1分</w:t>
            </w:r>
          </w:p>
          <w:p w14:paraId="288696FC">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基本符合采购需求、承载安全系数一般：0.5分</w:t>
            </w:r>
          </w:p>
          <w:p w14:paraId="24909646">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不满足采购需求、承载系数达不到要求或者不提供：0分</w:t>
            </w:r>
          </w:p>
          <w:p w14:paraId="78E7B57A">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3.窄边台、</w:t>
            </w:r>
          </w:p>
          <w:p w14:paraId="09CE9492">
            <w:pPr>
              <w:keepNext w:val="0"/>
              <w:keepLines w:val="0"/>
              <w:pageBreakBefore w:val="0"/>
              <w:widowControl w:val="0"/>
              <w:numPr>
                <w:ilvl w:val="-1"/>
                <w:numId w:val="0"/>
              </w:numPr>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专业、详尽、全面、规范、针对采购需求及实际特点，承载安全系数高：1分</w:t>
            </w:r>
          </w:p>
          <w:p w14:paraId="2FB3EA17">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基本符合采购需求、承载安全系数一般：0.5分</w:t>
            </w:r>
          </w:p>
          <w:p w14:paraId="71A563C1">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不满足采购需求、承载系数达不到要求或者不提供：0分</w:t>
            </w:r>
          </w:p>
          <w:p w14:paraId="066F7157">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4.边台</w:t>
            </w:r>
          </w:p>
          <w:p w14:paraId="27835D47">
            <w:pPr>
              <w:keepNext w:val="0"/>
              <w:keepLines w:val="0"/>
              <w:pageBreakBefore w:val="0"/>
              <w:widowControl w:val="0"/>
              <w:numPr>
                <w:ilvl w:val="-1"/>
                <w:numId w:val="0"/>
              </w:numPr>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专业、详尽、全面、规范、针对采购需求及实际特点，承载安全系数高：1分</w:t>
            </w:r>
          </w:p>
          <w:p w14:paraId="68B59C09">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基本符合采购需求、承载安全系数一般：0.5分</w:t>
            </w:r>
          </w:p>
          <w:p w14:paraId="28C9D158">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不满足采购需求、承载系数达不到要求或者不提供：0分</w:t>
            </w:r>
          </w:p>
          <w:p w14:paraId="7940F483">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5.转角台、</w:t>
            </w:r>
          </w:p>
          <w:p w14:paraId="60189275">
            <w:pPr>
              <w:keepNext w:val="0"/>
              <w:keepLines w:val="0"/>
              <w:pageBreakBefore w:val="0"/>
              <w:widowControl w:val="0"/>
              <w:numPr>
                <w:ilvl w:val="-1"/>
                <w:numId w:val="0"/>
              </w:numPr>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专业、详尽、全面、规范、针对采购需求及实际特点，承载安全系数高：1分</w:t>
            </w:r>
          </w:p>
          <w:p w14:paraId="038E4599">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基本符合采购需求、承载安全系数一般：0.5分</w:t>
            </w:r>
          </w:p>
          <w:p w14:paraId="66A8AF09">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不满足采购需求、承载系数达不到要求或者不提供：0分</w:t>
            </w:r>
          </w:p>
          <w:p w14:paraId="77DEE51B">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6.不锈钢台</w:t>
            </w:r>
          </w:p>
          <w:p w14:paraId="013E73B6">
            <w:pPr>
              <w:keepNext w:val="0"/>
              <w:keepLines w:val="0"/>
              <w:pageBreakBefore w:val="0"/>
              <w:widowControl w:val="0"/>
              <w:numPr>
                <w:ilvl w:val="-1"/>
                <w:numId w:val="0"/>
              </w:numPr>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专业、详尽、全面、规范、针对采购需求及实际特点，承载安全系数高：1分</w:t>
            </w:r>
          </w:p>
          <w:p w14:paraId="4A59BCF4">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基本符合采购需求、承载安全系数一般：0.5分</w:t>
            </w:r>
          </w:p>
          <w:p w14:paraId="64FF84BC">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不满足采购需求、承载系数达不到要求或者不提供：0分</w:t>
            </w:r>
          </w:p>
          <w:p w14:paraId="6960D3EE">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7.不锈钢转角台</w:t>
            </w:r>
          </w:p>
          <w:p w14:paraId="10E1C704">
            <w:pPr>
              <w:keepNext w:val="0"/>
              <w:keepLines w:val="0"/>
              <w:pageBreakBefore w:val="0"/>
              <w:widowControl w:val="0"/>
              <w:numPr>
                <w:ilvl w:val="-1"/>
                <w:numId w:val="0"/>
              </w:numPr>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专业、详尽、全面、规范、针对采购需求及实际特点，承载安全系数高：1分</w:t>
            </w:r>
          </w:p>
          <w:p w14:paraId="245D8BD4">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基本符合采购需求、承载安全系数一般：0.5分</w:t>
            </w:r>
          </w:p>
          <w:p w14:paraId="1677C256">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不满足采购需求、承载系数达不到要求或者不提供：0分</w:t>
            </w:r>
          </w:p>
          <w:p w14:paraId="3AFCB21D">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8.高温台</w:t>
            </w:r>
          </w:p>
          <w:p w14:paraId="635C3B04">
            <w:pPr>
              <w:keepNext w:val="0"/>
              <w:keepLines w:val="0"/>
              <w:pageBreakBefore w:val="0"/>
              <w:widowControl w:val="0"/>
              <w:numPr>
                <w:ilvl w:val="-1"/>
                <w:numId w:val="0"/>
              </w:numPr>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专业、详尽、全面、规范、针对采购需求及实际特点，承载安全系数高：1分</w:t>
            </w:r>
          </w:p>
          <w:p w14:paraId="7AED4251">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基本符合采购需求、承载安全系数一般：0.5分</w:t>
            </w:r>
          </w:p>
          <w:p w14:paraId="7B276130">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不满足采购需求、承载系数达不到要求或者不提供：0分</w:t>
            </w:r>
          </w:p>
        </w:tc>
      </w:tr>
      <w:tr w14:paraId="08A90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shd w:val="clear" w:color="auto" w:fill="auto"/>
            <w:vAlign w:val="center"/>
          </w:tcPr>
          <w:p w14:paraId="7ADED1E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color w:val="auto"/>
                <w:szCs w:val="21"/>
                <w:highlight w:val="none"/>
                <w:lang w:eastAsia="zh-CN" w:bidi="ar"/>
              </w:rPr>
              <w:t>售后服务体系</w:t>
            </w:r>
          </w:p>
        </w:tc>
        <w:tc>
          <w:tcPr>
            <w:tcW w:w="700" w:type="dxa"/>
            <w:shd w:val="clear" w:color="auto" w:fill="auto"/>
            <w:vAlign w:val="center"/>
          </w:tcPr>
          <w:p w14:paraId="103E199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lang w:val="en-US" w:eastAsia="zh-CN" w:bidi="ar-SA"/>
              </w:rPr>
              <w:t>4</w:t>
            </w:r>
          </w:p>
        </w:tc>
        <w:tc>
          <w:tcPr>
            <w:tcW w:w="7238" w:type="dxa"/>
            <w:shd w:val="clear" w:color="auto" w:fill="auto"/>
            <w:vAlign w:val="center"/>
          </w:tcPr>
          <w:p w14:paraId="240413EB">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主</w:t>
            </w:r>
            <w:r>
              <w:rPr>
                <w:rFonts w:hint="eastAsia" w:ascii="仿宋" w:hAnsi="仿宋" w:eastAsia="仿宋" w:cs="仿宋"/>
                <w:szCs w:val="21"/>
              </w:rPr>
              <w:t>观分】</w:t>
            </w:r>
          </w:p>
          <w:p w14:paraId="4C1FC84D">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default" w:ascii="仿宋" w:hAnsi="仿宋" w:eastAsia="仿宋" w:cs="仿宋"/>
                <w:szCs w:val="21"/>
                <w:highlight w:val="none"/>
                <w:shd w:val="clear"/>
                <w:lang w:val="en-US" w:eastAsia="zh-CN"/>
              </w:rPr>
            </w:pPr>
            <w:r>
              <w:rPr>
                <w:rFonts w:hint="eastAsia" w:ascii="仿宋" w:hAnsi="仿宋" w:eastAsia="仿宋" w:cs="仿宋"/>
                <w:szCs w:val="21"/>
                <w:shd w:val="clear"/>
                <w:lang w:val="en-US" w:eastAsia="zh-CN"/>
              </w:rPr>
              <w:t>售后服务体系[售后服务团队（原厂及自有售后人员售后服务经验、技术能力等）、原厂及自有备品备件仓库]、售后服务内容[时效（响应时间、到达采购人现场时间、一般问题解决时间、重大问题或其它无法迅速解决的问题解决或提出明确的解决方案时间等）、质保期内必要的维护保养指导等（频次、方式等）、</w:t>
            </w:r>
            <w:r>
              <w:rPr>
                <w:rFonts w:hint="eastAsia" w:ascii="仿宋" w:hAnsi="仿宋" w:eastAsia="仿宋" w:cs="仿宋"/>
                <w:szCs w:val="21"/>
                <w:highlight w:val="none"/>
                <w:shd w:val="clear"/>
                <w:lang w:val="en-US" w:eastAsia="zh-CN"/>
              </w:rPr>
              <w:t>质保期外[免费的维护保养和个性化维护保养方案等及零配件供应（配件只收取成本费）]</w:t>
            </w:r>
          </w:p>
          <w:p w14:paraId="2282F0A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1.专业（表达精准、逻辑清晰、</w:t>
            </w:r>
            <w:r>
              <w:rPr>
                <w:rFonts w:hint="eastAsia" w:ascii="仿宋" w:hAnsi="仿宋" w:eastAsia="仿宋" w:cs="仿宋"/>
                <w:color w:val="auto"/>
                <w:sz w:val="21"/>
                <w:szCs w:val="21"/>
                <w:highlight w:val="none"/>
                <w:lang w:eastAsia="zh-CN"/>
              </w:rPr>
              <w:t>全面且内容要素齐全、针对采购标的及实际特点</w:t>
            </w:r>
            <w:r>
              <w:rPr>
                <w:rFonts w:hint="eastAsia" w:ascii="仿宋" w:hAnsi="仿宋" w:eastAsia="仿宋" w:cs="仿宋"/>
                <w:color w:val="auto"/>
                <w:sz w:val="21"/>
                <w:szCs w:val="21"/>
                <w:highlight w:val="none"/>
                <w:lang w:val="en-US" w:eastAsia="zh-CN"/>
              </w:rPr>
              <w:t>）有利于产品日常运行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分</w:t>
            </w:r>
          </w:p>
          <w:p w14:paraId="649D32AD">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2.较专业（表达较精准、逻辑较清晰、</w:t>
            </w:r>
            <w:r>
              <w:rPr>
                <w:rFonts w:hint="eastAsia" w:ascii="仿宋" w:hAnsi="仿宋" w:eastAsia="仿宋" w:cs="仿宋"/>
                <w:color w:val="auto"/>
                <w:sz w:val="21"/>
                <w:szCs w:val="21"/>
                <w:highlight w:val="none"/>
                <w:lang w:eastAsia="zh-CN"/>
              </w:rPr>
              <w:t>全面且内容要素</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lang w:eastAsia="zh-CN"/>
              </w:rPr>
              <w:t>齐全、</w:t>
            </w:r>
            <w:r>
              <w:rPr>
                <w:rFonts w:hint="eastAsia" w:ascii="仿宋" w:hAnsi="仿宋" w:eastAsia="仿宋" w:cs="仿宋"/>
                <w:color w:val="auto"/>
                <w:sz w:val="21"/>
                <w:szCs w:val="21"/>
                <w:highlight w:val="none"/>
                <w:lang w:val="en-US" w:eastAsia="zh-CN"/>
              </w:rPr>
              <w:t>大部分</w:t>
            </w:r>
            <w:r>
              <w:rPr>
                <w:rFonts w:hint="eastAsia" w:ascii="仿宋" w:hAnsi="仿宋" w:eastAsia="仿宋" w:cs="仿宋"/>
                <w:color w:val="auto"/>
                <w:sz w:val="21"/>
                <w:szCs w:val="21"/>
                <w:highlight w:val="none"/>
                <w:lang w:eastAsia="zh-CN"/>
              </w:rPr>
              <w:t>针对采购标的及实际特点</w:t>
            </w:r>
            <w:r>
              <w:rPr>
                <w:rFonts w:hint="eastAsia" w:ascii="仿宋" w:hAnsi="仿宋" w:eastAsia="仿宋" w:cs="仿宋"/>
                <w:color w:val="auto"/>
                <w:sz w:val="21"/>
                <w:szCs w:val="21"/>
                <w:highlight w:val="none"/>
                <w:lang w:val="en-US" w:eastAsia="zh-CN"/>
              </w:rPr>
              <w:t>）较利于产品日常运行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分</w:t>
            </w:r>
          </w:p>
          <w:p w14:paraId="5D8692C9">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有</w:t>
            </w:r>
            <w:r>
              <w:rPr>
                <w:rFonts w:hint="eastAsia" w:ascii="仿宋" w:hAnsi="仿宋" w:eastAsia="仿宋" w:cs="仿宋"/>
                <w:color w:val="auto"/>
                <w:sz w:val="21"/>
                <w:szCs w:val="21"/>
                <w:highlight w:val="none"/>
                <w:lang w:val="en-US" w:eastAsia="zh-CN"/>
              </w:rPr>
              <w:t>瑕疵</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表达不到位、具有一定逻辑性、</w:t>
            </w:r>
            <w:r>
              <w:rPr>
                <w:rFonts w:hint="eastAsia" w:ascii="仿宋" w:hAnsi="仿宋" w:eastAsia="仿宋" w:cs="仿宋"/>
                <w:color w:val="auto"/>
                <w:sz w:val="21"/>
                <w:szCs w:val="21"/>
                <w:highlight w:val="none"/>
                <w:lang w:eastAsia="zh-CN"/>
              </w:rPr>
              <w:t>内容要素有缺项漏项、未完全针对采购标的和实际特点等）但不影响</w:t>
            </w:r>
            <w:r>
              <w:rPr>
                <w:rFonts w:hint="eastAsia" w:ascii="仿宋" w:hAnsi="仿宋" w:eastAsia="仿宋" w:cs="仿宋"/>
                <w:color w:val="auto"/>
                <w:sz w:val="21"/>
                <w:szCs w:val="21"/>
                <w:highlight w:val="none"/>
                <w:lang w:val="en-US" w:eastAsia="zh-CN"/>
              </w:rPr>
              <w:t>产品日常运行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分</w:t>
            </w:r>
          </w:p>
          <w:p w14:paraId="11A1292B">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有</w:t>
            </w:r>
            <w:r>
              <w:rPr>
                <w:rFonts w:hint="eastAsia" w:ascii="仿宋" w:hAnsi="仿宋" w:eastAsia="仿宋" w:cs="仿宋"/>
                <w:color w:val="auto"/>
                <w:sz w:val="21"/>
                <w:szCs w:val="21"/>
                <w:highlight w:val="none"/>
                <w:lang w:val="en-US" w:eastAsia="zh-CN"/>
              </w:rPr>
              <w:t>缺陷</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表达模糊、逻辑混乱、</w:t>
            </w:r>
            <w:r>
              <w:rPr>
                <w:rFonts w:hint="eastAsia" w:ascii="仿宋" w:hAnsi="仿宋" w:eastAsia="仿宋" w:cs="仿宋"/>
                <w:color w:val="auto"/>
                <w:sz w:val="21"/>
                <w:szCs w:val="21"/>
                <w:highlight w:val="none"/>
                <w:lang w:eastAsia="zh-CN"/>
              </w:rPr>
              <w:t>内容要素缺项漏项严重、未针对采购标的和实际特点等）、可能</w:t>
            </w:r>
            <w:r>
              <w:rPr>
                <w:rFonts w:hint="eastAsia" w:ascii="仿宋" w:hAnsi="仿宋" w:eastAsia="仿宋" w:cs="仿宋"/>
                <w:color w:val="auto"/>
                <w:sz w:val="21"/>
                <w:szCs w:val="21"/>
                <w:highlight w:val="none"/>
                <w:lang w:val="en-US" w:eastAsia="zh-CN"/>
              </w:rPr>
              <w:t>产品日常运行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分</w:t>
            </w:r>
          </w:p>
          <w:p w14:paraId="6744447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lang w:eastAsia="zh-CN"/>
              </w:rPr>
              <w:t>.未提供相关内容：0分</w:t>
            </w:r>
          </w:p>
        </w:tc>
      </w:tr>
      <w:tr w14:paraId="0A0DD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shd w:val="clear" w:color="auto" w:fill="auto"/>
            <w:vAlign w:val="center"/>
          </w:tcPr>
          <w:p w14:paraId="367445D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color w:val="auto"/>
                <w:szCs w:val="21"/>
                <w:highlight w:val="none"/>
                <w:lang w:val="en-US" w:eastAsia="zh-CN" w:bidi="ar"/>
              </w:rPr>
            </w:pPr>
            <w:r>
              <w:rPr>
                <w:rFonts w:hint="eastAsia" w:ascii="仿宋" w:hAnsi="仿宋" w:eastAsia="仿宋" w:cs="仿宋"/>
                <w:b/>
                <w:color w:val="auto"/>
                <w:szCs w:val="21"/>
                <w:highlight w:val="none"/>
                <w:lang w:eastAsia="zh-CN" w:bidi="ar"/>
              </w:rPr>
              <w:t>售后服务流程</w:t>
            </w:r>
          </w:p>
        </w:tc>
        <w:tc>
          <w:tcPr>
            <w:tcW w:w="700" w:type="dxa"/>
            <w:shd w:val="clear" w:color="auto" w:fill="auto"/>
            <w:vAlign w:val="center"/>
          </w:tcPr>
          <w:p w14:paraId="7B03865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lang w:val="en-US" w:eastAsia="zh-CN" w:bidi="ar-SA"/>
              </w:rPr>
              <w:t>4</w:t>
            </w:r>
          </w:p>
        </w:tc>
        <w:tc>
          <w:tcPr>
            <w:tcW w:w="7238" w:type="dxa"/>
            <w:shd w:val="clear" w:color="auto" w:fill="auto"/>
            <w:vAlign w:val="center"/>
          </w:tcPr>
          <w:p w14:paraId="6F50092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主</w:t>
            </w:r>
            <w:r>
              <w:rPr>
                <w:rFonts w:hint="eastAsia" w:ascii="仿宋" w:hAnsi="仿宋" w:eastAsia="仿宋" w:cs="仿宋"/>
                <w:szCs w:val="21"/>
              </w:rPr>
              <w:t>观分】</w:t>
            </w:r>
          </w:p>
          <w:p w14:paraId="1736B1D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Cs w:val="21"/>
                <w:shd w:val="clear"/>
                <w:lang w:val="en-US" w:eastAsia="zh-CN"/>
              </w:rPr>
            </w:pPr>
            <w:r>
              <w:rPr>
                <w:rFonts w:hint="eastAsia" w:ascii="仿宋" w:hAnsi="仿宋" w:eastAsia="仿宋" w:cs="仿宋"/>
                <w:szCs w:val="21"/>
                <w:shd w:val="clear"/>
                <w:lang w:val="en-US" w:eastAsia="zh-CN"/>
              </w:rPr>
              <w:t>售后服务流程[售后接收处理和反馈（方式、具体步骤等）及现场维修服务（具体步骤、服务标准等）、反馈意见收集及定期回访（频次、方式、目的等）]、日常反馈机制[采购人满意度调查（方式、内容等）、投诉处理（时效、处理团队、改进措施等）]及随机标准附件、备品备件、易损件、零配件、专用工具等准备和保障措施。</w:t>
            </w:r>
          </w:p>
          <w:p w14:paraId="5AEEF4AC">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1.专业（表达精准、逻辑清晰、</w:t>
            </w:r>
            <w:r>
              <w:rPr>
                <w:rFonts w:hint="eastAsia" w:ascii="仿宋" w:hAnsi="仿宋" w:eastAsia="仿宋" w:cs="仿宋"/>
                <w:color w:val="auto"/>
                <w:sz w:val="21"/>
                <w:szCs w:val="21"/>
                <w:highlight w:val="none"/>
                <w:lang w:eastAsia="zh-CN"/>
              </w:rPr>
              <w:t>全面且内容要素齐全、针对采购标的及实际特点</w:t>
            </w:r>
            <w:r>
              <w:rPr>
                <w:rFonts w:hint="eastAsia" w:ascii="仿宋" w:hAnsi="仿宋" w:eastAsia="仿宋" w:cs="仿宋"/>
                <w:color w:val="auto"/>
                <w:sz w:val="21"/>
                <w:szCs w:val="21"/>
                <w:highlight w:val="none"/>
                <w:lang w:val="en-US" w:eastAsia="zh-CN"/>
              </w:rPr>
              <w:t>）有利于产品日常运行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分</w:t>
            </w:r>
          </w:p>
          <w:p w14:paraId="17C14FFD">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2.较专业（表达较精准、逻辑较清晰、</w:t>
            </w:r>
            <w:r>
              <w:rPr>
                <w:rFonts w:hint="eastAsia" w:ascii="仿宋" w:hAnsi="仿宋" w:eastAsia="仿宋" w:cs="仿宋"/>
                <w:color w:val="auto"/>
                <w:sz w:val="21"/>
                <w:szCs w:val="21"/>
                <w:highlight w:val="none"/>
                <w:lang w:eastAsia="zh-CN"/>
              </w:rPr>
              <w:t>全面且内容要素</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lang w:eastAsia="zh-CN"/>
              </w:rPr>
              <w:t>齐全、</w:t>
            </w:r>
            <w:r>
              <w:rPr>
                <w:rFonts w:hint="eastAsia" w:ascii="仿宋" w:hAnsi="仿宋" w:eastAsia="仿宋" w:cs="仿宋"/>
                <w:color w:val="auto"/>
                <w:sz w:val="21"/>
                <w:szCs w:val="21"/>
                <w:highlight w:val="none"/>
                <w:lang w:val="en-US" w:eastAsia="zh-CN"/>
              </w:rPr>
              <w:t>大部分</w:t>
            </w:r>
            <w:r>
              <w:rPr>
                <w:rFonts w:hint="eastAsia" w:ascii="仿宋" w:hAnsi="仿宋" w:eastAsia="仿宋" w:cs="仿宋"/>
                <w:color w:val="auto"/>
                <w:sz w:val="21"/>
                <w:szCs w:val="21"/>
                <w:highlight w:val="none"/>
                <w:lang w:eastAsia="zh-CN"/>
              </w:rPr>
              <w:t>针对采购标的及实际特点</w:t>
            </w:r>
            <w:r>
              <w:rPr>
                <w:rFonts w:hint="eastAsia" w:ascii="仿宋" w:hAnsi="仿宋" w:eastAsia="仿宋" w:cs="仿宋"/>
                <w:color w:val="auto"/>
                <w:sz w:val="21"/>
                <w:szCs w:val="21"/>
                <w:highlight w:val="none"/>
                <w:lang w:val="en-US" w:eastAsia="zh-CN"/>
              </w:rPr>
              <w:t>）较利于产品日常运行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分</w:t>
            </w:r>
          </w:p>
          <w:p w14:paraId="557B314B">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有</w:t>
            </w:r>
            <w:r>
              <w:rPr>
                <w:rFonts w:hint="eastAsia" w:ascii="仿宋" w:hAnsi="仿宋" w:eastAsia="仿宋" w:cs="仿宋"/>
                <w:color w:val="auto"/>
                <w:sz w:val="21"/>
                <w:szCs w:val="21"/>
                <w:highlight w:val="none"/>
                <w:lang w:val="en-US" w:eastAsia="zh-CN"/>
              </w:rPr>
              <w:t>瑕疵</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表达不到位、具有一定逻辑性、</w:t>
            </w:r>
            <w:r>
              <w:rPr>
                <w:rFonts w:hint="eastAsia" w:ascii="仿宋" w:hAnsi="仿宋" w:eastAsia="仿宋" w:cs="仿宋"/>
                <w:color w:val="auto"/>
                <w:sz w:val="21"/>
                <w:szCs w:val="21"/>
                <w:highlight w:val="none"/>
                <w:lang w:eastAsia="zh-CN"/>
              </w:rPr>
              <w:t>内容要素有缺项漏项、未完全针对采购标的和实际特点等）但不影响</w:t>
            </w:r>
            <w:r>
              <w:rPr>
                <w:rFonts w:hint="eastAsia" w:ascii="仿宋" w:hAnsi="仿宋" w:eastAsia="仿宋" w:cs="仿宋"/>
                <w:color w:val="auto"/>
                <w:sz w:val="21"/>
                <w:szCs w:val="21"/>
                <w:highlight w:val="none"/>
                <w:lang w:val="en-US" w:eastAsia="zh-CN"/>
              </w:rPr>
              <w:t>产品日常运行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分</w:t>
            </w:r>
          </w:p>
          <w:p w14:paraId="472360E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有</w:t>
            </w:r>
            <w:r>
              <w:rPr>
                <w:rFonts w:hint="eastAsia" w:ascii="仿宋" w:hAnsi="仿宋" w:eastAsia="仿宋" w:cs="仿宋"/>
                <w:color w:val="auto"/>
                <w:sz w:val="21"/>
                <w:szCs w:val="21"/>
                <w:highlight w:val="none"/>
                <w:lang w:val="en-US" w:eastAsia="zh-CN"/>
              </w:rPr>
              <w:t>缺陷</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表达模糊、逻辑混乱、</w:t>
            </w:r>
            <w:r>
              <w:rPr>
                <w:rFonts w:hint="eastAsia" w:ascii="仿宋" w:hAnsi="仿宋" w:eastAsia="仿宋" w:cs="仿宋"/>
                <w:color w:val="auto"/>
                <w:sz w:val="21"/>
                <w:szCs w:val="21"/>
                <w:highlight w:val="none"/>
                <w:lang w:eastAsia="zh-CN"/>
              </w:rPr>
              <w:t>内容要素缺项漏项严重、未针对采购标的和实际特点等）、可能</w:t>
            </w:r>
            <w:r>
              <w:rPr>
                <w:rFonts w:hint="eastAsia" w:ascii="仿宋" w:hAnsi="仿宋" w:eastAsia="仿宋" w:cs="仿宋"/>
                <w:color w:val="auto"/>
                <w:sz w:val="21"/>
                <w:szCs w:val="21"/>
                <w:highlight w:val="none"/>
                <w:lang w:val="en-US" w:eastAsia="zh-CN"/>
              </w:rPr>
              <w:t>产品日常运行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分</w:t>
            </w:r>
          </w:p>
          <w:p w14:paraId="68269F82">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lang w:eastAsia="zh-CN"/>
              </w:rPr>
              <w:t>.未提供相关内容：0分</w:t>
            </w:r>
          </w:p>
        </w:tc>
      </w:tr>
      <w:tr w14:paraId="2F8B8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shd w:val="clear" w:color="auto" w:fill="auto"/>
            <w:vAlign w:val="center"/>
          </w:tcPr>
          <w:p w14:paraId="4088FA8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color w:val="auto"/>
                <w:szCs w:val="21"/>
                <w:highlight w:val="none"/>
                <w:lang w:eastAsia="zh-CN" w:bidi="ar"/>
              </w:rPr>
            </w:pPr>
            <w:r>
              <w:rPr>
                <w:rFonts w:hint="eastAsia" w:ascii="仿宋" w:hAnsi="仿宋" w:eastAsia="仿宋" w:cs="仿宋"/>
                <w:b/>
                <w:color w:val="auto"/>
                <w:szCs w:val="21"/>
                <w:highlight w:val="none"/>
                <w:lang w:val="en-US" w:eastAsia="zh-CN" w:bidi="ar"/>
              </w:rPr>
              <w:t>利旧安装服务</w:t>
            </w:r>
            <w:r>
              <w:rPr>
                <w:rFonts w:hint="eastAsia" w:ascii="仿宋" w:hAnsi="仿宋" w:eastAsia="仿宋" w:cs="仿宋"/>
                <w:b/>
                <w:color w:val="auto"/>
                <w:szCs w:val="21"/>
                <w:highlight w:val="none"/>
                <w:lang w:eastAsia="zh-CN" w:bidi="ar"/>
              </w:rPr>
              <w:t>方案</w:t>
            </w:r>
          </w:p>
        </w:tc>
        <w:tc>
          <w:tcPr>
            <w:tcW w:w="700" w:type="dxa"/>
            <w:shd w:val="clear" w:color="auto" w:fill="auto"/>
            <w:vAlign w:val="center"/>
          </w:tcPr>
          <w:p w14:paraId="1FA022C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仿宋" w:hAnsi="仿宋" w:eastAsia="仿宋" w:cs="仿宋"/>
                <w:b/>
                <w:bCs/>
                <w:color w:val="auto"/>
                <w:kern w:val="2"/>
                <w:sz w:val="21"/>
                <w:szCs w:val="21"/>
                <w:lang w:val="en-US" w:eastAsia="zh-CN" w:bidi="ar-SA"/>
              </w:rPr>
            </w:pPr>
            <w:r>
              <w:rPr>
                <w:rFonts w:hint="eastAsia" w:ascii="仿宋" w:hAnsi="仿宋" w:eastAsia="仿宋" w:cs="仿宋"/>
                <w:b/>
                <w:bCs/>
                <w:color w:val="auto"/>
                <w:kern w:val="2"/>
                <w:sz w:val="21"/>
                <w:szCs w:val="21"/>
                <w:lang w:val="en-US" w:eastAsia="zh-CN" w:bidi="ar-SA"/>
              </w:rPr>
              <w:t>3</w:t>
            </w:r>
          </w:p>
        </w:tc>
        <w:tc>
          <w:tcPr>
            <w:tcW w:w="7238" w:type="dxa"/>
            <w:shd w:val="clear" w:color="auto" w:fill="auto"/>
            <w:vAlign w:val="center"/>
          </w:tcPr>
          <w:p w14:paraId="38EE01E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主</w:t>
            </w:r>
            <w:r>
              <w:rPr>
                <w:rFonts w:hint="eastAsia" w:ascii="仿宋" w:hAnsi="仿宋" w:eastAsia="仿宋" w:cs="仿宋"/>
                <w:szCs w:val="21"/>
              </w:rPr>
              <w:t>观分】</w:t>
            </w:r>
          </w:p>
          <w:p w14:paraId="2FBE06F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生物安全柜利旧安装服务</w:t>
            </w:r>
            <w:r>
              <w:rPr>
                <w:rFonts w:hint="eastAsia" w:ascii="仿宋" w:hAnsi="仿宋" w:eastAsia="仿宋" w:cs="仿宋"/>
                <w:szCs w:val="21"/>
                <w:lang w:eastAsia="zh-CN"/>
              </w:rPr>
              <w:t>方案（</w:t>
            </w:r>
            <w:r>
              <w:rPr>
                <w:rFonts w:hint="eastAsia" w:ascii="仿宋" w:hAnsi="仿宋" w:eastAsia="仿宋" w:cs="仿宋"/>
                <w:szCs w:val="21"/>
                <w:lang w:val="en-US" w:eastAsia="zh-CN"/>
              </w:rPr>
              <w:t>服务标准、服务流程、服务质量保障措施</w:t>
            </w:r>
            <w:r>
              <w:rPr>
                <w:rFonts w:hint="eastAsia" w:ascii="仿宋" w:hAnsi="仿宋" w:eastAsia="仿宋" w:cs="仿宋"/>
                <w:szCs w:val="21"/>
                <w:lang w:eastAsia="zh-CN"/>
              </w:rPr>
              <w:t>）</w:t>
            </w:r>
            <w:r>
              <w:rPr>
                <w:rFonts w:hint="eastAsia" w:ascii="仿宋" w:hAnsi="仿宋" w:eastAsia="仿宋" w:cs="仿宋"/>
                <w:szCs w:val="21"/>
                <w:lang w:val="en-US" w:eastAsia="zh-CN"/>
              </w:rPr>
              <w:t>。</w:t>
            </w:r>
          </w:p>
          <w:p w14:paraId="7D83FA6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1.专业（表达精准、逻辑清晰、</w:t>
            </w:r>
            <w:r>
              <w:rPr>
                <w:rFonts w:hint="eastAsia" w:ascii="仿宋" w:hAnsi="仿宋" w:eastAsia="仿宋" w:cs="仿宋"/>
                <w:color w:val="auto"/>
                <w:sz w:val="21"/>
                <w:szCs w:val="21"/>
                <w:highlight w:val="none"/>
                <w:lang w:eastAsia="zh-CN"/>
              </w:rPr>
              <w:t>全面且内容要素齐全、针对采购标的及实际特点</w:t>
            </w:r>
            <w:r>
              <w:rPr>
                <w:rFonts w:hint="eastAsia" w:ascii="仿宋" w:hAnsi="仿宋" w:eastAsia="仿宋" w:cs="仿宋"/>
                <w:color w:val="auto"/>
                <w:sz w:val="21"/>
                <w:szCs w:val="21"/>
                <w:highlight w:val="none"/>
                <w:lang w:val="en-US" w:eastAsia="zh-CN"/>
              </w:rPr>
              <w:t>）有利于产品日常运行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分</w:t>
            </w:r>
          </w:p>
          <w:p w14:paraId="17FBAF60">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有</w:t>
            </w:r>
            <w:r>
              <w:rPr>
                <w:rFonts w:hint="eastAsia" w:ascii="仿宋" w:hAnsi="仿宋" w:eastAsia="仿宋" w:cs="仿宋"/>
                <w:color w:val="auto"/>
                <w:sz w:val="21"/>
                <w:szCs w:val="21"/>
                <w:highlight w:val="none"/>
                <w:lang w:val="en-US" w:eastAsia="zh-CN"/>
              </w:rPr>
              <w:t>瑕疵</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表达不到位、具有一定逻辑性、</w:t>
            </w:r>
            <w:r>
              <w:rPr>
                <w:rFonts w:hint="eastAsia" w:ascii="仿宋" w:hAnsi="仿宋" w:eastAsia="仿宋" w:cs="仿宋"/>
                <w:color w:val="auto"/>
                <w:sz w:val="21"/>
                <w:szCs w:val="21"/>
                <w:highlight w:val="none"/>
                <w:lang w:eastAsia="zh-CN"/>
              </w:rPr>
              <w:t>内容要素有缺项漏项、未完全针对采购标的和实际特点等）但不影响</w:t>
            </w:r>
            <w:r>
              <w:rPr>
                <w:rFonts w:hint="eastAsia" w:ascii="仿宋" w:hAnsi="仿宋" w:eastAsia="仿宋" w:cs="仿宋"/>
                <w:color w:val="auto"/>
                <w:sz w:val="21"/>
                <w:szCs w:val="21"/>
                <w:highlight w:val="none"/>
                <w:lang w:val="en-US" w:eastAsia="zh-CN"/>
              </w:rPr>
              <w:t>产品日常运行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分</w:t>
            </w:r>
          </w:p>
          <w:p w14:paraId="6ECCFCCD">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有</w:t>
            </w:r>
            <w:r>
              <w:rPr>
                <w:rFonts w:hint="eastAsia" w:ascii="仿宋" w:hAnsi="仿宋" w:eastAsia="仿宋" w:cs="仿宋"/>
                <w:color w:val="auto"/>
                <w:sz w:val="21"/>
                <w:szCs w:val="21"/>
                <w:highlight w:val="none"/>
                <w:lang w:val="en-US" w:eastAsia="zh-CN"/>
              </w:rPr>
              <w:t>缺陷</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表达模糊、逻辑混乱、</w:t>
            </w:r>
            <w:r>
              <w:rPr>
                <w:rFonts w:hint="eastAsia" w:ascii="仿宋" w:hAnsi="仿宋" w:eastAsia="仿宋" w:cs="仿宋"/>
                <w:color w:val="auto"/>
                <w:sz w:val="21"/>
                <w:szCs w:val="21"/>
                <w:highlight w:val="none"/>
                <w:lang w:eastAsia="zh-CN"/>
              </w:rPr>
              <w:t>内容要素缺项漏项严重、未针对采购标的和实际特点等）、可能</w:t>
            </w:r>
            <w:r>
              <w:rPr>
                <w:rFonts w:hint="eastAsia" w:ascii="仿宋" w:hAnsi="仿宋" w:eastAsia="仿宋" w:cs="仿宋"/>
                <w:color w:val="auto"/>
                <w:sz w:val="21"/>
                <w:szCs w:val="21"/>
                <w:highlight w:val="none"/>
                <w:lang w:val="en-US" w:eastAsia="zh-CN"/>
              </w:rPr>
              <w:t>产品日常运行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分</w:t>
            </w:r>
          </w:p>
          <w:p w14:paraId="6BDAB1D9">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Cs w:val="21"/>
                <w:lang w:val="en-US" w:eastAsia="zh-CN"/>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.未提供相关内容：0分</w:t>
            </w:r>
          </w:p>
        </w:tc>
      </w:tr>
      <w:tr w14:paraId="032E5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shd w:val="clear" w:color="auto" w:fill="auto"/>
            <w:vAlign w:val="center"/>
          </w:tcPr>
          <w:p w14:paraId="37313973">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color w:val="auto"/>
                <w:szCs w:val="21"/>
                <w:highlight w:val="none"/>
                <w:lang w:bidi="ar"/>
              </w:rPr>
              <w:t>安装调试</w:t>
            </w:r>
          </w:p>
        </w:tc>
        <w:tc>
          <w:tcPr>
            <w:tcW w:w="700" w:type="dxa"/>
            <w:shd w:val="clear" w:color="auto" w:fill="auto"/>
            <w:vAlign w:val="center"/>
          </w:tcPr>
          <w:p w14:paraId="29ABE54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color w:val="auto"/>
                <w:szCs w:val="21"/>
                <w:highlight w:val="none"/>
                <w:lang w:val="en-US" w:eastAsia="zh-CN" w:bidi="ar"/>
              </w:rPr>
              <w:t>4</w:t>
            </w:r>
          </w:p>
        </w:tc>
        <w:tc>
          <w:tcPr>
            <w:tcW w:w="7238" w:type="dxa"/>
            <w:shd w:val="clear" w:color="auto" w:fill="auto"/>
            <w:vAlign w:val="center"/>
          </w:tcPr>
          <w:p w14:paraId="66FCBAD9">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主</w:t>
            </w:r>
            <w:r>
              <w:rPr>
                <w:rFonts w:hint="eastAsia" w:ascii="仿宋" w:hAnsi="仿宋" w:eastAsia="仿宋" w:cs="仿宋"/>
                <w:szCs w:val="21"/>
              </w:rPr>
              <w:t>观分】</w:t>
            </w:r>
          </w:p>
          <w:p w14:paraId="13C18D17">
            <w:pPr>
              <w:adjustRightInd w:val="0"/>
              <w:snapToGrid w:val="0"/>
              <w:spacing w:line="240" w:lineRule="auto"/>
              <w:rPr>
                <w:rFonts w:hint="eastAsia" w:ascii="仿宋" w:hAnsi="仿宋" w:eastAsia="仿宋" w:cs="仿宋"/>
                <w:szCs w:val="21"/>
                <w:lang w:eastAsia="zh-CN"/>
              </w:rPr>
            </w:pPr>
            <w:r>
              <w:rPr>
                <w:rFonts w:hint="eastAsia" w:ascii="仿宋" w:hAnsi="仿宋" w:eastAsia="仿宋" w:cs="仿宋"/>
                <w:szCs w:val="21"/>
              </w:rPr>
              <w:t>安装调试方案</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不含</w:t>
            </w:r>
            <w:r>
              <w:rPr>
                <w:rFonts w:hint="eastAsia" w:ascii="仿宋" w:hAnsi="仿宋" w:eastAsia="仿宋" w:cs="仿宋"/>
                <w:szCs w:val="21"/>
                <w:lang w:val="en-US" w:eastAsia="zh-CN"/>
              </w:rPr>
              <w:t>生物安全柜利旧安装</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szCs w:val="21"/>
              </w:rPr>
              <w:t>，包括</w:t>
            </w:r>
            <w:r>
              <w:rPr>
                <w:rFonts w:hint="eastAsia" w:ascii="仿宋" w:hAnsi="仿宋" w:eastAsia="仿宋" w:cs="仿宋"/>
                <w:szCs w:val="21"/>
                <w:lang w:eastAsia="zh-CN"/>
              </w:rPr>
              <w:t>（</w:t>
            </w:r>
            <w:r>
              <w:rPr>
                <w:rFonts w:hint="eastAsia" w:ascii="仿宋" w:hAnsi="仿宋" w:eastAsia="仿宋" w:cs="仿宋"/>
                <w:szCs w:val="21"/>
              </w:rPr>
              <w:t>技术资料准备、安装流程、人员分工、时间节点</w:t>
            </w:r>
            <w:r>
              <w:rPr>
                <w:rFonts w:hint="eastAsia" w:ascii="仿宋" w:hAnsi="仿宋" w:eastAsia="仿宋" w:cs="仿宋"/>
                <w:szCs w:val="21"/>
                <w:lang w:eastAsia="zh-CN"/>
              </w:rPr>
              <w:t>、</w:t>
            </w:r>
            <w:r>
              <w:rPr>
                <w:rFonts w:hint="eastAsia" w:ascii="仿宋" w:hAnsi="仿宋" w:eastAsia="仿宋" w:cs="仿宋"/>
                <w:szCs w:val="21"/>
              </w:rPr>
              <w:t>安装调试过程中采购人需配合的内容等）</w:t>
            </w:r>
            <w:r>
              <w:rPr>
                <w:rFonts w:hint="eastAsia" w:ascii="仿宋" w:hAnsi="仿宋" w:eastAsia="仿宋" w:cs="仿宋"/>
                <w:szCs w:val="21"/>
                <w:lang w:eastAsia="zh-CN"/>
              </w:rPr>
              <w:t>。</w:t>
            </w:r>
          </w:p>
          <w:p w14:paraId="70FBACB7">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1.专业</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表达精准、逻辑清晰、全面且内容要素齐全、针对采购标的及实际特点</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有利于</w:t>
            </w:r>
            <w:r>
              <w:rPr>
                <w:rFonts w:hint="eastAsia" w:ascii="仿宋" w:hAnsi="仿宋" w:eastAsia="仿宋" w:cs="仿宋"/>
                <w:color w:val="000000" w:themeColor="text1"/>
                <w:szCs w:val="21"/>
                <w:highlight w:val="none"/>
                <w:lang w:val="en-US" w:eastAsia="zh-CN"/>
                <w14:textFill>
                  <w14:solidFill>
                    <w14:schemeClr w14:val="tx1"/>
                  </w14:solidFill>
                </w14:textFill>
              </w:rPr>
              <w:t>安装调试</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分</w:t>
            </w:r>
          </w:p>
          <w:p w14:paraId="7DD368C7">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2.较</w:t>
            </w:r>
            <w:r>
              <w:rPr>
                <w:rFonts w:hint="eastAsia" w:ascii="仿宋" w:hAnsi="仿宋" w:eastAsia="仿宋" w:cs="仿宋"/>
                <w:color w:val="000000" w:themeColor="text1"/>
                <w:szCs w:val="21"/>
                <w:highlight w:val="none"/>
                <w14:textFill>
                  <w14:solidFill>
                    <w14:schemeClr w14:val="tx1"/>
                  </w14:solidFill>
                </w14:textFill>
              </w:rPr>
              <w:t>专业</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表达</w:t>
            </w:r>
            <w:r>
              <w:rPr>
                <w:rFonts w:hint="eastAsia" w:ascii="仿宋" w:hAnsi="仿宋" w:eastAsia="仿宋" w:cs="仿宋"/>
                <w:color w:val="000000" w:themeColor="text1"/>
                <w:szCs w:val="21"/>
                <w:highlight w:val="none"/>
                <w:lang w:val="en-US" w:eastAsia="zh-CN"/>
                <w14:textFill>
                  <w14:solidFill>
                    <w14:schemeClr w14:val="tx1"/>
                  </w14:solidFill>
                </w14:textFill>
              </w:rPr>
              <w:t>较</w:t>
            </w:r>
            <w:r>
              <w:rPr>
                <w:rFonts w:hint="eastAsia" w:ascii="仿宋" w:hAnsi="仿宋" w:eastAsia="仿宋" w:cs="仿宋"/>
                <w:color w:val="000000" w:themeColor="text1"/>
                <w:szCs w:val="21"/>
                <w:highlight w:val="none"/>
                <w14:textFill>
                  <w14:solidFill>
                    <w14:schemeClr w14:val="tx1"/>
                  </w14:solidFill>
                </w14:textFill>
              </w:rPr>
              <w:t>精准、逻辑</w:t>
            </w:r>
            <w:r>
              <w:rPr>
                <w:rFonts w:hint="eastAsia" w:ascii="仿宋" w:hAnsi="仿宋" w:eastAsia="仿宋" w:cs="仿宋"/>
                <w:color w:val="000000" w:themeColor="text1"/>
                <w:szCs w:val="21"/>
                <w:highlight w:val="none"/>
                <w:lang w:val="en-US" w:eastAsia="zh-CN"/>
                <w14:textFill>
                  <w14:solidFill>
                    <w14:schemeClr w14:val="tx1"/>
                  </w14:solidFill>
                </w14:textFill>
              </w:rPr>
              <w:t>较</w:t>
            </w:r>
            <w:r>
              <w:rPr>
                <w:rFonts w:hint="eastAsia" w:ascii="仿宋" w:hAnsi="仿宋" w:eastAsia="仿宋" w:cs="仿宋"/>
                <w:color w:val="000000" w:themeColor="text1"/>
                <w:szCs w:val="21"/>
                <w:highlight w:val="none"/>
                <w14:textFill>
                  <w14:solidFill>
                    <w14:schemeClr w14:val="tx1"/>
                  </w14:solidFill>
                </w14:textFill>
              </w:rPr>
              <w:t>清晰、全面且内容要素</w:t>
            </w:r>
            <w:r>
              <w:rPr>
                <w:rFonts w:hint="eastAsia" w:ascii="仿宋" w:hAnsi="仿宋" w:eastAsia="仿宋" w:cs="仿宋"/>
                <w:color w:val="000000" w:themeColor="text1"/>
                <w:szCs w:val="21"/>
                <w:highlight w:val="none"/>
                <w:lang w:val="en-US" w:eastAsia="zh-CN"/>
                <w14:textFill>
                  <w14:solidFill>
                    <w14:schemeClr w14:val="tx1"/>
                  </w14:solidFill>
                </w14:textFill>
              </w:rPr>
              <w:t>较</w:t>
            </w:r>
            <w:r>
              <w:rPr>
                <w:rFonts w:hint="eastAsia" w:ascii="仿宋" w:hAnsi="仿宋" w:eastAsia="仿宋" w:cs="仿宋"/>
                <w:color w:val="000000" w:themeColor="text1"/>
                <w:szCs w:val="21"/>
                <w:highlight w:val="none"/>
                <w14:textFill>
                  <w14:solidFill>
                    <w14:schemeClr w14:val="tx1"/>
                  </w14:solidFill>
                </w14:textFill>
              </w:rPr>
              <w:t>齐全、</w:t>
            </w:r>
            <w:r>
              <w:rPr>
                <w:rFonts w:hint="eastAsia" w:ascii="仿宋" w:hAnsi="仿宋" w:eastAsia="仿宋" w:cs="仿宋"/>
                <w:color w:val="000000" w:themeColor="text1"/>
                <w:szCs w:val="21"/>
                <w:highlight w:val="none"/>
                <w:lang w:val="en-US" w:eastAsia="zh-CN"/>
                <w14:textFill>
                  <w14:solidFill>
                    <w14:schemeClr w14:val="tx1"/>
                  </w14:solidFill>
                </w14:textFill>
              </w:rPr>
              <w:t>大部分</w:t>
            </w:r>
            <w:r>
              <w:rPr>
                <w:rFonts w:hint="eastAsia" w:ascii="仿宋" w:hAnsi="仿宋" w:eastAsia="仿宋" w:cs="仿宋"/>
                <w:color w:val="000000" w:themeColor="text1"/>
                <w:szCs w:val="21"/>
                <w:highlight w:val="none"/>
                <w14:textFill>
                  <w14:solidFill>
                    <w14:schemeClr w14:val="tx1"/>
                  </w14:solidFill>
                </w14:textFill>
              </w:rPr>
              <w:t>针对采购标的及实际特点</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较</w:t>
            </w:r>
            <w:r>
              <w:rPr>
                <w:rFonts w:hint="eastAsia" w:ascii="仿宋" w:hAnsi="仿宋" w:eastAsia="仿宋" w:cs="仿宋"/>
                <w:color w:val="000000" w:themeColor="text1"/>
                <w:szCs w:val="21"/>
                <w:highlight w:val="none"/>
                <w14:textFill>
                  <w14:solidFill>
                    <w14:schemeClr w14:val="tx1"/>
                  </w14:solidFill>
                </w14:textFill>
              </w:rPr>
              <w:t>有利于</w:t>
            </w:r>
            <w:r>
              <w:rPr>
                <w:rFonts w:hint="eastAsia" w:ascii="仿宋" w:hAnsi="仿宋" w:eastAsia="仿宋" w:cs="仿宋"/>
                <w:color w:val="000000" w:themeColor="text1"/>
                <w:szCs w:val="21"/>
                <w:highlight w:val="none"/>
                <w:lang w:val="en-US" w:eastAsia="zh-CN"/>
                <w14:textFill>
                  <w14:solidFill>
                    <w14:schemeClr w14:val="tx1"/>
                  </w14:solidFill>
                </w14:textFill>
              </w:rPr>
              <w:t>安装调试</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分</w:t>
            </w:r>
          </w:p>
          <w:p w14:paraId="48B382B0">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有瑕疵（表达不到位、具有一定逻辑性</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内容要素有缺项漏项、未完全针对采购标的和实际特点等）但不影响安装调试：</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分</w:t>
            </w:r>
          </w:p>
          <w:p w14:paraId="735B71C6">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.有缺陷（表达模糊、逻辑混乱、</w:t>
            </w:r>
            <w:r>
              <w:rPr>
                <w:rFonts w:hint="eastAsia" w:ascii="仿宋" w:hAnsi="仿宋" w:eastAsia="仿宋" w:cs="仿宋"/>
                <w:color w:val="000000" w:themeColor="text1"/>
                <w:szCs w:val="21"/>
                <w:highlight w:val="none"/>
                <w:lang w:eastAsia="zh-CN"/>
                <w14:textFill>
                  <w14:solidFill>
                    <w14:schemeClr w14:val="tx1"/>
                  </w14:solidFill>
                </w14:textFill>
              </w:rPr>
              <w:t>内容要素缺项漏项严重、未针对采购标的和实际特点等）、可能</w:t>
            </w:r>
            <w:r>
              <w:rPr>
                <w:rFonts w:hint="eastAsia" w:ascii="仿宋" w:hAnsi="仿宋" w:eastAsia="仿宋" w:cs="仿宋"/>
                <w:color w:val="000000" w:themeColor="text1"/>
                <w:szCs w:val="21"/>
                <w:highlight w:val="none"/>
                <w14:textFill>
                  <w14:solidFill>
                    <w14:schemeClr w14:val="tx1"/>
                  </w14:solidFill>
                </w14:textFill>
              </w:rPr>
              <w:t>影响</w:t>
            </w:r>
            <w:r>
              <w:rPr>
                <w:rFonts w:hint="eastAsia" w:ascii="仿宋" w:hAnsi="仿宋" w:eastAsia="仿宋" w:cs="仿宋"/>
                <w:color w:val="000000" w:themeColor="text1"/>
                <w:szCs w:val="21"/>
                <w:highlight w:val="none"/>
                <w:lang w:val="en-US" w:eastAsia="zh-CN"/>
                <w14:textFill>
                  <w14:solidFill>
                    <w14:schemeClr w14:val="tx1"/>
                  </w14:solidFill>
                </w14:textFill>
              </w:rPr>
              <w:t>安装调试</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1</w:t>
            </w:r>
            <w:r>
              <w:rPr>
                <w:rFonts w:hint="eastAsia" w:ascii="仿宋" w:hAnsi="仿宋" w:eastAsia="仿宋" w:cs="仿宋"/>
                <w:color w:val="000000" w:themeColor="text1"/>
                <w:szCs w:val="21"/>
                <w:highlight w:val="none"/>
                <w14:textFill>
                  <w14:solidFill>
                    <w14:schemeClr w14:val="tx1"/>
                  </w14:solidFill>
                </w14:textFill>
              </w:rPr>
              <w:t>分</w:t>
            </w:r>
          </w:p>
          <w:p w14:paraId="0FA23963">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eastAsia="zh-CN"/>
                <w14:textFill>
                  <w14:solidFill>
                    <w14:schemeClr w14:val="tx1"/>
                  </w14:solidFill>
                </w14:textFill>
              </w:rPr>
              <w:t>未提供相关内容</w:t>
            </w:r>
            <w:r>
              <w:rPr>
                <w:rFonts w:hint="eastAsia" w:ascii="仿宋" w:hAnsi="仿宋" w:eastAsia="仿宋" w:cs="仿宋"/>
                <w:color w:val="000000" w:themeColor="text1"/>
                <w:szCs w:val="21"/>
                <w:highlight w:val="none"/>
                <w14:textFill>
                  <w14:solidFill>
                    <w14:schemeClr w14:val="tx1"/>
                  </w14:solidFill>
                </w14:textFill>
              </w:rPr>
              <w:t>：0分</w:t>
            </w:r>
          </w:p>
        </w:tc>
      </w:tr>
      <w:tr w14:paraId="737F2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shd w:val="clear" w:color="auto" w:fill="auto"/>
            <w:vAlign w:val="center"/>
          </w:tcPr>
          <w:p w14:paraId="3225E84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仿宋" w:hAnsi="仿宋" w:eastAsia="仿宋" w:cs="仿宋"/>
                <w:b/>
                <w:color w:val="auto"/>
                <w:kern w:val="2"/>
                <w:sz w:val="21"/>
                <w:szCs w:val="21"/>
                <w:highlight w:val="none"/>
                <w:lang w:val="en-US" w:eastAsia="zh-CN" w:bidi="ar"/>
              </w:rPr>
            </w:pPr>
            <w:r>
              <w:rPr>
                <w:rFonts w:hint="eastAsia" w:ascii="仿宋" w:hAnsi="仿宋" w:eastAsia="仿宋" w:cs="仿宋"/>
                <w:b/>
                <w:color w:val="auto"/>
                <w:szCs w:val="21"/>
                <w:highlight w:val="none"/>
                <w:lang w:val="en-US" w:eastAsia="zh-CN" w:bidi="ar"/>
              </w:rPr>
              <w:t>保洁服务方案</w:t>
            </w:r>
          </w:p>
        </w:tc>
        <w:tc>
          <w:tcPr>
            <w:tcW w:w="700" w:type="dxa"/>
            <w:shd w:val="clear" w:color="auto" w:fill="auto"/>
            <w:vAlign w:val="center"/>
          </w:tcPr>
          <w:p w14:paraId="46A776E1">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仿宋" w:hAnsi="仿宋" w:eastAsia="仿宋" w:cs="仿宋"/>
                <w:b/>
                <w:color w:val="auto"/>
                <w:kern w:val="2"/>
                <w:sz w:val="21"/>
                <w:szCs w:val="21"/>
                <w:highlight w:val="none"/>
                <w:lang w:val="en-US" w:eastAsia="zh-CN" w:bidi="ar"/>
              </w:rPr>
            </w:pPr>
            <w:r>
              <w:rPr>
                <w:rFonts w:hint="eastAsia" w:ascii="仿宋" w:hAnsi="仿宋" w:eastAsia="仿宋" w:cs="仿宋"/>
                <w:b/>
                <w:color w:val="auto"/>
                <w:szCs w:val="21"/>
                <w:highlight w:val="none"/>
                <w:lang w:val="en-US" w:eastAsia="zh-CN" w:bidi="ar"/>
              </w:rPr>
              <w:t>4</w:t>
            </w:r>
          </w:p>
        </w:tc>
        <w:tc>
          <w:tcPr>
            <w:tcW w:w="7238" w:type="dxa"/>
            <w:shd w:val="clear" w:color="auto" w:fill="auto"/>
            <w:vAlign w:val="center"/>
          </w:tcPr>
          <w:p w14:paraId="71DD543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000000"/>
                <w:sz w:val="21"/>
                <w:szCs w:val="21"/>
                <w:highlight w:val="none"/>
                <w:lang w:val="en-US" w:eastAsia="zh-CN"/>
              </w:rPr>
            </w:pPr>
            <w:r>
              <w:rPr>
                <w:rFonts w:hint="eastAsia" w:ascii="仿宋" w:hAnsi="仿宋" w:eastAsia="仿宋" w:cs="仿宋"/>
                <w:szCs w:val="21"/>
              </w:rPr>
              <w:t>【</w:t>
            </w:r>
            <w:r>
              <w:rPr>
                <w:rFonts w:hint="eastAsia" w:ascii="仿宋" w:hAnsi="仿宋" w:eastAsia="仿宋" w:cs="仿宋"/>
                <w:szCs w:val="21"/>
                <w:lang w:val="en-US" w:eastAsia="zh-CN"/>
              </w:rPr>
              <w:t>主</w:t>
            </w:r>
            <w:r>
              <w:rPr>
                <w:rFonts w:hint="eastAsia" w:ascii="仿宋" w:hAnsi="仿宋" w:eastAsia="仿宋" w:cs="仿宋"/>
                <w:szCs w:val="21"/>
              </w:rPr>
              <w:t>观分】</w:t>
            </w:r>
          </w:p>
          <w:p w14:paraId="5EB8C4A3">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color w:val="000000"/>
                <w:sz w:val="21"/>
                <w:szCs w:val="21"/>
                <w:highlight w:val="none"/>
                <w:lang w:val="en-US" w:eastAsia="zh-CN"/>
              </w:rPr>
              <w:t>产品安装后的专业保洁服务</w:t>
            </w:r>
            <w:r>
              <w:rPr>
                <w:rFonts w:hint="eastAsia" w:ascii="仿宋" w:hAnsi="仿宋" w:eastAsia="仿宋" w:cs="仿宋"/>
                <w:b w:val="0"/>
                <w:bCs w:val="0"/>
                <w:sz w:val="21"/>
                <w:szCs w:val="21"/>
                <w:lang w:eastAsia="zh-CN"/>
              </w:rPr>
              <w:t>方案（</w:t>
            </w:r>
            <w:r>
              <w:rPr>
                <w:rFonts w:hint="eastAsia" w:ascii="仿宋" w:hAnsi="仿宋" w:eastAsia="仿宋" w:cs="仿宋"/>
                <w:b w:val="0"/>
                <w:bCs w:val="0"/>
                <w:sz w:val="21"/>
                <w:szCs w:val="21"/>
                <w:lang w:val="en-US" w:eastAsia="zh-CN"/>
              </w:rPr>
              <w:t>服务标准、服务流程、服务质量保障措施</w:t>
            </w:r>
            <w:r>
              <w:rPr>
                <w:rFonts w:hint="eastAsia" w:ascii="仿宋" w:hAnsi="仿宋" w:eastAsia="仿宋" w:cs="仿宋"/>
                <w:b w:val="0"/>
                <w:bCs w:val="0"/>
                <w:sz w:val="21"/>
                <w:szCs w:val="21"/>
                <w:lang w:eastAsia="zh-CN"/>
              </w:rPr>
              <w:t>）：</w:t>
            </w:r>
          </w:p>
          <w:p w14:paraId="3F3F2E79">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1.专业</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表达精准、逻辑清晰、全面且内容要素齐全、针对采购标的及实际特点</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有利于</w:t>
            </w:r>
            <w:r>
              <w:rPr>
                <w:rFonts w:hint="eastAsia" w:ascii="仿宋" w:hAnsi="仿宋" w:eastAsia="仿宋" w:cs="仿宋"/>
                <w:color w:val="000000" w:themeColor="text1"/>
                <w:szCs w:val="21"/>
                <w:highlight w:val="none"/>
                <w:lang w:val="en-US" w:eastAsia="zh-CN"/>
                <w14:textFill>
                  <w14:solidFill>
                    <w14:schemeClr w14:val="tx1"/>
                  </w14:solidFill>
                </w14:textFill>
              </w:rPr>
              <w:t>服务实施</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分</w:t>
            </w:r>
          </w:p>
          <w:p w14:paraId="243B99FD">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较</w:t>
            </w:r>
            <w:r>
              <w:rPr>
                <w:rFonts w:hint="eastAsia" w:ascii="仿宋" w:hAnsi="仿宋" w:eastAsia="仿宋" w:cs="仿宋"/>
                <w:color w:val="000000" w:themeColor="text1"/>
                <w:szCs w:val="21"/>
                <w:highlight w:val="none"/>
                <w14:textFill>
                  <w14:solidFill>
                    <w14:schemeClr w14:val="tx1"/>
                  </w14:solidFill>
                </w14:textFill>
              </w:rPr>
              <w:t>专业</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表达</w:t>
            </w:r>
            <w:r>
              <w:rPr>
                <w:rFonts w:hint="eastAsia" w:ascii="仿宋" w:hAnsi="仿宋" w:eastAsia="仿宋" w:cs="仿宋"/>
                <w:color w:val="000000" w:themeColor="text1"/>
                <w:szCs w:val="21"/>
                <w:highlight w:val="none"/>
                <w:lang w:val="en-US" w:eastAsia="zh-CN"/>
                <w14:textFill>
                  <w14:solidFill>
                    <w14:schemeClr w14:val="tx1"/>
                  </w14:solidFill>
                </w14:textFill>
              </w:rPr>
              <w:t>较</w:t>
            </w:r>
            <w:r>
              <w:rPr>
                <w:rFonts w:hint="eastAsia" w:ascii="仿宋" w:hAnsi="仿宋" w:eastAsia="仿宋" w:cs="仿宋"/>
                <w:color w:val="000000" w:themeColor="text1"/>
                <w:szCs w:val="21"/>
                <w:highlight w:val="none"/>
                <w14:textFill>
                  <w14:solidFill>
                    <w14:schemeClr w14:val="tx1"/>
                  </w14:solidFill>
                </w14:textFill>
              </w:rPr>
              <w:t>精准、逻辑</w:t>
            </w:r>
            <w:r>
              <w:rPr>
                <w:rFonts w:hint="eastAsia" w:ascii="仿宋" w:hAnsi="仿宋" w:eastAsia="仿宋" w:cs="仿宋"/>
                <w:color w:val="000000" w:themeColor="text1"/>
                <w:szCs w:val="21"/>
                <w:highlight w:val="none"/>
                <w:lang w:val="en-US" w:eastAsia="zh-CN"/>
                <w14:textFill>
                  <w14:solidFill>
                    <w14:schemeClr w14:val="tx1"/>
                  </w14:solidFill>
                </w14:textFill>
              </w:rPr>
              <w:t>较</w:t>
            </w:r>
            <w:r>
              <w:rPr>
                <w:rFonts w:hint="eastAsia" w:ascii="仿宋" w:hAnsi="仿宋" w:eastAsia="仿宋" w:cs="仿宋"/>
                <w:color w:val="000000" w:themeColor="text1"/>
                <w:szCs w:val="21"/>
                <w:highlight w:val="none"/>
                <w14:textFill>
                  <w14:solidFill>
                    <w14:schemeClr w14:val="tx1"/>
                  </w14:solidFill>
                </w14:textFill>
              </w:rPr>
              <w:t>清晰、全面且内容要素</w:t>
            </w:r>
            <w:r>
              <w:rPr>
                <w:rFonts w:hint="eastAsia" w:ascii="仿宋" w:hAnsi="仿宋" w:eastAsia="仿宋" w:cs="仿宋"/>
                <w:color w:val="000000" w:themeColor="text1"/>
                <w:szCs w:val="21"/>
                <w:highlight w:val="none"/>
                <w:lang w:val="en-US" w:eastAsia="zh-CN"/>
                <w14:textFill>
                  <w14:solidFill>
                    <w14:schemeClr w14:val="tx1"/>
                  </w14:solidFill>
                </w14:textFill>
              </w:rPr>
              <w:t>较</w:t>
            </w:r>
            <w:r>
              <w:rPr>
                <w:rFonts w:hint="eastAsia" w:ascii="仿宋" w:hAnsi="仿宋" w:eastAsia="仿宋" w:cs="仿宋"/>
                <w:color w:val="000000" w:themeColor="text1"/>
                <w:szCs w:val="21"/>
                <w:highlight w:val="none"/>
                <w14:textFill>
                  <w14:solidFill>
                    <w14:schemeClr w14:val="tx1"/>
                  </w14:solidFill>
                </w14:textFill>
              </w:rPr>
              <w:t>齐全、</w:t>
            </w:r>
            <w:r>
              <w:rPr>
                <w:rFonts w:hint="eastAsia" w:ascii="仿宋" w:hAnsi="仿宋" w:eastAsia="仿宋" w:cs="仿宋"/>
                <w:color w:val="000000" w:themeColor="text1"/>
                <w:szCs w:val="21"/>
                <w:highlight w:val="none"/>
                <w:lang w:val="en-US" w:eastAsia="zh-CN"/>
                <w14:textFill>
                  <w14:solidFill>
                    <w14:schemeClr w14:val="tx1"/>
                  </w14:solidFill>
                </w14:textFill>
              </w:rPr>
              <w:t>大部分</w:t>
            </w:r>
            <w:r>
              <w:rPr>
                <w:rFonts w:hint="eastAsia" w:ascii="仿宋" w:hAnsi="仿宋" w:eastAsia="仿宋" w:cs="仿宋"/>
                <w:color w:val="000000" w:themeColor="text1"/>
                <w:szCs w:val="21"/>
                <w:highlight w:val="none"/>
                <w14:textFill>
                  <w14:solidFill>
                    <w14:schemeClr w14:val="tx1"/>
                  </w14:solidFill>
                </w14:textFill>
              </w:rPr>
              <w:t>针对采购标的及实际特点</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较</w:t>
            </w:r>
            <w:r>
              <w:rPr>
                <w:rFonts w:hint="eastAsia" w:ascii="仿宋" w:hAnsi="仿宋" w:eastAsia="仿宋" w:cs="仿宋"/>
                <w:color w:val="000000" w:themeColor="text1"/>
                <w:szCs w:val="21"/>
                <w:highlight w:val="none"/>
                <w14:textFill>
                  <w14:solidFill>
                    <w14:schemeClr w14:val="tx1"/>
                  </w14:solidFill>
                </w14:textFill>
              </w:rPr>
              <w:t>有利于</w:t>
            </w:r>
            <w:r>
              <w:rPr>
                <w:rFonts w:hint="eastAsia" w:ascii="仿宋" w:hAnsi="仿宋" w:eastAsia="仿宋" w:cs="仿宋"/>
                <w:color w:val="000000" w:themeColor="text1"/>
                <w:szCs w:val="21"/>
                <w:highlight w:val="none"/>
                <w:lang w:val="en-US" w:eastAsia="zh-CN"/>
                <w14:textFill>
                  <w14:solidFill>
                    <w14:schemeClr w14:val="tx1"/>
                  </w14:solidFill>
                </w14:textFill>
              </w:rPr>
              <w:t>服务实施</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分</w:t>
            </w:r>
          </w:p>
          <w:p w14:paraId="40ABE197">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有瑕疵（表达不到位、具有一定逻辑性</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内容要素有缺项漏项、未完全针对采购标的和实际特点等）但不影响</w:t>
            </w:r>
            <w:r>
              <w:rPr>
                <w:rFonts w:hint="eastAsia" w:ascii="仿宋" w:hAnsi="仿宋" w:eastAsia="仿宋" w:cs="仿宋"/>
                <w:color w:val="000000" w:themeColor="text1"/>
                <w:szCs w:val="21"/>
                <w:highlight w:val="none"/>
                <w:lang w:val="en-US" w:eastAsia="zh-CN"/>
                <w14:textFill>
                  <w14:solidFill>
                    <w14:schemeClr w14:val="tx1"/>
                  </w14:solidFill>
                </w14:textFill>
              </w:rPr>
              <w:t>服务实施</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分</w:t>
            </w:r>
          </w:p>
          <w:p w14:paraId="67C72E0B">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.有缺陷（表达模糊、逻辑混乱、</w:t>
            </w:r>
            <w:r>
              <w:rPr>
                <w:rFonts w:hint="eastAsia" w:ascii="仿宋" w:hAnsi="仿宋" w:eastAsia="仿宋" w:cs="仿宋"/>
                <w:color w:val="000000" w:themeColor="text1"/>
                <w:szCs w:val="21"/>
                <w:highlight w:val="none"/>
                <w:lang w:eastAsia="zh-CN"/>
                <w14:textFill>
                  <w14:solidFill>
                    <w14:schemeClr w14:val="tx1"/>
                  </w14:solidFill>
                </w14:textFill>
              </w:rPr>
              <w:t>内容要素缺项漏项严重、未针对采购标的和实际特点等）、可能</w:t>
            </w:r>
            <w:r>
              <w:rPr>
                <w:rFonts w:hint="eastAsia" w:ascii="仿宋" w:hAnsi="仿宋" w:eastAsia="仿宋" w:cs="仿宋"/>
                <w:color w:val="000000" w:themeColor="text1"/>
                <w:szCs w:val="21"/>
                <w:highlight w:val="none"/>
                <w14:textFill>
                  <w14:solidFill>
                    <w14:schemeClr w14:val="tx1"/>
                  </w14:solidFill>
                </w14:textFill>
              </w:rPr>
              <w:t>影响</w:t>
            </w:r>
            <w:r>
              <w:rPr>
                <w:rFonts w:hint="eastAsia" w:ascii="仿宋" w:hAnsi="仿宋" w:eastAsia="仿宋" w:cs="仿宋"/>
                <w:color w:val="000000" w:themeColor="text1"/>
                <w:szCs w:val="21"/>
                <w:highlight w:val="none"/>
                <w:lang w:val="en-US" w:eastAsia="zh-CN"/>
                <w14:textFill>
                  <w14:solidFill>
                    <w14:schemeClr w14:val="tx1"/>
                  </w14:solidFill>
                </w14:textFill>
              </w:rPr>
              <w:t>服务实施</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1</w:t>
            </w:r>
            <w:r>
              <w:rPr>
                <w:rFonts w:hint="eastAsia" w:ascii="仿宋" w:hAnsi="仿宋" w:eastAsia="仿宋" w:cs="仿宋"/>
                <w:color w:val="000000" w:themeColor="text1"/>
                <w:szCs w:val="21"/>
                <w:highlight w:val="none"/>
                <w14:textFill>
                  <w14:solidFill>
                    <w14:schemeClr w14:val="tx1"/>
                  </w14:solidFill>
                </w14:textFill>
              </w:rPr>
              <w:t>分</w:t>
            </w:r>
          </w:p>
          <w:p w14:paraId="4EC415DE">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kern w:val="2"/>
                <w:sz w:val="21"/>
                <w:szCs w:val="21"/>
                <w:lang w:val="en-US" w:eastAsia="zh-CN" w:bidi="ar-SA"/>
              </w:rPr>
            </w:pP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eastAsia="zh-CN"/>
                <w14:textFill>
                  <w14:solidFill>
                    <w14:schemeClr w14:val="tx1"/>
                  </w14:solidFill>
                </w14:textFill>
              </w:rPr>
              <w:t>未提供相关内容</w:t>
            </w:r>
            <w:r>
              <w:rPr>
                <w:rFonts w:hint="eastAsia" w:ascii="仿宋" w:hAnsi="仿宋" w:eastAsia="仿宋" w:cs="仿宋"/>
                <w:color w:val="000000" w:themeColor="text1"/>
                <w:szCs w:val="21"/>
                <w:highlight w:val="none"/>
                <w14:textFill>
                  <w14:solidFill>
                    <w14:schemeClr w14:val="tx1"/>
                  </w14:solidFill>
                </w14:textFill>
              </w:rPr>
              <w:t>：0分</w:t>
            </w:r>
          </w:p>
        </w:tc>
      </w:tr>
      <w:tr w14:paraId="0B401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shd w:val="clear" w:color="auto" w:fill="auto"/>
            <w:vAlign w:val="center"/>
          </w:tcPr>
          <w:p w14:paraId="5E28F485">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color w:val="auto"/>
                <w:szCs w:val="21"/>
                <w:highlight w:val="none"/>
                <w:lang w:val="en-US" w:eastAsia="zh-CN" w:bidi="ar"/>
              </w:rPr>
              <w:t>技术</w:t>
            </w:r>
            <w:r>
              <w:rPr>
                <w:rFonts w:hint="eastAsia" w:ascii="仿宋" w:hAnsi="仿宋" w:eastAsia="仿宋" w:cs="仿宋"/>
                <w:b/>
                <w:color w:val="auto"/>
                <w:szCs w:val="21"/>
                <w:highlight w:val="none"/>
                <w:lang w:bidi="ar"/>
              </w:rPr>
              <w:t>培训</w:t>
            </w:r>
          </w:p>
        </w:tc>
        <w:tc>
          <w:tcPr>
            <w:tcW w:w="700" w:type="dxa"/>
            <w:shd w:val="clear" w:color="auto" w:fill="auto"/>
            <w:vAlign w:val="center"/>
          </w:tcPr>
          <w:p w14:paraId="184EFB9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color w:val="auto"/>
                <w:szCs w:val="21"/>
                <w:highlight w:val="none"/>
                <w:lang w:val="en-US" w:eastAsia="zh-CN" w:bidi="ar"/>
              </w:rPr>
              <w:t>4</w:t>
            </w:r>
          </w:p>
        </w:tc>
        <w:tc>
          <w:tcPr>
            <w:tcW w:w="7238" w:type="dxa"/>
            <w:shd w:val="clear" w:color="auto" w:fill="auto"/>
            <w:vAlign w:val="center"/>
          </w:tcPr>
          <w:p w14:paraId="62B81B07">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主</w:t>
            </w:r>
            <w:r>
              <w:rPr>
                <w:rFonts w:hint="eastAsia" w:ascii="仿宋" w:hAnsi="仿宋" w:eastAsia="仿宋" w:cs="仿宋"/>
                <w:szCs w:val="21"/>
              </w:rPr>
              <w:t>观分】</w:t>
            </w:r>
          </w:p>
          <w:p w14:paraId="39788B85">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color w:val="auto"/>
                <w:sz w:val="21"/>
                <w:szCs w:val="21"/>
                <w:highlight w:val="none"/>
              </w:rPr>
              <w:t>培训计划</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lang w:eastAsia="zh-CN"/>
              </w:rPr>
              <w:t>培训目标、培训对象、培训内容（理论知识、实操、维修保养等）、培训时间与地点、培训方式、培训师资、培训后跟进（效果跟踪、复训计划、技术支持等）等</w:t>
            </w:r>
            <w:r>
              <w:rPr>
                <w:rFonts w:hint="eastAsia" w:ascii="仿宋" w:hAnsi="仿宋" w:eastAsia="仿宋" w:cs="仿宋"/>
                <w:color w:val="auto"/>
                <w:sz w:val="21"/>
                <w:szCs w:val="21"/>
                <w:highlight w:val="none"/>
                <w:lang w:val="en-US" w:eastAsia="zh-CN"/>
              </w:rPr>
              <w:t>]</w:t>
            </w:r>
          </w:p>
          <w:p w14:paraId="616D7BC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textAlignment w:val="auto"/>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专业</w:t>
            </w:r>
            <w:r>
              <w:rPr>
                <w:rFonts w:hint="eastAsia" w:ascii="仿宋" w:hAnsi="仿宋" w:eastAsia="仿宋" w:cs="仿宋"/>
                <w:color w:val="000000" w:themeColor="text1"/>
                <w:szCs w:val="21"/>
                <w:highlight w:val="none"/>
                <w14:textFill>
                  <w14:solidFill>
                    <w14:schemeClr w14:val="tx1"/>
                  </w14:solidFill>
                </w14:textFill>
              </w:rPr>
              <w:t>（表达精准、逻辑清晰、全面且内容要素齐全、针对采购标的及实际特点）、有利于培训计划开展：</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分</w:t>
            </w:r>
          </w:p>
          <w:p w14:paraId="56C178A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textAlignment w:val="auto"/>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较专业</w:t>
            </w:r>
            <w:r>
              <w:rPr>
                <w:rFonts w:hint="eastAsia" w:ascii="仿宋" w:hAnsi="仿宋" w:eastAsia="仿宋" w:cs="仿宋"/>
                <w:color w:val="000000" w:themeColor="text1"/>
                <w:szCs w:val="21"/>
                <w:highlight w:val="none"/>
                <w14:textFill>
                  <w14:solidFill>
                    <w14:schemeClr w14:val="tx1"/>
                  </w14:solidFill>
                </w14:textFill>
              </w:rPr>
              <w:t>（表达</w:t>
            </w:r>
            <w:r>
              <w:rPr>
                <w:rFonts w:hint="eastAsia" w:ascii="仿宋" w:hAnsi="仿宋" w:eastAsia="仿宋" w:cs="仿宋"/>
                <w:color w:val="000000" w:themeColor="text1"/>
                <w:szCs w:val="21"/>
                <w:highlight w:val="none"/>
                <w:lang w:val="en-US" w:eastAsia="zh-CN"/>
                <w14:textFill>
                  <w14:solidFill>
                    <w14:schemeClr w14:val="tx1"/>
                  </w14:solidFill>
                </w14:textFill>
              </w:rPr>
              <w:t>较</w:t>
            </w:r>
            <w:r>
              <w:rPr>
                <w:rFonts w:hint="eastAsia" w:ascii="仿宋" w:hAnsi="仿宋" w:eastAsia="仿宋" w:cs="仿宋"/>
                <w:color w:val="000000" w:themeColor="text1"/>
                <w:szCs w:val="21"/>
                <w:highlight w:val="none"/>
                <w14:textFill>
                  <w14:solidFill>
                    <w14:schemeClr w14:val="tx1"/>
                  </w14:solidFill>
                </w14:textFill>
              </w:rPr>
              <w:t>精准、逻辑</w:t>
            </w:r>
            <w:r>
              <w:rPr>
                <w:rFonts w:hint="eastAsia" w:ascii="仿宋" w:hAnsi="仿宋" w:eastAsia="仿宋" w:cs="仿宋"/>
                <w:color w:val="000000" w:themeColor="text1"/>
                <w:szCs w:val="21"/>
                <w:highlight w:val="none"/>
                <w:lang w:val="en-US" w:eastAsia="zh-CN"/>
                <w14:textFill>
                  <w14:solidFill>
                    <w14:schemeClr w14:val="tx1"/>
                  </w14:solidFill>
                </w14:textFill>
              </w:rPr>
              <w:t>较</w:t>
            </w:r>
            <w:r>
              <w:rPr>
                <w:rFonts w:hint="eastAsia" w:ascii="仿宋" w:hAnsi="仿宋" w:eastAsia="仿宋" w:cs="仿宋"/>
                <w:color w:val="000000" w:themeColor="text1"/>
                <w:szCs w:val="21"/>
                <w:highlight w:val="none"/>
                <w14:textFill>
                  <w14:solidFill>
                    <w14:schemeClr w14:val="tx1"/>
                  </w14:solidFill>
                </w14:textFill>
              </w:rPr>
              <w:t>清晰、全面且内容要素</w:t>
            </w:r>
            <w:r>
              <w:rPr>
                <w:rFonts w:hint="eastAsia" w:ascii="仿宋" w:hAnsi="仿宋" w:eastAsia="仿宋" w:cs="仿宋"/>
                <w:color w:val="000000" w:themeColor="text1"/>
                <w:szCs w:val="21"/>
                <w:highlight w:val="none"/>
                <w:lang w:val="en-US" w:eastAsia="zh-CN"/>
                <w14:textFill>
                  <w14:solidFill>
                    <w14:schemeClr w14:val="tx1"/>
                  </w14:solidFill>
                </w14:textFill>
              </w:rPr>
              <w:t>较</w:t>
            </w:r>
            <w:r>
              <w:rPr>
                <w:rFonts w:hint="eastAsia" w:ascii="仿宋" w:hAnsi="仿宋" w:eastAsia="仿宋" w:cs="仿宋"/>
                <w:color w:val="000000" w:themeColor="text1"/>
                <w:szCs w:val="21"/>
                <w:highlight w:val="none"/>
                <w14:textFill>
                  <w14:solidFill>
                    <w14:schemeClr w14:val="tx1"/>
                  </w14:solidFill>
                </w14:textFill>
              </w:rPr>
              <w:t>齐全、</w:t>
            </w:r>
            <w:r>
              <w:rPr>
                <w:rFonts w:hint="eastAsia" w:ascii="仿宋" w:hAnsi="仿宋" w:eastAsia="仿宋" w:cs="仿宋"/>
                <w:color w:val="000000" w:themeColor="text1"/>
                <w:szCs w:val="21"/>
                <w:highlight w:val="none"/>
                <w:lang w:val="en-US" w:eastAsia="zh-CN"/>
                <w14:textFill>
                  <w14:solidFill>
                    <w14:schemeClr w14:val="tx1"/>
                  </w14:solidFill>
                </w14:textFill>
              </w:rPr>
              <w:t>大部分</w:t>
            </w:r>
            <w:r>
              <w:rPr>
                <w:rFonts w:hint="eastAsia" w:ascii="仿宋" w:hAnsi="仿宋" w:eastAsia="仿宋" w:cs="仿宋"/>
                <w:color w:val="000000" w:themeColor="text1"/>
                <w:szCs w:val="21"/>
                <w:highlight w:val="none"/>
                <w14:textFill>
                  <w14:solidFill>
                    <w14:schemeClr w14:val="tx1"/>
                  </w14:solidFill>
                </w14:textFill>
              </w:rPr>
              <w:t>针对采购标的及实际特点）、</w:t>
            </w:r>
            <w:r>
              <w:rPr>
                <w:rFonts w:hint="eastAsia" w:ascii="仿宋" w:hAnsi="仿宋" w:eastAsia="仿宋" w:cs="仿宋"/>
                <w:color w:val="000000" w:themeColor="text1"/>
                <w:szCs w:val="21"/>
                <w:highlight w:val="none"/>
                <w:lang w:val="en-US" w:eastAsia="zh-CN"/>
                <w14:textFill>
                  <w14:solidFill>
                    <w14:schemeClr w14:val="tx1"/>
                  </w14:solidFill>
                </w14:textFill>
              </w:rPr>
              <w:t>较</w:t>
            </w:r>
            <w:r>
              <w:rPr>
                <w:rFonts w:hint="eastAsia" w:ascii="仿宋" w:hAnsi="仿宋" w:eastAsia="仿宋" w:cs="仿宋"/>
                <w:color w:val="000000" w:themeColor="text1"/>
                <w:szCs w:val="21"/>
                <w:highlight w:val="none"/>
                <w14:textFill>
                  <w14:solidFill>
                    <w14:schemeClr w14:val="tx1"/>
                  </w14:solidFill>
                </w14:textFill>
              </w:rPr>
              <w:t>有利于培训计划开展：</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分</w:t>
            </w:r>
          </w:p>
          <w:p w14:paraId="5837FD45">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textAlignment w:val="auto"/>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.有瑕疵（表达不到位、具有一定逻辑性、内容要素有缺漏项但不严重、未完全针对采购标的和实际特点）但不影响培训计划开展：</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分</w:t>
            </w:r>
          </w:p>
          <w:p w14:paraId="73793D30">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textAlignment w:val="auto"/>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.有缺陷（表达模糊、逻辑混乱、内容要素缺漏项严重、未针对采购标的和实际特点）、可能影响培训计划开展：</w:t>
            </w:r>
            <w:r>
              <w:rPr>
                <w:rFonts w:hint="eastAsia" w:ascii="仿宋" w:hAnsi="仿宋" w:eastAsia="仿宋" w:cs="仿宋"/>
                <w:color w:val="000000" w:themeColor="text1"/>
                <w:szCs w:val="21"/>
                <w:highlight w:val="none"/>
                <w:lang w:val="en-US" w:eastAsia="zh-CN"/>
                <w14:textFill>
                  <w14:solidFill>
                    <w14:schemeClr w14:val="tx1"/>
                  </w14:solidFill>
                </w14:textFill>
              </w:rPr>
              <w:t>1</w:t>
            </w:r>
            <w:r>
              <w:rPr>
                <w:rFonts w:hint="eastAsia" w:ascii="仿宋" w:hAnsi="仿宋" w:eastAsia="仿宋" w:cs="仿宋"/>
                <w:color w:val="000000" w:themeColor="text1"/>
                <w:szCs w:val="21"/>
                <w:highlight w:val="none"/>
                <w14:textFill>
                  <w14:solidFill>
                    <w14:schemeClr w14:val="tx1"/>
                  </w14:solidFill>
                </w14:textFill>
              </w:rPr>
              <w:t>分</w:t>
            </w:r>
          </w:p>
          <w:p w14:paraId="6B3CF2AF">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.未提供相关内容：0分</w:t>
            </w:r>
          </w:p>
        </w:tc>
      </w:tr>
      <w:tr w14:paraId="5145C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vMerge w:val="restart"/>
            <w:shd w:val="clear" w:color="auto" w:fill="auto"/>
            <w:vAlign w:val="center"/>
          </w:tcPr>
          <w:p w14:paraId="4528923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仿宋" w:hAnsi="仿宋" w:eastAsia="仿宋" w:cs="仿宋"/>
                <w:b/>
                <w:color w:val="auto"/>
                <w:szCs w:val="21"/>
                <w:highlight w:val="none"/>
                <w:lang w:val="en-US" w:eastAsia="zh-CN" w:bidi="ar"/>
              </w:rPr>
            </w:pPr>
            <w:r>
              <w:rPr>
                <w:rFonts w:hint="eastAsia" w:ascii="仿宋" w:hAnsi="仿宋" w:eastAsia="仿宋" w:cs="仿宋"/>
                <w:b/>
                <w:color w:val="auto"/>
                <w:szCs w:val="21"/>
                <w:highlight w:val="none"/>
                <w:lang w:val="en-US" w:eastAsia="zh-CN" w:bidi="ar"/>
              </w:rPr>
              <w:t>样品</w:t>
            </w:r>
          </w:p>
        </w:tc>
        <w:tc>
          <w:tcPr>
            <w:tcW w:w="700" w:type="dxa"/>
            <w:shd w:val="clear" w:color="auto" w:fill="auto"/>
            <w:vAlign w:val="center"/>
          </w:tcPr>
          <w:p w14:paraId="782AD4B2">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仿宋" w:hAnsi="仿宋" w:eastAsia="仿宋" w:cs="仿宋"/>
                <w:b/>
                <w:color w:val="auto"/>
                <w:szCs w:val="21"/>
                <w:highlight w:val="none"/>
                <w:lang w:val="en-US" w:eastAsia="zh-CN" w:bidi="ar"/>
              </w:rPr>
            </w:pPr>
            <w:r>
              <w:rPr>
                <w:rFonts w:hint="eastAsia" w:ascii="仿宋" w:hAnsi="仿宋" w:eastAsia="仿宋" w:cs="仿宋"/>
                <w:b/>
                <w:color w:val="auto"/>
                <w:szCs w:val="21"/>
                <w:highlight w:val="none"/>
                <w:lang w:val="en-US" w:eastAsia="zh-CN" w:bidi="ar"/>
              </w:rPr>
              <w:t>3</w:t>
            </w:r>
          </w:p>
        </w:tc>
        <w:tc>
          <w:tcPr>
            <w:tcW w:w="7238" w:type="dxa"/>
            <w:shd w:val="clear" w:color="auto" w:fill="auto"/>
            <w:vAlign w:val="center"/>
          </w:tcPr>
          <w:p w14:paraId="763CE51B">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b/>
                <w:bCs/>
                <w:lang w:val="en-US" w:eastAsia="zh-CN"/>
              </w:rPr>
            </w:pPr>
            <w:r>
              <w:rPr>
                <w:rFonts w:hint="eastAsia" w:ascii="仿宋" w:hAnsi="仿宋" w:eastAsia="仿宋" w:cs="仿宋"/>
                <w:szCs w:val="21"/>
              </w:rPr>
              <w:t>【</w:t>
            </w:r>
            <w:r>
              <w:rPr>
                <w:rFonts w:hint="eastAsia" w:ascii="仿宋" w:hAnsi="仿宋" w:eastAsia="仿宋" w:cs="仿宋"/>
                <w:szCs w:val="21"/>
                <w:lang w:val="en-US" w:eastAsia="zh-CN"/>
              </w:rPr>
              <w:t>主</w:t>
            </w:r>
            <w:r>
              <w:rPr>
                <w:rFonts w:hint="eastAsia" w:ascii="仿宋" w:hAnsi="仿宋" w:eastAsia="仿宋" w:cs="仿宋"/>
                <w:szCs w:val="21"/>
              </w:rPr>
              <w:t>观分】</w:t>
            </w:r>
          </w:p>
          <w:p w14:paraId="711433E3">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柜体结构（安全性、稳定性、牢固程度）</w:t>
            </w:r>
          </w:p>
          <w:p w14:paraId="4A0B95C1">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szCs w:val="21"/>
                <w:lang w:val="en-US" w:eastAsia="zh-CN"/>
              </w:rPr>
            </w:pPr>
            <w:r>
              <w:rPr>
                <w:rFonts w:hint="eastAsia" w:ascii="仿宋" w:hAnsi="仿宋" w:eastAsia="仿宋" w:cs="仿宋"/>
                <w:b w:val="0"/>
                <w:bCs w:val="0"/>
                <w:szCs w:val="21"/>
                <w:lang w:val="en-US" w:eastAsia="zh-CN"/>
              </w:rPr>
              <w:t>1.</w:t>
            </w:r>
            <w:r>
              <w:rPr>
                <w:rFonts w:hint="eastAsia" w:ascii="仿宋" w:hAnsi="仿宋" w:eastAsia="仿宋" w:cs="仿宋"/>
                <w:b w:val="0"/>
                <w:bCs w:val="0"/>
                <w:color w:val="auto"/>
                <w:szCs w:val="21"/>
                <w:highlight w:val="none"/>
                <w:lang w:val="en-US" w:eastAsia="zh-CN"/>
              </w:rPr>
              <w:t>安全性好、稳定性好、牢固程度好</w:t>
            </w:r>
            <w:r>
              <w:rPr>
                <w:rFonts w:hint="eastAsia" w:ascii="仿宋" w:hAnsi="仿宋" w:eastAsia="仿宋" w:cs="仿宋"/>
                <w:b w:val="0"/>
                <w:bCs w:val="0"/>
                <w:szCs w:val="21"/>
                <w:lang w:val="en-US" w:eastAsia="zh-CN"/>
              </w:rPr>
              <w:t>：3分</w:t>
            </w:r>
          </w:p>
          <w:p w14:paraId="3F242F98">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szCs w:val="21"/>
                <w:lang w:val="en-US" w:eastAsia="zh-CN"/>
              </w:rPr>
            </w:pPr>
            <w:r>
              <w:rPr>
                <w:rFonts w:hint="eastAsia" w:ascii="仿宋" w:hAnsi="仿宋" w:eastAsia="仿宋" w:cs="仿宋"/>
                <w:b w:val="0"/>
                <w:bCs w:val="0"/>
                <w:szCs w:val="21"/>
                <w:lang w:val="en-US" w:eastAsia="zh-CN"/>
              </w:rPr>
              <w:t>2.</w:t>
            </w:r>
            <w:r>
              <w:rPr>
                <w:rFonts w:hint="eastAsia" w:ascii="仿宋" w:hAnsi="仿宋" w:eastAsia="仿宋" w:cs="仿宋"/>
                <w:b w:val="0"/>
                <w:bCs w:val="0"/>
                <w:color w:val="auto"/>
                <w:szCs w:val="21"/>
                <w:highlight w:val="none"/>
                <w:lang w:val="en-US" w:eastAsia="zh-CN"/>
              </w:rPr>
              <w:t>安全性一般、稳定性一般、牢固程度一般</w:t>
            </w:r>
            <w:r>
              <w:rPr>
                <w:rFonts w:hint="eastAsia" w:ascii="仿宋" w:hAnsi="仿宋" w:eastAsia="仿宋" w:cs="仿宋"/>
                <w:b w:val="0"/>
                <w:bCs w:val="0"/>
                <w:szCs w:val="21"/>
                <w:lang w:val="en-US" w:eastAsia="zh-CN"/>
              </w:rPr>
              <w:t>：2分</w:t>
            </w:r>
          </w:p>
          <w:p w14:paraId="41FAB148">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szCs w:val="21"/>
                <w:lang w:val="en-US" w:eastAsia="zh-CN"/>
              </w:rPr>
            </w:pPr>
            <w:r>
              <w:rPr>
                <w:rFonts w:hint="eastAsia" w:ascii="仿宋" w:hAnsi="仿宋" w:eastAsia="仿宋" w:cs="仿宋"/>
                <w:b w:val="0"/>
                <w:bCs w:val="0"/>
                <w:szCs w:val="21"/>
                <w:lang w:val="en-US" w:eastAsia="zh-CN"/>
              </w:rPr>
              <w:t>3.</w:t>
            </w:r>
            <w:r>
              <w:rPr>
                <w:rFonts w:hint="eastAsia" w:ascii="仿宋" w:hAnsi="仿宋" w:eastAsia="仿宋" w:cs="仿宋"/>
                <w:b w:val="0"/>
                <w:bCs w:val="0"/>
                <w:color w:val="auto"/>
                <w:szCs w:val="21"/>
                <w:highlight w:val="none"/>
                <w:lang w:val="en-US" w:eastAsia="zh-CN"/>
              </w:rPr>
              <w:t>安全性差、稳定性差、牢固程度差</w:t>
            </w:r>
            <w:r>
              <w:rPr>
                <w:rFonts w:hint="eastAsia" w:ascii="仿宋" w:hAnsi="仿宋" w:eastAsia="仿宋" w:cs="仿宋"/>
                <w:b w:val="0"/>
                <w:bCs w:val="0"/>
                <w:szCs w:val="21"/>
                <w:lang w:val="en-US" w:eastAsia="zh-CN"/>
              </w:rPr>
              <w:t>：1分</w:t>
            </w:r>
          </w:p>
          <w:p w14:paraId="5EBE68B1">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4.有明显缺陷，达不到要求：0分</w:t>
            </w:r>
          </w:p>
          <w:p w14:paraId="1B249914">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szCs w:val="21"/>
                <w:lang w:val="en-US" w:eastAsia="zh-CN"/>
              </w:rPr>
            </w:pPr>
            <w:r>
              <w:rPr>
                <w:rFonts w:hint="eastAsia" w:ascii="仿宋" w:hAnsi="仿宋" w:eastAsia="仿宋" w:cs="仿宋"/>
                <w:b/>
                <w:bCs/>
                <w:color w:val="auto"/>
                <w:szCs w:val="21"/>
                <w:highlight w:val="none"/>
                <w:lang w:val="en-US" w:eastAsia="zh-CN"/>
              </w:rPr>
              <w:t>未提供样品投标无效</w:t>
            </w:r>
          </w:p>
        </w:tc>
      </w:tr>
      <w:tr w14:paraId="1743F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vMerge w:val="continue"/>
            <w:shd w:val="clear" w:color="auto" w:fill="auto"/>
            <w:vAlign w:val="center"/>
          </w:tcPr>
          <w:p w14:paraId="572CA2E4">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仿宋" w:hAnsi="仿宋" w:eastAsia="仿宋" w:cs="仿宋"/>
                <w:b/>
                <w:color w:val="auto"/>
                <w:szCs w:val="21"/>
                <w:highlight w:val="none"/>
                <w:lang w:val="en-US" w:eastAsia="zh-CN" w:bidi="ar"/>
              </w:rPr>
            </w:pPr>
          </w:p>
        </w:tc>
        <w:tc>
          <w:tcPr>
            <w:tcW w:w="700" w:type="dxa"/>
            <w:shd w:val="clear" w:color="auto" w:fill="auto"/>
            <w:vAlign w:val="center"/>
          </w:tcPr>
          <w:p w14:paraId="42E784EF">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仿宋" w:hAnsi="仿宋" w:eastAsia="仿宋" w:cs="仿宋"/>
                <w:b/>
                <w:color w:val="auto"/>
                <w:szCs w:val="21"/>
                <w:highlight w:val="none"/>
                <w:lang w:val="en-US" w:eastAsia="zh-CN" w:bidi="ar"/>
              </w:rPr>
            </w:pPr>
            <w:r>
              <w:rPr>
                <w:rFonts w:hint="eastAsia" w:ascii="仿宋" w:hAnsi="仿宋" w:eastAsia="仿宋" w:cs="仿宋"/>
                <w:b/>
                <w:color w:val="auto"/>
                <w:szCs w:val="21"/>
                <w:highlight w:val="none"/>
                <w:lang w:val="en-US" w:eastAsia="zh-CN" w:bidi="ar"/>
              </w:rPr>
              <w:t>3</w:t>
            </w:r>
          </w:p>
        </w:tc>
        <w:tc>
          <w:tcPr>
            <w:tcW w:w="7238" w:type="dxa"/>
            <w:shd w:val="clear" w:color="auto" w:fill="auto"/>
            <w:vAlign w:val="center"/>
          </w:tcPr>
          <w:p w14:paraId="24E87F4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b/>
                <w:bCs/>
                <w:lang w:val="en-US" w:eastAsia="zh-CN"/>
              </w:rPr>
            </w:pPr>
            <w:r>
              <w:rPr>
                <w:rFonts w:hint="eastAsia" w:ascii="仿宋" w:hAnsi="仿宋" w:eastAsia="仿宋" w:cs="仿宋"/>
                <w:szCs w:val="21"/>
              </w:rPr>
              <w:t>【</w:t>
            </w:r>
            <w:r>
              <w:rPr>
                <w:rFonts w:hint="eastAsia" w:ascii="仿宋" w:hAnsi="仿宋" w:eastAsia="仿宋" w:cs="仿宋"/>
                <w:szCs w:val="21"/>
                <w:lang w:val="en-US" w:eastAsia="zh-CN"/>
              </w:rPr>
              <w:t>主</w:t>
            </w:r>
            <w:r>
              <w:rPr>
                <w:rFonts w:hint="eastAsia" w:ascii="仿宋" w:hAnsi="仿宋" w:eastAsia="仿宋" w:cs="仿宋"/>
                <w:szCs w:val="21"/>
              </w:rPr>
              <w:t>观分】</w:t>
            </w:r>
          </w:p>
          <w:p w14:paraId="398E3369">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制作（外表结合处缝隙、配件结合处紧密程度）</w:t>
            </w:r>
          </w:p>
          <w:p w14:paraId="7D30CC17">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1.制作工艺精湛、外表结合处缝隙小或无缝隙、配件结合处紧密：3分</w:t>
            </w:r>
          </w:p>
          <w:p w14:paraId="7320ACB1">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2.制作工艺一般、外表结合处缝隙较大、配件结合处紧密程度差：2分</w:t>
            </w:r>
          </w:p>
          <w:p w14:paraId="2672D6D9">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3.制作工艺较差、外表结合处缝隙大、配件结合处紧密程度差：1分</w:t>
            </w:r>
          </w:p>
          <w:p w14:paraId="35C554A8">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val="0"/>
                <w:bCs w:val="0"/>
                <w:color w:val="auto"/>
                <w:szCs w:val="21"/>
                <w:highlight w:val="none"/>
                <w:lang w:val="en-US" w:eastAsia="zh-CN"/>
              </w:rPr>
              <w:t>4.有明显缺陷，达不到要求：0分</w:t>
            </w:r>
          </w:p>
          <w:p w14:paraId="7F51D630">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szCs w:val="21"/>
                <w:lang w:val="en-US" w:eastAsia="zh-CN"/>
              </w:rPr>
            </w:pPr>
            <w:r>
              <w:rPr>
                <w:rFonts w:hint="eastAsia" w:ascii="仿宋" w:hAnsi="仿宋" w:eastAsia="仿宋" w:cs="仿宋"/>
                <w:b/>
                <w:bCs/>
                <w:color w:val="auto"/>
                <w:szCs w:val="21"/>
                <w:highlight w:val="none"/>
                <w:lang w:val="en-US" w:eastAsia="zh-CN"/>
              </w:rPr>
              <w:t>未提供样品投标无效</w:t>
            </w:r>
          </w:p>
        </w:tc>
      </w:tr>
      <w:tr w14:paraId="04EA5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vMerge w:val="continue"/>
            <w:shd w:val="clear" w:color="auto" w:fill="auto"/>
            <w:vAlign w:val="center"/>
          </w:tcPr>
          <w:p w14:paraId="6BECCD02">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仿宋" w:hAnsi="仿宋" w:eastAsia="仿宋" w:cs="仿宋"/>
                <w:b/>
                <w:color w:val="auto"/>
                <w:szCs w:val="21"/>
                <w:highlight w:val="none"/>
                <w:lang w:val="en-US" w:eastAsia="zh-CN" w:bidi="ar"/>
              </w:rPr>
            </w:pPr>
          </w:p>
        </w:tc>
        <w:tc>
          <w:tcPr>
            <w:tcW w:w="700" w:type="dxa"/>
            <w:shd w:val="clear" w:color="auto" w:fill="auto"/>
            <w:vAlign w:val="center"/>
          </w:tcPr>
          <w:p w14:paraId="46F0BBC2">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仿宋" w:hAnsi="仿宋" w:eastAsia="仿宋" w:cs="仿宋"/>
                <w:b/>
                <w:color w:val="auto"/>
                <w:szCs w:val="21"/>
                <w:highlight w:val="none"/>
                <w:lang w:val="en-US" w:eastAsia="zh-CN" w:bidi="ar"/>
              </w:rPr>
            </w:pPr>
            <w:r>
              <w:rPr>
                <w:rFonts w:hint="eastAsia" w:ascii="仿宋" w:hAnsi="仿宋" w:eastAsia="仿宋" w:cs="仿宋"/>
                <w:b/>
                <w:color w:val="auto"/>
                <w:szCs w:val="21"/>
                <w:highlight w:val="none"/>
                <w:lang w:val="en-US" w:eastAsia="zh-CN" w:bidi="ar"/>
              </w:rPr>
              <w:t>3</w:t>
            </w:r>
          </w:p>
        </w:tc>
        <w:tc>
          <w:tcPr>
            <w:tcW w:w="7238" w:type="dxa"/>
            <w:shd w:val="clear" w:color="auto" w:fill="auto"/>
            <w:vAlign w:val="center"/>
          </w:tcPr>
          <w:p w14:paraId="439886FE">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b/>
                <w:bCs/>
                <w:lang w:val="en-US" w:eastAsia="zh-CN"/>
              </w:rPr>
            </w:pPr>
            <w:r>
              <w:rPr>
                <w:rFonts w:hint="eastAsia" w:ascii="仿宋" w:hAnsi="仿宋" w:eastAsia="仿宋" w:cs="仿宋"/>
                <w:szCs w:val="21"/>
              </w:rPr>
              <w:t>【</w:t>
            </w:r>
            <w:r>
              <w:rPr>
                <w:rFonts w:hint="eastAsia" w:ascii="仿宋" w:hAnsi="仿宋" w:eastAsia="仿宋" w:cs="仿宋"/>
                <w:szCs w:val="21"/>
                <w:lang w:val="en-US" w:eastAsia="zh-CN"/>
              </w:rPr>
              <w:t>主</w:t>
            </w:r>
            <w:r>
              <w:rPr>
                <w:rFonts w:hint="eastAsia" w:ascii="仿宋" w:hAnsi="仿宋" w:eastAsia="仿宋" w:cs="仿宋"/>
                <w:szCs w:val="21"/>
              </w:rPr>
              <w:t>观分】</w:t>
            </w:r>
          </w:p>
          <w:p w14:paraId="04CD6F53">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szCs w:val="21"/>
                <w:lang w:val="en-US" w:eastAsia="zh-CN"/>
              </w:rPr>
            </w:pPr>
            <w:r>
              <w:rPr>
                <w:rFonts w:hint="eastAsia" w:ascii="仿宋" w:hAnsi="仿宋" w:eastAsia="仿宋" w:cs="仿宋"/>
                <w:b w:val="0"/>
                <w:bCs w:val="0"/>
                <w:color w:val="auto"/>
                <w:szCs w:val="21"/>
                <w:highlight w:val="none"/>
                <w:lang w:val="en-US" w:eastAsia="zh-CN"/>
              </w:rPr>
              <w:t>材质（台面、钢板、五金件等）</w:t>
            </w:r>
          </w:p>
          <w:p w14:paraId="70000D89">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szCs w:val="21"/>
                <w:lang w:val="en-US" w:eastAsia="zh-CN"/>
              </w:rPr>
            </w:pPr>
            <w:r>
              <w:rPr>
                <w:rFonts w:hint="eastAsia" w:ascii="仿宋" w:hAnsi="仿宋" w:eastAsia="仿宋" w:cs="仿宋"/>
                <w:b w:val="0"/>
                <w:bCs w:val="0"/>
                <w:color w:val="auto"/>
                <w:szCs w:val="21"/>
                <w:highlight w:val="none"/>
                <w:lang w:val="en-US" w:eastAsia="zh-CN"/>
              </w:rPr>
              <w:t>1.台面、钢板、五金件质量好：3分</w:t>
            </w:r>
          </w:p>
          <w:p w14:paraId="5CD6F3CC">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szCs w:val="21"/>
                <w:lang w:val="en-US" w:eastAsia="zh-CN"/>
              </w:rPr>
            </w:pPr>
            <w:r>
              <w:rPr>
                <w:rFonts w:hint="eastAsia" w:ascii="仿宋" w:hAnsi="仿宋" w:eastAsia="仿宋" w:cs="仿宋"/>
                <w:b w:val="0"/>
                <w:bCs w:val="0"/>
                <w:szCs w:val="21"/>
                <w:lang w:val="en-US" w:eastAsia="zh-CN"/>
              </w:rPr>
              <w:t>2.</w:t>
            </w:r>
            <w:r>
              <w:rPr>
                <w:rFonts w:hint="eastAsia" w:ascii="仿宋" w:hAnsi="仿宋" w:eastAsia="仿宋" w:cs="仿宋"/>
                <w:b w:val="0"/>
                <w:bCs w:val="0"/>
                <w:color w:val="auto"/>
                <w:szCs w:val="21"/>
                <w:highlight w:val="none"/>
                <w:lang w:val="en-US" w:eastAsia="zh-CN"/>
              </w:rPr>
              <w:t>台面、钢板、五金件质量一般：2分</w:t>
            </w:r>
          </w:p>
          <w:p w14:paraId="17EF81FA">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szCs w:val="21"/>
                <w:lang w:val="en-US" w:eastAsia="zh-CN"/>
              </w:rPr>
            </w:pPr>
            <w:r>
              <w:rPr>
                <w:rFonts w:hint="eastAsia" w:ascii="仿宋" w:hAnsi="仿宋" w:eastAsia="仿宋" w:cs="仿宋"/>
                <w:b w:val="0"/>
                <w:bCs w:val="0"/>
                <w:szCs w:val="21"/>
                <w:lang w:val="en-US" w:eastAsia="zh-CN"/>
              </w:rPr>
              <w:t>3.</w:t>
            </w:r>
            <w:r>
              <w:rPr>
                <w:rFonts w:hint="eastAsia" w:ascii="仿宋" w:hAnsi="仿宋" w:eastAsia="仿宋" w:cs="仿宋"/>
                <w:b w:val="0"/>
                <w:bCs w:val="0"/>
                <w:color w:val="auto"/>
                <w:szCs w:val="21"/>
                <w:highlight w:val="none"/>
                <w:lang w:val="en-US" w:eastAsia="zh-CN"/>
              </w:rPr>
              <w:t>台面、钢板、五金件质量较差：1分</w:t>
            </w:r>
          </w:p>
          <w:p w14:paraId="322846BB">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val="0"/>
                <w:bCs w:val="0"/>
                <w:color w:val="auto"/>
                <w:szCs w:val="21"/>
                <w:highlight w:val="none"/>
                <w:lang w:val="en-US" w:eastAsia="zh-CN"/>
              </w:rPr>
              <w:t>4.有明显缺陷，达不到要求：0分</w:t>
            </w:r>
          </w:p>
          <w:p w14:paraId="271B15B1">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szCs w:val="21"/>
                <w:lang w:val="en-US" w:eastAsia="zh-CN"/>
              </w:rPr>
            </w:pPr>
            <w:r>
              <w:rPr>
                <w:rFonts w:hint="eastAsia" w:ascii="仿宋" w:hAnsi="仿宋" w:eastAsia="仿宋" w:cs="仿宋"/>
                <w:b/>
                <w:bCs/>
                <w:color w:val="auto"/>
                <w:szCs w:val="21"/>
                <w:highlight w:val="none"/>
                <w:lang w:val="en-US" w:eastAsia="zh-CN"/>
              </w:rPr>
              <w:t>未提供样品投标无效</w:t>
            </w:r>
          </w:p>
        </w:tc>
      </w:tr>
      <w:tr w14:paraId="70545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22" w:type="dxa"/>
            <w:vMerge w:val="continue"/>
            <w:shd w:val="clear" w:color="auto" w:fill="auto"/>
            <w:vAlign w:val="center"/>
          </w:tcPr>
          <w:p w14:paraId="6FD808F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仿宋" w:hAnsi="仿宋" w:eastAsia="仿宋" w:cs="仿宋"/>
                <w:b/>
                <w:color w:val="auto"/>
                <w:szCs w:val="21"/>
                <w:highlight w:val="none"/>
                <w:lang w:val="en-US" w:eastAsia="zh-CN" w:bidi="ar"/>
              </w:rPr>
            </w:pPr>
          </w:p>
        </w:tc>
        <w:tc>
          <w:tcPr>
            <w:tcW w:w="700" w:type="dxa"/>
            <w:shd w:val="clear" w:color="auto" w:fill="auto"/>
            <w:vAlign w:val="center"/>
          </w:tcPr>
          <w:p w14:paraId="165E365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仿宋" w:hAnsi="仿宋" w:eastAsia="仿宋" w:cs="仿宋"/>
                <w:b/>
                <w:color w:val="auto"/>
                <w:szCs w:val="21"/>
                <w:highlight w:val="none"/>
                <w:lang w:val="en-US" w:eastAsia="zh-CN" w:bidi="ar"/>
              </w:rPr>
            </w:pPr>
            <w:r>
              <w:rPr>
                <w:rFonts w:hint="eastAsia" w:ascii="仿宋" w:hAnsi="仿宋" w:eastAsia="仿宋" w:cs="仿宋"/>
                <w:b/>
                <w:color w:val="auto"/>
                <w:szCs w:val="21"/>
                <w:highlight w:val="none"/>
                <w:lang w:val="en-US" w:eastAsia="zh-CN" w:bidi="ar"/>
              </w:rPr>
              <w:t>3</w:t>
            </w:r>
          </w:p>
        </w:tc>
        <w:tc>
          <w:tcPr>
            <w:tcW w:w="7238" w:type="dxa"/>
            <w:shd w:val="clear" w:color="auto" w:fill="auto"/>
            <w:vAlign w:val="center"/>
          </w:tcPr>
          <w:p w14:paraId="5B11C48E">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b/>
                <w:bCs/>
                <w:lang w:val="en-US" w:eastAsia="zh-CN"/>
              </w:rPr>
            </w:pPr>
            <w:r>
              <w:rPr>
                <w:rFonts w:hint="eastAsia" w:ascii="仿宋" w:hAnsi="仿宋" w:eastAsia="仿宋" w:cs="仿宋"/>
                <w:szCs w:val="21"/>
              </w:rPr>
              <w:t>【</w:t>
            </w:r>
            <w:r>
              <w:rPr>
                <w:rFonts w:hint="eastAsia" w:ascii="仿宋" w:hAnsi="仿宋" w:eastAsia="仿宋" w:cs="仿宋"/>
                <w:szCs w:val="21"/>
                <w:lang w:val="en-US" w:eastAsia="zh-CN"/>
              </w:rPr>
              <w:t>主</w:t>
            </w:r>
            <w:r>
              <w:rPr>
                <w:rFonts w:hint="eastAsia" w:ascii="仿宋" w:hAnsi="仿宋" w:eastAsia="仿宋" w:cs="仿宋"/>
                <w:szCs w:val="21"/>
              </w:rPr>
              <w:t>观分】</w:t>
            </w:r>
          </w:p>
          <w:p w14:paraId="645873C1">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涂饰（正视面及表面平整度、涂层及其他部位表面手感）</w:t>
            </w:r>
          </w:p>
          <w:p w14:paraId="6E899A74">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1.正视面及表面平整度好、涂层及其他部位表面手感好：3分</w:t>
            </w:r>
          </w:p>
          <w:p w14:paraId="6FDC4406">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2.正视面及表面平整度一般、涂层及其他部位表面手感一般：2分</w:t>
            </w:r>
          </w:p>
          <w:p w14:paraId="1825D105">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3.正视面及表面平整度较差、涂层及其他部位表面手感较差：1分</w:t>
            </w:r>
          </w:p>
          <w:p w14:paraId="5BF9F369">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b/>
                <w:bCs/>
                <w:color w:val="auto"/>
                <w:szCs w:val="21"/>
                <w:highlight w:val="none"/>
                <w:lang w:val="en-US" w:eastAsia="zh-CN"/>
              </w:rPr>
            </w:pPr>
            <w:r>
              <w:rPr>
                <w:rFonts w:hint="eastAsia" w:ascii="仿宋" w:hAnsi="仿宋" w:eastAsia="仿宋" w:cs="仿宋"/>
                <w:b w:val="0"/>
                <w:bCs w:val="0"/>
                <w:color w:val="auto"/>
                <w:szCs w:val="21"/>
                <w:highlight w:val="none"/>
                <w:lang w:val="en-US" w:eastAsia="zh-CN"/>
              </w:rPr>
              <w:t>4.有明显缺陷，达不到要求：0分</w:t>
            </w:r>
          </w:p>
          <w:p w14:paraId="75B58E85">
            <w:pPr>
              <w:keepNext w:val="0"/>
              <w:keepLines w:val="0"/>
              <w:pageBreakBefore w:val="0"/>
              <w:widowControl w:val="0"/>
              <w:numPr>
                <w:ilvl w:val="0"/>
                <w:numId w:val="0"/>
              </w:numPr>
              <w:kinsoku/>
              <w:wordWrap/>
              <w:overflowPunct/>
              <w:topLinePunct w:val="0"/>
              <w:autoSpaceDE/>
              <w:autoSpaceDN/>
              <w:bidi w:val="0"/>
              <w:adjustRightInd/>
              <w:snapToGrid w:val="0"/>
              <w:spacing w:line="240" w:lineRule="auto"/>
              <w:textAlignment w:val="auto"/>
              <w:rPr>
                <w:rFonts w:hint="default" w:ascii="仿宋" w:hAnsi="仿宋" w:eastAsia="仿宋" w:cs="仿宋"/>
                <w:b w:val="0"/>
                <w:bCs w:val="0"/>
                <w:szCs w:val="21"/>
                <w:lang w:val="en-US" w:eastAsia="zh-CN"/>
              </w:rPr>
            </w:pPr>
            <w:r>
              <w:rPr>
                <w:rFonts w:hint="eastAsia" w:ascii="仿宋" w:hAnsi="仿宋" w:eastAsia="仿宋" w:cs="仿宋"/>
                <w:b/>
                <w:bCs/>
                <w:color w:val="auto"/>
                <w:szCs w:val="21"/>
                <w:highlight w:val="none"/>
                <w:lang w:val="en-US" w:eastAsia="zh-CN"/>
              </w:rPr>
              <w:t>未提供样品投标无效</w:t>
            </w:r>
          </w:p>
        </w:tc>
      </w:tr>
    </w:tbl>
    <w:p w14:paraId="408C2AF6">
      <w:pPr>
        <w:widowControl/>
        <w:adjustRightInd w:val="0"/>
        <w:snapToGrid w:val="0"/>
        <w:spacing w:line="288" w:lineRule="auto"/>
        <w:jc w:val="left"/>
        <w:rPr>
          <w:rFonts w:hint="eastAsia" w:ascii="仿宋" w:hAnsi="仿宋" w:eastAsia="仿宋" w:cs="仿宋"/>
          <w:b/>
          <w:bCs/>
          <w:spacing w:val="-6"/>
          <w:szCs w:val="21"/>
        </w:rPr>
      </w:pPr>
      <w:r>
        <w:rPr>
          <w:rFonts w:hint="eastAsia" w:ascii="仿宋" w:hAnsi="仿宋" w:eastAsia="仿宋" w:cs="仿宋"/>
          <w:b/>
          <w:bCs/>
          <w:spacing w:val="-6"/>
          <w:szCs w:val="21"/>
        </w:rPr>
        <w:br w:type="page"/>
      </w:r>
    </w:p>
    <w:p w14:paraId="17257847">
      <w:pPr>
        <w:adjustRightInd w:val="0"/>
        <w:snapToGrid w:val="0"/>
        <w:spacing w:line="288" w:lineRule="auto"/>
        <w:jc w:val="center"/>
        <w:outlineLvl w:val="0"/>
        <w:rPr>
          <w:rFonts w:hint="eastAsia" w:ascii="仿宋" w:hAnsi="仿宋" w:eastAsia="仿宋" w:cs="仿宋"/>
          <w:b/>
          <w:bCs/>
          <w:spacing w:val="-6"/>
          <w:sz w:val="32"/>
          <w:szCs w:val="32"/>
        </w:rPr>
      </w:pPr>
      <w:r>
        <w:rPr>
          <w:rFonts w:hint="eastAsia" w:ascii="仿宋" w:hAnsi="仿宋" w:eastAsia="仿宋" w:cs="仿宋"/>
          <w:b/>
          <w:sz w:val="32"/>
          <w:szCs w:val="32"/>
        </w:rPr>
        <w:t>第五章  拟签订的合同文本</w:t>
      </w:r>
    </w:p>
    <w:p w14:paraId="78B276A1">
      <w:pPr>
        <w:adjustRightInd w:val="0"/>
        <w:snapToGrid w:val="0"/>
        <w:spacing w:line="288" w:lineRule="auto"/>
        <w:rPr>
          <w:rFonts w:hint="eastAsia" w:ascii="仿宋" w:hAnsi="仿宋" w:eastAsia="仿宋" w:cs="仿宋"/>
          <w:b/>
          <w:spacing w:val="-6"/>
          <w:szCs w:val="21"/>
        </w:rPr>
      </w:pPr>
    </w:p>
    <w:p w14:paraId="3B640ECA">
      <w:pPr>
        <w:adjustRightInd w:val="0"/>
        <w:snapToGrid w:val="0"/>
        <w:spacing w:line="288" w:lineRule="auto"/>
        <w:jc w:val="center"/>
        <w:rPr>
          <w:rFonts w:hint="eastAsia" w:ascii="仿宋" w:hAnsi="仿宋" w:eastAsia="仿宋" w:cs="仿宋"/>
          <w:b w:val="0"/>
          <w:bCs/>
          <w:spacing w:val="-6"/>
          <w:sz w:val="18"/>
          <w:szCs w:val="18"/>
        </w:rPr>
      </w:pPr>
      <w:r>
        <w:rPr>
          <w:rFonts w:hint="eastAsia" w:ascii="仿宋" w:hAnsi="仿宋" w:eastAsia="仿宋" w:cs="仿宋"/>
          <w:b w:val="0"/>
          <w:bCs/>
          <w:spacing w:val="-6"/>
          <w:sz w:val="18"/>
          <w:szCs w:val="18"/>
        </w:rPr>
        <w:t>（本合同为合同样稿，最终稿由甲乙协商后确定；签订合同时删除此行）</w:t>
      </w:r>
    </w:p>
    <w:p w14:paraId="0AD69C5F">
      <w:pPr>
        <w:adjustRightInd w:val="0"/>
        <w:snapToGrid w:val="0"/>
        <w:spacing w:line="288" w:lineRule="auto"/>
        <w:rPr>
          <w:rFonts w:hint="eastAsia" w:ascii="仿宋" w:hAnsi="仿宋" w:eastAsia="仿宋" w:cs="仿宋"/>
          <w:b/>
          <w:spacing w:val="-6"/>
          <w:szCs w:val="21"/>
        </w:rPr>
      </w:pPr>
    </w:p>
    <w:p w14:paraId="3017F7C9">
      <w:pPr>
        <w:adjustRightInd w:val="0"/>
        <w:snapToGrid w:val="0"/>
        <w:spacing w:line="288" w:lineRule="auto"/>
        <w:ind w:firstLine="398" w:firstLineChars="200"/>
        <w:jc w:val="center"/>
        <w:rPr>
          <w:rFonts w:hint="eastAsia" w:ascii="仿宋" w:hAnsi="仿宋" w:eastAsia="仿宋" w:cs="仿宋"/>
          <w:b/>
          <w:spacing w:val="-6"/>
          <w:szCs w:val="21"/>
        </w:rPr>
      </w:pPr>
      <w:r>
        <w:rPr>
          <w:rFonts w:hint="eastAsia" w:ascii="仿宋" w:hAnsi="仿宋" w:eastAsia="仿宋" w:cs="仿宋"/>
          <w:b/>
          <w:spacing w:val="-6"/>
          <w:szCs w:val="21"/>
          <w:lang w:eastAsia="zh-CN"/>
        </w:rPr>
        <w:t>嘉兴市第一医院</w:t>
      </w:r>
      <w:r>
        <w:rPr>
          <w:rFonts w:hint="eastAsia" w:ascii="仿宋" w:hAnsi="仿宋" w:eastAsia="仿宋" w:cs="仿宋"/>
          <w:b/>
          <w:spacing w:val="-6"/>
          <w:szCs w:val="21"/>
        </w:rPr>
        <w:t xml:space="preserve"> 政府采购合同</w:t>
      </w:r>
    </w:p>
    <w:p w14:paraId="570CE8C1">
      <w:pPr>
        <w:adjustRightInd w:val="0"/>
        <w:snapToGrid w:val="0"/>
        <w:spacing w:line="288" w:lineRule="auto"/>
        <w:rPr>
          <w:rFonts w:hint="eastAsia" w:ascii="仿宋" w:hAnsi="仿宋" w:eastAsia="仿宋" w:cs="仿宋"/>
          <w:b/>
          <w:bCs/>
          <w:spacing w:val="-6"/>
          <w:szCs w:val="21"/>
          <w:lang w:eastAsia="zh-CN"/>
        </w:rPr>
      </w:pPr>
      <w:r>
        <w:rPr>
          <w:rFonts w:hint="eastAsia" w:ascii="仿宋" w:hAnsi="仿宋" w:eastAsia="仿宋" w:cs="仿宋"/>
          <w:b/>
          <w:bCs/>
          <w:spacing w:val="-6"/>
          <w:szCs w:val="21"/>
        </w:rPr>
        <w:t>项目名称：</w:t>
      </w:r>
      <w:r>
        <w:rPr>
          <w:rFonts w:hint="eastAsia" w:ascii="仿宋" w:hAnsi="仿宋" w:eastAsia="仿宋" w:cs="仿宋"/>
          <w:b/>
          <w:bCs/>
          <w:spacing w:val="-6"/>
          <w:szCs w:val="21"/>
          <w:lang w:eastAsia="zh-CN"/>
        </w:rPr>
        <w:t>嘉兴市第一医院二期工程实验室承载设备采购项目</w:t>
      </w:r>
    </w:p>
    <w:p w14:paraId="55F995AE">
      <w:pPr>
        <w:adjustRightInd w:val="0"/>
        <w:snapToGrid w:val="0"/>
        <w:spacing w:line="288" w:lineRule="auto"/>
        <w:rPr>
          <w:rFonts w:hint="eastAsia" w:ascii="仿宋" w:hAnsi="仿宋" w:eastAsia="仿宋" w:cs="仿宋"/>
          <w:b/>
          <w:bCs/>
          <w:spacing w:val="-6"/>
          <w:szCs w:val="21"/>
          <w:lang w:eastAsia="zh-CN"/>
        </w:rPr>
      </w:pPr>
      <w:r>
        <w:rPr>
          <w:rFonts w:hint="eastAsia" w:ascii="仿宋" w:hAnsi="仿宋" w:eastAsia="仿宋" w:cs="仿宋"/>
          <w:b/>
          <w:bCs/>
          <w:spacing w:val="-6"/>
          <w:szCs w:val="21"/>
        </w:rPr>
        <w:t>项目编号：</w:t>
      </w:r>
      <w:r>
        <w:rPr>
          <w:rFonts w:hint="eastAsia" w:ascii="仿宋" w:hAnsi="仿宋" w:eastAsia="仿宋" w:cs="仿宋"/>
          <w:b/>
          <w:bCs/>
          <w:spacing w:val="-6"/>
          <w:szCs w:val="21"/>
          <w:lang w:eastAsia="zh-CN"/>
        </w:rPr>
        <w:t>QSZB-Z(H)-F25007(GK)L</w:t>
      </w:r>
    </w:p>
    <w:p w14:paraId="4671A82B">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采购计划书：</w:t>
      </w:r>
    </w:p>
    <w:p w14:paraId="41DA41D8">
      <w:pPr>
        <w:adjustRightInd w:val="0"/>
        <w:snapToGrid w:val="0"/>
        <w:spacing w:line="288" w:lineRule="auto"/>
        <w:rPr>
          <w:rFonts w:hint="eastAsia" w:ascii="仿宋" w:hAnsi="仿宋" w:eastAsia="仿宋" w:cs="仿宋"/>
          <w:b/>
          <w:bCs/>
          <w:spacing w:val="-6"/>
          <w:szCs w:val="21"/>
          <w:lang w:eastAsia="zh-CN"/>
        </w:rPr>
      </w:pPr>
      <w:r>
        <w:rPr>
          <w:rFonts w:hint="eastAsia" w:ascii="仿宋" w:hAnsi="仿宋" w:eastAsia="仿宋" w:cs="仿宋"/>
          <w:b/>
          <w:bCs/>
          <w:spacing w:val="-6"/>
          <w:szCs w:val="21"/>
        </w:rPr>
        <w:t>甲方（需方）：</w:t>
      </w:r>
      <w:r>
        <w:rPr>
          <w:rFonts w:hint="eastAsia" w:ascii="仿宋" w:hAnsi="仿宋" w:eastAsia="仿宋" w:cs="仿宋"/>
          <w:b/>
          <w:bCs/>
          <w:spacing w:val="-6"/>
          <w:szCs w:val="21"/>
          <w:lang w:eastAsia="zh-CN"/>
        </w:rPr>
        <w:t>嘉兴市第一医院</w:t>
      </w:r>
    </w:p>
    <w:p w14:paraId="0332B7E3">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乙方（供方）：</w:t>
      </w:r>
    </w:p>
    <w:p w14:paraId="56CABB95">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采购代理机构：浙江求是招标代理有限公司</w:t>
      </w:r>
    </w:p>
    <w:p w14:paraId="1773A0E1">
      <w:pPr>
        <w:adjustRightInd w:val="0"/>
        <w:snapToGrid w:val="0"/>
        <w:spacing w:line="288" w:lineRule="auto"/>
        <w:rPr>
          <w:rFonts w:hint="eastAsia" w:ascii="仿宋" w:hAnsi="仿宋" w:eastAsia="仿宋" w:cs="仿宋"/>
          <w:spacing w:val="-6"/>
          <w:szCs w:val="21"/>
        </w:rPr>
      </w:pPr>
    </w:p>
    <w:p w14:paraId="1BF27374">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根据《中华人民共和国政府采购法》等法律法规规定，浙江求是招标代理有限公司受</w:t>
      </w:r>
      <w:r>
        <w:rPr>
          <w:rFonts w:hint="eastAsia" w:ascii="仿宋" w:hAnsi="仿宋" w:eastAsia="仿宋" w:cs="仿宋"/>
          <w:spacing w:val="-6"/>
          <w:szCs w:val="21"/>
          <w:u w:val="single"/>
        </w:rPr>
        <w:t xml:space="preserve"> </w:t>
      </w:r>
      <w:r>
        <w:rPr>
          <w:rFonts w:hint="eastAsia" w:ascii="仿宋" w:hAnsi="仿宋" w:eastAsia="仿宋" w:cs="仿宋"/>
          <w:spacing w:val="-6"/>
          <w:szCs w:val="21"/>
          <w:u w:val="single"/>
          <w:lang w:eastAsia="zh-CN"/>
        </w:rPr>
        <w:t>嘉兴市第一医院</w:t>
      </w:r>
      <w:r>
        <w:rPr>
          <w:rFonts w:hint="eastAsia" w:ascii="仿宋" w:hAnsi="仿宋" w:eastAsia="仿宋" w:cs="仿宋"/>
          <w:spacing w:val="-6"/>
          <w:szCs w:val="21"/>
          <w:u w:val="single"/>
        </w:rPr>
        <w:t xml:space="preserve"> </w:t>
      </w:r>
      <w:r>
        <w:rPr>
          <w:rFonts w:hint="eastAsia" w:ascii="仿宋" w:hAnsi="仿宋" w:eastAsia="仿宋" w:cs="仿宋"/>
          <w:spacing w:val="-6"/>
          <w:szCs w:val="21"/>
        </w:rPr>
        <w:t>委托，经</w:t>
      </w:r>
      <w:r>
        <w:rPr>
          <w:rFonts w:hint="eastAsia" w:ascii="仿宋" w:hAnsi="仿宋" w:eastAsia="仿宋" w:cs="仿宋"/>
          <w:spacing w:val="-6"/>
          <w:szCs w:val="21"/>
          <w:u w:val="single"/>
        </w:rPr>
        <w:t xml:space="preserve"> 公开招标 </w:t>
      </w:r>
      <w:r>
        <w:rPr>
          <w:rFonts w:hint="eastAsia" w:ascii="仿宋" w:hAnsi="仿宋" w:eastAsia="仿宋" w:cs="仿宋"/>
          <w:spacing w:val="-6"/>
          <w:szCs w:val="21"/>
        </w:rPr>
        <w:t>，确定</w:t>
      </w:r>
      <w:r>
        <w:rPr>
          <w:rFonts w:hint="eastAsia" w:ascii="仿宋" w:hAnsi="仿宋" w:eastAsia="仿宋" w:cs="仿宋"/>
          <w:spacing w:val="-6"/>
          <w:szCs w:val="21"/>
          <w:u w:val="single"/>
        </w:rPr>
        <w:t xml:space="preserve">              </w:t>
      </w:r>
      <w:r>
        <w:rPr>
          <w:rFonts w:hint="eastAsia" w:ascii="仿宋" w:hAnsi="仿宋" w:eastAsia="仿宋" w:cs="仿宋"/>
          <w:spacing w:val="-6"/>
          <w:szCs w:val="21"/>
        </w:rPr>
        <w:t>为</w:t>
      </w:r>
      <w:r>
        <w:rPr>
          <w:rFonts w:hint="eastAsia" w:ascii="仿宋" w:hAnsi="仿宋" w:eastAsia="仿宋" w:cs="仿宋"/>
          <w:spacing w:val="-6"/>
          <w:szCs w:val="21"/>
          <w:u w:val="single"/>
        </w:rPr>
        <w:t xml:space="preserve"> </w:t>
      </w:r>
      <w:r>
        <w:rPr>
          <w:rFonts w:hint="eastAsia" w:ascii="仿宋" w:hAnsi="仿宋" w:eastAsia="仿宋" w:cs="仿宋"/>
          <w:spacing w:val="-6"/>
          <w:szCs w:val="21"/>
          <w:u w:val="single"/>
          <w:lang w:eastAsia="zh-CN"/>
        </w:rPr>
        <w:t>嘉兴市第一医院二期工程实验室承载设备采购项目</w:t>
      </w:r>
      <w:r>
        <w:rPr>
          <w:rFonts w:hint="eastAsia" w:ascii="仿宋" w:hAnsi="仿宋" w:eastAsia="仿宋" w:cs="仿宋"/>
          <w:spacing w:val="-6"/>
          <w:szCs w:val="21"/>
          <w:u w:val="single"/>
        </w:rPr>
        <w:t xml:space="preserve"> </w:t>
      </w:r>
      <w:r>
        <w:rPr>
          <w:rFonts w:hint="eastAsia" w:ascii="仿宋" w:hAnsi="仿宋" w:eastAsia="仿宋" w:cs="仿宋"/>
          <w:spacing w:val="-6"/>
          <w:szCs w:val="21"/>
        </w:rPr>
        <w:t>项目编号</w:t>
      </w:r>
      <w:r>
        <w:rPr>
          <w:rFonts w:hint="eastAsia" w:ascii="仿宋" w:hAnsi="仿宋" w:eastAsia="仿宋" w:cs="仿宋"/>
          <w:spacing w:val="-6"/>
          <w:szCs w:val="21"/>
          <w:u w:val="single"/>
        </w:rPr>
        <w:t>（</w:t>
      </w:r>
      <w:r>
        <w:rPr>
          <w:rFonts w:hint="eastAsia" w:ascii="仿宋" w:hAnsi="仿宋" w:eastAsia="仿宋" w:cs="仿宋"/>
          <w:spacing w:val="-6"/>
          <w:szCs w:val="21"/>
          <w:u w:val="single"/>
          <w:lang w:eastAsia="zh-CN"/>
        </w:rPr>
        <w:t>QSZB-Z(H)-F25007(GK)L</w:t>
      </w:r>
      <w:r>
        <w:rPr>
          <w:rFonts w:hint="eastAsia" w:ascii="仿宋" w:hAnsi="仿宋" w:eastAsia="仿宋" w:cs="仿宋"/>
          <w:spacing w:val="-6"/>
          <w:szCs w:val="21"/>
          <w:u w:val="single"/>
        </w:rPr>
        <w:t>）</w:t>
      </w:r>
      <w:r>
        <w:rPr>
          <w:rFonts w:hint="eastAsia" w:ascii="仿宋" w:hAnsi="仿宋" w:eastAsia="仿宋" w:cs="仿宋"/>
          <w:spacing w:val="-6"/>
          <w:szCs w:val="21"/>
        </w:rPr>
        <w:t>的</w:t>
      </w:r>
      <w:r>
        <w:rPr>
          <w:rFonts w:hint="eastAsia" w:ascii="仿宋" w:hAnsi="仿宋" w:eastAsia="仿宋" w:cs="仿宋"/>
          <w:spacing w:val="-6"/>
          <w:szCs w:val="21"/>
          <w:lang w:eastAsia="zh-CN"/>
        </w:rPr>
        <w:t>乙方</w:t>
      </w:r>
      <w:r>
        <w:rPr>
          <w:rFonts w:hint="eastAsia" w:ascii="仿宋" w:hAnsi="仿宋" w:eastAsia="仿宋" w:cs="仿宋"/>
          <w:spacing w:val="-6"/>
          <w:szCs w:val="21"/>
        </w:rPr>
        <w:t>。根据《中华人民共和国民法典》规定，签署本合同。</w:t>
      </w:r>
    </w:p>
    <w:p w14:paraId="39391B9D">
      <w:pPr>
        <w:adjustRightInd w:val="0"/>
        <w:snapToGrid w:val="0"/>
        <w:spacing w:line="288" w:lineRule="auto"/>
        <w:rPr>
          <w:rFonts w:hint="eastAsia" w:ascii="仿宋" w:hAnsi="仿宋" w:eastAsia="仿宋" w:cs="仿宋"/>
          <w:b/>
          <w:spacing w:val="-6"/>
          <w:szCs w:val="21"/>
        </w:rPr>
      </w:pPr>
    </w:p>
    <w:p w14:paraId="4F310413">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第一条：采购内容及合同价格</w:t>
      </w:r>
    </w:p>
    <w:tbl>
      <w:tblPr>
        <w:tblStyle w:val="25"/>
        <w:tblW w:w="9519"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689"/>
        <w:gridCol w:w="2163"/>
        <w:gridCol w:w="2532"/>
        <w:gridCol w:w="709"/>
        <w:gridCol w:w="708"/>
        <w:gridCol w:w="1418"/>
        <w:gridCol w:w="1300"/>
      </w:tblGrid>
      <w:tr w14:paraId="7BF0405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689" w:type="dxa"/>
            <w:vAlign w:val="center"/>
          </w:tcPr>
          <w:p w14:paraId="1C7D6B8F">
            <w:pPr>
              <w:adjustRightInd w:val="0"/>
              <w:snapToGrid w:val="0"/>
              <w:spacing w:line="288" w:lineRule="auto"/>
              <w:jc w:val="center"/>
              <w:rPr>
                <w:rFonts w:hint="eastAsia" w:ascii="仿宋" w:hAnsi="仿宋" w:eastAsia="仿宋" w:cs="仿宋"/>
                <w:spacing w:val="-6"/>
                <w:szCs w:val="21"/>
              </w:rPr>
            </w:pPr>
            <w:r>
              <w:rPr>
                <w:rFonts w:hint="eastAsia" w:ascii="仿宋" w:hAnsi="仿宋" w:eastAsia="仿宋" w:cs="仿宋"/>
                <w:spacing w:val="-6"/>
                <w:szCs w:val="21"/>
                <w:lang w:val="zh-CN"/>
              </w:rPr>
              <w:t>序号</w:t>
            </w:r>
          </w:p>
        </w:tc>
        <w:tc>
          <w:tcPr>
            <w:tcW w:w="2163" w:type="dxa"/>
            <w:vAlign w:val="center"/>
          </w:tcPr>
          <w:p w14:paraId="04745C05">
            <w:pPr>
              <w:adjustRightInd w:val="0"/>
              <w:snapToGrid w:val="0"/>
              <w:spacing w:line="288" w:lineRule="auto"/>
              <w:jc w:val="center"/>
              <w:rPr>
                <w:rFonts w:hint="eastAsia" w:ascii="仿宋" w:hAnsi="仿宋" w:eastAsia="仿宋" w:cs="仿宋"/>
                <w:spacing w:val="-6"/>
                <w:szCs w:val="21"/>
              </w:rPr>
            </w:pPr>
            <w:r>
              <w:rPr>
                <w:rFonts w:hint="eastAsia" w:ascii="仿宋" w:hAnsi="仿宋" w:eastAsia="仿宋" w:cs="仿宋"/>
                <w:spacing w:val="-6"/>
                <w:szCs w:val="21"/>
                <w:lang w:val="zh-CN"/>
              </w:rPr>
              <w:t>名称</w:t>
            </w:r>
          </w:p>
        </w:tc>
        <w:tc>
          <w:tcPr>
            <w:tcW w:w="2532" w:type="dxa"/>
            <w:vAlign w:val="center"/>
          </w:tcPr>
          <w:p w14:paraId="29706E89">
            <w:pPr>
              <w:adjustRightInd w:val="0"/>
              <w:snapToGrid w:val="0"/>
              <w:spacing w:line="288" w:lineRule="auto"/>
              <w:jc w:val="center"/>
              <w:rPr>
                <w:rFonts w:hint="eastAsia" w:ascii="仿宋" w:hAnsi="仿宋" w:eastAsia="仿宋" w:cs="仿宋"/>
                <w:spacing w:val="-6"/>
                <w:szCs w:val="21"/>
              </w:rPr>
            </w:pPr>
            <w:r>
              <w:rPr>
                <w:rFonts w:hint="eastAsia" w:ascii="仿宋" w:hAnsi="仿宋" w:eastAsia="仿宋" w:cs="仿宋"/>
                <w:spacing w:val="-6"/>
                <w:szCs w:val="21"/>
                <w:lang w:val="zh-CN"/>
              </w:rPr>
              <w:t>品牌、型号</w:t>
            </w:r>
          </w:p>
        </w:tc>
        <w:tc>
          <w:tcPr>
            <w:tcW w:w="709" w:type="dxa"/>
            <w:vAlign w:val="center"/>
          </w:tcPr>
          <w:p w14:paraId="74739956">
            <w:pPr>
              <w:adjustRightInd w:val="0"/>
              <w:snapToGrid w:val="0"/>
              <w:spacing w:line="288" w:lineRule="auto"/>
              <w:jc w:val="center"/>
              <w:rPr>
                <w:rFonts w:hint="eastAsia" w:ascii="仿宋" w:hAnsi="仿宋" w:eastAsia="仿宋" w:cs="仿宋"/>
                <w:spacing w:val="-6"/>
                <w:szCs w:val="21"/>
              </w:rPr>
            </w:pPr>
            <w:r>
              <w:rPr>
                <w:rFonts w:hint="eastAsia" w:ascii="仿宋" w:hAnsi="仿宋" w:eastAsia="仿宋" w:cs="仿宋"/>
                <w:spacing w:val="-6"/>
                <w:szCs w:val="21"/>
                <w:lang w:val="zh-CN"/>
              </w:rPr>
              <w:t>数量</w:t>
            </w:r>
          </w:p>
        </w:tc>
        <w:tc>
          <w:tcPr>
            <w:tcW w:w="708" w:type="dxa"/>
            <w:vAlign w:val="center"/>
          </w:tcPr>
          <w:p w14:paraId="6F9AE3C1">
            <w:pPr>
              <w:adjustRightInd w:val="0"/>
              <w:snapToGrid w:val="0"/>
              <w:spacing w:line="288" w:lineRule="auto"/>
              <w:jc w:val="center"/>
              <w:rPr>
                <w:rFonts w:hint="eastAsia" w:ascii="仿宋" w:hAnsi="仿宋" w:eastAsia="仿宋" w:cs="仿宋"/>
                <w:spacing w:val="-6"/>
                <w:szCs w:val="21"/>
              </w:rPr>
            </w:pPr>
            <w:r>
              <w:rPr>
                <w:rFonts w:hint="eastAsia" w:ascii="仿宋" w:hAnsi="仿宋" w:eastAsia="仿宋" w:cs="仿宋"/>
                <w:spacing w:val="-6"/>
                <w:szCs w:val="21"/>
                <w:lang w:val="zh-CN"/>
              </w:rPr>
              <w:t>单位</w:t>
            </w:r>
          </w:p>
        </w:tc>
        <w:tc>
          <w:tcPr>
            <w:tcW w:w="1418" w:type="dxa"/>
            <w:vAlign w:val="center"/>
          </w:tcPr>
          <w:p w14:paraId="7E0C662B">
            <w:pPr>
              <w:adjustRightInd w:val="0"/>
              <w:snapToGrid w:val="0"/>
              <w:spacing w:line="288" w:lineRule="auto"/>
              <w:jc w:val="center"/>
              <w:rPr>
                <w:rFonts w:hint="eastAsia" w:ascii="仿宋" w:hAnsi="仿宋" w:eastAsia="仿宋" w:cs="仿宋"/>
                <w:spacing w:val="-6"/>
                <w:szCs w:val="21"/>
              </w:rPr>
            </w:pPr>
            <w:r>
              <w:rPr>
                <w:rFonts w:hint="eastAsia" w:ascii="仿宋" w:hAnsi="仿宋" w:eastAsia="仿宋" w:cs="仿宋"/>
                <w:spacing w:val="-6"/>
                <w:szCs w:val="21"/>
                <w:lang w:val="zh-CN"/>
              </w:rPr>
              <w:t>单价（元）</w:t>
            </w:r>
          </w:p>
        </w:tc>
        <w:tc>
          <w:tcPr>
            <w:tcW w:w="1300" w:type="dxa"/>
            <w:vAlign w:val="center"/>
          </w:tcPr>
          <w:p w14:paraId="36CFBCF3">
            <w:pPr>
              <w:adjustRightInd w:val="0"/>
              <w:snapToGrid w:val="0"/>
              <w:spacing w:line="288" w:lineRule="auto"/>
              <w:jc w:val="center"/>
              <w:rPr>
                <w:rFonts w:hint="eastAsia" w:ascii="仿宋" w:hAnsi="仿宋" w:eastAsia="仿宋" w:cs="仿宋"/>
                <w:spacing w:val="-6"/>
                <w:szCs w:val="21"/>
              </w:rPr>
            </w:pPr>
            <w:r>
              <w:rPr>
                <w:rFonts w:hint="eastAsia" w:ascii="仿宋" w:hAnsi="仿宋" w:eastAsia="仿宋" w:cs="仿宋"/>
                <w:spacing w:val="-6"/>
                <w:szCs w:val="21"/>
                <w:lang w:val="zh-CN"/>
              </w:rPr>
              <w:t>合计（元）</w:t>
            </w:r>
          </w:p>
        </w:tc>
      </w:tr>
      <w:tr w14:paraId="78ACD43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689" w:type="dxa"/>
            <w:vAlign w:val="center"/>
          </w:tcPr>
          <w:p w14:paraId="46031648">
            <w:pPr>
              <w:adjustRightInd w:val="0"/>
              <w:snapToGrid w:val="0"/>
              <w:spacing w:line="288" w:lineRule="auto"/>
              <w:jc w:val="center"/>
              <w:rPr>
                <w:rFonts w:hint="eastAsia" w:ascii="仿宋" w:hAnsi="仿宋" w:eastAsia="仿宋" w:cs="仿宋"/>
                <w:spacing w:val="-6"/>
                <w:szCs w:val="21"/>
              </w:rPr>
            </w:pPr>
            <w:r>
              <w:rPr>
                <w:rFonts w:hint="eastAsia" w:ascii="仿宋" w:hAnsi="仿宋" w:eastAsia="仿宋" w:cs="仿宋"/>
                <w:spacing w:val="-6"/>
                <w:szCs w:val="21"/>
              </w:rPr>
              <w:t>1</w:t>
            </w:r>
          </w:p>
        </w:tc>
        <w:tc>
          <w:tcPr>
            <w:tcW w:w="2163" w:type="dxa"/>
            <w:vAlign w:val="center"/>
          </w:tcPr>
          <w:p w14:paraId="555446CF">
            <w:pPr>
              <w:adjustRightInd w:val="0"/>
              <w:snapToGrid w:val="0"/>
              <w:spacing w:line="288" w:lineRule="auto"/>
              <w:ind w:firstLine="396" w:firstLineChars="200"/>
              <w:jc w:val="center"/>
              <w:rPr>
                <w:rFonts w:hint="eastAsia" w:ascii="仿宋" w:hAnsi="仿宋" w:eastAsia="仿宋" w:cs="仿宋"/>
                <w:spacing w:val="-6"/>
                <w:szCs w:val="21"/>
              </w:rPr>
            </w:pPr>
          </w:p>
        </w:tc>
        <w:tc>
          <w:tcPr>
            <w:tcW w:w="2532" w:type="dxa"/>
            <w:vAlign w:val="center"/>
          </w:tcPr>
          <w:p w14:paraId="1DD9863B">
            <w:pPr>
              <w:adjustRightInd w:val="0"/>
              <w:snapToGrid w:val="0"/>
              <w:spacing w:line="288" w:lineRule="auto"/>
              <w:ind w:firstLine="396" w:firstLineChars="200"/>
              <w:jc w:val="center"/>
              <w:rPr>
                <w:rFonts w:hint="eastAsia" w:ascii="仿宋" w:hAnsi="仿宋" w:eastAsia="仿宋" w:cs="仿宋"/>
                <w:spacing w:val="-6"/>
                <w:szCs w:val="21"/>
              </w:rPr>
            </w:pPr>
          </w:p>
        </w:tc>
        <w:tc>
          <w:tcPr>
            <w:tcW w:w="709" w:type="dxa"/>
            <w:vAlign w:val="center"/>
          </w:tcPr>
          <w:p w14:paraId="486D2C4F">
            <w:pPr>
              <w:adjustRightInd w:val="0"/>
              <w:snapToGrid w:val="0"/>
              <w:spacing w:line="288" w:lineRule="auto"/>
              <w:ind w:firstLine="396" w:firstLineChars="200"/>
              <w:jc w:val="center"/>
              <w:rPr>
                <w:rFonts w:hint="eastAsia" w:ascii="仿宋" w:hAnsi="仿宋" w:eastAsia="仿宋" w:cs="仿宋"/>
                <w:spacing w:val="-6"/>
                <w:szCs w:val="21"/>
              </w:rPr>
            </w:pPr>
          </w:p>
        </w:tc>
        <w:tc>
          <w:tcPr>
            <w:tcW w:w="708" w:type="dxa"/>
            <w:vAlign w:val="center"/>
          </w:tcPr>
          <w:p w14:paraId="661A91BF">
            <w:pPr>
              <w:adjustRightInd w:val="0"/>
              <w:snapToGrid w:val="0"/>
              <w:spacing w:line="288" w:lineRule="auto"/>
              <w:ind w:firstLine="396" w:firstLineChars="200"/>
              <w:jc w:val="center"/>
              <w:rPr>
                <w:rFonts w:hint="eastAsia" w:ascii="仿宋" w:hAnsi="仿宋" w:eastAsia="仿宋" w:cs="仿宋"/>
                <w:spacing w:val="-6"/>
                <w:szCs w:val="21"/>
              </w:rPr>
            </w:pPr>
          </w:p>
        </w:tc>
        <w:tc>
          <w:tcPr>
            <w:tcW w:w="1418" w:type="dxa"/>
            <w:vAlign w:val="center"/>
          </w:tcPr>
          <w:p w14:paraId="40C59E0F">
            <w:pPr>
              <w:adjustRightInd w:val="0"/>
              <w:snapToGrid w:val="0"/>
              <w:spacing w:line="288" w:lineRule="auto"/>
              <w:ind w:firstLine="396" w:firstLineChars="200"/>
              <w:jc w:val="center"/>
              <w:rPr>
                <w:rFonts w:hint="eastAsia" w:ascii="仿宋" w:hAnsi="仿宋" w:eastAsia="仿宋" w:cs="仿宋"/>
                <w:spacing w:val="-6"/>
                <w:szCs w:val="21"/>
              </w:rPr>
            </w:pPr>
          </w:p>
        </w:tc>
        <w:tc>
          <w:tcPr>
            <w:tcW w:w="1300" w:type="dxa"/>
            <w:vAlign w:val="center"/>
          </w:tcPr>
          <w:p w14:paraId="505DBA23">
            <w:pPr>
              <w:adjustRightInd w:val="0"/>
              <w:snapToGrid w:val="0"/>
              <w:spacing w:line="288" w:lineRule="auto"/>
              <w:ind w:firstLine="396" w:firstLineChars="200"/>
              <w:jc w:val="center"/>
              <w:rPr>
                <w:rFonts w:hint="eastAsia" w:ascii="仿宋" w:hAnsi="仿宋" w:eastAsia="仿宋" w:cs="仿宋"/>
                <w:spacing w:val="-6"/>
                <w:szCs w:val="21"/>
              </w:rPr>
            </w:pPr>
          </w:p>
        </w:tc>
      </w:tr>
      <w:tr w14:paraId="1A27900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689" w:type="dxa"/>
            <w:vAlign w:val="center"/>
          </w:tcPr>
          <w:p w14:paraId="16FFB6E4">
            <w:pPr>
              <w:adjustRightInd w:val="0"/>
              <w:snapToGrid w:val="0"/>
              <w:spacing w:line="288" w:lineRule="auto"/>
              <w:jc w:val="center"/>
              <w:rPr>
                <w:rFonts w:hint="eastAsia" w:ascii="仿宋" w:hAnsi="仿宋" w:eastAsia="仿宋" w:cs="仿宋"/>
                <w:spacing w:val="-6"/>
                <w:szCs w:val="21"/>
              </w:rPr>
            </w:pPr>
            <w:r>
              <w:rPr>
                <w:rFonts w:hint="eastAsia" w:ascii="仿宋" w:hAnsi="仿宋" w:eastAsia="仿宋" w:cs="仿宋"/>
                <w:spacing w:val="-6"/>
                <w:szCs w:val="21"/>
              </w:rPr>
              <w:t>2</w:t>
            </w:r>
          </w:p>
        </w:tc>
        <w:tc>
          <w:tcPr>
            <w:tcW w:w="2163" w:type="dxa"/>
            <w:vAlign w:val="center"/>
          </w:tcPr>
          <w:p w14:paraId="1C1F189B">
            <w:pPr>
              <w:adjustRightInd w:val="0"/>
              <w:snapToGrid w:val="0"/>
              <w:spacing w:line="288" w:lineRule="auto"/>
              <w:ind w:firstLine="396" w:firstLineChars="200"/>
              <w:jc w:val="center"/>
              <w:rPr>
                <w:rFonts w:hint="eastAsia" w:ascii="仿宋" w:hAnsi="仿宋" w:eastAsia="仿宋" w:cs="仿宋"/>
                <w:spacing w:val="-6"/>
                <w:szCs w:val="21"/>
              </w:rPr>
            </w:pPr>
          </w:p>
        </w:tc>
        <w:tc>
          <w:tcPr>
            <w:tcW w:w="2532" w:type="dxa"/>
            <w:vAlign w:val="center"/>
          </w:tcPr>
          <w:p w14:paraId="2A1FD07D">
            <w:pPr>
              <w:adjustRightInd w:val="0"/>
              <w:snapToGrid w:val="0"/>
              <w:spacing w:line="288" w:lineRule="auto"/>
              <w:ind w:firstLine="396" w:firstLineChars="200"/>
              <w:jc w:val="center"/>
              <w:rPr>
                <w:rFonts w:hint="eastAsia" w:ascii="仿宋" w:hAnsi="仿宋" w:eastAsia="仿宋" w:cs="仿宋"/>
                <w:spacing w:val="-6"/>
                <w:szCs w:val="21"/>
              </w:rPr>
            </w:pPr>
          </w:p>
        </w:tc>
        <w:tc>
          <w:tcPr>
            <w:tcW w:w="709" w:type="dxa"/>
            <w:vAlign w:val="center"/>
          </w:tcPr>
          <w:p w14:paraId="38E89141">
            <w:pPr>
              <w:adjustRightInd w:val="0"/>
              <w:snapToGrid w:val="0"/>
              <w:spacing w:line="288" w:lineRule="auto"/>
              <w:ind w:firstLine="396" w:firstLineChars="200"/>
              <w:jc w:val="center"/>
              <w:rPr>
                <w:rFonts w:hint="eastAsia" w:ascii="仿宋" w:hAnsi="仿宋" w:eastAsia="仿宋" w:cs="仿宋"/>
                <w:spacing w:val="-6"/>
                <w:szCs w:val="21"/>
              </w:rPr>
            </w:pPr>
          </w:p>
        </w:tc>
        <w:tc>
          <w:tcPr>
            <w:tcW w:w="708" w:type="dxa"/>
            <w:vAlign w:val="center"/>
          </w:tcPr>
          <w:p w14:paraId="7A41ABFD">
            <w:pPr>
              <w:adjustRightInd w:val="0"/>
              <w:snapToGrid w:val="0"/>
              <w:spacing w:line="288" w:lineRule="auto"/>
              <w:ind w:firstLine="396" w:firstLineChars="200"/>
              <w:jc w:val="center"/>
              <w:rPr>
                <w:rFonts w:hint="eastAsia" w:ascii="仿宋" w:hAnsi="仿宋" w:eastAsia="仿宋" w:cs="仿宋"/>
                <w:spacing w:val="-6"/>
                <w:szCs w:val="21"/>
              </w:rPr>
            </w:pPr>
          </w:p>
        </w:tc>
        <w:tc>
          <w:tcPr>
            <w:tcW w:w="1418" w:type="dxa"/>
            <w:vAlign w:val="center"/>
          </w:tcPr>
          <w:p w14:paraId="097CCED5">
            <w:pPr>
              <w:adjustRightInd w:val="0"/>
              <w:snapToGrid w:val="0"/>
              <w:spacing w:line="288" w:lineRule="auto"/>
              <w:ind w:firstLine="396" w:firstLineChars="200"/>
              <w:jc w:val="center"/>
              <w:rPr>
                <w:rFonts w:hint="eastAsia" w:ascii="仿宋" w:hAnsi="仿宋" w:eastAsia="仿宋" w:cs="仿宋"/>
                <w:spacing w:val="-6"/>
                <w:szCs w:val="21"/>
              </w:rPr>
            </w:pPr>
          </w:p>
        </w:tc>
        <w:tc>
          <w:tcPr>
            <w:tcW w:w="1300" w:type="dxa"/>
            <w:vAlign w:val="center"/>
          </w:tcPr>
          <w:p w14:paraId="156E4016">
            <w:pPr>
              <w:adjustRightInd w:val="0"/>
              <w:snapToGrid w:val="0"/>
              <w:spacing w:line="288" w:lineRule="auto"/>
              <w:ind w:firstLine="396" w:firstLineChars="200"/>
              <w:jc w:val="center"/>
              <w:rPr>
                <w:rFonts w:hint="eastAsia" w:ascii="仿宋" w:hAnsi="仿宋" w:eastAsia="仿宋" w:cs="仿宋"/>
                <w:spacing w:val="-6"/>
                <w:szCs w:val="21"/>
              </w:rPr>
            </w:pPr>
          </w:p>
        </w:tc>
      </w:tr>
      <w:tr w14:paraId="6340637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9519" w:type="dxa"/>
            <w:gridSpan w:val="7"/>
            <w:vAlign w:val="center"/>
          </w:tcPr>
          <w:p w14:paraId="36748EA6">
            <w:pPr>
              <w:adjustRightInd w:val="0"/>
              <w:snapToGrid w:val="0"/>
              <w:spacing w:line="288" w:lineRule="auto"/>
              <w:jc w:val="left"/>
              <w:rPr>
                <w:rFonts w:hint="eastAsia" w:ascii="仿宋" w:hAnsi="仿宋" w:eastAsia="仿宋" w:cs="仿宋"/>
                <w:spacing w:val="-6"/>
                <w:szCs w:val="21"/>
              </w:rPr>
            </w:pPr>
            <w:r>
              <w:rPr>
                <w:rFonts w:hint="eastAsia" w:ascii="仿宋" w:hAnsi="仿宋" w:eastAsia="仿宋" w:cs="仿宋"/>
                <w:spacing w:val="-6"/>
                <w:szCs w:val="21"/>
              </w:rPr>
              <w:t>总计（小写）：</w:t>
            </w:r>
          </w:p>
        </w:tc>
      </w:tr>
      <w:tr w14:paraId="0D51358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9519" w:type="dxa"/>
            <w:gridSpan w:val="7"/>
            <w:vAlign w:val="center"/>
          </w:tcPr>
          <w:p w14:paraId="48D7F627">
            <w:pPr>
              <w:adjustRightInd w:val="0"/>
              <w:snapToGrid w:val="0"/>
              <w:spacing w:line="288" w:lineRule="auto"/>
              <w:jc w:val="left"/>
              <w:rPr>
                <w:rFonts w:hint="eastAsia" w:ascii="仿宋" w:hAnsi="仿宋" w:eastAsia="仿宋" w:cs="仿宋"/>
                <w:spacing w:val="-6"/>
                <w:szCs w:val="21"/>
                <w:lang w:val="zh-CN"/>
              </w:rPr>
            </w:pPr>
          </w:p>
          <w:p w14:paraId="0036ECD3">
            <w:pPr>
              <w:adjustRightInd w:val="0"/>
              <w:snapToGrid w:val="0"/>
              <w:spacing w:line="288" w:lineRule="auto"/>
              <w:jc w:val="left"/>
              <w:rPr>
                <w:rFonts w:hint="eastAsia" w:ascii="仿宋" w:hAnsi="仿宋" w:eastAsia="仿宋" w:cs="仿宋"/>
                <w:spacing w:val="-6"/>
                <w:szCs w:val="21"/>
                <w:lang w:val="zh-CN"/>
              </w:rPr>
            </w:pPr>
            <w:r>
              <w:rPr>
                <w:rFonts w:hint="eastAsia" w:ascii="仿宋" w:hAnsi="仿宋" w:eastAsia="仿宋" w:cs="仿宋"/>
                <w:spacing w:val="-6"/>
                <w:szCs w:val="21"/>
                <w:lang w:val="zh-CN"/>
              </w:rPr>
              <w:t>合同总价（大写）：</w:t>
            </w:r>
            <w:r>
              <w:rPr>
                <w:rFonts w:hint="eastAsia" w:ascii="仿宋" w:hAnsi="仿宋" w:eastAsia="仿宋" w:cs="仿宋"/>
                <w:spacing w:val="-6"/>
                <w:szCs w:val="21"/>
                <w:u w:val="single"/>
              </w:rPr>
              <w:t xml:space="preserve">                         </w:t>
            </w:r>
            <w:r>
              <w:rPr>
                <w:rFonts w:hint="eastAsia" w:ascii="仿宋" w:hAnsi="仿宋" w:eastAsia="仿宋" w:cs="仿宋"/>
                <w:spacing w:val="-6"/>
                <w:szCs w:val="21"/>
              </w:rPr>
              <w:t>。</w:t>
            </w:r>
          </w:p>
          <w:p w14:paraId="46E51155">
            <w:pPr>
              <w:adjustRightInd w:val="0"/>
              <w:snapToGrid w:val="0"/>
              <w:spacing w:line="288" w:lineRule="auto"/>
              <w:jc w:val="left"/>
              <w:rPr>
                <w:rFonts w:hint="eastAsia" w:ascii="仿宋" w:hAnsi="仿宋" w:eastAsia="仿宋" w:cs="仿宋"/>
                <w:spacing w:val="-6"/>
                <w:szCs w:val="21"/>
              </w:rPr>
            </w:pPr>
            <w:r>
              <w:rPr>
                <w:rFonts w:hint="eastAsia" w:ascii="仿宋" w:hAnsi="仿宋" w:eastAsia="仿宋" w:cs="仿宋"/>
                <w:spacing w:val="-6"/>
                <w:szCs w:val="21"/>
              </w:rPr>
              <w:t>注：以上价格包含产品到达能正常使用所需的一切费用，包括但不限于商品购置费、包装费、运输费、装卸费、保险费、安装调试费、技术服务费、培训费、保险费、售后服务费、税费以及完成合同所需的一切本身和不可或缺的所有工作开支、政策性文件规定及合同包含的所有风险、责任等各项全部费用并承担一切风险责任。</w:t>
            </w:r>
          </w:p>
        </w:tc>
      </w:tr>
    </w:tbl>
    <w:p w14:paraId="61C55B28">
      <w:pPr>
        <w:adjustRightInd w:val="0"/>
        <w:snapToGrid w:val="0"/>
        <w:spacing w:line="288" w:lineRule="auto"/>
        <w:ind w:firstLine="396" w:firstLineChars="200"/>
        <w:rPr>
          <w:rFonts w:hint="eastAsia" w:ascii="仿宋" w:hAnsi="仿宋" w:eastAsia="仿宋" w:cs="仿宋"/>
          <w:spacing w:val="-6"/>
          <w:szCs w:val="21"/>
        </w:rPr>
      </w:pPr>
    </w:p>
    <w:p w14:paraId="57CFA827">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第二条：履约保证金和付款方式</w:t>
      </w:r>
    </w:p>
    <w:p w14:paraId="642AF9C7">
      <w:pPr>
        <w:adjustRightInd w:val="0"/>
        <w:snapToGrid w:val="0"/>
        <w:spacing w:line="288" w:lineRule="auto"/>
        <w:rPr>
          <w:rFonts w:hint="eastAsia" w:ascii="仿宋" w:hAnsi="仿宋" w:eastAsia="仿宋" w:cs="仿宋"/>
          <w:b w:val="0"/>
          <w:bCs/>
          <w:spacing w:val="-6"/>
          <w:szCs w:val="21"/>
          <w:lang w:val="en-US" w:eastAsia="zh-CN"/>
        </w:rPr>
      </w:pPr>
      <w:r>
        <w:rPr>
          <w:rFonts w:hint="eastAsia" w:ascii="仿宋" w:hAnsi="仿宋" w:eastAsia="仿宋" w:cs="仿宋"/>
          <w:b/>
          <w:bCs w:val="0"/>
          <w:spacing w:val="-6"/>
          <w:szCs w:val="21"/>
        </w:rPr>
        <w:t>履约保证金</w:t>
      </w:r>
      <w:r>
        <w:rPr>
          <w:rFonts w:hint="eastAsia" w:ascii="仿宋" w:hAnsi="仿宋" w:eastAsia="仿宋" w:cs="仿宋"/>
          <w:b/>
          <w:bCs w:val="0"/>
          <w:spacing w:val="-6"/>
          <w:szCs w:val="21"/>
          <w:lang w:eastAsia="zh-CN"/>
        </w:rPr>
        <w:t>：</w:t>
      </w:r>
      <w:r>
        <w:rPr>
          <w:rFonts w:hint="eastAsia" w:ascii="仿宋" w:hAnsi="仿宋" w:eastAsia="仿宋" w:cs="仿宋"/>
          <w:b w:val="0"/>
          <w:bCs/>
          <w:spacing w:val="-6"/>
          <w:szCs w:val="21"/>
          <w:lang w:val="en-US" w:eastAsia="zh-CN"/>
        </w:rPr>
        <w:t>无</w:t>
      </w:r>
    </w:p>
    <w:p w14:paraId="6630D8C8">
      <w:pPr>
        <w:adjustRightInd w:val="0"/>
        <w:snapToGrid w:val="0"/>
        <w:spacing w:line="288" w:lineRule="auto"/>
        <w:rPr>
          <w:rFonts w:hint="eastAsia" w:ascii="仿宋" w:hAnsi="仿宋" w:eastAsia="仿宋" w:cs="仿宋"/>
          <w:b/>
          <w:bCs w:val="0"/>
          <w:spacing w:val="-6"/>
          <w:szCs w:val="21"/>
        </w:rPr>
      </w:pPr>
      <w:r>
        <w:rPr>
          <w:rFonts w:hint="eastAsia" w:ascii="仿宋" w:hAnsi="仿宋" w:eastAsia="仿宋" w:cs="仿宋"/>
          <w:b/>
          <w:bCs w:val="0"/>
          <w:spacing w:val="-6"/>
          <w:szCs w:val="21"/>
        </w:rPr>
        <w:t>付款方式</w:t>
      </w:r>
    </w:p>
    <w:p w14:paraId="32C633FB">
      <w:pPr>
        <w:autoSpaceDE w:val="0"/>
        <w:autoSpaceDN w:val="0"/>
        <w:adjustRightInd w:val="0"/>
        <w:snapToGrid w:val="0"/>
        <w:spacing w:line="288" w:lineRule="auto"/>
        <w:ind w:firstLine="396" w:firstLineChars="200"/>
        <w:jc w:val="left"/>
        <w:rPr>
          <w:rFonts w:hint="eastAsia" w:ascii="仿宋" w:hAnsi="仿宋" w:eastAsia="仿宋" w:cs="仿宋"/>
          <w:spacing w:val="-6"/>
          <w:kern w:val="0"/>
          <w:szCs w:val="21"/>
        </w:rPr>
      </w:pPr>
      <w:r>
        <w:rPr>
          <w:rFonts w:hint="eastAsia" w:ascii="仿宋" w:hAnsi="仿宋" w:eastAsia="仿宋" w:cs="仿宋"/>
          <w:spacing w:val="-6"/>
          <w:kern w:val="0"/>
          <w:szCs w:val="21"/>
          <w:lang w:val="en-US" w:eastAsia="zh-CN"/>
        </w:rPr>
        <w:t>1.</w:t>
      </w:r>
      <w:r>
        <w:rPr>
          <w:rFonts w:hint="eastAsia" w:ascii="仿宋" w:hAnsi="仿宋" w:eastAsia="仿宋" w:cs="仿宋"/>
          <w:spacing w:val="-6"/>
          <w:kern w:val="0"/>
          <w:szCs w:val="21"/>
        </w:rPr>
        <w:t>供应商为中小企业的，合同生效以及具备实施条件后7个工作日内，且供应商已向采购人提交银行、保险公司等金融机构出具的预付款保函的，采购人向供应商支付合同总价的40%；</w:t>
      </w:r>
    </w:p>
    <w:p w14:paraId="589EC698">
      <w:pPr>
        <w:autoSpaceDE w:val="0"/>
        <w:autoSpaceDN w:val="0"/>
        <w:adjustRightInd w:val="0"/>
        <w:snapToGrid w:val="0"/>
        <w:spacing w:line="288" w:lineRule="auto"/>
        <w:ind w:firstLine="396" w:firstLineChars="200"/>
        <w:jc w:val="left"/>
        <w:rPr>
          <w:rFonts w:hint="eastAsia" w:ascii="仿宋" w:hAnsi="仿宋" w:eastAsia="仿宋" w:cs="仿宋"/>
          <w:spacing w:val="-6"/>
          <w:kern w:val="0"/>
          <w:szCs w:val="21"/>
          <w:lang w:val="en-US"/>
        </w:rPr>
      </w:pPr>
      <w:r>
        <w:rPr>
          <w:rFonts w:hint="eastAsia" w:ascii="仿宋" w:hAnsi="仿宋" w:eastAsia="仿宋" w:cs="仿宋"/>
          <w:spacing w:val="-6"/>
          <w:kern w:val="0"/>
          <w:szCs w:val="21"/>
          <w:lang w:val="en-US" w:eastAsia="zh-CN"/>
        </w:rPr>
        <w:t>2.</w:t>
      </w:r>
      <w:r>
        <w:rPr>
          <w:rFonts w:hint="eastAsia" w:ascii="仿宋" w:hAnsi="仿宋" w:eastAsia="仿宋" w:cs="仿宋"/>
          <w:spacing w:val="-6"/>
          <w:kern w:val="0"/>
          <w:szCs w:val="21"/>
        </w:rPr>
        <w:t>项目履约完成，经采购人验收合格后，收到发票后7个工作日内采购人向供应商支付合同总价的</w:t>
      </w:r>
      <w:r>
        <w:rPr>
          <w:rFonts w:hint="eastAsia" w:ascii="仿宋" w:hAnsi="仿宋" w:eastAsia="仿宋" w:cs="仿宋"/>
          <w:spacing w:val="-6"/>
          <w:kern w:val="0"/>
          <w:szCs w:val="21"/>
          <w:lang w:val="en-US" w:eastAsia="zh-CN"/>
        </w:rPr>
        <w:t>100</w:t>
      </w:r>
      <w:r>
        <w:rPr>
          <w:rFonts w:hint="eastAsia" w:ascii="仿宋" w:hAnsi="仿宋" w:eastAsia="仿宋" w:cs="仿宋"/>
          <w:spacing w:val="-6"/>
          <w:kern w:val="0"/>
          <w:szCs w:val="21"/>
        </w:rPr>
        <w:t>%</w:t>
      </w:r>
      <w:r>
        <w:rPr>
          <w:rFonts w:hint="eastAsia" w:ascii="仿宋" w:hAnsi="仿宋" w:eastAsia="仿宋" w:cs="仿宋"/>
          <w:spacing w:val="-6"/>
          <w:kern w:val="0"/>
          <w:szCs w:val="21"/>
          <w:lang w:val="en-US" w:eastAsia="zh-CN"/>
        </w:rPr>
        <w:t>.</w:t>
      </w:r>
    </w:p>
    <w:p w14:paraId="503A52B9">
      <w:pPr>
        <w:adjustRightInd w:val="0"/>
        <w:snapToGrid w:val="0"/>
        <w:spacing w:line="288" w:lineRule="auto"/>
        <w:rPr>
          <w:rFonts w:hint="eastAsia" w:ascii="仿宋" w:hAnsi="仿宋" w:eastAsia="仿宋" w:cs="仿宋"/>
          <w:spacing w:val="-6"/>
          <w:kern w:val="0"/>
          <w:szCs w:val="21"/>
        </w:rPr>
      </w:pPr>
      <w:r>
        <w:rPr>
          <w:rFonts w:hint="eastAsia" w:ascii="仿宋" w:hAnsi="仿宋" w:eastAsia="仿宋" w:cs="仿宋"/>
          <w:spacing w:val="-6"/>
          <w:kern w:val="0"/>
          <w:szCs w:val="21"/>
        </w:rPr>
        <w:t>在签订合同时，供应商明确表示无需预付款或者主动要求降低预付款比例的，可降低预付款比例（预付款保函同步调整）。</w:t>
      </w:r>
    </w:p>
    <w:p w14:paraId="3C534156">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第三条：交付时间、地点、货物质保期</w:t>
      </w:r>
    </w:p>
    <w:p w14:paraId="3938F21A">
      <w:pPr>
        <w:adjustRightInd w:val="0"/>
        <w:snapToGrid w:val="0"/>
        <w:spacing w:line="288" w:lineRule="auto"/>
        <w:ind w:right="-514" w:rightChars="-245" w:firstLine="396" w:firstLineChars="200"/>
        <w:rPr>
          <w:rFonts w:hint="eastAsia" w:ascii="仿宋" w:hAnsi="仿宋" w:eastAsia="仿宋" w:cs="仿宋"/>
          <w:spacing w:val="-6"/>
          <w:szCs w:val="21"/>
        </w:rPr>
      </w:pPr>
      <w:r>
        <w:rPr>
          <w:rFonts w:hint="eastAsia" w:ascii="仿宋" w:hAnsi="仿宋" w:eastAsia="仿宋" w:cs="仿宋"/>
          <w:spacing w:val="-6"/>
          <w:szCs w:val="21"/>
        </w:rPr>
        <w:t>交付时间：</w:t>
      </w:r>
      <w:r>
        <w:rPr>
          <w:rFonts w:hint="eastAsia" w:ascii="仿宋" w:hAnsi="仿宋" w:eastAsia="仿宋" w:cs="仿宋"/>
          <w:spacing w:val="-6"/>
          <w:szCs w:val="21"/>
          <w:u w:val="single"/>
        </w:rPr>
        <w:t xml:space="preserve">    </w:t>
      </w:r>
      <w:r>
        <w:rPr>
          <w:rFonts w:hint="eastAsia" w:ascii="仿宋" w:hAnsi="仿宋" w:eastAsia="仿宋" w:cs="仿宋"/>
          <w:spacing w:val="-6"/>
          <w:szCs w:val="21"/>
        </w:rPr>
        <w:t>年</w:t>
      </w:r>
      <w:r>
        <w:rPr>
          <w:rFonts w:hint="eastAsia" w:ascii="仿宋" w:hAnsi="仿宋" w:eastAsia="仿宋" w:cs="仿宋"/>
          <w:spacing w:val="-6"/>
          <w:szCs w:val="21"/>
          <w:u w:val="single"/>
        </w:rPr>
        <w:t xml:space="preserve">    </w:t>
      </w:r>
      <w:r>
        <w:rPr>
          <w:rFonts w:hint="eastAsia" w:ascii="仿宋" w:hAnsi="仿宋" w:eastAsia="仿宋" w:cs="仿宋"/>
          <w:spacing w:val="-6"/>
          <w:szCs w:val="21"/>
        </w:rPr>
        <w:t>月</w:t>
      </w:r>
      <w:r>
        <w:rPr>
          <w:rFonts w:hint="eastAsia" w:ascii="仿宋" w:hAnsi="仿宋" w:eastAsia="仿宋" w:cs="仿宋"/>
          <w:spacing w:val="-6"/>
          <w:szCs w:val="21"/>
          <w:u w:val="single"/>
        </w:rPr>
        <w:t xml:space="preserve">    </w:t>
      </w:r>
      <w:r>
        <w:rPr>
          <w:rFonts w:hint="eastAsia" w:ascii="仿宋" w:hAnsi="仿宋" w:eastAsia="仿宋" w:cs="仿宋"/>
          <w:spacing w:val="-6"/>
          <w:szCs w:val="21"/>
        </w:rPr>
        <w:t>日前；</w:t>
      </w:r>
    </w:p>
    <w:p w14:paraId="7C3C9E3F">
      <w:pPr>
        <w:adjustRightInd w:val="0"/>
        <w:snapToGrid w:val="0"/>
        <w:spacing w:line="288" w:lineRule="auto"/>
        <w:ind w:right="-514" w:rightChars="-245" w:firstLine="396" w:firstLineChars="200"/>
        <w:rPr>
          <w:rFonts w:hint="eastAsia" w:ascii="仿宋" w:hAnsi="仿宋" w:eastAsia="仿宋" w:cs="仿宋"/>
          <w:spacing w:val="-6"/>
          <w:szCs w:val="21"/>
        </w:rPr>
      </w:pPr>
      <w:r>
        <w:rPr>
          <w:rFonts w:hint="eastAsia" w:ascii="仿宋" w:hAnsi="仿宋" w:eastAsia="仿宋" w:cs="仿宋"/>
          <w:spacing w:val="-6"/>
          <w:szCs w:val="21"/>
        </w:rPr>
        <w:t>交付地点：</w:t>
      </w:r>
      <w:r>
        <w:rPr>
          <w:rFonts w:hint="eastAsia" w:ascii="仿宋" w:hAnsi="仿宋" w:eastAsia="仿宋" w:cs="仿宋"/>
          <w:spacing w:val="-6"/>
          <w:szCs w:val="21"/>
          <w:u w:val="single"/>
        </w:rPr>
        <w:t xml:space="preserve">                         </w:t>
      </w:r>
      <w:r>
        <w:rPr>
          <w:rFonts w:hint="eastAsia" w:ascii="仿宋" w:hAnsi="仿宋" w:eastAsia="仿宋" w:cs="仿宋"/>
          <w:spacing w:val="-6"/>
          <w:szCs w:val="21"/>
        </w:rPr>
        <w:t>；</w:t>
      </w:r>
    </w:p>
    <w:p w14:paraId="64B69CF6">
      <w:pPr>
        <w:adjustRightInd w:val="0"/>
        <w:snapToGrid w:val="0"/>
        <w:spacing w:line="288" w:lineRule="auto"/>
        <w:ind w:right="-514" w:rightChars="-245" w:firstLine="396" w:firstLineChars="200"/>
        <w:rPr>
          <w:rFonts w:hint="eastAsia" w:ascii="仿宋" w:hAnsi="仿宋" w:eastAsia="仿宋" w:cs="仿宋"/>
          <w:spacing w:val="-6"/>
          <w:szCs w:val="21"/>
          <w:u w:val="single"/>
        </w:rPr>
      </w:pPr>
      <w:r>
        <w:rPr>
          <w:rFonts w:hint="eastAsia" w:ascii="仿宋" w:hAnsi="仿宋" w:eastAsia="仿宋" w:cs="仿宋"/>
          <w:spacing w:val="-6"/>
          <w:szCs w:val="21"/>
        </w:rPr>
        <w:t>货物质保期：</w:t>
      </w:r>
      <w:r>
        <w:rPr>
          <w:rFonts w:hint="eastAsia" w:ascii="仿宋" w:hAnsi="仿宋" w:eastAsia="仿宋" w:cs="仿宋"/>
          <w:spacing w:val="-6"/>
          <w:szCs w:val="21"/>
          <w:u w:val="single"/>
        </w:rPr>
        <w:t xml:space="preserve">      年</w:t>
      </w:r>
      <w:r>
        <w:rPr>
          <w:rFonts w:hint="eastAsia" w:ascii="仿宋" w:hAnsi="仿宋" w:eastAsia="仿宋" w:cs="仿宋"/>
          <w:spacing w:val="-6"/>
          <w:szCs w:val="21"/>
        </w:rPr>
        <w:t>，项目验收合格后开始计算；</w:t>
      </w:r>
    </w:p>
    <w:p w14:paraId="0E301172">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第四条：服务标准、期限、效率</w:t>
      </w:r>
    </w:p>
    <w:p w14:paraId="21E3FB40">
      <w:p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rPr>
        <w:t>1.在质保期内，</w:t>
      </w:r>
      <w:r>
        <w:rPr>
          <w:rFonts w:hint="eastAsia" w:ascii="仿宋" w:hAnsi="仿宋" w:eastAsia="仿宋" w:cs="仿宋"/>
          <w:szCs w:val="21"/>
          <w:lang w:eastAsia="zh-CN"/>
        </w:rPr>
        <w:t>乙方</w:t>
      </w:r>
      <w:r>
        <w:rPr>
          <w:rFonts w:hint="eastAsia" w:ascii="仿宋" w:hAnsi="仿宋" w:eastAsia="仿宋" w:cs="仿宋"/>
          <w:szCs w:val="21"/>
        </w:rPr>
        <w:t>应对货物出现的质量及安全问题负责处理解决并承担一切费用。</w:t>
      </w:r>
    </w:p>
    <w:p w14:paraId="588B7648">
      <w:p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rPr>
        <w:t>2.质保期内出现无法排除的故障，</w:t>
      </w:r>
      <w:r>
        <w:rPr>
          <w:rFonts w:hint="eastAsia" w:ascii="仿宋" w:hAnsi="仿宋" w:eastAsia="仿宋" w:cs="仿宋"/>
          <w:szCs w:val="21"/>
          <w:lang w:eastAsia="zh-CN"/>
        </w:rPr>
        <w:t>乙方</w:t>
      </w:r>
      <w:r>
        <w:rPr>
          <w:rFonts w:hint="eastAsia" w:ascii="仿宋" w:hAnsi="仿宋" w:eastAsia="仿宋" w:cs="仿宋"/>
          <w:szCs w:val="21"/>
        </w:rPr>
        <w:t>需无条件更换同型号产品。</w:t>
      </w:r>
    </w:p>
    <w:p w14:paraId="07FA8D8E">
      <w:p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rPr>
        <w:t>3.质保期内，接到报修1小时电话响应，6小时到达现场，24小时解决，24小时未能修复，则无偿提供备件或备机，保修期内开机率达到95%，否则每超过一天保修期相应延期长10天。</w:t>
      </w:r>
    </w:p>
    <w:p w14:paraId="72B1AF50">
      <w:pPr>
        <w:adjustRightInd w:val="0"/>
        <w:snapToGrid w:val="0"/>
        <w:spacing w:line="288" w:lineRule="auto"/>
        <w:ind w:firstLine="420" w:firstLineChars="200"/>
        <w:rPr>
          <w:rFonts w:hint="eastAsia" w:ascii="仿宋" w:hAnsi="仿宋" w:eastAsia="仿宋" w:cs="仿宋"/>
          <w:spacing w:val="-6"/>
          <w:szCs w:val="21"/>
          <w:highlight w:val="none"/>
        </w:rPr>
      </w:pPr>
      <w:r>
        <w:rPr>
          <w:rFonts w:hint="eastAsia" w:ascii="仿宋" w:hAnsi="仿宋" w:eastAsia="仿宋" w:cs="仿宋"/>
          <w:szCs w:val="21"/>
          <w:lang w:val="en-US" w:eastAsia="zh-CN"/>
        </w:rPr>
        <w:t>4.</w:t>
      </w:r>
      <w:r>
        <w:rPr>
          <w:rFonts w:hint="eastAsia" w:ascii="仿宋" w:hAnsi="仿宋" w:eastAsia="仿宋" w:cs="仿宋"/>
          <w:spacing w:val="-6"/>
          <w:szCs w:val="21"/>
          <w:highlight w:val="none"/>
        </w:rPr>
        <w:t>培训：免费提供操作和维修培训，提供培训计划及方案，并由使用科室对培训计划进行确认。对买方的维修人员进行培训并承担所有费用，使其能对设备进行日常的维护保养并能对一般故障及时进行维修。所有的维修图纸、维修手册及维修调试软件的密码及专用的维修工具应全部免费提供。现场培训内容包括设备操作、维护及维修等，直至受培训人员能够熟练掌握为止。培训完成后，</w:t>
      </w:r>
      <w:r>
        <w:rPr>
          <w:rFonts w:hint="eastAsia" w:ascii="仿宋" w:hAnsi="仿宋" w:eastAsia="仿宋" w:cs="仿宋"/>
          <w:spacing w:val="-6"/>
          <w:szCs w:val="21"/>
          <w:highlight w:val="none"/>
          <w:lang w:eastAsia="zh-CN"/>
        </w:rPr>
        <w:t>乙方</w:t>
      </w:r>
      <w:r>
        <w:rPr>
          <w:rFonts w:hint="eastAsia" w:ascii="仿宋" w:hAnsi="仿宋" w:eastAsia="仿宋" w:cs="仿宋"/>
          <w:spacing w:val="-6"/>
          <w:szCs w:val="21"/>
          <w:highlight w:val="none"/>
        </w:rPr>
        <w:t>须提供详细培训记录，培训记录应有培训内容、参加人员（签字）、培训地点、培训时间以</w:t>
      </w:r>
      <w:r>
        <w:rPr>
          <w:rFonts w:hint="eastAsia" w:ascii="仿宋" w:hAnsi="仿宋" w:eastAsia="仿宋" w:cs="仿宋"/>
          <w:spacing w:val="-6"/>
          <w:szCs w:val="21"/>
          <w:highlight w:val="none"/>
          <w:lang w:val="en-US" w:eastAsia="zh-CN"/>
        </w:rPr>
        <w:t>甲方通知为准</w:t>
      </w:r>
      <w:r>
        <w:rPr>
          <w:rFonts w:hint="eastAsia" w:ascii="仿宋" w:hAnsi="仿宋" w:eastAsia="仿宋" w:cs="仿宋"/>
          <w:spacing w:val="-6"/>
          <w:szCs w:val="21"/>
          <w:highlight w:val="none"/>
        </w:rPr>
        <w:t>；</w:t>
      </w:r>
    </w:p>
    <w:p w14:paraId="6F6CF3C2">
      <w:pPr>
        <w:adjustRightInd w:val="0"/>
        <w:snapToGrid w:val="0"/>
        <w:spacing w:line="288" w:lineRule="auto"/>
        <w:rPr>
          <w:rFonts w:hint="eastAsia" w:ascii="仿宋" w:hAnsi="仿宋" w:eastAsia="仿宋" w:cs="仿宋"/>
          <w:spacing w:val="-6"/>
          <w:szCs w:val="21"/>
          <w:highlight w:val="none"/>
        </w:rPr>
      </w:pPr>
      <w:r>
        <w:rPr>
          <w:rFonts w:hint="eastAsia" w:ascii="仿宋" w:hAnsi="仿宋" w:eastAsia="仿宋" w:cs="仿宋"/>
          <w:b/>
          <w:spacing w:val="-6"/>
          <w:szCs w:val="21"/>
          <w:highlight w:val="none"/>
        </w:rPr>
        <w:t>第五条：其他技术、服务要求</w:t>
      </w:r>
    </w:p>
    <w:p w14:paraId="35BC18C3">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highlight w:val="none"/>
        </w:rPr>
        <w:t>1.</w:t>
      </w:r>
      <w:r>
        <w:rPr>
          <w:rFonts w:hint="eastAsia" w:ascii="仿宋" w:hAnsi="仿宋" w:eastAsia="仿宋" w:cs="仿宋"/>
          <w:spacing w:val="-6"/>
          <w:szCs w:val="21"/>
          <w:highlight w:val="none"/>
          <w:lang w:eastAsia="zh-CN"/>
        </w:rPr>
        <w:t>乙方</w:t>
      </w:r>
      <w:r>
        <w:rPr>
          <w:rFonts w:hint="eastAsia" w:ascii="仿宋" w:hAnsi="仿宋" w:eastAsia="仿宋" w:cs="仿宋"/>
          <w:spacing w:val="-6"/>
          <w:szCs w:val="21"/>
          <w:highlight w:val="none"/>
        </w:rPr>
        <w:t>应按招标文件规定的货物性能、技术要求、质量标准向</w:t>
      </w:r>
      <w:r>
        <w:rPr>
          <w:rFonts w:hint="eastAsia" w:ascii="仿宋" w:hAnsi="仿宋" w:eastAsia="仿宋" w:cs="仿宋"/>
          <w:spacing w:val="-6"/>
          <w:szCs w:val="21"/>
          <w:highlight w:val="none"/>
          <w:lang w:eastAsia="zh-CN"/>
        </w:rPr>
        <w:t>甲方</w:t>
      </w:r>
      <w:r>
        <w:rPr>
          <w:rFonts w:hint="eastAsia" w:ascii="仿宋" w:hAnsi="仿宋" w:eastAsia="仿宋" w:cs="仿宋"/>
          <w:spacing w:val="-6"/>
          <w:szCs w:val="21"/>
          <w:highlight w:val="none"/>
        </w:rPr>
        <w:t>提供未经使用的全新产品，符合国家法律法规规定和技术规格、质量标准的出厂原装合格产品。</w:t>
      </w:r>
    </w:p>
    <w:p w14:paraId="644A2493">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highlight w:val="none"/>
        </w:rPr>
        <w:t>2.技术支持：</w:t>
      </w:r>
      <w:r>
        <w:rPr>
          <w:rFonts w:hint="eastAsia" w:ascii="仿宋" w:hAnsi="仿宋" w:eastAsia="仿宋" w:cs="仿宋"/>
          <w:spacing w:val="-6"/>
          <w:szCs w:val="21"/>
          <w:highlight w:val="none"/>
          <w:lang w:eastAsia="zh-CN"/>
        </w:rPr>
        <w:t>乙方</w:t>
      </w:r>
      <w:r>
        <w:rPr>
          <w:rFonts w:hint="eastAsia" w:ascii="仿宋" w:hAnsi="仿宋" w:eastAsia="仿宋" w:cs="仿宋"/>
          <w:spacing w:val="-6"/>
          <w:szCs w:val="21"/>
          <w:highlight w:val="none"/>
        </w:rPr>
        <w:t>应及时免费提供合同货物软件的升级，免费提供合同货物新功能和应用的资料。</w:t>
      </w:r>
    </w:p>
    <w:p w14:paraId="1FF324C9">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highlight w:val="none"/>
        </w:rPr>
        <w:t>3.安装调试：</w:t>
      </w:r>
    </w:p>
    <w:p w14:paraId="3BEC02F6">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3.1</w:t>
      </w:r>
      <w:r>
        <w:rPr>
          <w:rFonts w:hint="eastAsia" w:ascii="仿宋" w:hAnsi="仿宋" w:eastAsia="仿宋" w:cs="仿宋"/>
          <w:spacing w:val="-6"/>
          <w:szCs w:val="21"/>
          <w:highlight w:val="none"/>
        </w:rPr>
        <w:t>安装完成时间</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自合同签订且</w:t>
      </w:r>
      <w:r>
        <w:rPr>
          <w:rFonts w:hint="eastAsia" w:ascii="仿宋" w:hAnsi="仿宋" w:eastAsia="仿宋" w:cs="仿宋"/>
          <w:spacing w:val="-6"/>
          <w:szCs w:val="21"/>
          <w:highlight w:val="none"/>
          <w:lang w:eastAsia="zh-CN"/>
        </w:rPr>
        <w:t>甲方</w:t>
      </w:r>
      <w:r>
        <w:rPr>
          <w:rFonts w:hint="eastAsia" w:ascii="仿宋" w:hAnsi="仿宋" w:eastAsia="仿宋" w:cs="仿宋"/>
          <w:spacing w:val="-6"/>
          <w:szCs w:val="21"/>
          <w:highlight w:val="none"/>
        </w:rPr>
        <w:t>通知送货安装之日起60个日历天交货安装，如在规定的时间内由于</w:t>
      </w:r>
      <w:r>
        <w:rPr>
          <w:rFonts w:hint="eastAsia" w:ascii="仿宋" w:hAnsi="仿宋" w:eastAsia="仿宋" w:cs="仿宋"/>
          <w:spacing w:val="-6"/>
          <w:szCs w:val="21"/>
          <w:highlight w:val="none"/>
          <w:lang w:eastAsia="zh-CN"/>
        </w:rPr>
        <w:t>乙方</w:t>
      </w:r>
      <w:r>
        <w:rPr>
          <w:rFonts w:hint="eastAsia" w:ascii="仿宋" w:hAnsi="仿宋" w:eastAsia="仿宋" w:cs="仿宋"/>
          <w:spacing w:val="-6"/>
          <w:szCs w:val="21"/>
          <w:highlight w:val="none"/>
        </w:rPr>
        <w:t>的原因不能交货安装，</w:t>
      </w:r>
      <w:r>
        <w:rPr>
          <w:rFonts w:hint="eastAsia" w:ascii="仿宋" w:hAnsi="仿宋" w:eastAsia="仿宋" w:cs="仿宋"/>
          <w:spacing w:val="-6"/>
          <w:szCs w:val="21"/>
          <w:highlight w:val="none"/>
          <w:lang w:eastAsia="zh-CN"/>
        </w:rPr>
        <w:t>乙方</w:t>
      </w:r>
      <w:r>
        <w:rPr>
          <w:rFonts w:hint="eastAsia" w:ascii="仿宋" w:hAnsi="仿宋" w:eastAsia="仿宋" w:cs="仿宋"/>
          <w:spacing w:val="-6"/>
          <w:szCs w:val="21"/>
          <w:highlight w:val="none"/>
        </w:rPr>
        <w:t>应承担由此给</w:t>
      </w:r>
      <w:r>
        <w:rPr>
          <w:rFonts w:hint="eastAsia" w:ascii="仿宋" w:hAnsi="仿宋" w:eastAsia="仿宋" w:cs="仿宋"/>
          <w:spacing w:val="-6"/>
          <w:szCs w:val="21"/>
          <w:highlight w:val="none"/>
          <w:lang w:eastAsia="zh-CN"/>
        </w:rPr>
        <w:t>甲方</w:t>
      </w:r>
      <w:r>
        <w:rPr>
          <w:rFonts w:hint="eastAsia" w:ascii="仿宋" w:hAnsi="仿宋" w:eastAsia="仿宋" w:cs="仿宋"/>
          <w:spacing w:val="-6"/>
          <w:szCs w:val="21"/>
          <w:highlight w:val="none"/>
        </w:rPr>
        <w:t>造成的损失。特殊原因，双方可根据实际情况适当调整时间。</w:t>
      </w:r>
    </w:p>
    <w:p w14:paraId="4D17B584">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3.2</w:t>
      </w:r>
      <w:r>
        <w:rPr>
          <w:rFonts w:hint="eastAsia" w:ascii="仿宋" w:hAnsi="仿宋" w:eastAsia="仿宋" w:cs="仿宋"/>
          <w:spacing w:val="-6"/>
          <w:szCs w:val="21"/>
          <w:highlight w:val="none"/>
        </w:rPr>
        <w:t>安装标准：符合我国国家有关技术规范要求和技术标准。</w:t>
      </w:r>
    </w:p>
    <w:p w14:paraId="62EA0F93">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3.3</w:t>
      </w:r>
      <w:r>
        <w:rPr>
          <w:rFonts w:hint="eastAsia" w:ascii="仿宋" w:hAnsi="仿宋" w:eastAsia="仿宋" w:cs="仿宋"/>
          <w:spacing w:val="-6"/>
          <w:szCs w:val="21"/>
          <w:highlight w:val="none"/>
        </w:rPr>
        <w:t>安装过程中发生的费用由</w:t>
      </w:r>
      <w:r>
        <w:rPr>
          <w:rFonts w:hint="eastAsia" w:ascii="仿宋" w:hAnsi="仿宋" w:eastAsia="仿宋" w:cs="仿宋"/>
          <w:spacing w:val="-6"/>
          <w:szCs w:val="21"/>
          <w:highlight w:val="none"/>
          <w:lang w:eastAsia="zh-CN"/>
        </w:rPr>
        <w:t>乙方</w:t>
      </w:r>
      <w:r>
        <w:rPr>
          <w:rFonts w:hint="eastAsia" w:ascii="仿宋" w:hAnsi="仿宋" w:eastAsia="仿宋" w:cs="仿宋"/>
          <w:spacing w:val="-6"/>
          <w:szCs w:val="21"/>
          <w:highlight w:val="none"/>
        </w:rPr>
        <w:t>负责。</w:t>
      </w:r>
    </w:p>
    <w:p w14:paraId="631B6D1D">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3.4</w:t>
      </w:r>
      <w:r>
        <w:rPr>
          <w:rFonts w:hint="eastAsia" w:ascii="仿宋" w:hAnsi="仿宋" w:eastAsia="仿宋" w:cs="仿宋"/>
          <w:spacing w:val="-6"/>
          <w:szCs w:val="21"/>
          <w:highlight w:val="none"/>
          <w:lang w:eastAsia="zh-CN"/>
        </w:rPr>
        <w:t>乙方</w:t>
      </w:r>
      <w:r>
        <w:rPr>
          <w:rFonts w:hint="eastAsia" w:ascii="仿宋" w:hAnsi="仿宋" w:eastAsia="仿宋" w:cs="仿宋"/>
          <w:spacing w:val="-6"/>
          <w:szCs w:val="21"/>
          <w:highlight w:val="none"/>
        </w:rPr>
        <w:t>应在投标文件中提供安装调试方案和安装调试过程中</w:t>
      </w:r>
      <w:r>
        <w:rPr>
          <w:rFonts w:hint="eastAsia" w:ascii="仿宋" w:hAnsi="仿宋" w:eastAsia="仿宋" w:cs="仿宋"/>
          <w:spacing w:val="-6"/>
          <w:szCs w:val="21"/>
          <w:highlight w:val="none"/>
          <w:lang w:eastAsia="zh-CN"/>
        </w:rPr>
        <w:t>甲方</w:t>
      </w:r>
      <w:r>
        <w:rPr>
          <w:rFonts w:hint="eastAsia" w:ascii="仿宋" w:hAnsi="仿宋" w:eastAsia="仿宋" w:cs="仿宋"/>
          <w:spacing w:val="-6"/>
          <w:szCs w:val="21"/>
          <w:highlight w:val="none"/>
        </w:rPr>
        <w:t>需配合的内容。</w:t>
      </w:r>
    </w:p>
    <w:p w14:paraId="1A1471C8">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3.5</w:t>
      </w:r>
      <w:r>
        <w:rPr>
          <w:rFonts w:hint="eastAsia" w:ascii="仿宋" w:hAnsi="仿宋" w:eastAsia="仿宋" w:cs="仿宋"/>
          <w:spacing w:val="-6"/>
          <w:szCs w:val="21"/>
          <w:highlight w:val="none"/>
        </w:rPr>
        <w:t>随机资料：提供使用操作手册2份，维修手册1份。</w:t>
      </w:r>
    </w:p>
    <w:p w14:paraId="143CA1B6">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highlight w:val="none"/>
        </w:rPr>
        <w:t>4.</w:t>
      </w:r>
      <w:r>
        <w:rPr>
          <w:rFonts w:hint="eastAsia" w:ascii="仿宋" w:hAnsi="仿宋" w:eastAsia="仿宋" w:cs="仿宋"/>
          <w:spacing w:val="-6"/>
          <w:szCs w:val="21"/>
          <w:highlight w:val="none"/>
          <w:lang w:eastAsia="zh-CN"/>
        </w:rPr>
        <w:t>乙方</w:t>
      </w:r>
      <w:r>
        <w:rPr>
          <w:rFonts w:hint="eastAsia" w:ascii="仿宋" w:hAnsi="仿宋" w:eastAsia="仿宋" w:cs="仿宋"/>
          <w:spacing w:val="-6"/>
          <w:szCs w:val="21"/>
          <w:highlight w:val="none"/>
        </w:rPr>
        <w:t>应提供质保期满后主要零部件报价单、质保期满后维护费、软件升级及其相关服务内容；</w:t>
      </w:r>
    </w:p>
    <w:p w14:paraId="6917FC6F">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highlight w:val="none"/>
        </w:rPr>
        <w:t>5.供货时提供有关的全套技术文件。</w:t>
      </w:r>
    </w:p>
    <w:p w14:paraId="0DE3F9AE">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highlight w:val="none"/>
        </w:rPr>
        <w:t>6.</w:t>
      </w:r>
      <w:r>
        <w:rPr>
          <w:rFonts w:hint="eastAsia" w:ascii="仿宋" w:hAnsi="仿宋" w:eastAsia="仿宋" w:cs="仿宋"/>
          <w:spacing w:val="-6"/>
          <w:szCs w:val="21"/>
          <w:highlight w:val="none"/>
          <w:lang w:val="en-US" w:eastAsia="zh-CN"/>
        </w:rPr>
        <w:t>投标人</w:t>
      </w:r>
      <w:r>
        <w:rPr>
          <w:rFonts w:hint="eastAsia" w:ascii="仿宋" w:hAnsi="仿宋" w:eastAsia="仿宋" w:cs="仿宋"/>
          <w:spacing w:val="-6"/>
          <w:szCs w:val="21"/>
          <w:highlight w:val="none"/>
        </w:rPr>
        <w:t>应保证所提供的货物或其中任何一部分均不会侵犯第三方的知识产权。</w:t>
      </w:r>
    </w:p>
    <w:p w14:paraId="0767C2D4">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highlight w:val="none"/>
          <w:lang w:val="en-US" w:eastAsia="zh-CN"/>
        </w:rPr>
        <w:t>7.乙方做好突发情况应急预案，确保甲方工作顺利开展。</w:t>
      </w:r>
    </w:p>
    <w:p w14:paraId="0EFD511C">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第六条：验收标准</w:t>
      </w:r>
    </w:p>
    <w:p w14:paraId="101C5807">
      <w:pPr>
        <w:adjustRightInd w:val="0"/>
        <w:snapToGrid w:val="0"/>
        <w:spacing w:line="288" w:lineRule="auto"/>
        <w:ind w:right="23" w:rightChars="11" w:firstLine="396" w:firstLineChars="200"/>
        <w:rPr>
          <w:rFonts w:hint="eastAsia" w:ascii="仿宋" w:hAnsi="仿宋" w:eastAsia="仿宋" w:cs="仿宋"/>
          <w:spacing w:val="-6"/>
          <w:szCs w:val="21"/>
          <w:lang w:val="en-US" w:eastAsia="zh-CN"/>
        </w:rPr>
      </w:pPr>
      <w:r>
        <w:rPr>
          <w:rFonts w:hint="eastAsia" w:ascii="仿宋" w:hAnsi="仿宋" w:eastAsia="仿宋" w:cs="仿宋"/>
          <w:spacing w:val="-6"/>
          <w:szCs w:val="21"/>
          <w:lang w:val="en-US" w:eastAsia="zh-CN"/>
        </w:rPr>
        <w:t>1.供货商应提供设备的有效检验文件，经甲方认可后，与设备性能指标、合同内容一起作为设备验收标准。甲方对设备验收合格后，双方共同签署验收合格证书并加盖公章。验收中发现设备达不到验收标准或合同规定的性能指标，乙方必须更换设备。并且赔偿由此给甲方造成的损失。</w:t>
      </w:r>
    </w:p>
    <w:p w14:paraId="68AA11BB">
      <w:pPr>
        <w:adjustRightInd w:val="0"/>
        <w:snapToGrid w:val="0"/>
        <w:spacing w:line="288" w:lineRule="auto"/>
        <w:ind w:right="23" w:rightChars="11" w:firstLine="396" w:firstLineChars="200"/>
        <w:rPr>
          <w:rFonts w:hint="eastAsia" w:ascii="仿宋" w:hAnsi="仿宋" w:eastAsia="仿宋" w:cs="仿宋"/>
          <w:spacing w:val="-6"/>
          <w:szCs w:val="21"/>
        </w:rPr>
      </w:pPr>
      <w:r>
        <w:rPr>
          <w:rFonts w:hint="eastAsia" w:ascii="仿宋" w:hAnsi="仿宋" w:eastAsia="仿宋" w:cs="仿宋"/>
          <w:spacing w:val="-6"/>
          <w:szCs w:val="21"/>
          <w:lang w:val="en-US" w:eastAsia="zh-CN"/>
        </w:rPr>
        <w:t>2.验收过程中所发生的所有费用（含检测、耗材等）由乙方承担，含在合同总价中</w:t>
      </w:r>
      <w:r>
        <w:rPr>
          <w:rFonts w:hint="eastAsia" w:ascii="仿宋" w:hAnsi="仿宋" w:eastAsia="仿宋" w:cs="仿宋"/>
          <w:spacing w:val="-6"/>
          <w:szCs w:val="21"/>
        </w:rPr>
        <w:t>。</w:t>
      </w:r>
    </w:p>
    <w:p w14:paraId="33906946">
      <w:pPr>
        <w:adjustRightInd w:val="0"/>
        <w:snapToGrid w:val="0"/>
        <w:spacing w:line="288" w:lineRule="auto"/>
        <w:ind w:right="-514" w:rightChars="-245"/>
        <w:rPr>
          <w:rFonts w:hint="eastAsia" w:ascii="仿宋" w:hAnsi="仿宋" w:eastAsia="仿宋" w:cs="仿宋"/>
          <w:b/>
          <w:spacing w:val="-6"/>
          <w:szCs w:val="21"/>
        </w:rPr>
      </w:pPr>
      <w:r>
        <w:rPr>
          <w:rFonts w:hint="eastAsia" w:ascii="仿宋" w:hAnsi="仿宋" w:eastAsia="仿宋" w:cs="仿宋"/>
          <w:b/>
          <w:spacing w:val="-6"/>
          <w:szCs w:val="21"/>
        </w:rPr>
        <w:t>第七条：违约责任</w:t>
      </w:r>
    </w:p>
    <w:p w14:paraId="55CD555A">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1.乙方逾期履行合同的，自逾期之日起，向甲方每日偿付合同总价0.5%的滞纳金。</w:t>
      </w:r>
    </w:p>
    <w:p w14:paraId="6E1C20AB">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2.甲方逾期支付货款的，自逾期之日起，向乙方每日偿付未付价款0.5%的滞纳金。</w:t>
      </w:r>
    </w:p>
    <w:p w14:paraId="7A511C64">
      <w:pPr>
        <w:adjustRightInd w:val="0"/>
        <w:snapToGrid w:val="0"/>
        <w:spacing w:line="288" w:lineRule="auto"/>
        <w:ind w:right="23" w:rightChars="11" w:firstLine="396" w:firstLineChars="200"/>
        <w:rPr>
          <w:rFonts w:hint="eastAsia" w:ascii="仿宋" w:hAnsi="仿宋" w:eastAsia="仿宋" w:cs="仿宋"/>
          <w:spacing w:val="-6"/>
          <w:szCs w:val="21"/>
        </w:rPr>
      </w:pPr>
      <w:r>
        <w:rPr>
          <w:rFonts w:hint="eastAsia" w:ascii="仿宋" w:hAnsi="仿宋" w:eastAsia="仿宋" w:cs="仿宋"/>
          <w:spacing w:val="-6"/>
          <w:szCs w:val="21"/>
        </w:rPr>
        <w:t>3.如验收不能达到质量功能（性能）标准，合同商品由乙方在验收后一周内运离安装地点，所需费用由乙方承担。如乙方在一个月内不处理（搬走）合同商品，视为乙方放弃该商品，甲方有权自行处置（包括废物处理）。同时，乙方要支付给甲方总货款的20％作为违约赔偿金。</w:t>
      </w:r>
    </w:p>
    <w:p w14:paraId="63C351F5">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4867C83E">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第八条：不可抗力事件处理</w:t>
      </w:r>
    </w:p>
    <w:p w14:paraId="210EB32C">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1.在合同有效期内，任何一方因不可抗力事件导致不能履行合同，则合同履行期可延长，其延长期与不可抗力影响期相同。</w:t>
      </w:r>
    </w:p>
    <w:p w14:paraId="57A9C409">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2.不可抗力事件发生后，应立即通知对方，并寄送有关权威机构出具的证明。</w:t>
      </w:r>
    </w:p>
    <w:p w14:paraId="6D071A97">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3.不可抗力事件延续120天以上，双方应通过友好协商，确定是否继续履行合同。</w:t>
      </w:r>
    </w:p>
    <w:p w14:paraId="0D9A479E">
      <w:pPr>
        <w:adjustRightInd w:val="0"/>
        <w:snapToGrid w:val="0"/>
        <w:spacing w:line="288" w:lineRule="auto"/>
        <w:ind w:right="-514" w:rightChars="-245"/>
        <w:rPr>
          <w:rFonts w:hint="eastAsia" w:ascii="仿宋" w:hAnsi="仿宋" w:eastAsia="仿宋" w:cs="仿宋"/>
          <w:b/>
          <w:spacing w:val="-6"/>
          <w:szCs w:val="21"/>
        </w:rPr>
      </w:pPr>
      <w:r>
        <w:rPr>
          <w:rFonts w:hint="eastAsia" w:ascii="仿宋" w:hAnsi="仿宋" w:eastAsia="仿宋" w:cs="仿宋"/>
          <w:b/>
          <w:spacing w:val="-6"/>
          <w:szCs w:val="21"/>
        </w:rPr>
        <w:t>第九条：争议解决</w:t>
      </w:r>
    </w:p>
    <w:p w14:paraId="1FF5D276">
      <w:pPr>
        <w:adjustRightInd w:val="0"/>
        <w:snapToGrid w:val="0"/>
        <w:spacing w:line="288" w:lineRule="auto"/>
        <w:ind w:right="23" w:rightChars="11" w:firstLine="396" w:firstLineChars="200"/>
        <w:rPr>
          <w:rFonts w:hint="eastAsia" w:ascii="仿宋" w:hAnsi="仿宋" w:eastAsia="仿宋" w:cs="仿宋"/>
          <w:spacing w:val="-6"/>
          <w:szCs w:val="21"/>
        </w:rPr>
      </w:pPr>
      <w:r>
        <w:rPr>
          <w:rFonts w:hint="eastAsia" w:ascii="仿宋" w:hAnsi="仿宋" w:eastAsia="仿宋" w:cs="仿宋"/>
          <w:spacing w:val="-6"/>
          <w:szCs w:val="21"/>
        </w:rPr>
        <w:t>因本合同发生纠纷，甲乙双方应当及时协商，协商不成时，任何一方可向甲方所在地人民法院起诉。</w:t>
      </w:r>
    </w:p>
    <w:p w14:paraId="18A149BC">
      <w:pPr>
        <w:adjustRightInd w:val="0"/>
        <w:snapToGrid w:val="0"/>
        <w:spacing w:line="288" w:lineRule="auto"/>
        <w:ind w:right="-514" w:rightChars="-245"/>
        <w:rPr>
          <w:rFonts w:hint="eastAsia" w:ascii="仿宋" w:hAnsi="仿宋" w:eastAsia="仿宋" w:cs="仿宋"/>
          <w:b/>
          <w:spacing w:val="-6"/>
          <w:szCs w:val="21"/>
        </w:rPr>
      </w:pPr>
      <w:r>
        <w:rPr>
          <w:rFonts w:hint="eastAsia" w:ascii="仿宋" w:hAnsi="仿宋" w:eastAsia="仿宋" w:cs="仿宋"/>
          <w:b/>
          <w:spacing w:val="-6"/>
          <w:szCs w:val="21"/>
        </w:rPr>
        <w:t>第十条：合同生效</w:t>
      </w:r>
    </w:p>
    <w:p w14:paraId="4E73DD29">
      <w:pPr>
        <w:adjustRightInd w:val="0"/>
        <w:snapToGrid w:val="0"/>
        <w:spacing w:line="288" w:lineRule="auto"/>
        <w:ind w:firstLine="396" w:firstLineChars="200"/>
        <w:rPr>
          <w:rFonts w:hint="eastAsia" w:ascii="仿宋" w:hAnsi="仿宋" w:eastAsia="仿宋" w:cs="仿宋"/>
          <w:spacing w:val="-6"/>
          <w:szCs w:val="21"/>
          <w:highlight w:val="none"/>
        </w:rPr>
      </w:pPr>
      <w:r>
        <w:rPr>
          <w:rFonts w:hint="eastAsia" w:ascii="仿宋" w:hAnsi="仿宋" w:eastAsia="仿宋" w:cs="仿宋"/>
          <w:spacing w:val="-6"/>
          <w:szCs w:val="21"/>
          <w:highlight w:val="none"/>
        </w:rPr>
        <w:t>1.合同经甲、乙双方法定代表人或授权代表签名并加盖单位公章或合同专用章后生效。</w:t>
      </w:r>
    </w:p>
    <w:p w14:paraId="575960D0">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2.本合同附件、招标文件、投标文件、询标澄清、中标通知书均为合同的组成部分，与本合同具有同等法律效力。</w:t>
      </w:r>
    </w:p>
    <w:p w14:paraId="71977A28">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第十一条：合同份数</w:t>
      </w:r>
    </w:p>
    <w:p w14:paraId="654E0F39">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rPr>
      </w:pPr>
      <w:r>
        <w:rPr>
          <w:rFonts w:hint="eastAsia" w:ascii="仿宋" w:hAnsi="仿宋" w:eastAsia="仿宋" w:cs="仿宋"/>
          <w:color w:val="auto"/>
          <w:sz w:val="21"/>
          <w:szCs w:val="21"/>
          <w:highlight w:val="none"/>
        </w:rPr>
        <w:t>本合同一式</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single"/>
        </w:rPr>
        <w:t>肆</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份，甲、乙双方各执</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single"/>
        </w:rPr>
        <w:t>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份</w:t>
      </w:r>
      <w:r>
        <w:rPr>
          <w:rFonts w:hint="eastAsia" w:ascii="仿宋" w:hAnsi="仿宋" w:eastAsia="仿宋" w:cs="仿宋"/>
          <w:color w:val="auto"/>
          <w:sz w:val="21"/>
          <w:szCs w:val="21"/>
          <w:highlight w:val="none"/>
          <w:lang w:eastAsia="zh-CN"/>
        </w:rPr>
        <w:t>。</w:t>
      </w:r>
    </w:p>
    <w:p w14:paraId="6BEABBC9">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sz w:val="21"/>
          <w:szCs w:val="21"/>
          <w:highlight w:val="none"/>
        </w:rPr>
      </w:pPr>
    </w:p>
    <w:p w14:paraId="5F9D3009">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甲方</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盖章</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：嘉兴市第一医院               乙方</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盖章</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w:t>
      </w:r>
    </w:p>
    <w:p w14:paraId="44328C22">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地址：嘉兴市中环南路1882号               地址：</w:t>
      </w:r>
    </w:p>
    <w:p w14:paraId="77AE5543">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法定代表人或被授权人：                    法定代表人或被授权人：</w:t>
      </w:r>
    </w:p>
    <w:p w14:paraId="3BC6CC63">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联系方式：                                联系方式：</w:t>
      </w:r>
    </w:p>
    <w:p w14:paraId="0C909AA0">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 xml:space="preserve">签订地点：嘉兴                  </w:t>
      </w:r>
    </w:p>
    <w:p w14:paraId="2B501F69">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签订日期：</w:t>
      </w:r>
      <w:r>
        <w:rPr>
          <w:rFonts w:hint="eastAsia" w:ascii="仿宋" w:hAnsi="仿宋" w:eastAsia="仿宋" w:cs="仿宋"/>
          <w:sz w:val="21"/>
          <w:szCs w:val="21"/>
          <w:highlight w:val="none"/>
          <w:lang w:val="en-US" w:eastAsia="zh-CN"/>
        </w:rPr>
        <w:t xml:space="preserve">    </w:t>
      </w:r>
      <w:r>
        <w:rPr>
          <w:rFonts w:hint="eastAsia" w:ascii="仿宋" w:hAnsi="仿宋" w:eastAsia="仿宋" w:cs="仿宋"/>
          <w:sz w:val="21"/>
          <w:szCs w:val="21"/>
          <w:highlight w:val="none"/>
        </w:rPr>
        <w:t>年   月   日</w:t>
      </w:r>
    </w:p>
    <w:p w14:paraId="1E899D61">
      <w:pPr>
        <w:rPr>
          <w:rFonts w:hint="eastAsia" w:ascii="仿宋" w:hAnsi="仿宋" w:eastAsia="仿宋" w:cs="仿宋"/>
        </w:rPr>
      </w:pPr>
    </w:p>
    <w:p w14:paraId="57E0D00B">
      <w:pPr>
        <w:autoSpaceDE w:val="0"/>
        <w:autoSpaceDN w:val="0"/>
        <w:adjustRightInd w:val="0"/>
        <w:snapToGrid w:val="0"/>
        <w:spacing w:line="288" w:lineRule="auto"/>
        <w:jc w:val="left"/>
        <w:rPr>
          <w:rFonts w:hint="eastAsia" w:ascii="仿宋" w:hAnsi="仿宋" w:eastAsia="仿宋" w:cs="仿宋"/>
          <w:kern w:val="0"/>
          <w:sz w:val="24"/>
          <w:szCs w:val="24"/>
        </w:rPr>
      </w:pPr>
    </w:p>
    <w:p w14:paraId="5A0E9735">
      <w:pPr>
        <w:adjustRightInd w:val="0"/>
        <w:snapToGrid w:val="0"/>
        <w:spacing w:line="288" w:lineRule="auto"/>
        <w:ind w:firstLine="420" w:firstLineChars="200"/>
        <w:jc w:val="center"/>
        <w:rPr>
          <w:rFonts w:hint="eastAsia" w:ascii="仿宋" w:hAnsi="仿宋" w:eastAsia="仿宋" w:cs="仿宋"/>
          <w:b/>
          <w:sz w:val="32"/>
          <w:szCs w:val="32"/>
        </w:rPr>
      </w:pPr>
      <w:r>
        <w:rPr>
          <w:rFonts w:hint="eastAsia" w:ascii="仿宋" w:hAnsi="仿宋" w:eastAsia="仿宋" w:cs="仿宋"/>
          <w:szCs w:val="21"/>
          <w:lang w:val="zh-CN"/>
        </w:rPr>
        <w:br w:type="page"/>
      </w:r>
    </w:p>
    <w:p w14:paraId="3A435149">
      <w:pPr>
        <w:keepNext w:val="0"/>
        <w:keepLines w:val="0"/>
        <w:pageBreakBefore w:val="0"/>
        <w:widowControl w:val="0"/>
        <w:tabs>
          <w:tab w:val="left" w:pos="2996"/>
        </w:tabs>
        <w:kinsoku/>
        <w:wordWrap/>
        <w:overflowPunct/>
        <w:topLinePunct w:val="0"/>
        <w:autoSpaceDE/>
        <w:autoSpaceDN/>
        <w:bidi w:val="0"/>
        <w:adjustRightInd w:val="0"/>
        <w:snapToGrid w:val="0"/>
        <w:spacing w:line="288" w:lineRule="auto"/>
        <w:ind w:left="11" w:firstLine="422" w:firstLineChars="200"/>
        <w:jc w:val="center"/>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eastAsia="zh-CN"/>
        </w:rPr>
        <w:t>采购人</w:t>
      </w:r>
      <w:r>
        <w:rPr>
          <w:rFonts w:hint="eastAsia" w:ascii="仿宋" w:hAnsi="仿宋" w:eastAsia="仿宋" w:cs="仿宋"/>
          <w:b/>
          <w:bCs/>
          <w:color w:val="auto"/>
          <w:sz w:val="21"/>
          <w:szCs w:val="21"/>
          <w:highlight w:val="none"/>
        </w:rPr>
        <w:t>单位廉政协议</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0"/>
      </w:tblGrid>
      <w:tr w14:paraId="712EB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8370" w:type="dxa"/>
            <w:noWrap w:val="0"/>
            <w:vAlign w:val="center"/>
          </w:tcPr>
          <w:p w14:paraId="3C851E47">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b/>
                <w:bCs/>
                <w:color w:val="auto"/>
                <w:sz w:val="21"/>
                <w:szCs w:val="21"/>
                <w:highlight w:val="none"/>
              </w:rPr>
            </w:pPr>
            <w:r>
              <w:rPr>
                <w:rFonts w:hint="eastAsia" w:ascii="仿宋" w:hAnsi="仿宋" w:eastAsia="仿宋" w:cs="仿宋"/>
                <w:color w:val="auto"/>
                <w:sz w:val="21"/>
                <w:szCs w:val="21"/>
                <w:highlight w:val="none"/>
              </w:rPr>
              <w:t>招标单位（甲方）：</w:t>
            </w:r>
          </w:p>
        </w:tc>
      </w:tr>
      <w:tr w14:paraId="55C0B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8370" w:type="dxa"/>
            <w:noWrap w:val="0"/>
            <w:vAlign w:val="center"/>
          </w:tcPr>
          <w:p w14:paraId="5DF69FD3">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b/>
                <w:bCs/>
                <w:color w:val="auto"/>
                <w:sz w:val="21"/>
                <w:szCs w:val="21"/>
                <w:highlight w:val="none"/>
              </w:rPr>
            </w:pPr>
            <w:r>
              <w:rPr>
                <w:rFonts w:hint="eastAsia" w:ascii="仿宋" w:hAnsi="仿宋" w:eastAsia="仿宋" w:cs="仿宋"/>
                <w:color w:val="auto"/>
                <w:sz w:val="21"/>
                <w:szCs w:val="21"/>
                <w:highlight w:val="none"/>
              </w:rPr>
              <w:t>中标单位（乙方）：</w:t>
            </w:r>
          </w:p>
        </w:tc>
      </w:tr>
      <w:tr w14:paraId="1AD83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370" w:type="dxa"/>
            <w:noWrap w:val="0"/>
            <w:vAlign w:val="center"/>
          </w:tcPr>
          <w:p w14:paraId="05BB3400">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bCs/>
                <w:color w:val="auto"/>
                <w:sz w:val="21"/>
                <w:szCs w:val="21"/>
                <w:highlight w:val="none"/>
              </w:rPr>
            </w:pPr>
            <w:r>
              <w:rPr>
                <w:rFonts w:hint="eastAsia" w:ascii="仿宋" w:hAnsi="仿宋" w:eastAsia="仿宋" w:cs="仿宋"/>
                <w:color w:val="auto"/>
                <w:sz w:val="21"/>
                <w:szCs w:val="21"/>
                <w:highlight w:val="none"/>
              </w:rPr>
              <w:t>项目名称：</w:t>
            </w:r>
          </w:p>
        </w:tc>
      </w:tr>
      <w:tr w14:paraId="2DD3F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8370" w:type="dxa"/>
            <w:noWrap w:val="0"/>
            <w:vAlign w:val="center"/>
          </w:tcPr>
          <w:p w14:paraId="7C7E43C1">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中标价：</w:t>
            </w:r>
          </w:p>
        </w:tc>
      </w:tr>
      <w:tr w14:paraId="2999E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8370" w:type="dxa"/>
            <w:noWrap w:val="0"/>
            <w:vAlign w:val="center"/>
          </w:tcPr>
          <w:p w14:paraId="23EFD169">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交货期：</w:t>
            </w:r>
          </w:p>
        </w:tc>
      </w:tr>
      <w:tr w14:paraId="18D71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8370" w:type="dxa"/>
            <w:noWrap w:val="0"/>
            <w:vAlign w:val="center"/>
          </w:tcPr>
          <w:p w14:paraId="168E1BC8">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中标单位项目负责人 ：                  电话：</w:t>
            </w:r>
          </w:p>
        </w:tc>
      </w:tr>
      <w:tr w14:paraId="08182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370" w:type="dxa"/>
            <w:noWrap w:val="0"/>
            <w:vAlign w:val="center"/>
          </w:tcPr>
          <w:p w14:paraId="7087B632">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招标单位项目负责人 ：                  电话：</w:t>
            </w:r>
          </w:p>
        </w:tc>
      </w:tr>
      <w:tr w14:paraId="58A53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8370" w:type="dxa"/>
            <w:noWrap w:val="0"/>
            <w:vAlign w:val="center"/>
          </w:tcPr>
          <w:p w14:paraId="22EA8D18">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bCs/>
                <w:color w:val="auto"/>
                <w:sz w:val="21"/>
                <w:szCs w:val="21"/>
                <w:highlight w:val="none"/>
              </w:rPr>
            </w:pPr>
            <w:r>
              <w:rPr>
                <w:rFonts w:hint="eastAsia" w:ascii="仿宋" w:hAnsi="仿宋" w:eastAsia="仿宋" w:cs="仿宋"/>
                <w:bCs/>
                <w:color w:val="auto"/>
                <w:spacing w:val="40"/>
                <w:sz w:val="21"/>
                <w:szCs w:val="21"/>
                <w:highlight w:val="none"/>
              </w:rPr>
              <w:t>监督部门联系人</w:t>
            </w:r>
            <w:r>
              <w:rPr>
                <w:rFonts w:hint="eastAsia" w:ascii="仿宋" w:hAnsi="仿宋" w:eastAsia="仿宋" w:cs="仿宋"/>
                <w:bCs/>
                <w:color w:val="auto"/>
                <w:sz w:val="21"/>
                <w:szCs w:val="21"/>
                <w:highlight w:val="none"/>
              </w:rPr>
              <w:t>：                  电话：</w:t>
            </w:r>
          </w:p>
        </w:tc>
      </w:tr>
    </w:tbl>
    <w:p w14:paraId="4CBAE293">
      <w:pPr>
        <w:keepNext w:val="0"/>
        <w:keepLines w:val="0"/>
        <w:pageBreakBefore w:val="0"/>
        <w:widowControl w:val="0"/>
        <w:kinsoku/>
        <w:wordWrap/>
        <w:overflowPunct/>
        <w:topLinePunct w:val="0"/>
        <w:autoSpaceDE/>
        <w:autoSpaceDN/>
        <w:bidi w:val="0"/>
        <w:adjustRightInd w:val="0"/>
        <w:snapToGrid w:val="0"/>
        <w:spacing w:line="288" w:lineRule="auto"/>
        <w:ind w:firstLine="629"/>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为加强廉政建设，规范双方的各项活动，防止发生各种谋取不正当利益的违法违纪行为，保护国家、集体和当事人的合法权益，根据国家有关法律法规和廉政建设责任制度规定，特签订廉政协议。</w:t>
      </w:r>
    </w:p>
    <w:p w14:paraId="6A22B763">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b/>
          <w:bCs/>
          <w:color w:val="auto"/>
          <w:sz w:val="21"/>
          <w:szCs w:val="21"/>
          <w:highlight w:val="none"/>
        </w:rPr>
        <w:t>第一条  甲、乙双方约定</w:t>
      </w:r>
    </w:p>
    <w:p w14:paraId="51AE9C7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（一）甲、乙双方应共同严格遵守国家和省市以及</w:t>
      </w:r>
      <w:r>
        <w:rPr>
          <w:rFonts w:hint="eastAsia" w:ascii="仿宋" w:hAnsi="仿宋" w:eastAsia="仿宋" w:cs="仿宋"/>
          <w:color w:val="auto"/>
          <w:sz w:val="21"/>
          <w:szCs w:val="21"/>
          <w:highlight w:val="none"/>
          <w:lang w:eastAsia="zh-CN"/>
        </w:rPr>
        <w:t>采购人</w:t>
      </w:r>
      <w:r>
        <w:rPr>
          <w:rFonts w:hint="eastAsia" w:ascii="仿宋" w:hAnsi="仿宋" w:eastAsia="仿宋" w:cs="仿宋"/>
          <w:color w:val="auto"/>
          <w:sz w:val="21"/>
          <w:szCs w:val="21"/>
          <w:highlight w:val="none"/>
        </w:rPr>
        <w:t>主管部门关于市场准入、项目招标投标、市场经济活动等有关法律、法规和相关政策，以及项目廉政建设的各项规定。</w:t>
      </w:r>
    </w:p>
    <w:p w14:paraId="353C57D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（二）甲、乙双方应认真执行双方签订的合同文件，自觉按合同约定履行责任。</w:t>
      </w:r>
    </w:p>
    <w:p w14:paraId="44C2C3F0">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（三）甲、乙双方的业务活动必须坚持公开、公平、公正、诚信、透明的原则（除法律法规另有规定者外）。不得为获取不正当的利益，损害国家、集体和对方利益；不得违反管理相关规章制度。</w:t>
      </w:r>
    </w:p>
    <w:p w14:paraId="0FD0016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（四）甲、乙双方有对本方人员开展廉政告知、廉政教育和职业道德教育的义务。</w:t>
      </w:r>
    </w:p>
    <w:p w14:paraId="02767B45">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（五）甲、乙双方应加强对本方人员廉政监督，建立健全廉政制度，认真严肃查处本方人员违法违纪行为。</w:t>
      </w:r>
    </w:p>
    <w:p w14:paraId="193D7E9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（六）甲、乙双方如发现对方人员在业务活动中有违规、违纪、违法行为的，应及时提醒对方并督促其纠正，或直接向对方法人代表、纪检监察部门及检察机关如实反映情况。</w:t>
      </w:r>
    </w:p>
    <w:p w14:paraId="22879B61">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第二条  乙方的廉政责任</w:t>
      </w:r>
    </w:p>
    <w:p w14:paraId="52DA6694">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（一）乙方不得以任何理由向甲方工作人员赠送礼金、有价证券、贵重物品、信用卡及其他支付凭证。</w:t>
      </w:r>
    </w:p>
    <w:p w14:paraId="069F77A1">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（二）乙方不得以任何理由或名义向甲方及其工作人员支付回扣、好处费、感谢费等。</w:t>
      </w:r>
    </w:p>
    <w:p w14:paraId="09F00EA3">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（三）乙方不得以任何理由或名义为甲方及其工作人员报销任何应由甲方个人支付的费用。</w:t>
      </w:r>
    </w:p>
    <w:p w14:paraId="16C87603">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（四）乙方不得以任何理由为甲方及其工作人员购置或长期提供通信工具、交通工具等。</w:t>
      </w:r>
    </w:p>
    <w:p w14:paraId="35B304AC">
      <w:pPr>
        <w:pStyle w:val="19"/>
        <w:keepNext w:val="0"/>
        <w:keepLines w:val="0"/>
        <w:pageBreakBefore w:val="0"/>
        <w:widowControl w:val="0"/>
        <w:kinsoku/>
        <w:wordWrap/>
        <w:overflowPunct/>
        <w:topLinePunct w:val="0"/>
        <w:autoSpaceDE/>
        <w:autoSpaceDN/>
        <w:bidi w:val="0"/>
        <w:adjustRightInd w:val="0"/>
        <w:snapToGrid w:val="0"/>
        <w:spacing w:line="288" w:lineRule="auto"/>
        <w:ind w:left="0" w:leftChars="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（五）乙方不得以任何理由为甲方及其工作人员的个人装修住房、婚丧嫁娶、配偶子女的工作安排以及出国（境）、旅游等提供方便。</w:t>
      </w:r>
    </w:p>
    <w:p w14:paraId="5BE8D43A">
      <w:pPr>
        <w:pStyle w:val="19"/>
        <w:keepNext w:val="0"/>
        <w:keepLines w:val="0"/>
        <w:pageBreakBefore w:val="0"/>
        <w:widowControl w:val="0"/>
        <w:kinsoku/>
        <w:wordWrap/>
        <w:overflowPunct/>
        <w:topLinePunct w:val="0"/>
        <w:autoSpaceDE/>
        <w:autoSpaceDN/>
        <w:bidi w:val="0"/>
        <w:adjustRightInd w:val="0"/>
        <w:snapToGrid w:val="0"/>
        <w:spacing w:line="288" w:lineRule="auto"/>
        <w:ind w:left="0" w:leftChars="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（六）乙方不得以任何理由为甲方及其工作人员组织有可能影响公正执行公务的宴请和各类休闲娱乐等活动。</w:t>
      </w:r>
    </w:p>
    <w:p w14:paraId="24ADDB5E">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（七）乙方及其工作人员必须严格按照有关规程办事，不得与其他单位互相串通，损害甲方利益。</w:t>
      </w:r>
    </w:p>
    <w:p w14:paraId="2BE643A0">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第三条  违约责任</w:t>
      </w:r>
    </w:p>
    <w:p w14:paraId="1D8C6F04">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乙方工作人员有违反本协议第一、二条责任行为的，按照管理权限，依据有关法律法规和乙方单位及其上级党政部门党风廉政建设规定给予当事人批评教育、组织处理或党纪政纪处分；涉嫌犯罪的，移交司法机关追究刑事责任；给甲方单位造成经济损失的，应予以赔偿。</w:t>
      </w:r>
    </w:p>
    <w:p w14:paraId="599C16D9">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（二）乙方贿赂甲方人员的，被纪检监察部门或检察机关立案查处的，甲方有权中止项目合同，由此造成甲方的损失以及一切费用均由乙方承担。</w:t>
      </w:r>
    </w:p>
    <w:p w14:paraId="3182A70D">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b/>
          <w:bCs/>
          <w:color w:val="auto"/>
          <w:sz w:val="21"/>
          <w:szCs w:val="21"/>
          <w:highlight w:val="none"/>
        </w:rPr>
        <w:t>第四条</w:t>
      </w:r>
      <w:r>
        <w:rPr>
          <w:rFonts w:hint="eastAsia" w:ascii="仿宋" w:hAnsi="仿宋" w:eastAsia="仿宋" w:cs="仿宋"/>
          <w:color w:val="auto"/>
          <w:sz w:val="21"/>
          <w:szCs w:val="21"/>
          <w:highlight w:val="none"/>
        </w:rPr>
        <w:t xml:space="preserve">  本协议有效期为双方签署之日起至该项目</w:t>
      </w:r>
      <w:r>
        <w:rPr>
          <w:rFonts w:hint="eastAsia" w:ascii="仿宋" w:hAnsi="仿宋" w:eastAsia="仿宋" w:cs="仿宋"/>
          <w:color w:val="auto"/>
          <w:sz w:val="21"/>
          <w:szCs w:val="21"/>
          <w:highlight w:val="none"/>
          <w:lang w:val="en-US" w:eastAsia="zh-CN"/>
        </w:rPr>
        <w:t>结束</w:t>
      </w:r>
      <w:r>
        <w:rPr>
          <w:rFonts w:hint="eastAsia" w:ascii="仿宋" w:hAnsi="仿宋" w:eastAsia="仿宋" w:cs="仿宋"/>
          <w:color w:val="auto"/>
          <w:sz w:val="21"/>
          <w:szCs w:val="21"/>
          <w:highlight w:val="none"/>
        </w:rPr>
        <w:t>时止。</w:t>
      </w:r>
    </w:p>
    <w:p w14:paraId="0F7B62DB">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b/>
          <w:bCs/>
          <w:color w:val="auto"/>
          <w:sz w:val="21"/>
          <w:szCs w:val="21"/>
          <w:highlight w:val="none"/>
        </w:rPr>
        <w:t>第五条</w:t>
      </w:r>
      <w:r>
        <w:rPr>
          <w:rFonts w:hint="eastAsia" w:ascii="仿宋" w:hAnsi="仿宋" w:eastAsia="仿宋" w:cs="仿宋"/>
          <w:color w:val="auto"/>
          <w:sz w:val="21"/>
          <w:szCs w:val="21"/>
          <w:highlight w:val="none"/>
        </w:rPr>
        <w:t xml:space="preserve">  本协议一式</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single"/>
        </w:rPr>
        <w:t>肆</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份，甲、乙双方各执</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single"/>
        </w:rPr>
        <w:t>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份</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w:t>
      </w:r>
    </w:p>
    <w:p w14:paraId="70708C59">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color w:val="auto"/>
          <w:sz w:val="21"/>
          <w:szCs w:val="21"/>
          <w:highlight w:val="none"/>
        </w:rPr>
      </w:pPr>
    </w:p>
    <w:p w14:paraId="63848D46">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甲方</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盖章</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：嘉兴市第一医院               乙方</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盖章</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w:t>
      </w:r>
    </w:p>
    <w:p w14:paraId="639DB66F">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甲方代表</w:t>
      </w:r>
      <w:r>
        <w:rPr>
          <w:rFonts w:hint="eastAsia" w:ascii="仿宋" w:hAnsi="仿宋" w:eastAsia="仿宋" w:cs="仿宋"/>
          <w:sz w:val="21"/>
          <w:szCs w:val="21"/>
          <w:highlight w:val="none"/>
        </w:rPr>
        <w:t xml:space="preserve">：                    </w:t>
      </w:r>
      <w:r>
        <w:rPr>
          <w:rFonts w:hint="eastAsia" w:ascii="仿宋" w:hAnsi="仿宋" w:eastAsia="仿宋" w:cs="仿宋"/>
          <w:sz w:val="21"/>
          <w:szCs w:val="21"/>
          <w:highlight w:val="none"/>
          <w:lang w:val="en-US" w:eastAsia="zh-CN"/>
        </w:rPr>
        <w:t xml:space="preserve">            乙方代表</w:t>
      </w:r>
      <w:r>
        <w:rPr>
          <w:rFonts w:hint="eastAsia" w:ascii="仿宋" w:hAnsi="仿宋" w:eastAsia="仿宋" w:cs="仿宋"/>
          <w:sz w:val="21"/>
          <w:szCs w:val="21"/>
          <w:highlight w:val="none"/>
        </w:rPr>
        <w:t>：</w:t>
      </w:r>
    </w:p>
    <w:p w14:paraId="72CDA8E3">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联系方式：                                联系方式：</w:t>
      </w:r>
    </w:p>
    <w:p w14:paraId="3DB03AD2">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 xml:space="preserve">签订地点：嘉兴                  </w:t>
      </w:r>
    </w:p>
    <w:p w14:paraId="3F1A3B6F">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签订日期：</w:t>
      </w:r>
      <w:r>
        <w:rPr>
          <w:rFonts w:hint="eastAsia" w:ascii="仿宋" w:hAnsi="仿宋" w:eastAsia="仿宋" w:cs="仿宋"/>
          <w:sz w:val="21"/>
          <w:szCs w:val="21"/>
          <w:highlight w:val="none"/>
          <w:lang w:val="en-US" w:eastAsia="zh-CN"/>
        </w:rPr>
        <w:t xml:space="preserve">    </w:t>
      </w:r>
      <w:r>
        <w:rPr>
          <w:rFonts w:hint="eastAsia" w:ascii="仿宋" w:hAnsi="仿宋" w:eastAsia="仿宋" w:cs="仿宋"/>
          <w:sz w:val="21"/>
          <w:szCs w:val="21"/>
          <w:highlight w:val="none"/>
        </w:rPr>
        <w:t>年   月   日</w:t>
      </w:r>
    </w:p>
    <w:p w14:paraId="69707E1D">
      <w:pPr>
        <w:rPr>
          <w:rFonts w:hint="eastAsia" w:ascii="仿宋" w:hAnsi="仿宋" w:eastAsia="仿宋" w:cs="仿宋"/>
          <w:b/>
          <w:sz w:val="32"/>
          <w:szCs w:val="32"/>
        </w:rPr>
      </w:pPr>
      <w:r>
        <w:rPr>
          <w:rFonts w:hint="eastAsia" w:ascii="仿宋" w:hAnsi="仿宋" w:eastAsia="仿宋" w:cs="仿宋"/>
          <w:b/>
          <w:sz w:val="32"/>
          <w:szCs w:val="32"/>
        </w:rPr>
        <w:br w:type="page"/>
      </w:r>
    </w:p>
    <w:p w14:paraId="5F305C9C">
      <w:pPr>
        <w:adjustRightInd w:val="0"/>
        <w:snapToGrid w:val="0"/>
        <w:spacing w:line="288" w:lineRule="auto"/>
        <w:jc w:val="center"/>
        <w:outlineLvl w:val="0"/>
        <w:rPr>
          <w:rFonts w:hint="eastAsia" w:ascii="仿宋" w:hAnsi="仿宋" w:eastAsia="仿宋" w:cs="仿宋"/>
          <w:sz w:val="28"/>
          <w:szCs w:val="24"/>
        </w:rPr>
      </w:pPr>
      <w:r>
        <w:rPr>
          <w:rFonts w:hint="eastAsia" w:ascii="仿宋" w:hAnsi="仿宋" w:eastAsia="仿宋" w:cs="仿宋"/>
          <w:b/>
          <w:sz w:val="32"/>
          <w:szCs w:val="32"/>
        </w:rPr>
        <w:t>第六章  投标文件格式</w:t>
      </w:r>
    </w:p>
    <w:p w14:paraId="48BB0253">
      <w:pPr>
        <w:adjustRightInd w:val="0"/>
        <w:snapToGrid w:val="0"/>
        <w:spacing w:line="288" w:lineRule="auto"/>
        <w:rPr>
          <w:rFonts w:hint="eastAsia" w:ascii="仿宋" w:hAnsi="仿宋" w:eastAsia="仿宋" w:cs="仿宋"/>
          <w:b/>
          <w:bCs/>
          <w:spacing w:val="-6"/>
          <w:sz w:val="24"/>
          <w:szCs w:val="24"/>
        </w:rPr>
      </w:pPr>
    </w:p>
    <w:p w14:paraId="04B7188D">
      <w:pPr>
        <w:adjustRightInd w:val="0"/>
        <w:snapToGrid w:val="0"/>
        <w:spacing w:line="288" w:lineRule="auto"/>
        <w:jc w:val="center"/>
        <w:rPr>
          <w:rFonts w:hint="eastAsia" w:ascii="仿宋" w:hAnsi="仿宋" w:eastAsia="仿宋" w:cs="仿宋"/>
          <w:b/>
          <w:bCs/>
          <w:spacing w:val="-6"/>
          <w:sz w:val="24"/>
          <w:szCs w:val="24"/>
        </w:rPr>
      </w:pPr>
      <w:r>
        <w:rPr>
          <w:rFonts w:hint="eastAsia" w:ascii="仿宋" w:hAnsi="仿宋" w:eastAsia="仿宋" w:cs="仿宋"/>
          <w:b/>
          <w:bCs/>
          <w:spacing w:val="-6"/>
          <w:sz w:val="24"/>
          <w:szCs w:val="24"/>
        </w:rPr>
        <w:t>目  录</w:t>
      </w:r>
    </w:p>
    <w:p w14:paraId="5BFFDC7D">
      <w:pPr>
        <w:adjustRightInd w:val="0"/>
        <w:snapToGrid w:val="0"/>
        <w:spacing w:line="288" w:lineRule="auto"/>
        <w:rPr>
          <w:rFonts w:hint="eastAsia" w:ascii="仿宋" w:hAnsi="仿宋" w:eastAsia="仿宋" w:cs="仿宋"/>
          <w:b/>
          <w:bCs/>
          <w:spacing w:val="-6"/>
          <w:sz w:val="24"/>
          <w:szCs w:val="24"/>
        </w:rPr>
      </w:pPr>
    </w:p>
    <w:p w14:paraId="5D300D9A">
      <w:pPr>
        <w:adjustRightInd w:val="0"/>
        <w:snapToGrid w:val="0"/>
        <w:spacing w:line="288" w:lineRule="auto"/>
        <w:ind w:firstLine="398" w:firstLineChars="200"/>
        <w:jc w:val="left"/>
        <w:rPr>
          <w:rFonts w:hint="eastAsia" w:ascii="仿宋" w:hAnsi="仿宋" w:eastAsia="仿宋" w:cs="仿宋"/>
          <w:b/>
          <w:bCs/>
          <w:spacing w:val="-6"/>
          <w:szCs w:val="21"/>
        </w:rPr>
      </w:pPr>
      <w:r>
        <w:rPr>
          <w:rFonts w:hint="eastAsia" w:ascii="仿宋" w:hAnsi="仿宋" w:eastAsia="仿宋" w:cs="仿宋"/>
          <w:b/>
          <w:bCs/>
          <w:spacing w:val="-6"/>
          <w:szCs w:val="21"/>
        </w:rPr>
        <w:t>▲1.资格文件（单独上传）。</w:t>
      </w:r>
      <w:r>
        <w:rPr>
          <w:rFonts w:hint="eastAsia" w:ascii="仿宋" w:hAnsi="仿宋" w:eastAsia="仿宋" w:cs="仿宋"/>
          <w:b/>
          <w:bCs/>
          <w:szCs w:val="21"/>
        </w:rPr>
        <w:t>资格审查要求的资格证明材料（均需加盖公章）</w:t>
      </w:r>
    </w:p>
    <w:p w14:paraId="200D0B23">
      <w:pPr>
        <w:adjustRightInd w:val="0"/>
        <w:snapToGrid w:val="0"/>
        <w:spacing w:line="288" w:lineRule="auto"/>
        <w:ind w:firstLine="396" w:firstLineChars="200"/>
        <w:jc w:val="left"/>
        <w:rPr>
          <w:rFonts w:hint="eastAsia" w:ascii="仿宋" w:hAnsi="仿宋" w:eastAsia="仿宋" w:cs="仿宋"/>
          <w:bCs/>
          <w:spacing w:val="-6"/>
          <w:szCs w:val="21"/>
        </w:rPr>
      </w:pPr>
      <w:r>
        <w:rPr>
          <w:rFonts w:hint="eastAsia" w:ascii="仿宋" w:hAnsi="仿宋" w:eastAsia="仿宋" w:cs="仿宋"/>
          <w:bCs/>
          <w:spacing w:val="-6"/>
          <w:szCs w:val="21"/>
        </w:rPr>
        <w:t>（1）有效的法人或者其他组织的营业执照等证明文件，自然人的身份证明</w:t>
      </w:r>
    </w:p>
    <w:p w14:paraId="24D7EFD1">
      <w:pPr>
        <w:adjustRightInd w:val="0"/>
        <w:snapToGrid w:val="0"/>
        <w:spacing w:line="288" w:lineRule="auto"/>
        <w:ind w:firstLine="396" w:firstLineChars="200"/>
        <w:jc w:val="left"/>
        <w:rPr>
          <w:rFonts w:hint="eastAsia" w:ascii="仿宋" w:hAnsi="仿宋" w:eastAsia="仿宋" w:cs="仿宋"/>
          <w:bCs/>
          <w:spacing w:val="-6"/>
          <w:szCs w:val="21"/>
        </w:rPr>
      </w:pPr>
      <w:r>
        <w:rPr>
          <w:rFonts w:hint="eastAsia" w:ascii="仿宋" w:hAnsi="仿宋" w:eastAsia="仿宋" w:cs="仿宋"/>
          <w:bCs/>
          <w:spacing w:val="-6"/>
          <w:szCs w:val="21"/>
        </w:rPr>
        <w:t>（2）符合参加政府采购活动应当具备的一般条件的承诺函</w:t>
      </w:r>
    </w:p>
    <w:p w14:paraId="22EC45DE">
      <w:pPr>
        <w:adjustRightInd w:val="0"/>
        <w:snapToGrid w:val="0"/>
        <w:spacing w:line="288" w:lineRule="auto"/>
        <w:ind w:firstLine="396" w:firstLineChars="200"/>
        <w:jc w:val="left"/>
        <w:rPr>
          <w:rFonts w:hint="eastAsia" w:ascii="仿宋" w:hAnsi="仿宋" w:eastAsia="仿宋" w:cs="仿宋"/>
          <w:bCs/>
          <w:spacing w:val="-6"/>
          <w:szCs w:val="21"/>
        </w:rPr>
      </w:pPr>
      <w:r>
        <w:rPr>
          <w:rFonts w:hint="eastAsia" w:ascii="仿宋" w:hAnsi="仿宋" w:eastAsia="仿宋" w:cs="仿宋"/>
          <w:bCs/>
          <w:spacing w:val="-6"/>
          <w:szCs w:val="21"/>
        </w:rPr>
        <w:t>（3）落实政府采购政策需满足的资格要求：中小企业声明函（若属于中小企业）</w:t>
      </w:r>
    </w:p>
    <w:p w14:paraId="0F809FC2">
      <w:pPr>
        <w:adjustRightInd w:val="0"/>
        <w:snapToGrid w:val="0"/>
        <w:spacing w:line="288" w:lineRule="auto"/>
        <w:ind w:firstLine="792" w:firstLineChars="400"/>
        <w:jc w:val="left"/>
        <w:rPr>
          <w:rFonts w:hint="eastAsia" w:ascii="仿宋" w:hAnsi="仿宋" w:eastAsia="仿宋" w:cs="仿宋"/>
          <w:bCs/>
          <w:spacing w:val="-6"/>
          <w:szCs w:val="21"/>
        </w:rPr>
      </w:pPr>
      <w:r>
        <w:rPr>
          <w:rFonts w:hint="eastAsia" w:ascii="仿宋" w:hAnsi="仿宋" w:eastAsia="仿宋" w:cs="仿宋"/>
          <w:bCs/>
          <w:spacing w:val="-6"/>
          <w:szCs w:val="21"/>
        </w:rPr>
        <w:t>属于监狱企业的证明文件（若属于监狱企业）</w:t>
      </w:r>
    </w:p>
    <w:p w14:paraId="18C5E837">
      <w:pPr>
        <w:adjustRightInd w:val="0"/>
        <w:snapToGrid w:val="0"/>
        <w:spacing w:line="288" w:lineRule="auto"/>
        <w:ind w:firstLine="792" w:firstLineChars="400"/>
        <w:jc w:val="left"/>
        <w:rPr>
          <w:rFonts w:hint="eastAsia" w:ascii="仿宋" w:hAnsi="仿宋" w:eastAsia="仿宋" w:cs="仿宋"/>
          <w:bCs/>
          <w:spacing w:val="-6"/>
          <w:szCs w:val="21"/>
        </w:rPr>
      </w:pPr>
      <w:r>
        <w:rPr>
          <w:rFonts w:hint="eastAsia" w:ascii="仿宋" w:hAnsi="仿宋" w:eastAsia="仿宋" w:cs="仿宋"/>
          <w:bCs/>
          <w:spacing w:val="-6"/>
          <w:szCs w:val="21"/>
        </w:rPr>
        <w:t>残疾人福利性单位声明函（若属于残疾人福利性单位）</w:t>
      </w:r>
    </w:p>
    <w:p w14:paraId="78FD42BB">
      <w:pPr>
        <w:numPr>
          <w:ilvl w:val="0"/>
          <w:numId w:val="2"/>
        </w:numPr>
        <w:adjustRightInd w:val="0"/>
        <w:snapToGrid w:val="0"/>
        <w:spacing w:line="288" w:lineRule="auto"/>
        <w:ind w:firstLine="396" w:firstLineChars="200"/>
        <w:rPr>
          <w:rFonts w:hint="eastAsia" w:ascii="仿宋" w:hAnsi="仿宋" w:eastAsia="仿宋" w:cs="仿宋"/>
          <w:bCs/>
          <w:spacing w:val="-6"/>
          <w:szCs w:val="21"/>
        </w:rPr>
      </w:pPr>
      <w:r>
        <w:rPr>
          <w:rFonts w:hint="eastAsia" w:ascii="仿宋" w:hAnsi="仿宋" w:eastAsia="仿宋" w:cs="仿宋"/>
          <w:bCs/>
          <w:spacing w:val="-6"/>
          <w:szCs w:val="21"/>
        </w:rPr>
        <w:t>本项目的特定资格要求证明材料：</w:t>
      </w:r>
    </w:p>
    <w:p w14:paraId="3AF9FEF6">
      <w:pPr>
        <w:numPr>
          <w:ilvl w:val="0"/>
          <w:numId w:val="0"/>
        </w:numPr>
        <w:adjustRightInd w:val="0"/>
        <w:snapToGrid w:val="0"/>
        <w:spacing w:line="288" w:lineRule="auto"/>
        <w:ind w:firstLine="840" w:firstLineChars="400"/>
        <w:rPr>
          <w:rFonts w:hint="eastAsia" w:ascii="仿宋" w:hAnsi="仿宋" w:eastAsia="仿宋" w:cs="仿宋"/>
          <w:szCs w:val="21"/>
          <w:lang w:val="en-US"/>
        </w:rPr>
      </w:pPr>
      <w:r>
        <w:rPr>
          <w:rFonts w:hint="eastAsia" w:ascii="仿宋" w:hAnsi="仿宋" w:eastAsia="仿宋" w:cs="仿宋"/>
          <w:szCs w:val="21"/>
          <w:lang w:val="en-US" w:eastAsia="zh-CN"/>
        </w:rPr>
        <w:t>4.1</w:t>
      </w:r>
      <w:r>
        <w:rPr>
          <w:rFonts w:hint="eastAsia" w:ascii="仿宋" w:hAnsi="仿宋" w:eastAsia="仿宋" w:cs="仿宋"/>
          <w:szCs w:val="21"/>
        </w:rPr>
        <w:t>建筑机电安装工程专业承包</w:t>
      </w:r>
      <w:r>
        <w:rPr>
          <w:rFonts w:hint="eastAsia" w:ascii="仿宋" w:hAnsi="仿宋" w:eastAsia="仿宋" w:cs="仿宋"/>
          <w:szCs w:val="21"/>
          <w:lang w:val="en-US" w:eastAsia="zh-CN"/>
        </w:rPr>
        <w:t>三级及以上资质；</w:t>
      </w:r>
    </w:p>
    <w:p w14:paraId="0EC2E453">
      <w:pPr>
        <w:adjustRightInd w:val="0"/>
        <w:snapToGrid w:val="0"/>
        <w:spacing w:line="288" w:lineRule="auto"/>
        <w:ind w:firstLine="840" w:firstLineChars="400"/>
        <w:rPr>
          <w:rFonts w:hint="eastAsia" w:ascii="仿宋" w:hAnsi="仿宋" w:eastAsia="仿宋" w:cs="仿宋"/>
          <w:b w:val="0"/>
          <w:bCs/>
          <w:szCs w:val="21"/>
          <w:lang w:val="en-US" w:eastAsia="zh-CN"/>
        </w:rPr>
      </w:pPr>
      <w:r>
        <w:rPr>
          <w:rFonts w:hint="eastAsia" w:ascii="仿宋" w:hAnsi="仿宋" w:eastAsia="仿宋" w:cs="仿宋"/>
          <w:szCs w:val="21"/>
          <w:lang w:val="en-US" w:eastAsia="zh-CN"/>
        </w:rPr>
        <w:t>4.2</w:t>
      </w:r>
      <w:r>
        <w:rPr>
          <w:rFonts w:hint="eastAsia" w:ascii="仿宋" w:hAnsi="仿宋" w:eastAsia="仿宋" w:cs="仿宋"/>
          <w:b w:val="0"/>
          <w:bCs/>
          <w:szCs w:val="21"/>
          <w:lang w:val="en-US" w:eastAsia="zh-CN"/>
        </w:rPr>
        <w:t>投标人为医疗器械生产企业的：第一类医疗器械生产企业提供第一类医疗器械生产备案凭证扫描件；第二类、第三类医疗器械生产企业提供《医疗器械生产许可证》扫描件。(所投设备清单中包含依据国家规定投标人需具备相应资质的需提供本项材料，否则无需提供)；</w:t>
      </w:r>
    </w:p>
    <w:p w14:paraId="0DDBB1A4">
      <w:pPr>
        <w:adjustRightInd w:val="0"/>
        <w:snapToGrid w:val="0"/>
        <w:spacing w:line="288" w:lineRule="auto"/>
        <w:ind w:firstLine="840" w:firstLineChars="400"/>
        <w:jc w:val="left"/>
        <w:rPr>
          <w:rFonts w:hint="eastAsia" w:ascii="仿宋" w:hAnsi="仿宋" w:eastAsia="仿宋" w:cs="仿宋"/>
          <w:bCs/>
          <w:spacing w:val="-6"/>
          <w:szCs w:val="21"/>
        </w:rPr>
      </w:pPr>
      <w:r>
        <w:rPr>
          <w:rFonts w:hint="eastAsia" w:ascii="仿宋" w:hAnsi="仿宋" w:eastAsia="仿宋" w:cs="仿宋"/>
          <w:b w:val="0"/>
          <w:bCs/>
          <w:szCs w:val="21"/>
          <w:lang w:val="en-US" w:eastAsia="zh-CN"/>
        </w:rPr>
        <w:t>投标人为医疗器械经营企业的：第二类医疗器械经营企业提供第二类医疗器械经营备案凭证扫描件；第三类医疗器械经营企业提供《医疗器械经营许可证》扫描件。(所投设备清单中包含依据国家规定投标人需具备相应资质的需提供本项材料，否则无需提供)。</w:t>
      </w:r>
    </w:p>
    <w:p w14:paraId="1E35798B">
      <w:pPr>
        <w:adjustRightInd w:val="0"/>
        <w:snapToGrid w:val="0"/>
        <w:spacing w:line="288" w:lineRule="auto"/>
        <w:ind w:firstLine="396" w:firstLineChars="200"/>
        <w:jc w:val="left"/>
        <w:rPr>
          <w:rFonts w:hint="eastAsia" w:ascii="仿宋" w:hAnsi="仿宋" w:eastAsia="仿宋" w:cs="仿宋"/>
          <w:b/>
          <w:spacing w:val="-6"/>
          <w:szCs w:val="21"/>
        </w:rPr>
      </w:pPr>
      <w:r>
        <w:rPr>
          <w:rFonts w:hint="eastAsia" w:ascii="仿宋" w:hAnsi="仿宋" w:eastAsia="仿宋" w:cs="仿宋"/>
          <w:bCs/>
          <w:spacing w:val="-6"/>
          <w:szCs w:val="21"/>
          <w:highlight w:val="none"/>
        </w:rPr>
        <w:t>▲联合体投标的，联合体各方均应提供资格文件（1）、（2）</w:t>
      </w:r>
      <w:r>
        <w:rPr>
          <w:rFonts w:hint="eastAsia" w:ascii="仿宋" w:hAnsi="仿宋" w:eastAsia="仿宋" w:cs="仿宋"/>
          <w:bCs/>
          <w:spacing w:val="-6"/>
          <w:szCs w:val="21"/>
          <w:highlight w:val="none"/>
          <w:lang w:eastAsia="zh-CN"/>
        </w:rPr>
        <w:t>、（</w:t>
      </w:r>
      <w:r>
        <w:rPr>
          <w:rFonts w:hint="eastAsia" w:ascii="仿宋" w:hAnsi="仿宋" w:eastAsia="仿宋" w:cs="仿宋"/>
          <w:bCs/>
          <w:spacing w:val="-6"/>
          <w:szCs w:val="21"/>
          <w:highlight w:val="none"/>
          <w:lang w:val="en-US" w:eastAsia="zh-CN"/>
        </w:rPr>
        <w:t>3</w:t>
      </w:r>
      <w:r>
        <w:rPr>
          <w:rFonts w:hint="eastAsia" w:ascii="仿宋" w:hAnsi="仿宋" w:eastAsia="仿宋" w:cs="仿宋"/>
          <w:bCs/>
          <w:spacing w:val="-6"/>
          <w:szCs w:val="21"/>
          <w:highlight w:val="none"/>
          <w:lang w:eastAsia="zh-CN"/>
        </w:rPr>
        <w:t>）</w:t>
      </w:r>
      <w:r>
        <w:rPr>
          <w:rFonts w:hint="eastAsia" w:ascii="仿宋" w:hAnsi="仿宋" w:eastAsia="仿宋" w:cs="仿宋"/>
          <w:bCs/>
          <w:spacing w:val="-6"/>
          <w:szCs w:val="21"/>
          <w:highlight w:val="none"/>
        </w:rPr>
        <w:t>材料。</w:t>
      </w:r>
    </w:p>
    <w:p w14:paraId="3BF4BA7F">
      <w:pPr>
        <w:adjustRightInd w:val="0"/>
        <w:snapToGrid w:val="0"/>
        <w:spacing w:line="288" w:lineRule="auto"/>
        <w:ind w:firstLine="398" w:firstLineChars="200"/>
        <w:jc w:val="left"/>
        <w:rPr>
          <w:rFonts w:hint="eastAsia" w:ascii="仿宋" w:hAnsi="仿宋" w:eastAsia="仿宋" w:cs="仿宋"/>
          <w:b/>
          <w:bCs/>
          <w:spacing w:val="-6"/>
          <w:szCs w:val="21"/>
        </w:rPr>
      </w:pPr>
      <w:r>
        <w:rPr>
          <w:rFonts w:hint="eastAsia" w:ascii="仿宋" w:hAnsi="仿宋" w:eastAsia="仿宋" w:cs="仿宋"/>
          <w:b/>
          <w:spacing w:val="-6"/>
          <w:szCs w:val="21"/>
        </w:rPr>
        <w:t>2.商务和</w:t>
      </w:r>
      <w:r>
        <w:rPr>
          <w:rFonts w:hint="eastAsia" w:ascii="仿宋" w:hAnsi="仿宋" w:eastAsia="仿宋" w:cs="仿宋"/>
          <w:b/>
          <w:bCs/>
          <w:spacing w:val="-6"/>
          <w:szCs w:val="21"/>
        </w:rPr>
        <w:t>技术文件（单独上传）</w:t>
      </w:r>
    </w:p>
    <w:p w14:paraId="5DE5818E">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（1）投标函</w:t>
      </w:r>
    </w:p>
    <w:p w14:paraId="3586C7EB">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（2）授权委托书/法定代表人（单位负责人、自然人本人）身份证明</w:t>
      </w:r>
    </w:p>
    <w:p w14:paraId="1FAC11D1">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附：授权代表社保缴纳证明（</w:t>
      </w:r>
      <w:r>
        <w:rPr>
          <w:rFonts w:hint="eastAsia" w:ascii="仿宋" w:hAnsi="仿宋" w:eastAsia="仿宋" w:cs="仿宋"/>
          <w:spacing w:val="-6"/>
          <w:szCs w:val="21"/>
          <w:lang w:eastAsia="zh-CN"/>
        </w:rPr>
        <w:t>2024年1月（含）以后任意一月</w:t>
      </w:r>
      <w:r>
        <w:rPr>
          <w:rFonts w:hint="eastAsia" w:ascii="仿宋" w:hAnsi="仿宋" w:eastAsia="仿宋" w:cs="仿宋"/>
          <w:spacing w:val="-6"/>
          <w:szCs w:val="21"/>
        </w:rPr>
        <w:t>）</w:t>
      </w:r>
    </w:p>
    <w:p w14:paraId="5A64D410">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（3）投标人同类合同一览表</w:t>
      </w:r>
    </w:p>
    <w:p w14:paraId="50325380">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（4）采购需求偏离表</w:t>
      </w:r>
    </w:p>
    <w:p w14:paraId="3EC75CF0">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（5）</w:t>
      </w:r>
      <w:r>
        <w:rPr>
          <w:rFonts w:hint="eastAsia" w:ascii="仿宋" w:hAnsi="仿宋" w:eastAsia="仿宋" w:cs="仿宋"/>
          <w:szCs w:val="21"/>
          <w:highlight w:val="none"/>
          <w:lang w:eastAsia="zh-CN"/>
        </w:rPr>
        <w:t>标的配置</w:t>
      </w:r>
      <w:r>
        <w:rPr>
          <w:rFonts w:hint="eastAsia" w:ascii="仿宋" w:hAnsi="仿宋" w:eastAsia="仿宋" w:cs="仿宋"/>
          <w:szCs w:val="21"/>
          <w:highlight w:val="none"/>
        </w:rPr>
        <w:t>清单</w:t>
      </w:r>
    </w:p>
    <w:p w14:paraId="33B1DA87">
      <w:pPr>
        <w:adjustRightInd w:val="0"/>
        <w:snapToGrid w:val="0"/>
        <w:spacing w:line="288" w:lineRule="auto"/>
        <w:ind w:firstLine="396" w:firstLineChars="200"/>
        <w:jc w:val="left"/>
        <w:rPr>
          <w:rFonts w:hint="eastAsia" w:ascii="仿宋" w:hAnsi="仿宋" w:eastAsia="仿宋" w:cs="仿宋"/>
          <w:spacing w:val="-6"/>
          <w:szCs w:val="21"/>
          <w:highlight w:val="none"/>
          <w:lang w:eastAsia="zh-CN"/>
        </w:rPr>
      </w:pP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lang w:val="en-US" w:eastAsia="zh-CN"/>
        </w:rPr>
        <w:t>6</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lang w:val="en-US" w:eastAsia="zh-CN"/>
        </w:rPr>
        <w:t>人员要求</w:t>
      </w:r>
    </w:p>
    <w:p w14:paraId="694A1A00">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lang w:val="en-US" w:eastAsia="zh-CN"/>
        </w:rPr>
        <w:t>7</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产品设计</w:t>
      </w:r>
    </w:p>
    <w:p w14:paraId="000C7506">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lang w:val="en-US" w:eastAsia="zh-CN"/>
        </w:rPr>
        <w:t>8</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售后服务体系</w:t>
      </w:r>
    </w:p>
    <w:p w14:paraId="319C1089">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lang w:val="en-US" w:eastAsia="zh-CN"/>
        </w:rPr>
        <w:t>9</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售后服务流程</w:t>
      </w:r>
    </w:p>
    <w:p w14:paraId="7FE6BAEB">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lang w:val="en-US" w:eastAsia="zh-CN"/>
        </w:rPr>
        <w:t>10</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安装调试</w:t>
      </w:r>
    </w:p>
    <w:p w14:paraId="485B25EB">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lang w:val="en-US" w:eastAsia="zh-CN"/>
        </w:rPr>
        <w:t>11</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保洁服务方案</w:t>
      </w:r>
    </w:p>
    <w:p w14:paraId="42863C19">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lang w:val="en-US" w:eastAsia="zh-CN"/>
        </w:rPr>
        <w:t>12</w:t>
      </w: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rPr>
        <w:t>技术培训</w:t>
      </w:r>
    </w:p>
    <w:p w14:paraId="159019A3">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w:t>
      </w:r>
      <w:r>
        <w:rPr>
          <w:rFonts w:hint="eastAsia" w:ascii="仿宋" w:hAnsi="仿宋" w:eastAsia="仿宋" w:cs="仿宋"/>
          <w:spacing w:val="-6"/>
          <w:szCs w:val="21"/>
          <w:highlight w:val="none"/>
          <w:lang w:val="en-US" w:eastAsia="zh-CN"/>
        </w:rPr>
        <w:t>13</w:t>
      </w:r>
      <w:r>
        <w:rPr>
          <w:rFonts w:hint="eastAsia" w:ascii="仿宋" w:hAnsi="仿宋" w:eastAsia="仿宋" w:cs="仿宋"/>
          <w:spacing w:val="-6"/>
          <w:szCs w:val="21"/>
          <w:highlight w:val="none"/>
        </w:rPr>
        <w:t>）节能、环保产品证明材料</w:t>
      </w:r>
    </w:p>
    <w:p w14:paraId="121FA484">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lang w:val="en-US" w:eastAsia="zh-CN"/>
        </w:rPr>
        <w:t>14</w:t>
      </w:r>
      <w:r>
        <w:rPr>
          <w:rFonts w:hint="eastAsia" w:ascii="仿宋" w:hAnsi="仿宋" w:eastAsia="仿宋" w:cs="仿宋"/>
          <w:spacing w:val="-6"/>
          <w:szCs w:val="21"/>
          <w:highlight w:val="none"/>
          <w:lang w:eastAsia="zh-CN"/>
        </w:rPr>
        <w:t>）随机标准附件、备品备件、易损件、零配件、专用工具等</w:t>
      </w:r>
    </w:p>
    <w:p w14:paraId="2F6E1E62">
      <w:pPr>
        <w:adjustRightInd w:val="0"/>
        <w:snapToGrid w:val="0"/>
        <w:spacing w:line="288" w:lineRule="auto"/>
        <w:ind w:firstLine="396" w:firstLineChars="200"/>
        <w:jc w:val="left"/>
        <w:rPr>
          <w:rFonts w:hint="eastAsia" w:ascii="仿宋" w:hAnsi="仿宋" w:eastAsia="仿宋" w:cs="仿宋"/>
          <w:spacing w:val="-6"/>
          <w:szCs w:val="21"/>
          <w:highlight w:val="none"/>
          <w:lang w:val="en-US" w:eastAsia="zh-CN"/>
        </w:rPr>
      </w:pPr>
      <w:r>
        <w:rPr>
          <w:rFonts w:hint="eastAsia" w:ascii="仿宋" w:hAnsi="仿宋" w:eastAsia="仿宋" w:cs="仿宋"/>
          <w:spacing w:val="-6"/>
          <w:szCs w:val="21"/>
          <w:highlight w:val="none"/>
          <w:lang w:eastAsia="zh-CN"/>
        </w:rPr>
        <w:t>（</w:t>
      </w:r>
      <w:r>
        <w:rPr>
          <w:rFonts w:hint="eastAsia" w:ascii="仿宋" w:hAnsi="仿宋" w:eastAsia="仿宋" w:cs="仿宋"/>
          <w:spacing w:val="-6"/>
          <w:szCs w:val="21"/>
          <w:highlight w:val="none"/>
          <w:lang w:val="en-US" w:eastAsia="zh-CN"/>
        </w:rPr>
        <w:t>15</w:t>
      </w:r>
      <w:r>
        <w:rPr>
          <w:rFonts w:hint="eastAsia" w:ascii="仿宋" w:hAnsi="仿宋" w:eastAsia="仿宋" w:cs="仿宋"/>
          <w:spacing w:val="-6"/>
          <w:szCs w:val="21"/>
          <w:highlight w:val="none"/>
          <w:lang w:eastAsia="zh-CN"/>
        </w:rPr>
        <w:t>）所需选配件、维修配件、易耗件、年度运行维护费用一览表</w:t>
      </w:r>
    </w:p>
    <w:p w14:paraId="555118B1">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lang w:val="en-US" w:eastAsia="zh-CN"/>
        </w:rPr>
        <w:t>（16</w:t>
      </w:r>
      <w:r>
        <w:rPr>
          <w:rFonts w:hint="eastAsia" w:ascii="仿宋" w:hAnsi="仿宋" w:eastAsia="仿宋" w:cs="仿宋"/>
          <w:spacing w:val="-6"/>
          <w:szCs w:val="21"/>
          <w:highlight w:val="none"/>
        </w:rPr>
        <w:t>）科技创新相关证明材料</w:t>
      </w:r>
    </w:p>
    <w:p w14:paraId="3E031C7B">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w:t>
      </w:r>
      <w:r>
        <w:rPr>
          <w:rFonts w:hint="eastAsia" w:ascii="仿宋" w:hAnsi="仿宋" w:eastAsia="仿宋" w:cs="仿宋"/>
          <w:spacing w:val="-6"/>
          <w:szCs w:val="21"/>
          <w:highlight w:val="none"/>
          <w:lang w:val="en-US" w:eastAsia="zh-CN"/>
        </w:rPr>
        <w:t>17</w:t>
      </w:r>
      <w:r>
        <w:rPr>
          <w:rFonts w:hint="eastAsia" w:ascii="仿宋" w:hAnsi="仿宋" w:eastAsia="仿宋" w:cs="仿宋"/>
          <w:spacing w:val="-6"/>
          <w:szCs w:val="21"/>
          <w:highlight w:val="none"/>
        </w:rPr>
        <w:t>）投标人需要说明的其他文件和材料。</w:t>
      </w:r>
    </w:p>
    <w:p w14:paraId="54CE7C39">
      <w:pPr>
        <w:adjustRightInd w:val="0"/>
        <w:snapToGrid w:val="0"/>
        <w:spacing w:line="288" w:lineRule="auto"/>
        <w:jc w:val="left"/>
        <w:rPr>
          <w:rFonts w:hint="eastAsia" w:ascii="仿宋" w:hAnsi="仿宋" w:eastAsia="仿宋" w:cs="仿宋"/>
          <w:b/>
          <w:spacing w:val="-6"/>
          <w:szCs w:val="21"/>
        </w:rPr>
      </w:pPr>
    </w:p>
    <w:p w14:paraId="3B5B94E1">
      <w:pPr>
        <w:adjustRightInd w:val="0"/>
        <w:snapToGrid w:val="0"/>
        <w:spacing w:line="288" w:lineRule="auto"/>
        <w:ind w:firstLine="398" w:firstLineChars="200"/>
        <w:jc w:val="left"/>
        <w:rPr>
          <w:rFonts w:hint="eastAsia" w:ascii="仿宋" w:hAnsi="仿宋" w:eastAsia="仿宋" w:cs="仿宋"/>
          <w:b/>
          <w:spacing w:val="-6"/>
          <w:szCs w:val="21"/>
        </w:rPr>
      </w:pPr>
      <w:r>
        <w:rPr>
          <w:rFonts w:hint="eastAsia" w:ascii="仿宋" w:hAnsi="仿宋" w:eastAsia="仿宋" w:cs="仿宋"/>
          <w:b/>
          <w:spacing w:val="-6"/>
          <w:szCs w:val="21"/>
        </w:rPr>
        <w:t>3.报价文件</w:t>
      </w:r>
      <w:r>
        <w:rPr>
          <w:rFonts w:hint="eastAsia" w:ascii="仿宋" w:hAnsi="仿宋" w:eastAsia="仿宋" w:cs="仿宋"/>
          <w:b/>
          <w:bCs/>
          <w:spacing w:val="-6"/>
          <w:szCs w:val="21"/>
        </w:rPr>
        <w:t>（单独上传）</w:t>
      </w:r>
    </w:p>
    <w:p w14:paraId="2E8869B7">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（1）开标一览表</w:t>
      </w:r>
    </w:p>
    <w:p w14:paraId="76EE14B8">
      <w:pPr>
        <w:widowControl/>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br w:type="page"/>
      </w:r>
    </w:p>
    <w:p w14:paraId="58836786">
      <w:pPr>
        <w:tabs>
          <w:tab w:val="center" w:pos="4706"/>
        </w:tabs>
        <w:adjustRightInd w:val="0"/>
        <w:snapToGrid w:val="0"/>
        <w:spacing w:line="288" w:lineRule="auto"/>
        <w:jc w:val="center"/>
        <w:outlineLvl w:val="2"/>
        <w:rPr>
          <w:rFonts w:hint="eastAsia" w:ascii="仿宋" w:hAnsi="仿宋" w:eastAsia="仿宋" w:cs="仿宋"/>
          <w:b/>
          <w:spacing w:val="-6"/>
          <w:szCs w:val="21"/>
        </w:rPr>
      </w:pPr>
      <w:r>
        <w:rPr>
          <w:rFonts w:hint="eastAsia" w:ascii="仿宋" w:hAnsi="仿宋" w:eastAsia="仿宋" w:cs="仿宋"/>
          <w:b/>
          <w:spacing w:val="-6"/>
          <w:szCs w:val="21"/>
        </w:rPr>
        <w:t>评分索引表</w:t>
      </w:r>
    </w:p>
    <w:tbl>
      <w:tblPr>
        <w:tblStyle w:val="25"/>
        <w:tblW w:w="9423"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091"/>
        <w:gridCol w:w="709"/>
        <w:gridCol w:w="3040"/>
        <w:gridCol w:w="967"/>
        <w:gridCol w:w="1053"/>
        <w:gridCol w:w="882"/>
      </w:tblGrid>
      <w:tr w14:paraId="36263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EB2571D">
            <w:pPr>
              <w:adjustRightInd w:val="0"/>
              <w:snapToGrid w:val="0"/>
              <w:spacing w:line="288" w:lineRule="auto"/>
              <w:jc w:val="center"/>
              <w:rPr>
                <w:rFonts w:hint="eastAsia" w:ascii="仿宋" w:hAnsi="仿宋" w:eastAsia="仿宋" w:cs="仿宋"/>
                <w:b/>
                <w:spacing w:val="-6"/>
                <w:szCs w:val="21"/>
              </w:rPr>
            </w:pPr>
            <w:r>
              <w:rPr>
                <w:rFonts w:hint="eastAsia" w:ascii="仿宋" w:hAnsi="仿宋" w:eastAsia="仿宋" w:cs="仿宋"/>
                <w:b/>
                <w:spacing w:val="-6"/>
                <w:szCs w:val="21"/>
              </w:rPr>
              <w:t>序号</w:t>
            </w:r>
          </w:p>
        </w:tc>
        <w:tc>
          <w:tcPr>
            <w:tcW w:w="2091" w:type="dxa"/>
            <w:vAlign w:val="center"/>
          </w:tcPr>
          <w:p w14:paraId="6C8E6693">
            <w:pPr>
              <w:adjustRightInd w:val="0"/>
              <w:snapToGrid w:val="0"/>
              <w:spacing w:line="288" w:lineRule="auto"/>
              <w:jc w:val="center"/>
              <w:rPr>
                <w:rFonts w:hint="eastAsia" w:ascii="仿宋" w:hAnsi="仿宋" w:eastAsia="仿宋" w:cs="仿宋"/>
                <w:b/>
                <w:spacing w:val="-6"/>
                <w:szCs w:val="21"/>
              </w:rPr>
            </w:pPr>
            <w:r>
              <w:rPr>
                <w:rFonts w:hint="eastAsia" w:ascii="仿宋" w:hAnsi="仿宋" w:eastAsia="仿宋" w:cs="仿宋"/>
                <w:b/>
                <w:spacing w:val="-6"/>
                <w:szCs w:val="21"/>
              </w:rPr>
              <w:t>评审因素</w:t>
            </w:r>
          </w:p>
        </w:tc>
        <w:tc>
          <w:tcPr>
            <w:tcW w:w="709" w:type="dxa"/>
            <w:vAlign w:val="center"/>
          </w:tcPr>
          <w:p w14:paraId="4911A80B">
            <w:pPr>
              <w:adjustRightInd w:val="0"/>
              <w:snapToGrid w:val="0"/>
              <w:spacing w:line="288" w:lineRule="auto"/>
              <w:jc w:val="center"/>
              <w:rPr>
                <w:rFonts w:hint="eastAsia" w:ascii="仿宋" w:hAnsi="仿宋" w:eastAsia="仿宋" w:cs="仿宋"/>
                <w:b/>
                <w:spacing w:val="-6"/>
                <w:szCs w:val="21"/>
              </w:rPr>
            </w:pPr>
            <w:r>
              <w:rPr>
                <w:rFonts w:hint="eastAsia" w:ascii="仿宋" w:hAnsi="仿宋" w:eastAsia="仿宋" w:cs="仿宋"/>
                <w:b/>
                <w:spacing w:val="-6"/>
                <w:szCs w:val="21"/>
              </w:rPr>
              <w:t>分值</w:t>
            </w:r>
          </w:p>
        </w:tc>
        <w:tc>
          <w:tcPr>
            <w:tcW w:w="3040" w:type="dxa"/>
            <w:vAlign w:val="center"/>
          </w:tcPr>
          <w:p w14:paraId="41203ABB">
            <w:pPr>
              <w:tabs>
                <w:tab w:val="left" w:pos="1418"/>
              </w:tabs>
              <w:adjustRightInd w:val="0"/>
              <w:snapToGrid w:val="0"/>
              <w:spacing w:line="288" w:lineRule="auto"/>
              <w:ind w:firstLine="398"/>
              <w:jc w:val="center"/>
              <w:rPr>
                <w:rFonts w:hint="eastAsia" w:ascii="仿宋" w:hAnsi="仿宋" w:eastAsia="仿宋" w:cs="仿宋"/>
                <w:b/>
                <w:spacing w:val="-6"/>
                <w:kern w:val="0"/>
                <w:szCs w:val="21"/>
              </w:rPr>
            </w:pPr>
            <w:r>
              <w:rPr>
                <w:rFonts w:hint="eastAsia" w:ascii="仿宋" w:hAnsi="仿宋" w:eastAsia="仿宋" w:cs="仿宋"/>
                <w:b/>
                <w:spacing w:val="-6"/>
                <w:kern w:val="0"/>
                <w:szCs w:val="21"/>
              </w:rPr>
              <w:t>评分标准</w:t>
            </w:r>
          </w:p>
        </w:tc>
        <w:tc>
          <w:tcPr>
            <w:tcW w:w="967" w:type="dxa"/>
            <w:vAlign w:val="center"/>
          </w:tcPr>
          <w:p w14:paraId="18B6F56D">
            <w:pPr>
              <w:tabs>
                <w:tab w:val="left" w:pos="1418"/>
              </w:tabs>
              <w:adjustRightInd w:val="0"/>
              <w:snapToGrid w:val="0"/>
              <w:spacing w:line="288" w:lineRule="auto"/>
              <w:jc w:val="center"/>
              <w:rPr>
                <w:rFonts w:hint="eastAsia" w:ascii="仿宋" w:hAnsi="仿宋" w:eastAsia="仿宋" w:cs="仿宋"/>
                <w:b/>
                <w:spacing w:val="-6"/>
                <w:kern w:val="0"/>
                <w:szCs w:val="21"/>
              </w:rPr>
            </w:pPr>
            <w:r>
              <w:rPr>
                <w:rFonts w:hint="eastAsia" w:ascii="仿宋" w:hAnsi="仿宋" w:eastAsia="仿宋" w:cs="仿宋"/>
                <w:b/>
                <w:spacing w:val="-6"/>
                <w:kern w:val="0"/>
                <w:szCs w:val="21"/>
              </w:rPr>
              <w:t>自评分</w:t>
            </w:r>
          </w:p>
        </w:tc>
        <w:tc>
          <w:tcPr>
            <w:tcW w:w="1053" w:type="dxa"/>
            <w:vAlign w:val="center"/>
          </w:tcPr>
          <w:p w14:paraId="45AE228F">
            <w:pPr>
              <w:tabs>
                <w:tab w:val="left" w:pos="1418"/>
              </w:tabs>
              <w:adjustRightInd w:val="0"/>
              <w:snapToGrid w:val="0"/>
              <w:spacing w:line="288" w:lineRule="auto"/>
              <w:jc w:val="center"/>
              <w:rPr>
                <w:rFonts w:hint="eastAsia" w:ascii="仿宋" w:hAnsi="仿宋" w:eastAsia="仿宋" w:cs="仿宋"/>
                <w:b/>
                <w:spacing w:val="-6"/>
                <w:kern w:val="0"/>
                <w:szCs w:val="21"/>
              </w:rPr>
            </w:pPr>
            <w:r>
              <w:rPr>
                <w:rFonts w:hint="eastAsia" w:ascii="仿宋" w:hAnsi="仿宋" w:eastAsia="仿宋" w:cs="仿宋"/>
                <w:b/>
                <w:spacing w:val="-6"/>
                <w:kern w:val="0"/>
                <w:szCs w:val="21"/>
              </w:rPr>
              <w:t>自评依据</w:t>
            </w:r>
          </w:p>
        </w:tc>
        <w:tc>
          <w:tcPr>
            <w:tcW w:w="881" w:type="dxa"/>
            <w:vAlign w:val="center"/>
          </w:tcPr>
          <w:p w14:paraId="4D995E31">
            <w:pPr>
              <w:tabs>
                <w:tab w:val="left" w:pos="1418"/>
              </w:tabs>
              <w:adjustRightInd w:val="0"/>
              <w:snapToGrid w:val="0"/>
              <w:spacing w:line="288" w:lineRule="auto"/>
              <w:jc w:val="center"/>
              <w:rPr>
                <w:rFonts w:hint="eastAsia" w:ascii="仿宋" w:hAnsi="仿宋" w:eastAsia="仿宋" w:cs="仿宋"/>
                <w:b/>
                <w:spacing w:val="-6"/>
                <w:kern w:val="0"/>
                <w:szCs w:val="21"/>
              </w:rPr>
            </w:pPr>
            <w:r>
              <w:rPr>
                <w:rFonts w:hint="eastAsia" w:ascii="仿宋" w:hAnsi="仿宋" w:eastAsia="仿宋" w:cs="仿宋"/>
                <w:b/>
                <w:spacing w:val="-6"/>
                <w:kern w:val="0"/>
                <w:szCs w:val="21"/>
              </w:rPr>
              <w:t>页码</w:t>
            </w:r>
          </w:p>
        </w:tc>
      </w:tr>
      <w:tr w14:paraId="09F1C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121F9C41">
            <w:pPr>
              <w:tabs>
                <w:tab w:val="left" w:pos="1418"/>
              </w:tabs>
              <w:adjustRightInd w:val="0"/>
              <w:snapToGrid w:val="0"/>
              <w:spacing w:line="288" w:lineRule="auto"/>
              <w:jc w:val="center"/>
              <w:rPr>
                <w:rFonts w:hint="eastAsia" w:ascii="仿宋" w:hAnsi="仿宋" w:eastAsia="仿宋" w:cs="仿宋"/>
                <w:b/>
                <w:spacing w:val="-6"/>
                <w:kern w:val="0"/>
                <w:szCs w:val="21"/>
              </w:rPr>
            </w:pPr>
            <w:r>
              <w:rPr>
                <w:rFonts w:hint="eastAsia" w:ascii="仿宋" w:hAnsi="仿宋" w:eastAsia="仿宋" w:cs="仿宋"/>
                <w:b/>
                <w:spacing w:val="-6"/>
                <w:kern w:val="0"/>
                <w:szCs w:val="21"/>
              </w:rPr>
              <w:t>商务分</w:t>
            </w:r>
          </w:p>
        </w:tc>
      </w:tr>
      <w:tr w14:paraId="0CB20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6425227">
            <w:pPr>
              <w:adjustRightInd w:val="0"/>
              <w:snapToGrid w:val="0"/>
              <w:spacing w:line="288" w:lineRule="auto"/>
              <w:jc w:val="center"/>
              <w:rPr>
                <w:rFonts w:hint="eastAsia" w:ascii="仿宋" w:hAnsi="仿宋" w:eastAsia="仿宋" w:cs="仿宋"/>
                <w:spacing w:val="-6"/>
                <w:szCs w:val="21"/>
              </w:rPr>
            </w:pPr>
          </w:p>
        </w:tc>
        <w:tc>
          <w:tcPr>
            <w:tcW w:w="2091" w:type="dxa"/>
            <w:vAlign w:val="center"/>
          </w:tcPr>
          <w:p w14:paraId="478DDEA9">
            <w:pPr>
              <w:adjustRightInd w:val="0"/>
              <w:snapToGrid w:val="0"/>
              <w:spacing w:line="288" w:lineRule="auto"/>
              <w:jc w:val="center"/>
              <w:rPr>
                <w:rFonts w:hint="eastAsia" w:ascii="仿宋" w:hAnsi="仿宋" w:eastAsia="仿宋" w:cs="仿宋"/>
                <w:spacing w:val="-6"/>
                <w:szCs w:val="21"/>
              </w:rPr>
            </w:pPr>
          </w:p>
        </w:tc>
        <w:tc>
          <w:tcPr>
            <w:tcW w:w="709" w:type="dxa"/>
            <w:vAlign w:val="center"/>
          </w:tcPr>
          <w:p w14:paraId="691D6894">
            <w:pPr>
              <w:adjustRightInd w:val="0"/>
              <w:snapToGrid w:val="0"/>
              <w:spacing w:line="288" w:lineRule="auto"/>
              <w:jc w:val="center"/>
              <w:rPr>
                <w:rFonts w:hint="eastAsia" w:ascii="仿宋" w:hAnsi="仿宋" w:eastAsia="仿宋" w:cs="仿宋"/>
                <w:spacing w:val="-6"/>
                <w:szCs w:val="21"/>
              </w:rPr>
            </w:pPr>
          </w:p>
        </w:tc>
        <w:tc>
          <w:tcPr>
            <w:tcW w:w="3040" w:type="dxa"/>
            <w:vAlign w:val="center"/>
          </w:tcPr>
          <w:p w14:paraId="5B6DAF0F">
            <w:pPr>
              <w:adjustRightInd w:val="0"/>
              <w:snapToGrid w:val="0"/>
              <w:spacing w:line="288" w:lineRule="auto"/>
              <w:rPr>
                <w:rFonts w:hint="eastAsia" w:ascii="仿宋" w:hAnsi="仿宋" w:eastAsia="仿宋" w:cs="仿宋"/>
                <w:spacing w:val="-6"/>
                <w:szCs w:val="21"/>
              </w:rPr>
            </w:pPr>
          </w:p>
        </w:tc>
        <w:tc>
          <w:tcPr>
            <w:tcW w:w="967" w:type="dxa"/>
            <w:vAlign w:val="center"/>
          </w:tcPr>
          <w:p w14:paraId="0A8EEB9A">
            <w:pPr>
              <w:adjustRightInd w:val="0"/>
              <w:snapToGrid w:val="0"/>
              <w:spacing w:line="288" w:lineRule="auto"/>
              <w:jc w:val="center"/>
              <w:rPr>
                <w:rFonts w:hint="eastAsia" w:ascii="仿宋" w:hAnsi="仿宋" w:eastAsia="仿宋" w:cs="仿宋"/>
                <w:spacing w:val="-6"/>
                <w:szCs w:val="21"/>
              </w:rPr>
            </w:pPr>
          </w:p>
        </w:tc>
        <w:tc>
          <w:tcPr>
            <w:tcW w:w="1053" w:type="dxa"/>
            <w:vAlign w:val="center"/>
          </w:tcPr>
          <w:p w14:paraId="0CBE117E">
            <w:pPr>
              <w:adjustRightInd w:val="0"/>
              <w:snapToGrid w:val="0"/>
              <w:spacing w:line="288" w:lineRule="auto"/>
              <w:jc w:val="center"/>
              <w:rPr>
                <w:rFonts w:hint="eastAsia" w:ascii="仿宋" w:hAnsi="仿宋" w:eastAsia="仿宋" w:cs="仿宋"/>
                <w:spacing w:val="-6"/>
                <w:szCs w:val="21"/>
              </w:rPr>
            </w:pPr>
          </w:p>
        </w:tc>
        <w:tc>
          <w:tcPr>
            <w:tcW w:w="881" w:type="dxa"/>
          </w:tcPr>
          <w:p w14:paraId="1D416907">
            <w:pPr>
              <w:adjustRightInd w:val="0"/>
              <w:snapToGrid w:val="0"/>
              <w:spacing w:line="288" w:lineRule="auto"/>
              <w:jc w:val="center"/>
              <w:rPr>
                <w:rFonts w:hint="eastAsia" w:ascii="仿宋" w:hAnsi="仿宋" w:eastAsia="仿宋" w:cs="仿宋"/>
                <w:spacing w:val="-6"/>
                <w:szCs w:val="21"/>
              </w:rPr>
            </w:pPr>
          </w:p>
        </w:tc>
      </w:tr>
      <w:tr w14:paraId="1DD1C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945685B">
            <w:pPr>
              <w:adjustRightInd w:val="0"/>
              <w:snapToGrid w:val="0"/>
              <w:spacing w:line="288" w:lineRule="auto"/>
              <w:jc w:val="center"/>
              <w:rPr>
                <w:rFonts w:hint="eastAsia" w:ascii="仿宋" w:hAnsi="仿宋" w:eastAsia="仿宋" w:cs="仿宋"/>
                <w:spacing w:val="-6"/>
                <w:szCs w:val="21"/>
              </w:rPr>
            </w:pPr>
          </w:p>
        </w:tc>
        <w:tc>
          <w:tcPr>
            <w:tcW w:w="2091" w:type="dxa"/>
            <w:vAlign w:val="center"/>
          </w:tcPr>
          <w:p w14:paraId="16E9C736">
            <w:pPr>
              <w:adjustRightInd w:val="0"/>
              <w:snapToGrid w:val="0"/>
              <w:spacing w:line="288" w:lineRule="auto"/>
              <w:jc w:val="center"/>
              <w:rPr>
                <w:rFonts w:hint="eastAsia" w:ascii="仿宋" w:hAnsi="仿宋" w:eastAsia="仿宋" w:cs="仿宋"/>
                <w:spacing w:val="-6"/>
                <w:szCs w:val="21"/>
              </w:rPr>
            </w:pPr>
          </w:p>
        </w:tc>
        <w:tc>
          <w:tcPr>
            <w:tcW w:w="709" w:type="dxa"/>
            <w:vAlign w:val="center"/>
          </w:tcPr>
          <w:p w14:paraId="5D30DED9">
            <w:pPr>
              <w:adjustRightInd w:val="0"/>
              <w:snapToGrid w:val="0"/>
              <w:spacing w:line="288" w:lineRule="auto"/>
              <w:jc w:val="center"/>
              <w:rPr>
                <w:rFonts w:hint="eastAsia" w:ascii="仿宋" w:hAnsi="仿宋" w:eastAsia="仿宋" w:cs="仿宋"/>
                <w:spacing w:val="-6"/>
                <w:szCs w:val="21"/>
              </w:rPr>
            </w:pPr>
          </w:p>
        </w:tc>
        <w:tc>
          <w:tcPr>
            <w:tcW w:w="3040" w:type="dxa"/>
            <w:vAlign w:val="center"/>
          </w:tcPr>
          <w:p w14:paraId="72E29D54">
            <w:pPr>
              <w:adjustRightInd w:val="0"/>
              <w:snapToGrid w:val="0"/>
              <w:spacing w:line="288" w:lineRule="auto"/>
              <w:rPr>
                <w:rFonts w:hint="eastAsia" w:ascii="仿宋" w:hAnsi="仿宋" w:eastAsia="仿宋" w:cs="仿宋"/>
                <w:spacing w:val="-6"/>
                <w:szCs w:val="21"/>
              </w:rPr>
            </w:pPr>
          </w:p>
        </w:tc>
        <w:tc>
          <w:tcPr>
            <w:tcW w:w="967" w:type="dxa"/>
            <w:vAlign w:val="center"/>
          </w:tcPr>
          <w:p w14:paraId="3B147980">
            <w:pPr>
              <w:adjustRightInd w:val="0"/>
              <w:snapToGrid w:val="0"/>
              <w:spacing w:line="288" w:lineRule="auto"/>
              <w:jc w:val="center"/>
              <w:rPr>
                <w:rFonts w:hint="eastAsia" w:ascii="仿宋" w:hAnsi="仿宋" w:eastAsia="仿宋" w:cs="仿宋"/>
                <w:spacing w:val="-6"/>
                <w:szCs w:val="21"/>
              </w:rPr>
            </w:pPr>
          </w:p>
        </w:tc>
        <w:tc>
          <w:tcPr>
            <w:tcW w:w="1053" w:type="dxa"/>
            <w:vAlign w:val="center"/>
          </w:tcPr>
          <w:p w14:paraId="7509E873">
            <w:pPr>
              <w:adjustRightInd w:val="0"/>
              <w:snapToGrid w:val="0"/>
              <w:spacing w:line="288" w:lineRule="auto"/>
              <w:jc w:val="center"/>
              <w:rPr>
                <w:rFonts w:hint="eastAsia" w:ascii="仿宋" w:hAnsi="仿宋" w:eastAsia="仿宋" w:cs="仿宋"/>
                <w:spacing w:val="-6"/>
                <w:szCs w:val="21"/>
              </w:rPr>
            </w:pPr>
          </w:p>
        </w:tc>
        <w:tc>
          <w:tcPr>
            <w:tcW w:w="881" w:type="dxa"/>
          </w:tcPr>
          <w:p w14:paraId="6064BA39">
            <w:pPr>
              <w:adjustRightInd w:val="0"/>
              <w:snapToGrid w:val="0"/>
              <w:spacing w:line="288" w:lineRule="auto"/>
              <w:jc w:val="center"/>
              <w:rPr>
                <w:rFonts w:hint="eastAsia" w:ascii="仿宋" w:hAnsi="仿宋" w:eastAsia="仿宋" w:cs="仿宋"/>
                <w:spacing w:val="-6"/>
                <w:szCs w:val="21"/>
              </w:rPr>
            </w:pPr>
          </w:p>
        </w:tc>
      </w:tr>
      <w:tr w14:paraId="5EB0A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2681B296">
            <w:pPr>
              <w:adjustRightInd w:val="0"/>
              <w:snapToGrid w:val="0"/>
              <w:spacing w:line="288" w:lineRule="auto"/>
              <w:jc w:val="center"/>
              <w:rPr>
                <w:rFonts w:hint="eastAsia" w:ascii="仿宋" w:hAnsi="仿宋" w:eastAsia="仿宋" w:cs="仿宋"/>
                <w:kern w:val="0"/>
                <w:szCs w:val="21"/>
              </w:rPr>
            </w:pPr>
          </w:p>
        </w:tc>
        <w:tc>
          <w:tcPr>
            <w:tcW w:w="2091" w:type="dxa"/>
            <w:vAlign w:val="center"/>
          </w:tcPr>
          <w:p w14:paraId="4FD03CFC">
            <w:pPr>
              <w:adjustRightInd w:val="0"/>
              <w:snapToGrid w:val="0"/>
              <w:spacing w:line="288" w:lineRule="auto"/>
              <w:jc w:val="center"/>
              <w:rPr>
                <w:rFonts w:hint="eastAsia" w:ascii="仿宋" w:hAnsi="仿宋" w:eastAsia="仿宋" w:cs="仿宋"/>
                <w:kern w:val="0"/>
                <w:szCs w:val="21"/>
              </w:rPr>
            </w:pPr>
          </w:p>
        </w:tc>
        <w:tc>
          <w:tcPr>
            <w:tcW w:w="709" w:type="dxa"/>
            <w:vAlign w:val="center"/>
          </w:tcPr>
          <w:p w14:paraId="0FAF2268">
            <w:pPr>
              <w:adjustRightInd w:val="0"/>
              <w:snapToGrid w:val="0"/>
              <w:spacing w:line="288" w:lineRule="auto"/>
              <w:jc w:val="center"/>
              <w:rPr>
                <w:rFonts w:hint="eastAsia" w:ascii="仿宋" w:hAnsi="仿宋" w:eastAsia="仿宋" w:cs="仿宋"/>
                <w:kern w:val="0"/>
                <w:szCs w:val="21"/>
              </w:rPr>
            </w:pPr>
          </w:p>
        </w:tc>
        <w:tc>
          <w:tcPr>
            <w:tcW w:w="3040" w:type="dxa"/>
            <w:vAlign w:val="center"/>
          </w:tcPr>
          <w:p w14:paraId="77426F04">
            <w:pPr>
              <w:adjustRightInd w:val="0"/>
              <w:snapToGrid w:val="0"/>
              <w:spacing w:line="288" w:lineRule="auto"/>
              <w:rPr>
                <w:rFonts w:hint="eastAsia" w:ascii="仿宋" w:hAnsi="仿宋" w:eastAsia="仿宋" w:cs="仿宋"/>
                <w:kern w:val="0"/>
                <w:szCs w:val="21"/>
              </w:rPr>
            </w:pPr>
          </w:p>
        </w:tc>
        <w:tc>
          <w:tcPr>
            <w:tcW w:w="967" w:type="dxa"/>
            <w:vAlign w:val="center"/>
          </w:tcPr>
          <w:p w14:paraId="2BFCCE40">
            <w:pPr>
              <w:adjustRightInd w:val="0"/>
              <w:snapToGrid w:val="0"/>
              <w:spacing w:line="288" w:lineRule="auto"/>
              <w:jc w:val="center"/>
              <w:rPr>
                <w:rFonts w:hint="eastAsia" w:ascii="仿宋" w:hAnsi="仿宋" w:eastAsia="仿宋" w:cs="仿宋"/>
                <w:szCs w:val="21"/>
              </w:rPr>
            </w:pPr>
          </w:p>
        </w:tc>
        <w:tc>
          <w:tcPr>
            <w:tcW w:w="1053" w:type="dxa"/>
            <w:vAlign w:val="center"/>
          </w:tcPr>
          <w:p w14:paraId="658BA3C5">
            <w:pPr>
              <w:adjustRightInd w:val="0"/>
              <w:snapToGrid w:val="0"/>
              <w:spacing w:line="288" w:lineRule="auto"/>
              <w:jc w:val="center"/>
              <w:rPr>
                <w:rFonts w:hint="eastAsia" w:ascii="仿宋" w:hAnsi="仿宋" w:eastAsia="仿宋" w:cs="仿宋"/>
                <w:szCs w:val="21"/>
              </w:rPr>
            </w:pPr>
          </w:p>
        </w:tc>
        <w:tc>
          <w:tcPr>
            <w:tcW w:w="881" w:type="dxa"/>
          </w:tcPr>
          <w:p w14:paraId="2C7B22E0">
            <w:pPr>
              <w:adjustRightInd w:val="0"/>
              <w:snapToGrid w:val="0"/>
              <w:spacing w:line="288" w:lineRule="auto"/>
              <w:jc w:val="center"/>
              <w:rPr>
                <w:rFonts w:hint="eastAsia" w:ascii="仿宋" w:hAnsi="仿宋" w:eastAsia="仿宋" w:cs="仿宋"/>
                <w:szCs w:val="21"/>
              </w:rPr>
            </w:pPr>
          </w:p>
        </w:tc>
      </w:tr>
      <w:tr w14:paraId="7162B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FE6FBA8">
            <w:pPr>
              <w:adjustRightInd w:val="0"/>
              <w:snapToGrid w:val="0"/>
              <w:spacing w:line="288" w:lineRule="auto"/>
              <w:jc w:val="center"/>
              <w:rPr>
                <w:rFonts w:hint="eastAsia" w:ascii="仿宋" w:hAnsi="仿宋" w:eastAsia="仿宋" w:cs="仿宋"/>
                <w:spacing w:val="-6"/>
                <w:szCs w:val="21"/>
              </w:rPr>
            </w:pPr>
          </w:p>
        </w:tc>
        <w:tc>
          <w:tcPr>
            <w:tcW w:w="2091" w:type="dxa"/>
            <w:vAlign w:val="center"/>
          </w:tcPr>
          <w:p w14:paraId="7919F24A">
            <w:pPr>
              <w:adjustRightInd w:val="0"/>
              <w:snapToGrid w:val="0"/>
              <w:spacing w:line="288" w:lineRule="auto"/>
              <w:jc w:val="center"/>
              <w:rPr>
                <w:rFonts w:hint="eastAsia" w:ascii="仿宋" w:hAnsi="仿宋" w:eastAsia="仿宋" w:cs="仿宋"/>
                <w:spacing w:val="-6"/>
                <w:szCs w:val="21"/>
              </w:rPr>
            </w:pPr>
          </w:p>
        </w:tc>
        <w:tc>
          <w:tcPr>
            <w:tcW w:w="709" w:type="dxa"/>
            <w:vAlign w:val="center"/>
          </w:tcPr>
          <w:p w14:paraId="0B90CA1A">
            <w:pPr>
              <w:adjustRightInd w:val="0"/>
              <w:snapToGrid w:val="0"/>
              <w:spacing w:line="288" w:lineRule="auto"/>
              <w:jc w:val="center"/>
              <w:rPr>
                <w:rFonts w:hint="eastAsia" w:ascii="仿宋" w:hAnsi="仿宋" w:eastAsia="仿宋" w:cs="仿宋"/>
                <w:spacing w:val="-6"/>
                <w:szCs w:val="21"/>
              </w:rPr>
            </w:pPr>
          </w:p>
        </w:tc>
        <w:tc>
          <w:tcPr>
            <w:tcW w:w="3040" w:type="dxa"/>
            <w:vAlign w:val="center"/>
          </w:tcPr>
          <w:p w14:paraId="68955ABD">
            <w:pPr>
              <w:adjustRightInd w:val="0"/>
              <w:snapToGrid w:val="0"/>
              <w:spacing w:line="288" w:lineRule="auto"/>
              <w:rPr>
                <w:rFonts w:hint="eastAsia" w:ascii="仿宋" w:hAnsi="仿宋" w:eastAsia="仿宋" w:cs="仿宋"/>
                <w:spacing w:val="-6"/>
                <w:szCs w:val="21"/>
              </w:rPr>
            </w:pPr>
          </w:p>
        </w:tc>
        <w:tc>
          <w:tcPr>
            <w:tcW w:w="967" w:type="dxa"/>
            <w:vAlign w:val="center"/>
          </w:tcPr>
          <w:p w14:paraId="45DAF341">
            <w:pPr>
              <w:adjustRightInd w:val="0"/>
              <w:snapToGrid w:val="0"/>
              <w:spacing w:line="288" w:lineRule="auto"/>
              <w:jc w:val="center"/>
              <w:rPr>
                <w:rFonts w:hint="eastAsia" w:ascii="仿宋" w:hAnsi="仿宋" w:eastAsia="仿宋" w:cs="仿宋"/>
                <w:spacing w:val="-6"/>
                <w:szCs w:val="21"/>
              </w:rPr>
            </w:pPr>
          </w:p>
        </w:tc>
        <w:tc>
          <w:tcPr>
            <w:tcW w:w="1053" w:type="dxa"/>
            <w:vAlign w:val="center"/>
          </w:tcPr>
          <w:p w14:paraId="41B119DB">
            <w:pPr>
              <w:adjustRightInd w:val="0"/>
              <w:snapToGrid w:val="0"/>
              <w:spacing w:line="288" w:lineRule="auto"/>
              <w:jc w:val="center"/>
              <w:rPr>
                <w:rFonts w:hint="eastAsia" w:ascii="仿宋" w:hAnsi="仿宋" w:eastAsia="仿宋" w:cs="仿宋"/>
                <w:spacing w:val="-6"/>
                <w:szCs w:val="21"/>
              </w:rPr>
            </w:pPr>
          </w:p>
        </w:tc>
        <w:tc>
          <w:tcPr>
            <w:tcW w:w="881" w:type="dxa"/>
          </w:tcPr>
          <w:p w14:paraId="5F8A1350">
            <w:pPr>
              <w:adjustRightInd w:val="0"/>
              <w:snapToGrid w:val="0"/>
              <w:spacing w:line="288" w:lineRule="auto"/>
              <w:jc w:val="center"/>
              <w:rPr>
                <w:rFonts w:hint="eastAsia" w:ascii="仿宋" w:hAnsi="仿宋" w:eastAsia="仿宋" w:cs="仿宋"/>
                <w:spacing w:val="-6"/>
                <w:szCs w:val="21"/>
              </w:rPr>
            </w:pPr>
          </w:p>
        </w:tc>
      </w:tr>
      <w:tr w14:paraId="41B65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6BC39ED">
            <w:pPr>
              <w:adjustRightInd w:val="0"/>
              <w:snapToGrid w:val="0"/>
              <w:spacing w:line="288" w:lineRule="auto"/>
              <w:jc w:val="center"/>
              <w:rPr>
                <w:rFonts w:hint="eastAsia" w:ascii="仿宋" w:hAnsi="仿宋" w:eastAsia="仿宋" w:cs="仿宋"/>
                <w:spacing w:val="-6"/>
                <w:szCs w:val="21"/>
              </w:rPr>
            </w:pPr>
          </w:p>
        </w:tc>
        <w:tc>
          <w:tcPr>
            <w:tcW w:w="2091" w:type="dxa"/>
            <w:vAlign w:val="center"/>
          </w:tcPr>
          <w:p w14:paraId="38E7D31B">
            <w:pPr>
              <w:adjustRightInd w:val="0"/>
              <w:snapToGrid w:val="0"/>
              <w:spacing w:line="288" w:lineRule="auto"/>
              <w:jc w:val="center"/>
              <w:rPr>
                <w:rFonts w:hint="eastAsia" w:ascii="仿宋" w:hAnsi="仿宋" w:eastAsia="仿宋" w:cs="仿宋"/>
                <w:spacing w:val="-6"/>
                <w:szCs w:val="21"/>
              </w:rPr>
            </w:pPr>
          </w:p>
        </w:tc>
        <w:tc>
          <w:tcPr>
            <w:tcW w:w="709" w:type="dxa"/>
            <w:vAlign w:val="center"/>
          </w:tcPr>
          <w:p w14:paraId="6DFBE6B3">
            <w:pPr>
              <w:adjustRightInd w:val="0"/>
              <w:snapToGrid w:val="0"/>
              <w:spacing w:line="288" w:lineRule="auto"/>
              <w:jc w:val="center"/>
              <w:rPr>
                <w:rFonts w:hint="eastAsia" w:ascii="仿宋" w:hAnsi="仿宋" w:eastAsia="仿宋" w:cs="仿宋"/>
                <w:spacing w:val="-6"/>
                <w:szCs w:val="21"/>
              </w:rPr>
            </w:pPr>
          </w:p>
        </w:tc>
        <w:tc>
          <w:tcPr>
            <w:tcW w:w="3040" w:type="dxa"/>
            <w:vAlign w:val="center"/>
          </w:tcPr>
          <w:p w14:paraId="1974873B">
            <w:pPr>
              <w:adjustRightInd w:val="0"/>
              <w:snapToGrid w:val="0"/>
              <w:spacing w:line="288" w:lineRule="auto"/>
              <w:rPr>
                <w:rFonts w:hint="eastAsia" w:ascii="仿宋" w:hAnsi="仿宋" w:eastAsia="仿宋" w:cs="仿宋"/>
                <w:spacing w:val="-6"/>
                <w:szCs w:val="21"/>
              </w:rPr>
            </w:pPr>
          </w:p>
        </w:tc>
        <w:tc>
          <w:tcPr>
            <w:tcW w:w="967" w:type="dxa"/>
            <w:vAlign w:val="center"/>
          </w:tcPr>
          <w:p w14:paraId="6A27F22B">
            <w:pPr>
              <w:adjustRightInd w:val="0"/>
              <w:snapToGrid w:val="0"/>
              <w:spacing w:line="288" w:lineRule="auto"/>
              <w:jc w:val="center"/>
              <w:rPr>
                <w:rFonts w:hint="eastAsia" w:ascii="仿宋" w:hAnsi="仿宋" w:eastAsia="仿宋" w:cs="仿宋"/>
                <w:spacing w:val="-6"/>
                <w:szCs w:val="21"/>
              </w:rPr>
            </w:pPr>
          </w:p>
        </w:tc>
        <w:tc>
          <w:tcPr>
            <w:tcW w:w="1053" w:type="dxa"/>
            <w:vAlign w:val="center"/>
          </w:tcPr>
          <w:p w14:paraId="75A7E38F">
            <w:pPr>
              <w:adjustRightInd w:val="0"/>
              <w:snapToGrid w:val="0"/>
              <w:spacing w:line="288" w:lineRule="auto"/>
              <w:jc w:val="center"/>
              <w:rPr>
                <w:rFonts w:hint="eastAsia" w:ascii="仿宋" w:hAnsi="仿宋" w:eastAsia="仿宋" w:cs="仿宋"/>
                <w:spacing w:val="-6"/>
                <w:szCs w:val="21"/>
              </w:rPr>
            </w:pPr>
          </w:p>
        </w:tc>
        <w:tc>
          <w:tcPr>
            <w:tcW w:w="881" w:type="dxa"/>
          </w:tcPr>
          <w:p w14:paraId="146CE7E0">
            <w:pPr>
              <w:adjustRightInd w:val="0"/>
              <w:snapToGrid w:val="0"/>
              <w:spacing w:line="288" w:lineRule="auto"/>
              <w:jc w:val="center"/>
              <w:rPr>
                <w:rFonts w:hint="eastAsia" w:ascii="仿宋" w:hAnsi="仿宋" w:eastAsia="仿宋" w:cs="仿宋"/>
                <w:spacing w:val="-6"/>
                <w:szCs w:val="21"/>
              </w:rPr>
            </w:pPr>
          </w:p>
        </w:tc>
      </w:tr>
      <w:tr w14:paraId="1542D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DB7B8E8">
            <w:pPr>
              <w:adjustRightInd w:val="0"/>
              <w:snapToGrid w:val="0"/>
              <w:spacing w:line="288" w:lineRule="auto"/>
              <w:jc w:val="center"/>
              <w:rPr>
                <w:rFonts w:hint="eastAsia" w:ascii="仿宋" w:hAnsi="仿宋" w:eastAsia="仿宋" w:cs="仿宋"/>
                <w:spacing w:val="-6"/>
                <w:szCs w:val="21"/>
              </w:rPr>
            </w:pPr>
          </w:p>
        </w:tc>
        <w:tc>
          <w:tcPr>
            <w:tcW w:w="2091" w:type="dxa"/>
            <w:vAlign w:val="center"/>
          </w:tcPr>
          <w:p w14:paraId="7A9D08C4">
            <w:pPr>
              <w:adjustRightInd w:val="0"/>
              <w:snapToGrid w:val="0"/>
              <w:spacing w:line="288" w:lineRule="auto"/>
              <w:jc w:val="center"/>
              <w:rPr>
                <w:rFonts w:hint="eastAsia" w:ascii="仿宋" w:hAnsi="仿宋" w:eastAsia="仿宋" w:cs="仿宋"/>
                <w:spacing w:val="-6"/>
                <w:szCs w:val="21"/>
              </w:rPr>
            </w:pPr>
          </w:p>
        </w:tc>
        <w:tc>
          <w:tcPr>
            <w:tcW w:w="709" w:type="dxa"/>
            <w:vAlign w:val="center"/>
          </w:tcPr>
          <w:p w14:paraId="096568DD">
            <w:pPr>
              <w:adjustRightInd w:val="0"/>
              <w:snapToGrid w:val="0"/>
              <w:spacing w:line="288" w:lineRule="auto"/>
              <w:jc w:val="center"/>
              <w:rPr>
                <w:rFonts w:hint="eastAsia" w:ascii="仿宋" w:hAnsi="仿宋" w:eastAsia="仿宋" w:cs="仿宋"/>
                <w:spacing w:val="-6"/>
                <w:szCs w:val="21"/>
              </w:rPr>
            </w:pPr>
          </w:p>
        </w:tc>
        <w:tc>
          <w:tcPr>
            <w:tcW w:w="3040" w:type="dxa"/>
            <w:vAlign w:val="center"/>
          </w:tcPr>
          <w:p w14:paraId="0BFF3B4E">
            <w:pPr>
              <w:adjustRightInd w:val="0"/>
              <w:snapToGrid w:val="0"/>
              <w:spacing w:line="288" w:lineRule="auto"/>
              <w:rPr>
                <w:rFonts w:hint="eastAsia" w:ascii="仿宋" w:hAnsi="仿宋" w:eastAsia="仿宋" w:cs="仿宋"/>
                <w:spacing w:val="-6"/>
                <w:szCs w:val="21"/>
              </w:rPr>
            </w:pPr>
          </w:p>
        </w:tc>
        <w:tc>
          <w:tcPr>
            <w:tcW w:w="967" w:type="dxa"/>
            <w:vAlign w:val="center"/>
          </w:tcPr>
          <w:p w14:paraId="5F1D3560">
            <w:pPr>
              <w:adjustRightInd w:val="0"/>
              <w:snapToGrid w:val="0"/>
              <w:spacing w:line="288" w:lineRule="auto"/>
              <w:jc w:val="center"/>
              <w:rPr>
                <w:rFonts w:hint="eastAsia" w:ascii="仿宋" w:hAnsi="仿宋" w:eastAsia="仿宋" w:cs="仿宋"/>
                <w:spacing w:val="-6"/>
                <w:szCs w:val="21"/>
              </w:rPr>
            </w:pPr>
          </w:p>
        </w:tc>
        <w:tc>
          <w:tcPr>
            <w:tcW w:w="1053" w:type="dxa"/>
            <w:vAlign w:val="center"/>
          </w:tcPr>
          <w:p w14:paraId="7EF3C6A5">
            <w:pPr>
              <w:adjustRightInd w:val="0"/>
              <w:snapToGrid w:val="0"/>
              <w:spacing w:line="288" w:lineRule="auto"/>
              <w:jc w:val="center"/>
              <w:rPr>
                <w:rFonts w:hint="eastAsia" w:ascii="仿宋" w:hAnsi="仿宋" w:eastAsia="仿宋" w:cs="仿宋"/>
                <w:spacing w:val="-6"/>
                <w:szCs w:val="21"/>
              </w:rPr>
            </w:pPr>
          </w:p>
        </w:tc>
        <w:tc>
          <w:tcPr>
            <w:tcW w:w="881" w:type="dxa"/>
          </w:tcPr>
          <w:p w14:paraId="4E6C05CD">
            <w:pPr>
              <w:adjustRightInd w:val="0"/>
              <w:snapToGrid w:val="0"/>
              <w:spacing w:line="288" w:lineRule="auto"/>
              <w:jc w:val="center"/>
              <w:rPr>
                <w:rFonts w:hint="eastAsia" w:ascii="仿宋" w:hAnsi="仿宋" w:eastAsia="仿宋" w:cs="仿宋"/>
                <w:spacing w:val="-6"/>
                <w:szCs w:val="21"/>
              </w:rPr>
            </w:pPr>
          </w:p>
        </w:tc>
      </w:tr>
      <w:tr w14:paraId="592E4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7B20BB32">
            <w:pPr>
              <w:adjustRightInd w:val="0"/>
              <w:snapToGrid w:val="0"/>
              <w:spacing w:line="288" w:lineRule="auto"/>
              <w:jc w:val="center"/>
              <w:rPr>
                <w:rFonts w:hint="eastAsia" w:ascii="仿宋" w:hAnsi="仿宋" w:eastAsia="仿宋" w:cs="仿宋"/>
                <w:b/>
                <w:spacing w:val="-6"/>
                <w:szCs w:val="21"/>
              </w:rPr>
            </w:pPr>
            <w:r>
              <w:rPr>
                <w:rFonts w:hint="eastAsia" w:ascii="仿宋" w:hAnsi="仿宋" w:eastAsia="仿宋" w:cs="仿宋"/>
                <w:b/>
                <w:spacing w:val="-6"/>
                <w:szCs w:val="21"/>
              </w:rPr>
              <w:t>技术分</w:t>
            </w:r>
          </w:p>
        </w:tc>
      </w:tr>
      <w:tr w14:paraId="3C3A6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4CB6971">
            <w:pPr>
              <w:adjustRightInd w:val="0"/>
              <w:snapToGrid w:val="0"/>
              <w:spacing w:line="288" w:lineRule="auto"/>
              <w:jc w:val="center"/>
              <w:rPr>
                <w:rFonts w:hint="eastAsia" w:ascii="仿宋" w:hAnsi="仿宋" w:eastAsia="仿宋" w:cs="仿宋"/>
                <w:spacing w:val="-6"/>
                <w:szCs w:val="21"/>
              </w:rPr>
            </w:pPr>
          </w:p>
        </w:tc>
        <w:tc>
          <w:tcPr>
            <w:tcW w:w="2091" w:type="dxa"/>
            <w:vAlign w:val="center"/>
          </w:tcPr>
          <w:p w14:paraId="7AE88C44">
            <w:pPr>
              <w:adjustRightInd w:val="0"/>
              <w:snapToGrid w:val="0"/>
              <w:spacing w:line="288" w:lineRule="auto"/>
              <w:jc w:val="center"/>
              <w:rPr>
                <w:rFonts w:hint="eastAsia" w:ascii="仿宋" w:hAnsi="仿宋" w:eastAsia="仿宋" w:cs="仿宋"/>
                <w:spacing w:val="-6"/>
                <w:szCs w:val="21"/>
              </w:rPr>
            </w:pPr>
          </w:p>
        </w:tc>
        <w:tc>
          <w:tcPr>
            <w:tcW w:w="709" w:type="dxa"/>
            <w:vAlign w:val="center"/>
          </w:tcPr>
          <w:p w14:paraId="594B5057">
            <w:pPr>
              <w:adjustRightInd w:val="0"/>
              <w:snapToGrid w:val="0"/>
              <w:spacing w:line="288" w:lineRule="auto"/>
              <w:jc w:val="center"/>
              <w:rPr>
                <w:rFonts w:hint="eastAsia" w:ascii="仿宋" w:hAnsi="仿宋" w:eastAsia="仿宋" w:cs="仿宋"/>
                <w:spacing w:val="-6"/>
                <w:szCs w:val="21"/>
              </w:rPr>
            </w:pPr>
          </w:p>
        </w:tc>
        <w:tc>
          <w:tcPr>
            <w:tcW w:w="3040" w:type="dxa"/>
            <w:vAlign w:val="center"/>
          </w:tcPr>
          <w:p w14:paraId="59831EC4">
            <w:pPr>
              <w:adjustRightInd w:val="0"/>
              <w:snapToGrid w:val="0"/>
              <w:spacing w:line="288" w:lineRule="auto"/>
              <w:rPr>
                <w:rFonts w:hint="eastAsia" w:ascii="仿宋" w:hAnsi="仿宋" w:eastAsia="仿宋" w:cs="仿宋"/>
                <w:spacing w:val="-6"/>
                <w:szCs w:val="21"/>
              </w:rPr>
            </w:pPr>
          </w:p>
        </w:tc>
        <w:tc>
          <w:tcPr>
            <w:tcW w:w="967" w:type="dxa"/>
            <w:vAlign w:val="center"/>
          </w:tcPr>
          <w:p w14:paraId="6C0A1AA7">
            <w:pPr>
              <w:adjustRightInd w:val="0"/>
              <w:snapToGrid w:val="0"/>
              <w:spacing w:line="288" w:lineRule="auto"/>
              <w:jc w:val="center"/>
              <w:rPr>
                <w:rFonts w:hint="eastAsia" w:ascii="仿宋" w:hAnsi="仿宋" w:eastAsia="仿宋" w:cs="仿宋"/>
                <w:spacing w:val="-6"/>
                <w:szCs w:val="21"/>
              </w:rPr>
            </w:pPr>
          </w:p>
        </w:tc>
        <w:tc>
          <w:tcPr>
            <w:tcW w:w="1053" w:type="dxa"/>
            <w:vAlign w:val="center"/>
          </w:tcPr>
          <w:p w14:paraId="60E3A8F3">
            <w:pPr>
              <w:adjustRightInd w:val="0"/>
              <w:snapToGrid w:val="0"/>
              <w:spacing w:line="288" w:lineRule="auto"/>
              <w:jc w:val="center"/>
              <w:rPr>
                <w:rFonts w:hint="eastAsia" w:ascii="仿宋" w:hAnsi="仿宋" w:eastAsia="仿宋" w:cs="仿宋"/>
                <w:spacing w:val="-6"/>
                <w:szCs w:val="21"/>
              </w:rPr>
            </w:pPr>
          </w:p>
        </w:tc>
        <w:tc>
          <w:tcPr>
            <w:tcW w:w="881" w:type="dxa"/>
          </w:tcPr>
          <w:p w14:paraId="495171FA">
            <w:pPr>
              <w:adjustRightInd w:val="0"/>
              <w:snapToGrid w:val="0"/>
              <w:spacing w:line="288" w:lineRule="auto"/>
              <w:jc w:val="center"/>
              <w:rPr>
                <w:rFonts w:hint="eastAsia" w:ascii="仿宋" w:hAnsi="仿宋" w:eastAsia="仿宋" w:cs="仿宋"/>
                <w:spacing w:val="-6"/>
                <w:szCs w:val="21"/>
              </w:rPr>
            </w:pPr>
          </w:p>
        </w:tc>
      </w:tr>
      <w:tr w14:paraId="1A60F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C923779">
            <w:pPr>
              <w:adjustRightInd w:val="0"/>
              <w:snapToGrid w:val="0"/>
              <w:spacing w:line="288" w:lineRule="auto"/>
              <w:jc w:val="center"/>
              <w:rPr>
                <w:rFonts w:hint="eastAsia" w:ascii="仿宋" w:hAnsi="仿宋" w:eastAsia="仿宋" w:cs="仿宋"/>
                <w:spacing w:val="-6"/>
                <w:szCs w:val="21"/>
              </w:rPr>
            </w:pPr>
          </w:p>
        </w:tc>
        <w:tc>
          <w:tcPr>
            <w:tcW w:w="2091" w:type="dxa"/>
            <w:vAlign w:val="center"/>
          </w:tcPr>
          <w:p w14:paraId="48C31731">
            <w:pPr>
              <w:adjustRightInd w:val="0"/>
              <w:snapToGrid w:val="0"/>
              <w:spacing w:line="288" w:lineRule="auto"/>
              <w:jc w:val="center"/>
              <w:rPr>
                <w:rFonts w:hint="eastAsia" w:ascii="仿宋" w:hAnsi="仿宋" w:eastAsia="仿宋" w:cs="仿宋"/>
                <w:spacing w:val="-6"/>
                <w:szCs w:val="21"/>
              </w:rPr>
            </w:pPr>
          </w:p>
        </w:tc>
        <w:tc>
          <w:tcPr>
            <w:tcW w:w="709" w:type="dxa"/>
            <w:vAlign w:val="center"/>
          </w:tcPr>
          <w:p w14:paraId="6CE113B0">
            <w:pPr>
              <w:adjustRightInd w:val="0"/>
              <w:snapToGrid w:val="0"/>
              <w:spacing w:line="288" w:lineRule="auto"/>
              <w:jc w:val="center"/>
              <w:rPr>
                <w:rFonts w:hint="eastAsia" w:ascii="仿宋" w:hAnsi="仿宋" w:eastAsia="仿宋" w:cs="仿宋"/>
                <w:spacing w:val="-6"/>
                <w:szCs w:val="21"/>
              </w:rPr>
            </w:pPr>
          </w:p>
        </w:tc>
        <w:tc>
          <w:tcPr>
            <w:tcW w:w="3040" w:type="dxa"/>
            <w:vAlign w:val="center"/>
          </w:tcPr>
          <w:p w14:paraId="38A8FC2F">
            <w:pPr>
              <w:adjustRightInd w:val="0"/>
              <w:snapToGrid w:val="0"/>
              <w:spacing w:line="288" w:lineRule="auto"/>
              <w:rPr>
                <w:rFonts w:hint="eastAsia" w:ascii="仿宋" w:hAnsi="仿宋" w:eastAsia="仿宋" w:cs="仿宋"/>
                <w:spacing w:val="-6"/>
                <w:szCs w:val="21"/>
              </w:rPr>
            </w:pPr>
          </w:p>
        </w:tc>
        <w:tc>
          <w:tcPr>
            <w:tcW w:w="967" w:type="dxa"/>
            <w:vAlign w:val="center"/>
          </w:tcPr>
          <w:p w14:paraId="5905E710">
            <w:pPr>
              <w:adjustRightInd w:val="0"/>
              <w:snapToGrid w:val="0"/>
              <w:spacing w:line="288" w:lineRule="auto"/>
              <w:jc w:val="center"/>
              <w:rPr>
                <w:rFonts w:hint="eastAsia" w:ascii="仿宋" w:hAnsi="仿宋" w:eastAsia="仿宋" w:cs="仿宋"/>
                <w:spacing w:val="-6"/>
                <w:szCs w:val="21"/>
              </w:rPr>
            </w:pPr>
          </w:p>
        </w:tc>
        <w:tc>
          <w:tcPr>
            <w:tcW w:w="1053" w:type="dxa"/>
            <w:vAlign w:val="center"/>
          </w:tcPr>
          <w:p w14:paraId="7232BF27">
            <w:pPr>
              <w:adjustRightInd w:val="0"/>
              <w:snapToGrid w:val="0"/>
              <w:spacing w:line="288" w:lineRule="auto"/>
              <w:jc w:val="center"/>
              <w:rPr>
                <w:rFonts w:hint="eastAsia" w:ascii="仿宋" w:hAnsi="仿宋" w:eastAsia="仿宋" w:cs="仿宋"/>
                <w:spacing w:val="-6"/>
                <w:szCs w:val="21"/>
              </w:rPr>
            </w:pPr>
          </w:p>
        </w:tc>
        <w:tc>
          <w:tcPr>
            <w:tcW w:w="881" w:type="dxa"/>
          </w:tcPr>
          <w:p w14:paraId="62947BEF">
            <w:pPr>
              <w:adjustRightInd w:val="0"/>
              <w:snapToGrid w:val="0"/>
              <w:spacing w:line="288" w:lineRule="auto"/>
              <w:jc w:val="center"/>
              <w:rPr>
                <w:rFonts w:hint="eastAsia" w:ascii="仿宋" w:hAnsi="仿宋" w:eastAsia="仿宋" w:cs="仿宋"/>
                <w:spacing w:val="-6"/>
                <w:szCs w:val="21"/>
              </w:rPr>
            </w:pPr>
          </w:p>
        </w:tc>
      </w:tr>
      <w:tr w14:paraId="312B0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543092A">
            <w:pPr>
              <w:adjustRightInd w:val="0"/>
              <w:snapToGrid w:val="0"/>
              <w:spacing w:line="288" w:lineRule="auto"/>
              <w:jc w:val="center"/>
              <w:rPr>
                <w:rFonts w:hint="eastAsia" w:ascii="仿宋" w:hAnsi="仿宋" w:eastAsia="仿宋" w:cs="仿宋"/>
                <w:spacing w:val="-6"/>
                <w:szCs w:val="21"/>
              </w:rPr>
            </w:pPr>
          </w:p>
        </w:tc>
        <w:tc>
          <w:tcPr>
            <w:tcW w:w="2091" w:type="dxa"/>
            <w:vAlign w:val="center"/>
          </w:tcPr>
          <w:p w14:paraId="13B07B10">
            <w:pPr>
              <w:adjustRightInd w:val="0"/>
              <w:snapToGrid w:val="0"/>
              <w:spacing w:line="288" w:lineRule="auto"/>
              <w:jc w:val="center"/>
              <w:rPr>
                <w:rFonts w:hint="eastAsia" w:ascii="仿宋" w:hAnsi="仿宋" w:eastAsia="仿宋" w:cs="仿宋"/>
                <w:spacing w:val="-6"/>
                <w:szCs w:val="21"/>
              </w:rPr>
            </w:pPr>
          </w:p>
        </w:tc>
        <w:tc>
          <w:tcPr>
            <w:tcW w:w="709" w:type="dxa"/>
            <w:vAlign w:val="center"/>
          </w:tcPr>
          <w:p w14:paraId="5AADFF8A">
            <w:pPr>
              <w:adjustRightInd w:val="0"/>
              <w:snapToGrid w:val="0"/>
              <w:spacing w:line="288" w:lineRule="auto"/>
              <w:jc w:val="center"/>
              <w:rPr>
                <w:rFonts w:hint="eastAsia" w:ascii="仿宋" w:hAnsi="仿宋" w:eastAsia="仿宋" w:cs="仿宋"/>
                <w:spacing w:val="-6"/>
                <w:szCs w:val="21"/>
              </w:rPr>
            </w:pPr>
          </w:p>
        </w:tc>
        <w:tc>
          <w:tcPr>
            <w:tcW w:w="3040" w:type="dxa"/>
            <w:vAlign w:val="center"/>
          </w:tcPr>
          <w:p w14:paraId="1FB9D2F8">
            <w:pPr>
              <w:adjustRightInd w:val="0"/>
              <w:snapToGrid w:val="0"/>
              <w:spacing w:line="288" w:lineRule="auto"/>
              <w:rPr>
                <w:rFonts w:hint="eastAsia" w:ascii="仿宋" w:hAnsi="仿宋" w:eastAsia="仿宋" w:cs="仿宋"/>
                <w:spacing w:val="-6"/>
                <w:szCs w:val="21"/>
              </w:rPr>
            </w:pPr>
          </w:p>
        </w:tc>
        <w:tc>
          <w:tcPr>
            <w:tcW w:w="967" w:type="dxa"/>
            <w:vAlign w:val="center"/>
          </w:tcPr>
          <w:p w14:paraId="2A2FC12C">
            <w:pPr>
              <w:adjustRightInd w:val="0"/>
              <w:snapToGrid w:val="0"/>
              <w:spacing w:line="288" w:lineRule="auto"/>
              <w:jc w:val="center"/>
              <w:rPr>
                <w:rFonts w:hint="eastAsia" w:ascii="仿宋" w:hAnsi="仿宋" w:eastAsia="仿宋" w:cs="仿宋"/>
                <w:spacing w:val="-6"/>
                <w:szCs w:val="21"/>
              </w:rPr>
            </w:pPr>
          </w:p>
        </w:tc>
        <w:tc>
          <w:tcPr>
            <w:tcW w:w="1053" w:type="dxa"/>
            <w:vAlign w:val="center"/>
          </w:tcPr>
          <w:p w14:paraId="13492989">
            <w:pPr>
              <w:adjustRightInd w:val="0"/>
              <w:snapToGrid w:val="0"/>
              <w:spacing w:line="288" w:lineRule="auto"/>
              <w:jc w:val="center"/>
              <w:rPr>
                <w:rFonts w:hint="eastAsia" w:ascii="仿宋" w:hAnsi="仿宋" w:eastAsia="仿宋" w:cs="仿宋"/>
                <w:spacing w:val="-6"/>
                <w:szCs w:val="21"/>
              </w:rPr>
            </w:pPr>
          </w:p>
        </w:tc>
        <w:tc>
          <w:tcPr>
            <w:tcW w:w="881" w:type="dxa"/>
          </w:tcPr>
          <w:p w14:paraId="62E8B23C">
            <w:pPr>
              <w:adjustRightInd w:val="0"/>
              <w:snapToGrid w:val="0"/>
              <w:spacing w:line="288" w:lineRule="auto"/>
              <w:jc w:val="center"/>
              <w:rPr>
                <w:rFonts w:hint="eastAsia" w:ascii="仿宋" w:hAnsi="仿宋" w:eastAsia="仿宋" w:cs="仿宋"/>
                <w:spacing w:val="-6"/>
                <w:szCs w:val="21"/>
              </w:rPr>
            </w:pPr>
          </w:p>
        </w:tc>
      </w:tr>
      <w:tr w14:paraId="6DB9A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A1A64C4">
            <w:pPr>
              <w:adjustRightInd w:val="0"/>
              <w:snapToGrid w:val="0"/>
              <w:spacing w:line="288" w:lineRule="auto"/>
              <w:jc w:val="center"/>
              <w:rPr>
                <w:rFonts w:hint="eastAsia" w:ascii="仿宋" w:hAnsi="仿宋" w:eastAsia="仿宋" w:cs="仿宋"/>
                <w:spacing w:val="-6"/>
                <w:szCs w:val="21"/>
              </w:rPr>
            </w:pPr>
          </w:p>
        </w:tc>
        <w:tc>
          <w:tcPr>
            <w:tcW w:w="2091" w:type="dxa"/>
            <w:vAlign w:val="center"/>
          </w:tcPr>
          <w:p w14:paraId="4D0EFF55">
            <w:pPr>
              <w:adjustRightInd w:val="0"/>
              <w:snapToGrid w:val="0"/>
              <w:spacing w:line="288" w:lineRule="auto"/>
              <w:jc w:val="center"/>
              <w:rPr>
                <w:rFonts w:hint="eastAsia" w:ascii="仿宋" w:hAnsi="仿宋" w:eastAsia="仿宋" w:cs="仿宋"/>
                <w:spacing w:val="-6"/>
                <w:szCs w:val="21"/>
              </w:rPr>
            </w:pPr>
          </w:p>
        </w:tc>
        <w:tc>
          <w:tcPr>
            <w:tcW w:w="709" w:type="dxa"/>
            <w:vAlign w:val="center"/>
          </w:tcPr>
          <w:p w14:paraId="17CDFF0D">
            <w:pPr>
              <w:adjustRightInd w:val="0"/>
              <w:snapToGrid w:val="0"/>
              <w:spacing w:line="288" w:lineRule="auto"/>
              <w:jc w:val="center"/>
              <w:rPr>
                <w:rFonts w:hint="eastAsia" w:ascii="仿宋" w:hAnsi="仿宋" w:eastAsia="仿宋" w:cs="仿宋"/>
                <w:spacing w:val="-6"/>
                <w:szCs w:val="21"/>
              </w:rPr>
            </w:pPr>
          </w:p>
        </w:tc>
        <w:tc>
          <w:tcPr>
            <w:tcW w:w="3040" w:type="dxa"/>
            <w:vAlign w:val="center"/>
          </w:tcPr>
          <w:p w14:paraId="5C01CEAA">
            <w:pPr>
              <w:adjustRightInd w:val="0"/>
              <w:snapToGrid w:val="0"/>
              <w:spacing w:line="288" w:lineRule="auto"/>
              <w:rPr>
                <w:rFonts w:hint="eastAsia" w:ascii="仿宋" w:hAnsi="仿宋" w:eastAsia="仿宋" w:cs="仿宋"/>
                <w:spacing w:val="-6"/>
                <w:szCs w:val="21"/>
              </w:rPr>
            </w:pPr>
          </w:p>
        </w:tc>
        <w:tc>
          <w:tcPr>
            <w:tcW w:w="967" w:type="dxa"/>
            <w:vAlign w:val="center"/>
          </w:tcPr>
          <w:p w14:paraId="52500BCC">
            <w:pPr>
              <w:adjustRightInd w:val="0"/>
              <w:snapToGrid w:val="0"/>
              <w:spacing w:line="288" w:lineRule="auto"/>
              <w:jc w:val="center"/>
              <w:rPr>
                <w:rFonts w:hint="eastAsia" w:ascii="仿宋" w:hAnsi="仿宋" w:eastAsia="仿宋" w:cs="仿宋"/>
                <w:spacing w:val="-6"/>
                <w:szCs w:val="21"/>
              </w:rPr>
            </w:pPr>
          </w:p>
        </w:tc>
        <w:tc>
          <w:tcPr>
            <w:tcW w:w="1053" w:type="dxa"/>
            <w:vAlign w:val="center"/>
          </w:tcPr>
          <w:p w14:paraId="2A9BEE00">
            <w:pPr>
              <w:adjustRightInd w:val="0"/>
              <w:snapToGrid w:val="0"/>
              <w:spacing w:line="288" w:lineRule="auto"/>
              <w:jc w:val="center"/>
              <w:rPr>
                <w:rFonts w:hint="eastAsia" w:ascii="仿宋" w:hAnsi="仿宋" w:eastAsia="仿宋" w:cs="仿宋"/>
                <w:spacing w:val="-6"/>
                <w:szCs w:val="21"/>
              </w:rPr>
            </w:pPr>
          </w:p>
        </w:tc>
        <w:tc>
          <w:tcPr>
            <w:tcW w:w="881" w:type="dxa"/>
          </w:tcPr>
          <w:p w14:paraId="6648E5A0">
            <w:pPr>
              <w:adjustRightInd w:val="0"/>
              <w:snapToGrid w:val="0"/>
              <w:spacing w:line="288" w:lineRule="auto"/>
              <w:jc w:val="center"/>
              <w:rPr>
                <w:rFonts w:hint="eastAsia" w:ascii="仿宋" w:hAnsi="仿宋" w:eastAsia="仿宋" w:cs="仿宋"/>
                <w:spacing w:val="-6"/>
                <w:szCs w:val="21"/>
              </w:rPr>
            </w:pPr>
          </w:p>
        </w:tc>
      </w:tr>
      <w:tr w14:paraId="05763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F73FA64">
            <w:pPr>
              <w:adjustRightInd w:val="0"/>
              <w:snapToGrid w:val="0"/>
              <w:spacing w:line="288" w:lineRule="auto"/>
              <w:jc w:val="center"/>
              <w:rPr>
                <w:rFonts w:hint="eastAsia" w:ascii="仿宋" w:hAnsi="仿宋" w:eastAsia="仿宋" w:cs="仿宋"/>
                <w:spacing w:val="-6"/>
                <w:szCs w:val="21"/>
              </w:rPr>
            </w:pPr>
          </w:p>
        </w:tc>
        <w:tc>
          <w:tcPr>
            <w:tcW w:w="2091" w:type="dxa"/>
            <w:vAlign w:val="center"/>
          </w:tcPr>
          <w:p w14:paraId="23750A16">
            <w:pPr>
              <w:adjustRightInd w:val="0"/>
              <w:snapToGrid w:val="0"/>
              <w:spacing w:line="288" w:lineRule="auto"/>
              <w:jc w:val="center"/>
              <w:rPr>
                <w:rFonts w:hint="eastAsia" w:ascii="仿宋" w:hAnsi="仿宋" w:eastAsia="仿宋" w:cs="仿宋"/>
                <w:spacing w:val="-6"/>
                <w:szCs w:val="21"/>
              </w:rPr>
            </w:pPr>
          </w:p>
        </w:tc>
        <w:tc>
          <w:tcPr>
            <w:tcW w:w="709" w:type="dxa"/>
            <w:vAlign w:val="center"/>
          </w:tcPr>
          <w:p w14:paraId="6859D324">
            <w:pPr>
              <w:adjustRightInd w:val="0"/>
              <w:snapToGrid w:val="0"/>
              <w:spacing w:line="288" w:lineRule="auto"/>
              <w:jc w:val="center"/>
              <w:rPr>
                <w:rFonts w:hint="eastAsia" w:ascii="仿宋" w:hAnsi="仿宋" w:eastAsia="仿宋" w:cs="仿宋"/>
                <w:spacing w:val="-6"/>
                <w:szCs w:val="21"/>
              </w:rPr>
            </w:pPr>
          </w:p>
        </w:tc>
        <w:tc>
          <w:tcPr>
            <w:tcW w:w="3040" w:type="dxa"/>
            <w:vAlign w:val="center"/>
          </w:tcPr>
          <w:p w14:paraId="1A1151F6">
            <w:pPr>
              <w:adjustRightInd w:val="0"/>
              <w:snapToGrid w:val="0"/>
              <w:spacing w:line="288" w:lineRule="auto"/>
              <w:rPr>
                <w:rFonts w:hint="eastAsia" w:ascii="仿宋" w:hAnsi="仿宋" w:eastAsia="仿宋" w:cs="仿宋"/>
                <w:spacing w:val="-6"/>
                <w:szCs w:val="21"/>
              </w:rPr>
            </w:pPr>
          </w:p>
        </w:tc>
        <w:tc>
          <w:tcPr>
            <w:tcW w:w="967" w:type="dxa"/>
            <w:vAlign w:val="center"/>
          </w:tcPr>
          <w:p w14:paraId="3C3B3760">
            <w:pPr>
              <w:adjustRightInd w:val="0"/>
              <w:snapToGrid w:val="0"/>
              <w:spacing w:line="288" w:lineRule="auto"/>
              <w:jc w:val="center"/>
              <w:rPr>
                <w:rFonts w:hint="eastAsia" w:ascii="仿宋" w:hAnsi="仿宋" w:eastAsia="仿宋" w:cs="仿宋"/>
                <w:spacing w:val="-6"/>
                <w:szCs w:val="21"/>
              </w:rPr>
            </w:pPr>
          </w:p>
        </w:tc>
        <w:tc>
          <w:tcPr>
            <w:tcW w:w="1053" w:type="dxa"/>
            <w:vAlign w:val="center"/>
          </w:tcPr>
          <w:p w14:paraId="71BCCB6D">
            <w:pPr>
              <w:adjustRightInd w:val="0"/>
              <w:snapToGrid w:val="0"/>
              <w:spacing w:line="288" w:lineRule="auto"/>
              <w:jc w:val="center"/>
              <w:rPr>
                <w:rFonts w:hint="eastAsia" w:ascii="仿宋" w:hAnsi="仿宋" w:eastAsia="仿宋" w:cs="仿宋"/>
                <w:spacing w:val="-6"/>
                <w:szCs w:val="21"/>
              </w:rPr>
            </w:pPr>
          </w:p>
        </w:tc>
        <w:tc>
          <w:tcPr>
            <w:tcW w:w="881" w:type="dxa"/>
          </w:tcPr>
          <w:p w14:paraId="3D02A05C">
            <w:pPr>
              <w:adjustRightInd w:val="0"/>
              <w:snapToGrid w:val="0"/>
              <w:spacing w:line="288" w:lineRule="auto"/>
              <w:jc w:val="center"/>
              <w:rPr>
                <w:rFonts w:hint="eastAsia" w:ascii="仿宋" w:hAnsi="仿宋" w:eastAsia="仿宋" w:cs="仿宋"/>
                <w:spacing w:val="-6"/>
                <w:szCs w:val="21"/>
              </w:rPr>
            </w:pPr>
          </w:p>
        </w:tc>
      </w:tr>
    </w:tbl>
    <w:p w14:paraId="4FC942AE">
      <w:pPr>
        <w:adjustRightInd w:val="0"/>
        <w:snapToGrid w:val="0"/>
        <w:spacing w:line="288" w:lineRule="auto"/>
        <w:rPr>
          <w:rFonts w:hint="eastAsia" w:ascii="仿宋" w:hAnsi="仿宋" w:eastAsia="仿宋" w:cs="仿宋"/>
          <w:spacing w:val="-6"/>
          <w:szCs w:val="21"/>
        </w:rPr>
      </w:pPr>
    </w:p>
    <w:p w14:paraId="63FE18A6">
      <w:pPr>
        <w:widowControl/>
        <w:jc w:val="left"/>
        <w:rPr>
          <w:rFonts w:hint="eastAsia" w:ascii="仿宋" w:hAnsi="仿宋" w:eastAsia="仿宋" w:cs="仿宋"/>
          <w:spacing w:val="-6"/>
          <w:szCs w:val="21"/>
        </w:rPr>
      </w:pPr>
      <w:r>
        <w:rPr>
          <w:rFonts w:hint="eastAsia" w:ascii="仿宋" w:hAnsi="仿宋" w:eastAsia="仿宋" w:cs="仿宋"/>
          <w:spacing w:val="-6"/>
          <w:szCs w:val="21"/>
        </w:rPr>
        <w:t>备注：本表仅为方便评标委员会评审使用，不作为判别投标文件是否有效的依据。</w:t>
      </w:r>
    </w:p>
    <w:p w14:paraId="410A2E97">
      <w:pPr>
        <w:widowControl/>
        <w:jc w:val="left"/>
        <w:rPr>
          <w:rFonts w:hint="eastAsia" w:ascii="仿宋" w:hAnsi="仿宋" w:eastAsia="仿宋" w:cs="仿宋"/>
          <w:b/>
          <w:spacing w:val="-6"/>
          <w:szCs w:val="21"/>
        </w:rPr>
      </w:pPr>
      <w:r>
        <w:rPr>
          <w:rFonts w:hint="eastAsia" w:ascii="仿宋" w:hAnsi="仿宋" w:eastAsia="仿宋" w:cs="仿宋"/>
          <w:b/>
          <w:spacing w:val="-6"/>
          <w:szCs w:val="21"/>
        </w:rPr>
        <w:br w:type="page"/>
      </w:r>
    </w:p>
    <w:p w14:paraId="5083675E">
      <w:pPr>
        <w:adjustRightInd w:val="0"/>
        <w:snapToGrid w:val="0"/>
        <w:spacing w:line="288" w:lineRule="auto"/>
        <w:jc w:val="center"/>
        <w:outlineLvl w:val="1"/>
        <w:rPr>
          <w:rFonts w:hint="eastAsia" w:ascii="仿宋" w:hAnsi="仿宋" w:eastAsia="仿宋" w:cs="仿宋"/>
          <w:b/>
          <w:spacing w:val="-6"/>
          <w:sz w:val="84"/>
          <w:szCs w:val="84"/>
        </w:rPr>
      </w:pPr>
      <w:r>
        <w:rPr>
          <w:rFonts w:hint="eastAsia" w:ascii="仿宋" w:hAnsi="仿宋" w:eastAsia="仿宋" w:cs="仿宋"/>
          <w:b/>
          <w:spacing w:val="-6"/>
          <w:sz w:val="84"/>
          <w:szCs w:val="84"/>
        </w:rPr>
        <w:t>资格文件</w:t>
      </w:r>
    </w:p>
    <w:p w14:paraId="083718D5">
      <w:pPr>
        <w:adjustRightInd w:val="0"/>
        <w:snapToGrid w:val="0"/>
        <w:spacing w:line="288" w:lineRule="auto"/>
        <w:jc w:val="center"/>
        <w:rPr>
          <w:rFonts w:hint="eastAsia" w:ascii="仿宋" w:hAnsi="仿宋" w:eastAsia="仿宋" w:cs="仿宋"/>
          <w:b/>
          <w:bCs/>
          <w:sz w:val="24"/>
          <w:szCs w:val="24"/>
        </w:rPr>
      </w:pPr>
    </w:p>
    <w:p w14:paraId="45E2E9BC">
      <w:pPr>
        <w:adjustRightInd w:val="0"/>
        <w:snapToGrid w:val="0"/>
        <w:spacing w:line="288" w:lineRule="auto"/>
        <w:jc w:val="center"/>
        <w:rPr>
          <w:rFonts w:hint="eastAsia" w:ascii="仿宋" w:hAnsi="仿宋" w:eastAsia="仿宋" w:cs="仿宋"/>
          <w:b/>
          <w:bCs/>
          <w:sz w:val="24"/>
          <w:szCs w:val="24"/>
        </w:rPr>
      </w:pPr>
    </w:p>
    <w:p w14:paraId="4B5745F3">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资格审查要求的资格证明材料（均需加盖公章）</w:t>
      </w:r>
    </w:p>
    <w:p w14:paraId="6864CD77">
      <w:pPr>
        <w:widowControl/>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br w:type="page"/>
      </w:r>
    </w:p>
    <w:p w14:paraId="13D3C7EC">
      <w:pPr>
        <w:adjustRightInd w:val="0"/>
        <w:snapToGrid w:val="0"/>
        <w:spacing w:line="288" w:lineRule="auto"/>
        <w:rPr>
          <w:rFonts w:hint="eastAsia" w:ascii="仿宋" w:hAnsi="仿宋" w:eastAsia="仿宋" w:cs="仿宋"/>
          <w:b/>
          <w:spacing w:val="-6"/>
          <w:szCs w:val="21"/>
        </w:rPr>
      </w:pPr>
    </w:p>
    <w:p w14:paraId="2158F6BD">
      <w:pPr>
        <w:adjustRightInd w:val="0"/>
        <w:snapToGrid w:val="0"/>
        <w:spacing w:line="288" w:lineRule="auto"/>
        <w:outlineLvl w:val="2"/>
        <w:rPr>
          <w:rFonts w:hint="eastAsia" w:ascii="仿宋" w:hAnsi="仿宋" w:eastAsia="仿宋" w:cs="仿宋"/>
          <w:b/>
          <w:spacing w:val="-6"/>
          <w:szCs w:val="21"/>
        </w:rPr>
      </w:pPr>
      <w:r>
        <w:rPr>
          <w:rFonts w:hint="eastAsia" w:ascii="仿宋" w:hAnsi="仿宋" w:eastAsia="仿宋" w:cs="仿宋"/>
          <w:b/>
          <w:spacing w:val="-6"/>
          <w:szCs w:val="21"/>
        </w:rPr>
        <w:t>（1）有效的法人或者其他组织的营业执照等证明文件，自然人的身份证明（扫描件）</w:t>
      </w:r>
    </w:p>
    <w:p w14:paraId="056EFDF5">
      <w:pPr>
        <w:adjustRightInd w:val="0"/>
        <w:snapToGrid w:val="0"/>
        <w:spacing w:line="288" w:lineRule="auto"/>
        <w:rPr>
          <w:rFonts w:hint="eastAsia" w:ascii="仿宋" w:hAnsi="仿宋" w:eastAsia="仿宋" w:cs="仿宋"/>
          <w:bCs/>
          <w:spacing w:val="-6"/>
          <w:szCs w:val="21"/>
        </w:rPr>
      </w:pPr>
    </w:p>
    <w:p w14:paraId="4BEDD6D3">
      <w:pPr>
        <w:adjustRightInd w:val="0"/>
        <w:snapToGrid w:val="0"/>
        <w:spacing w:line="288" w:lineRule="auto"/>
        <w:rPr>
          <w:rFonts w:hint="eastAsia" w:ascii="仿宋" w:hAnsi="仿宋" w:eastAsia="仿宋" w:cs="仿宋"/>
          <w:bCs/>
          <w:spacing w:val="-6"/>
          <w:szCs w:val="21"/>
        </w:rPr>
      </w:pPr>
      <w:r>
        <w:rPr>
          <w:rFonts w:hint="eastAsia" w:ascii="仿宋" w:hAnsi="仿宋" w:eastAsia="仿宋" w:cs="仿宋"/>
          <w:bCs/>
          <w:spacing w:val="-6"/>
          <w:szCs w:val="21"/>
        </w:rPr>
        <w:t>说明：</w:t>
      </w:r>
    </w:p>
    <w:p w14:paraId="4227D17C">
      <w:pPr>
        <w:adjustRightInd w:val="0"/>
        <w:snapToGrid w:val="0"/>
        <w:spacing w:line="288" w:lineRule="auto"/>
        <w:ind w:left="396" w:hanging="396" w:hangingChars="200"/>
        <w:rPr>
          <w:rFonts w:hint="eastAsia" w:ascii="仿宋" w:hAnsi="仿宋" w:eastAsia="仿宋" w:cs="仿宋"/>
          <w:bCs/>
          <w:spacing w:val="-6"/>
          <w:szCs w:val="21"/>
        </w:rPr>
      </w:pPr>
      <w:r>
        <w:rPr>
          <w:rFonts w:hint="eastAsia" w:ascii="仿宋" w:hAnsi="仿宋" w:eastAsia="仿宋" w:cs="仿宋"/>
          <w:bCs/>
          <w:spacing w:val="-6"/>
          <w:szCs w:val="21"/>
        </w:rPr>
        <w:t>1.如投标人是企业（包括合伙企业），提供在工商部门注册的有效“企业法人营业执照”或“营业执照”；</w:t>
      </w:r>
    </w:p>
    <w:p w14:paraId="0A2CCC93">
      <w:pPr>
        <w:adjustRightInd w:val="0"/>
        <w:snapToGrid w:val="0"/>
        <w:spacing w:line="288" w:lineRule="auto"/>
        <w:ind w:left="396" w:hanging="396" w:hangingChars="200"/>
        <w:rPr>
          <w:rFonts w:hint="eastAsia" w:ascii="仿宋" w:hAnsi="仿宋" w:eastAsia="仿宋" w:cs="仿宋"/>
          <w:bCs/>
          <w:spacing w:val="-6"/>
          <w:szCs w:val="21"/>
        </w:rPr>
      </w:pPr>
      <w:r>
        <w:rPr>
          <w:rFonts w:hint="eastAsia" w:ascii="仿宋" w:hAnsi="仿宋" w:eastAsia="仿宋" w:cs="仿宋"/>
          <w:bCs/>
          <w:spacing w:val="-6"/>
          <w:szCs w:val="21"/>
        </w:rPr>
        <w:t>2.如投标人是事业单位，提供有效的“事业单位法人证书”；</w:t>
      </w:r>
    </w:p>
    <w:p w14:paraId="28CD59F6">
      <w:pPr>
        <w:adjustRightInd w:val="0"/>
        <w:snapToGrid w:val="0"/>
        <w:spacing w:line="288" w:lineRule="auto"/>
        <w:ind w:left="396" w:hanging="396" w:hangingChars="200"/>
        <w:rPr>
          <w:rFonts w:hint="eastAsia" w:ascii="仿宋" w:hAnsi="仿宋" w:eastAsia="仿宋" w:cs="仿宋"/>
          <w:bCs/>
          <w:spacing w:val="-6"/>
          <w:szCs w:val="21"/>
        </w:rPr>
      </w:pPr>
      <w:r>
        <w:rPr>
          <w:rFonts w:hint="eastAsia" w:ascii="仿宋" w:hAnsi="仿宋" w:eastAsia="仿宋" w:cs="仿宋"/>
          <w:bCs/>
          <w:spacing w:val="-6"/>
          <w:szCs w:val="21"/>
        </w:rPr>
        <w:t>3.如投标人是非企业专业服务机构的，提供执业许可证等证明文件；</w:t>
      </w:r>
    </w:p>
    <w:p w14:paraId="408E3CEB">
      <w:pPr>
        <w:adjustRightInd w:val="0"/>
        <w:snapToGrid w:val="0"/>
        <w:spacing w:line="288" w:lineRule="auto"/>
        <w:ind w:left="396" w:hanging="396" w:hangingChars="200"/>
        <w:rPr>
          <w:rFonts w:hint="eastAsia" w:ascii="仿宋" w:hAnsi="仿宋" w:eastAsia="仿宋" w:cs="仿宋"/>
          <w:bCs/>
          <w:spacing w:val="-6"/>
          <w:szCs w:val="21"/>
        </w:rPr>
      </w:pPr>
      <w:r>
        <w:rPr>
          <w:rFonts w:hint="eastAsia" w:ascii="仿宋" w:hAnsi="仿宋" w:eastAsia="仿宋" w:cs="仿宋"/>
          <w:bCs/>
          <w:spacing w:val="-6"/>
          <w:szCs w:val="21"/>
        </w:rPr>
        <w:t>4.如投标人是个体工商户，提供有效的“个体工商户营业执照”；</w:t>
      </w:r>
    </w:p>
    <w:p w14:paraId="1F14C42F">
      <w:pPr>
        <w:adjustRightInd w:val="0"/>
        <w:snapToGrid w:val="0"/>
        <w:spacing w:line="288" w:lineRule="auto"/>
        <w:ind w:left="396" w:hanging="396" w:hangingChars="200"/>
        <w:rPr>
          <w:rFonts w:hint="eastAsia" w:ascii="仿宋" w:hAnsi="仿宋" w:eastAsia="仿宋" w:cs="仿宋"/>
          <w:bCs/>
          <w:spacing w:val="-6"/>
          <w:szCs w:val="21"/>
        </w:rPr>
      </w:pPr>
      <w:r>
        <w:rPr>
          <w:rFonts w:hint="eastAsia" w:ascii="仿宋" w:hAnsi="仿宋" w:eastAsia="仿宋" w:cs="仿宋"/>
          <w:bCs/>
          <w:spacing w:val="-6"/>
          <w:szCs w:val="21"/>
        </w:rPr>
        <w:t>5.如投标人是自然人，提供有效的自然人身份证明。</w:t>
      </w:r>
    </w:p>
    <w:p w14:paraId="7EAC92A0">
      <w:pPr>
        <w:adjustRightInd w:val="0"/>
        <w:snapToGrid w:val="0"/>
        <w:spacing w:line="288" w:lineRule="auto"/>
        <w:jc w:val="center"/>
        <w:outlineLvl w:val="2"/>
        <w:rPr>
          <w:rFonts w:hint="eastAsia" w:ascii="仿宋" w:hAnsi="仿宋" w:eastAsia="仿宋" w:cs="仿宋"/>
          <w:b/>
          <w:spacing w:val="-6"/>
          <w:szCs w:val="21"/>
        </w:rPr>
      </w:pPr>
      <w:r>
        <w:rPr>
          <w:rFonts w:hint="eastAsia" w:ascii="仿宋" w:hAnsi="仿宋" w:eastAsia="仿宋" w:cs="仿宋"/>
          <w:bCs/>
          <w:spacing w:val="-6"/>
          <w:szCs w:val="21"/>
        </w:rPr>
        <w:br w:type="page"/>
      </w:r>
      <w:r>
        <w:rPr>
          <w:rFonts w:hint="eastAsia" w:ascii="仿宋" w:hAnsi="仿宋" w:eastAsia="仿宋" w:cs="仿宋"/>
          <w:b/>
          <w:spacing w:val="-6"/>
          <w:szCs w:val="21"/>
        </w:rPr>
        <w:t>（2）符合参加政府采购活动应当具备的一般条件的承诺函</w:t>
      </w:r>
    </w:p>
    <w:p w14:paraId="7BCC5451">
      <w:pPr>
        <w:adjustRightInd w:val="0"/>
        <w:snapToGrid w:val="0"/>
        <w:spacing w:line="288" w:lineRule="auto"/>
        <w:rPr>
          <w:rFonts w:hint="eastAsia" w:ascii="仿宋" w:hAnsi="仿宋" w:eastAsia="仿宋" w:cs="仿宋"/>
          <w:b/>
          <w:bCs/>
          <w:spacing w:val="-6"/>
          <w:szCs w:val="21"/>
        </w:rPr>
      </w:pPr>
    </w:p>
    <w:p w14:paraId="23231819">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致：</w:t>
      </w:r>
      <w:r>
        <w:rPr>
          <w:rFonts w:hint="eastAsia" w:ascii="仿宋" w:hAnsi="仿宋" w:eastAsia="仿宋" w:cs="仿宋"/>
          <w:b/>
          <w:bCs/>
          <w:spacing w:val="-6"/>
          <w:szCs w:val="21"/>
          <w:lang w:eastAsia="zh-CN"/>
        </w:rPr>
        <w:t>嘉兴市第一医院</w:t>
      </w:r>
      <w:r>
        <w:rPr>
          <w:rFonts w:hint="eastAsia" w:ascii="仿宋" w:hAnsi="仿宋" w:eastAsia="仿宋" w:cs="仿宋"/>
          <w:b/>
          <w:bCs/>
          <w:spacing w:val="-6"/>
          <w:szCs w:val="21"/>
        </w:rPr>
        <w:t>、浙江求是招标代理有限公司</w:t>
      </w:r>
    </w:p>
    <w:p w14:paraId="4A5DFFD0">
      <w:pPr>
        <w:adjustRightInd w:val="0"/>
        <w:snapToGrid w:val="0"/>
        <w:spacing w:line="288" w:lineRule="auto"/>
        <w:ind w:firstLine="396" w:firstLineChars="200"/>
        <w:rPr>
          <w:rFonts w:hint="eastAsia" w:ascii="仿宋" w:hAnsi="仿宋" w:eastAsia="仿宋" w:cs="仿宋"/>
          <w:spacing w:val="-6"/>
          <w:szCs w:val="21"/>
        </w:rPr>
      </w:pPr>
    </w:p>
    <w:p w14:paraId="2515780C">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我方</w:t>
      </w:r>
      <w:r>
        <w:rPr>
          <w:rFonts w:hint="eastAsia" w:ascii="仿宋" w:hAnsi="仿宋" w:eastAsia="仿宋" w:cs="仿宋"/>
          <w:spacing w:val="-6"/>
          <w:szCs w:val="21"/>
          <w:u w:val="single"/>
        </w:rPr>
        <w:t xml:space="preserve">（投标人名称）        </w:t>
      </w:r>
      <w:r>
        <w:rPr>
          <w:rFonts w:hint="eastAsia" w:ascii="仿宋" w:hAnsi="仿宋" w:eastAsia="仿宋" w:cs="仿宋"/>
          <w:spacing w:val="-6"/>
          <w:szCs w:val="21"/>
        </w:rPr>
        <w:t>参加</w:t>
      </w:r>
      <w:r>
        <w:rPr>
          <w:rFonts w:hint="eastAsia" w:ascii="仿宋" w:hAnsi="仿宋" w:eastAsia="仿宋" w:cs="仿宋"/>
          <w:spacing w:val="-6"/>
          <w:szCs w:val="21"/>
          <w:u w:val="single"/>
        </w:rPr>
        <w:t xml:space="preserve">（项目名称）        </w:t>
      </w:r>
      <w:r>
        <w:rPr>
          <w:rFonts w:hint="eastAsia" w:ascii="仿宋" w:hAnsi="仿宋" w:eastAsia="仿宋" w:cs="仿宋"/>
          <w:spacing w:val="-6"/>
          <w:szCs w:val="21"/>
        </w:rPr>
        <w:t>项目的采购活动并承诺如下：</w:t>
      </w:r>
    </w:p>
    <w:p w14:paraId="2F149BFD">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一、我方满足《中华人民共和国政府采购法》第二十二条规定：</w:t>
      </w:r>
    </w:p>
    <w:p w14:paraId="47714028">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（一）具有独立承担民事责任的能力；</w:t>
      </w:r>
    </w:p>
    <w:p w14:paraId="0D7DDCD2">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（二）具有良好的商业信誉和健全的财务会计制度；</w:t>
      </w:r>
    </w:p>
    <w:p w14:paraId="6C7CAC49">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（三）具有履行合同所必需的设备和专业技术能力；</w:t>
      </w:r>
    </w:p>
    <w:p w14:paraId="3B9DE790">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（四）有依法缴纳税收和社会保障资金的良好记录；</w:t>
      </w:r>
    </w:p>
    <w:p w14:paraId="3E98358A">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（五）参加本项目政府采购活动前三年内，在经营活动中</w:t>
      </w:r>
      <w:r>
        <w:rPr>
          <w:rFonts w:hint="eastAsia" w:ascii="仿宋" w:hAnsi="仿宋" w:eastAsia="仿宋" w:cs="仿宋"/>
          <w:b/>
          <w:spacing w:val="-6"/>
          <w:szCs w:val="21"/>
          <w:u w:val="single"/>
        </w:rPr>
        <w:t xml:space="preserve">  没有  </w:t>
      </w:r>
      <w:r>
        <w:rPr>
          <w:rFonts w:hint="eastAsia" w:ascii="仿宋" w:hAnsi="仿宋" w:eastAsia="仿宋" w:cs="仿宋"/>
          <w:spacing w:val="-6"/>
          <w:szCs w:val="21"/>
        </w:rPr>
        <w:t>重大违法记录。（重大违法记录是指投标人因违法经营受到刑事处罚或者责令停产停业、吊销许可证或者执照、较大数额罚款等行政处罚）</w:t>
      </w:r>
    </w:p>
    <w:p w14:paraId="16522BF8">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（六）法律、行政法规规定的其他条件。</w:t>
      </w:r>
    </w:p>
    <w:p w14:paraId="14390ED7">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二、未被信用中国（www.creditchina.gov.cn）、中国政府采购网（www.ccgp.gov.cn）列入失信被执行人、重大税收违法案件当事人名单、政府采购严重违法失信行为记录名单。</w:t>
      </w:r>
    </w:p>
    <w:p w14:paraId="18763256">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三、不存在以下情况：</w:t>
      </w:r>
    </w:p>
    <w:p w14:paraId="432D4A75">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1、单位负责人为同一人或者存在直接控股、管理关系的不同供应商参加同一合同项下的政府采购活动的；</w:t>
      </w:r>
    </w:p>
    <w:p w14:paraId="7360A8DF">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2、为采购项目提供整体设计、规范编制或者项目管理、监理、检测等服务后再参加该采购项目的其他采购活动的。</w:t>
      </w:r>
    </w:p>
    <w:p w14:paraId="5192C1CE">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四、以上事项如有虚假或隐瞒，我方愿意承担一切后果和责任。</w:t>
      </w:r>
    </w:p>
    <w:p w14:paraId="5F309BE6">
      <w:pPr>
        <w:adjustRightInd w:val="0"/>
        <w:snapToGrid w:val="0"/>
        <w:spacing w:line="288" w:lineRule="auto"/>
        <w:rPr>
          <w:rFonts w:hint="eastAsia" w:ascii="仿宋" w:hAnsi="仿宋" w:eastAsia="仿宋" w:cs="仿宋"/>
          <w:szCs w:val="21"/>
        </w:rPr>
      </w:pPr>
    </w:p>
    <w:p w14:paraId="08B852F5">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投标人名称（电子签名/公章）：</w:t>
      </w:r>
    </w:p>
    <w:p w14:paraId="54A66425">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日期：     年   月   日</w:t>
      </w:r>
    </w:p>
    <w:p w14:paraId="51BE1CE9">
      <w:pPr>
        <w:widowControl/>
        <w:adjustRightInd w:val="0"/>
        <w:snapToGrid w:val="0"/>
        <w:spacing w:line="288" w:lineRule="auto"/>
        <w:jc w:val="left"/>
        <w:rPr>
          <w:rFonts w:hint="eastAsia" w:ascii="仿宋" w:hAnsi="仿宋" w:eastAsia="仿宋" w:cs="仿宋"/>
          <w:b/>
          <w:spacing w:val="-6"/>
          <w:szCs w:val="21"/>
        </w:rPr>
      </w:pPr>
    </w:p>
    <w:p w14:paraId="20C63481">
      <w:pPr>
        <w:widowControl/>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br w:type="page"/>
      </w:r>
    </w:p>
    <w:p w14:paraId="2A2BD3AF">
      <w:pPr>
        <w:adjustRightInd w:val="0"/>
        <w:snapToGrid w:val="0"/>
        <w:spacing w:line="288" w:lineRule="auto"/>
        <w:jc w:val="left"/>
        <w:outlineLvl w:val="2"/>
        <w:rPr>
          <w:rFonts w:hint="eastAsia" w:ascii="仿宋" w:hAnsi="仿宋" w:eastAsia="仿宋" w:cs="仿宋"/>
          <w:b/>
          <w:spacing w:val="-6"/>
          <w:szCs w:val="21"/>
        </w:rPr>
      </w:pPr>
      <w:r>
        <w:rPr>
          <w:rFonts w:hint="eastAsia" w:ascii="仿宋" w:hAnsi="仿宋" w:eastAsia="仿宋" w:cs="仿宋"/>
          <w:b/>
          <w:spacing w:val="-6"/>
          <w:szCs w:val="21"/>
        </w:rPr>
        <w:t>（3）落实政府采购政策需满足的资格要求：</w:t>
      </w:r>
    </w:p>
    <w:p w14:paraId="532237A3">
      <w:pPr>
        <w:adjustRightInd w:val="0"/>
        <w:snapToGrid w:val="0"/>
        <w:spacing w:line="288" w:lineRule="auto"/>
        <w:jc w:val="center"/>
        <w:outlineLvl w:val="9"/>
        <w:rPr>
          <w:rFonts w:hint="eastAsia" w:ascii="仿宋" w:hAnsi="仿宋" w:eastAsia="仿宋" w:cs="仿宋"/>
          <w:b/>
          <w:spacing w:val="-6"/>
          <w:szCs w:val="21"/>
        </w:rPr>
      </w:pPr>
    </w:p>
    <w:p w14:paraId="3135DEAD">
      <w:pPr>
        <w:adjustRightInd w:val="0"/>
        <w:snapToGrid w:val="0"/>
        <w:spacing w:line="288" w:lineRule="auto"/>
        <w:jc w:val="center"/>
        <w:outlineLvl w:val="3"/>
        <w:rPr>
          <w:rFonts w:hint="eastAsia" w:ascii="仿宋" w:hAnsi="仿宋" w:eastAsia="仿宋" w:cs="仿宋"/>
          <w:b/>
          <w:spacing w:val="-6"/>
          <w:szCs w:val="21"/>
        </w:rPr>
      </w:pPr>
      <w:r>
        <w:rPr>
          <w:rFonts w:hint="eastAsia" w:ascii="仿宋" w:hAnsi="仿宋" w:eastAsia="仿宋" w:cs="仿宋"/>
          <w:b/>
          <w:spacing w:val="-6"/>
          <w:szCs w:val="21"/>
        </w:rPr>
        <w:t>中小企业声明函（货物）（若属于中小企业）</w:t>
      </w:r>
    </w:p>
    <w:p w14:paraId="2C228D1A">
      <w:pPr>
        <w:adjustRightInd w:val="0"/>
        <w:snapToGrid w:val="0"/>
        <w:spacing w:line="288" w:lineRule="auto"/>
        <w:ind w:firstLine="498" w:firstLineChars="236"/>
        <w:rPr>
          <w:rFonts w:hint="eastAsia" w:ascii="仿宋" w:hAnsi="仿宋" w:eastAsia="仿宋" w:cs="仿宋"/>
          <w:b/>
          <w:szCs w:val="21"/>
        </w:rPr>
      </w:pPr>
    </w:p>
    <w:p w14:paraId="446468BC">
      <w:pPr>
        <w:adjustRightInd w:val="0"/>
        <w:snapToGrid w:val="0"/>
        <w:spacing w:line="288" w:lineRule="auto"/>
        <w:ind w:firstLine="495" w:firstLineChars="236"/>
        <w:rPr>
          <w:rFonts w:hint="eastAsia" w:ascii="仿宋" w:hAnsi="仿宋" w:eastAsia="仿宋" w:cs="仿宋"/>
          <w:i w:val="0"/>
          <w:iCs/>
          <w:szCs w:val="21"/>
        </w:rPr>
      </w:pPr>
      <w:r>
        <w:rPr>
          <w:rFonts w:hint="eastAsia" w:ascii="仿宋" w:hAnsi="仿宋" w:eastAsia="仿宋" w:cs="仿宋"/>
          <w:szCs w:val="21"/>
        </w:rPr>
        <w:t>本公司（联合体）郑重声明，根据《政府采购促进中小企业发展管理办法》（财库﹝2020﹞46号）的规定，本公司（联合</w:t>
      </w:r>
      <w:r>
        <w:rPr>
          <w:rFonts w:hint="eastAsia" w:ascii="仿宋" w:hAnsi="仿宋" w:eastAsia="仿宋" w:cs="仿宋"/>
          <w:szCs w:val="21"/>
          <w:u w:val="none"/>
        </w:rPr>
        <w:t>体）参加</w:t>
      </w:r>
      <w:r>
        <w:rPr>
          <w:rFonts w:hint="eastAsia" w:ascii="仿宋" w:hAnsi="仿宋" w:eastAsia="仿宋" w:cs="仿宋"/>
          <w:i w:val="0"/>
          <w:iCs/>
          <w:szCs w:val="21"/>
          <w:u w:val="none"/>
          <w:lang w:eastAsia="zh-CN"/>
        </w:rPr>
        <w:t>嘉兴市第一医院</w:t>
      </w:r>
      <w:r>
        <w:rPr>
          <w:rFonts w:hint="eastAsia" w:ascii="仿宋" w:hAnsi="仿宋" w:eastAsia="仿宋" w:cs="仿宋"/>
          <w:i w:val="0"/>
          <w:iCs/>
          <w:szCs w:val="21"/>
          <w:u w:val="none"/>
        </w:rPr>
        <w:t>的</w:t>
      </w:r>
      <w:r>
        <w:rPr>
          <w:rFonts w:hint="eastAsia" w:ascii="仿宋" w:hAnsi="仿宋" w:eastAsia="仿宋" w:cs="仿宋"/>
          <w:i w:val="0"/>
          <w:iCs/>
          <w:szCs w:val="21"/>
          <w:u w:val="none"/>
          <w:lang w:eastAsia="zh-CN"/>
        </w:rPr>
        <w:t>二期工程实验室承载设备采购项目</w:t>
      </w:r>
      <w:r>
        <w:rPr>
          <w:rFonts w:hint="eastAsia" w:ascii="仿宋" w:hAnsi="仿宋" w:eastAsia="仿宋" w:cs="仿宋"/>
          <w:i w:val="0"/>
          <w:iCs/>
          <w:szCs w:val="21"/>
          <w:u w:val="none"/>
        </w:rPr>
        <w:t>采购</w:t>
      </w:r>
      <w:r>
        <w:rPr>
          <w:rFonts w:hint="eastAsia" w:ascii="仿宋" w:hAnsi="仿宋" w:eastAsia="仿宋" w:cs="仿宋"/>
          <w:i w:val="0"/>
          <w:iCs/>
          <w:szCs w:val="21"/>
        </w:rPr>
        <w:t>活动，提供的货物全部由符合政策要求的中小企业制造。相关企业（含联合体中的中小企业、签订分包意向协议的中小企业）的具体情况如下：</w:t>
      </w:r>
    </w:p>
    <w:p w14:paraId="2005D062">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1.</w:t>
      </w:r>
      <w:r>
        <w:rPr>
          <w:rFonts w:hint="eastAsia" w:ascii="仿宋" w:hAnsi="仿宋" w:eastAsia="仿宋" w:cs="仿宋"/>
          <w:i w:val="0"/>
          <w:iCs/>
          <w:szCs w:val="21"/>
          <w:u w:val="none"/>
        </w:rPr>
        <w:t>仪器台</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1437EF95">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2.</w:t>
      </w:r>
      <w:r>
        <w:rPr>
          <w:rFonts w:hint="eastAsia" w:ascii="仿宋" w:hAnsi="仿宋" w:eastAsia="仿宋" w:cs="仿宋"/>
          <w:i w:val="0"/>
          <w:iCs/>
          <w:szCs w:val="21"/>
          <w:u w:val="none"/>
        </w:rPr>
        <w:t>中央台</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5D641DBF">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3.</w:t>
      </w:r>
      <w:r>
        <w:rPr>
          <w:rFonts w:hint="eastAsia" w:ascii="仿宋" w:hAnsi="仿宋" w:eastAsia="仿宋" w:cs="仿宋"/>
          <w:i w:val="0"/>
          <w:iCs/>
          <w:szCs w:val="21"/>
          <w:u w:val="none"/>
        </w:rPr>
        <w:t>窄边台</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734305B3">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4.</w:t>
      </w:r>
      <w:r>
        <w:rPr>
          <w:rFonts w:hint="eastAsia" w:ascii="仿宋" w:hAnsi="仿宋" w:eastAsia="仿宋" w:cs="仿宋"/>
          <w:i w:val="0"/>
          <w:iCs/>
          <w:szCs w:val="21"/>
          <w:u w:val="none"/>
        </w:rPr>
        <w:t>边台</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1BC3AEF5">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5.</w:t>
      </w:r>
      <w:r>
        <w:rPr>
          <w:rFonts w:hint="eastAsia" w:ascii="仿宋" w:hAnsi="仿宋" w:eastAsia="仿宋" w:cs="仿宋"/>
          <w:i w:val="0"/>
          <w:iCs/>
          <w:szCs w:val="21"/>
          <w:u w:val="none"/>
        </w:rPr>
        <w:t>转角台</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4BD7FFE9">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6.</w:t>
      </w:r>
      <w:r>
        <w:rPr>
          <w:rFonts w:hint="eastAsia" w:ascii="仿宋" w:hAnsi="仿宋" w:eastAsia="仿宋" w:cs="仿宋"/>
          <w:i w:val="0"/>
          <w:iCs/>
          <w:szCs w:val="21"/>
          <w:u w:val="none"/>
        </w:rPr>
        <w:t>不锈钢台</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0FF6941C">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7.</w:t>
      </w:r>
      <w:r>
        <w:rPr>
          <w:rFonts w:hint="eastAsia" w:ascii="仿宋" w:hAnsi="仿宋" w:eastAsia="仿宋" w:cs="仿宋"/>
          <w:i w:val="0"/>
          <w:iCs/>
          <w:szCs w:val="21"/>
          <w:u w:val="none"/>
        </w:rPr>
        <w:t>不锈钢转角台</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244A3BD3">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8.</w:t>
      </w:r>
      <w:r>
        <w:rPr>
          <w:rFonts w:hint="eastAsia" w:ascii="仿宋" w:hAnsi="仿宋" w:eastAsia="仿宋" w:cs="仿宋"/>
          <w:i w:val="0"/>
          <w:iCs/>
          <w:szCs w:val="21"/>
          <w:u w:val="none"/>
        </w:rPr>
        <w:t>高温台</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3F1282B8">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9.</w:t>
      </w:r>
      <w:r>
        <w:rPr>
          <w:rFonts w:hint="eastAsia" w:ascii="仿宋" w:hAnsi="仿宋" w:eastAsia="仿宋" w:cs="仿宋"/>
          <w:i w:val="0"/>
          <w:iCs/>
          <w:szCs w:val="21"/>
          <w:u w:val="none"/>
        </w:rPr>
        <w:t>滴水架</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7C801C3F">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10.</w:t>
      </w:r>
      <w:r>
        <w:rPr>
          <w:rFonts w:hint="eastAsia" w:ascii="仿宋" w:hAnsi="仿宋" w:eastAsia="仿宋" w:cs="仿宋"/>
          <w:i w:val="0"/>
          <w:iCs/>
          <w:szCs w:val="21"/>
          <w:u w:val="none"/>
        </w:rPr>
        <w:t>试剂架</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2EF0876F">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11.</w:t>
      </w:r>
      <w:r>
        <w:rPr>
          <w:rFonts w:hint="eastAsia" w:ascii="仿宋" w:hAnsi="仿宋" w:eastAsia="仿宋" w:cs="仿宋"/>
          <w:i w:val="0"/>
          <w:iCs/>
          <w:szCs w:val="21"/>
          <w:u w:val="none"/>
        </w:rPr>
        <w:t>试剂柜</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15C72BF1">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12.</w:t>
      </w:r>
      <w:r>
        <w:rPr>
          <w:rFonts w:hint="eastAsia" w:ascii="仿宋" w:hAnsi="仿宋" w:eastAsia="仿宋" w:cs="仿宋"/>
          <w:i w:val="0"/>
          <w:iCs/>
          <w:szCs w:val="21"/>
          <w:u w:val="none"/>
        </w:rPr>
        <w:t>耗材柜</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40731561">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13.</w:t>
      </w:r>
      <w:r>
        <w:rPr>
          <w:rFonts w:hint="eastAsia" w:ascii="仿宋" w:hAnsi="仿宋" w:eastAsia="仿宋" w:cs="仿宋"/>
          <w:i w:val="0"/>
          <w:iCs/>
          <w:szCs w:val="21"/>
          <w:u w:val="none"/>
        </w:rPr>
        <w:t>器皿柜</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64417DA0">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14.</w:t>
      </w:r>
      <w:r>
        <w:rPr>
          <w:rFonts w:hint="eastAsia" w:ascii="仿宋" w:hAnsi="仿宋" w:eastAsia="仿宋" w:cs="仿宋"/>
          <w:i w:val="0"/>
          <w:iCs/>
          <w:szCs w:val="21"/>
          <w:u w:val="none"/>
        </w:rPr>
        <w:t>安全防爆柜</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54EABDEB">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15.</w:t>
      </w:r>
      <w:r>
        <w:rPr>
          <w:rFonts w:hint="eastAsia" w:ascii="仿宋" w:hAnsi="仿宋" w:eastAsia="仿宋" w:cs="仿宋"/>
          <w:i w:val="0"/>
          <w:iCs/>
          <w:szCs w:val="21"/>
          <w:u w:val="none"/>
        </w:rPr>
        <w:t>原子吸收罩</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0D6ADF83">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16.</w:t>
      </w:r>
      <w:r>
        <w:rPr>
          <w:rFonts w:hint="eastAsia" w:ascii="仿宋" w:hAnsi="仿宋" w:eastAsia="仿宋" w:cs="仿宋"/>
          <w:i w:val="0"/>
          <w:iCs/>
          <w:szCs w:val="21"/>
          <w:u w:val="none"/>
        </w:rPr>
        <w:t>生物安全柜</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5C692776">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17.</w:t>
      </w:r>
      <w:r>
        <w:rPr>
          <w:rFonts w:hint="eastAsia" w:ascii="仿宋" w:hAnsi="仿宋" w:eastAsia="仿宋" w:cs="仿宋"/>
          <w:i w:val="0"/>
          <w:iCs/>
          <w:szCs w:val="21"/>
          <w:u w:val="none"/>
        </w:rPr>
        <w:t>单孔洗眼器</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3B609472">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18.超净工作台</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62313E55">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19.不锈钢传递窗</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703D4878">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20.三联水龙头</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5892B305">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21.不锈钢洗手池</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1E51AD05">
      <w:pPr>
        <w:adjustRightInd w:val="0"/>
        <w:snapToGrid w:val="0"/>
        <w:spacing w:line="288" w:lineRule="auto"/>
        <w:ind w:firstLine="495" w:firstLineChars="236"/>
        <w:rPr>
          <w:rFonts w:hint="eastAsia" w:ascii="仿宋" w:hAnsi="仿宋" w:eastAsia="仿宋" w:cs="仿宋"/>
          <w:i w:val="0"/>
          <w:iCs/>
          <w:szCs w:val="21"/>
          <w:highlight w:val="none"/>
        </w:rPr>
      </w:pPr>
      <w:r>
        <w:rPr>
          <w:rFonts w:hint="eastAsia" w:ascii="仿宋" w:hAnsi="仿宋" w:eastAsia="仿宋" w:cs="仿宋"/>
          <w:i w:val="0"/>
          <w:iCs/>
          <w:szCs w:val="21"/>
          <w:u w:val="none"/>
          <w:lang w:val="en-US" w:eastAsia="zh-CN"/>
        </w:rPr>
        <w:t>22.大水槽</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7FAE177B">
      <w:pPr>
        <w:adjustRightInd w:val="0"/>
        <w:snapToGrid w:val="0"/>
        <w:spacing w:line="288" w:lineRule="auto"/>
        <w:ind w:firstLine="495" w:firstLineChars="236"/>
        <w:rPr>
          <w:rFonts w:hint="eastAsia" w:ascii="仿宋" w:hAnsi="仿宋" w:eastAsia="仿宋" w:cs="仿宋"/>
          <w:szCs w:val="21"/>
        </w:rPr>
      </w:pPr>
      <w:r>
        <w:rPr>
          <w:rFonts w:hint="eastAsia" w:ascii="仿宋" w:hAnsi="仿宋" w:eastAsia="仿宋" w:cs="仿宋"/>
          <w:i w:val="0"/>
          <w:iCs/>
          <w:szCs w:val="21"/>
          <w:u w:val="none"/>
          <w:lang w:val="en-US" w:eastAsia="zh-CN"/>
        </w:rPr>
        <w:t>23.水槽</w:t>
      </w:r>
      <w:r>
        <w:rPr>
          <w:rFonts w:hint="eastAsia" w:ascii="仿宋" w:hAnsi="仿宋" w:eastAsia="仿宋" w:cs="仿宋"/>
          <w:i w:val="0"/>
          <w:iCs/>
          <w:szCs w:val="21"/>
          <w:highlight w:val="none"/>
          <w:u w:val="none"/>
        </w:rPr>
        <w:t>，</w:t>
      </w:r>
      <w:r>
        <w:rPr>
          <w:rFonts w:hint="eastAsia" w:ascii="仿宋" w:hAnsi="仿宋" w:eastAsia="仿宋" w:cs="仿宋"/>
          <w:i w:val="0"/>
          <w:iCs/>
          <w:szCs w:val="21"/>
          <w:highlight w:val="none"/>
        </w:rPr>
        <w:t>属于</w:t>
      </w:r>
      <w:r>
        <w:rPr>
          <w:rFonts w:hint="eastAsia" w:ascii="仿宋" w:hAnsi="仿宋" w:eastAsia="仿宋" w:cs="仿宋"/>
          <w:i w:val="0"/>
          <w:iCs/>
          <w:szCs w:val="21"/>
          <w:highlight w:val="none"/>
          <w:u w:val="none"/>
          <w:lang w:val="en-US" w:eastAsia="zh-CN"/>
        </w:rPr>
        <w:t>工业</w:t>
      </w:r>
      <w:r>
        <w:rPr>
          <w:rFonts w:hint="eastAsia" w:ascii="仿宋" w:hAnsi="仿宋" w:eastAsia="仿宋" w:cs="仿宋"/>
          <w:i w:val="0"/>
          <w:iCs/>
          <w:szCs w:val="21"/>
          <w:highlight w:val="none"/>
        </w:rPr>
        <w:t>；制造商为</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u w:val="single"/>
        </w:rPr>
        <w:t>（企业名称）</w:t>
      </w:r>
      <w:r>
        <w:rPr>
          <w:rFonts w:hint="eastAsia" w:ascii="仿宋" w:hAnsi="仿宋" w:eastAsia="仿宋" w:cs="仿宋"/>
          <w:i w:val="0"/>
          <w:iCs/>
          <w:szCs w:val="21"/>
          <w:highlight w:val="none"/>
        </w:rPr>
        <w:t>，从业人员</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人，营业收入为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万元，资产总额为</w:t>
      </w:r>
      <w:r>
        <w:rPr>
          <w:rFonts w:hint="eastAsia" w:ascii="仿宋" w:hAnsi="仿宋" w:eastAsia="仿宋" w:cs="仿宋"/>
          <w:i w:val="0"/>
          <w:iCs/>
          <w:szCs w:val="21"/>
          <w:highlight w:val="none"/>
          <w:u w:val="single"/>
        </w:rPr>
        <w:t xml:space="preserve"> </w:t>
      </w:r>
      <w:r>
        <w:rPr>
          <w:rFonts w:hint="eastAsia" w:ascii="仿宋" w:hAnsi="仿宋" w:eastAsia="仿宋" w:cs="仿宋"/>
          <w:i w:val="0"/>
          <w:iCs/>
          <w:szCs w:val="21"/>
          <w:highlight w:val="none"/>
          <w:u w:val="single"/>
          <w:lang w:val="en-US" w:eastAsia="zh-CN"/>
        </w:rPr>
        <w:t xml:space="preserve"> </w:t>
      </w:r>
      <w:r>
        <w:rPr>
          <w:rFonts w:hint="eastAsia" w:ascii="仿宋" w:hAnsi="仿宋" w:eastAsia="仿宋" w:cs="仿宋"/>
          <w:i w:val="0"/>
          <w:iCs/>
          <w:szCs w:val="21"/>
          <w:highlight w:val="none"/>
        </w:rPr>
        <w:t>万元，属于☐中型企业☐小型企业☐微型企业</w:t>
      </w:r>
      <w:r>
        <w:rPr>
          <w:rFonts w:hint="eastAsia" w:ascii="仿宋" w:hAnsi="仿宋" w:eastAsia="仿宋" w:cs="仿宋"/>
          <w:b/>
          <w:bCs/>
          <w:i w:val="0"/>
          <w:iCs/>
          <w:szCs w:val="21"/>
          <w:highlight w:val="none"/>
        </w:rPr>
        <w:t>（如实勾选）</w:t>
      </w:r>
      <w:r>
        <w:rPr>
          <w:rFonts w:hint="eastAsia" w:ascii="仿宋" w:hAnsi="仿宋" w:eastAsia="仿宋" w:cs="仿宋"/>
          <w:i w:val="0"/>
          <w:iCs/>
          <w:szCs w:val="21"/>
          <w:highlight w:val="none"/>
        </w:rPr>
        <w:t>；</w:t>
      </w:r>
    </w:p>
    <w:p w14:paraId="11A92641">
      <w:pPr>
        <w:shd w:val="clear"/>
        <w:adjustRightInd w:val="0"/>
        <w:snapToGrid w:val="0"/>
        <w:spacing w:line="288" w:lineRule="auto"/>
        <w:ind w:firstLine="495" w:firstLineChars="236"/>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24.利旧安装</w:t>
      </w:r>
      <w:r>
        <w:rPr>
          <w:rFonts w:hint="eastAsia"/>
          <w:color w:val="auto"/>
          <w:highlight w:val="none"/>
          <w:lang w:eastAsia="zh-CN"/>
        </w:rPr>
        <w:t>，</w:t>
      </w:r>
      <w:r>
        <w:rPr>
          <w:rFonts w:hint="eastAsia" w:ascii="仿宋" w:hAnsi="仿宋" w:eastAsia="仿宋" w:cs="仿宋"/>
          <w:i w:val="0"/>
          <w:iCs/>
          <w:color w:val="auto"/>
          <w:szCs w:val="21"/>
          <w:highlight w:val="none"/>
        </w:rPr>
        <w:t>属于</w:t>
      </w:r>
      <w:r>
        <w:rPr>
          <w:rFonts w:hint="eastAsia" w:ascii="仿宋" w:hAnsi="仿宋" w:eastAsia="仿宋" w:cs="仿宋"/>
          <w:i w:val="0"/>
          <w:iCs/>
          <w:color w:val="auto"/>
          <w:szCs w:val="21"/>
          <w:highlight w:val="none"/>
          <w:u w:val="none"/>
          <w:lang w:val="en-US" w:eastAsia="zh-CN"/>
        </w:rPr>
        <w:t>工业</w:t>
      </w:r>
      <w:r>
        <w:rPr>
          <w:rFonts w:hint="eastAsia" w:ascii="仿宋" w:hAnsi="仿宋" w:eastAsia="仿宋" w:cs="仿宋"/>
          <w:i w:val="0"/>
          <w:iCs/>
          <w:color w:val="auto"/>
          <w:szCs w:val="21"/>
          <w:highlight w:val="none"/>
        </w:rPr>
        <w:t>；制造商为</w:t>
      </w:r>
      <w:r>
        <w:rPr>
          <w:rFonts w:hint="eastAsia" w:ascii="仿宋" w:hAnsi="仿宋" w:eastAsia="仿宋" w:cs="仿宋"/>
          <w:i w:val="0"/>
          <w:iCs/>
          <w:color w:val="auto"/>
          <w:szCs w:val="21"/>
          <w:highlight w:val="none"/>
          <w:u w:val="single"/>
          <w:lang w:val="en-US" w:eastAsia="zh-CN"/>
        </w:rPr>
        <w:t xml:space="preserve">          </w:t>
      </w:r>
      <w:r>
        <w:rPr>
          <w:rFonts w:hint="eastAsia" w:ascii="仿宋" w:hAnsi="仿宋" w:eastAsia="仿宋" w:cs="仿宋"/>
          <w:i w:val="0"/>
          <w:iCs/>
          <w:color w:val="auto"/>
          <w:szCs w:val="21"/>
          <w:highlight w:val="none"/>
          <w:u w:val="single"/>
        </w:rPr>
        <w:t>（企业名称）</w:t>
      </w:r>
      <w:r>
        <w:rPr>
          <w:rFonts w:hint="eastAsia" w:ascii="仿宋" w:hAnsi="仿宋" w:eastAsia="仿宋" w:cs="仿宋"/>
          <w:i w:val="0"/>
          <w:iCs/>
          <w:color w:val="auto"/>
          <w:szCs w:val="21"/>
          <w:highlight w:val="none"/>
        </w:rPr>
        <w:t>，从业人员</w:t>
      </w:r>
      <w:r>
        <w:rPr>
          <w:rFonts w:hint="eastAsia" w:ascii="仿宋" w:hAnsi="仿宋" w:eastAsia="仿宋" w:cs="仿宋"/>
          <w:i w:val="0"/>
          <w:iCs/>
          <w:color w:val="auto"/>
          <w:szCs w:val="21"/>
          <w:highlight w:val="none"/>
          <w:u w:val="single"/>
        </w:rPr>
        <w:t xml:space="preserve"> </w:t>
      </w:r>
      <w:r>
        <w:rPr>
          <w:rFonts w:hint="eastAsia" w:ascii="仿宋" w:hAnsi="仿宋" w:eastAsia="仿宋" w:cs="仿宋"/>
          <w:i w:val="0"/>
          <w:iCs/>
          <w:color w:val="auto"/>
          <w:szCs w:val="21"/>
          <w:highlight w:val="none"/>
          <w:u w:val="single"/>
          <w:lang w:val="en-US" w:eastAsia="zh-CN"/>
        </w:rPr>
        <w:t xml:space="preserve"> </w:t>
      </w:r>
      <w:r>
        <w:rPr>
          <w:rFonts w:hint="eastAsia" w:ascii="仿宋" w:hAnsi="仿宋" w:eastAsia="仿宋" w:cs="仿宋"/>
          <w:i w:val="0"/>
          <w:iCs/>
          <w:color w:val="auto"/>
          <w:szCs w:val="21"/>
          <w:highlight w:val="none"/>
        </w:rPr>
        <w:t>人，营业收入为</w:t>
      </w:r>
      <w:r>
        <w:rPr>
          <w:rFonts w:hint="eastAsia" w:ascii="仿宋" w:hAnsi="仿宋" w:eastAsia="仿宋" w:cs="仿宋"/>
          <w:i w:val="0"/>
          <w:iCs/>
          <w:color w:val="auto"/>
          <w:szCs w:val="21"/>
          <w:highlight w:val="none"/>
          <w:u w:val="single"/>
        </w:rPr>
        <w:t xml:space="preserve"> </w:t>
      </w:r>
      <w:r>
        <w:rPr>
          <w:rFonts w:hint="eastAsia" w:ascii="仿宋" w:hAnsi="仿宋" w:eastAsia="仿宋" w:cs="仿宋"/>
          <w:i w:val="0"/>
          <w:iCs/>
          <w:color w:val="auto"/>
          <w:szCs w:val="21"/>
          <w:highlight w:val="none"/>
          <w:u w:val="single"/>
          <w:lang w:val="en-US" w:eastAsia="zh-CN"/>
        </w:rPr>
        <w:t xml:space="preserve"> </w:t>
      </w:r>
      <w:r>
        <w:rPr>
          <w:rFonts w:hint="eastAsia" w:ascii="仿宋" w:hAnsi="仿宋" w:eastAsia="仿宋" w:cs="仿宋"/>
          <w:i w:val="0"/>
          <w:iCs/>
          <w:color w:val="auto"/>
          <w:szCs w:val="21"/>
          <w:highlight w:val="none"/>
        </w:rPr>
        <w:t>万元，资产总额为</w:t>
      </w:r>
      <w:r>
        <w:rPr>
          <w:rFonts w:hint="eastAsia" w:ascii="仿宋" w:hAnsi="仿宋" w:eastAsia="仿宋" w:cs="仿宋"/>
          <w:i w:val="0"/>
          <w:iCs/>
          <w:color w:val="auto"/>
          <w:szCs w:val="21"/>
          <w:highlight w:val="none"/>
          <w:u w:val="single"/>
        </w:rPr>
        <w:t xml:space="preserve"> </w:t>
      </w:r>
      <w:r>
        <w:rPr>
          <w:rFonts w:hint="eastAsia" w:ascii="仿宋" w:hAnsi="仿宋" w:eastAsia="仿宋" w:cs="仿宋"/>
          <w:i w:val="0"/>
          <w:iCs/>
          <w:color w:val="auto"/>
          <w:szCs w:val="21"/>
          <w:highlight w:val="none"/>
          <w:u w:val="single"/>
          <w:lang w:val="en-US" w:eastAsia="zh-CN"/>
        </w:rPr>
        <w:t xml:space="preserve"> </w:t>
      </w:r>
      <w:r>
        <w:rPr>
          <w:rFonts w:hint="eastAsia" w:ascii="仿宋" w:hAnsi="仿宋" w:eastAsia="仿宋" w:cs="仿宋"/>
          <w:i w:val="0"/>
          <w:iCs/>
          <w:color w:val="auto"/>
          <w:szCs w:val="21"/>
          <w:highlight w:val="none"/>
        </w:rPr>
        <w:t>万元，属于☐中型企业☐小型企业☐微型企业</w:t>
      </w:r>
      <w:r>
        <w:rPr>
          <w:rFonts w:hint="eastAsia" w:ascii="仿宋" w:hAnsi="仿宋" w:eastAsia="仿宋" w:cs="仿宋"/>
          <w:b/>
          <w:bCs/>
          <w:i w:val="0"/>
          <w:iCs/>
          <w:color w:val="auto"/>
          <w:szCs w:val="21"/>
          <w:highlight w:val="none"/>
        </w:rPr>
        <w:t>（如实勾选）</w:t>
      </w:r>
      <w:r>
        <w:rPr>
          <w:rFonts w:hint="eastAsia" w:ascii="仿宋" w:hAnsi="仿宋" w:eastAsia="仿宋" w:cs="仿宋"/>
          <w:i w:val="0"/>
          <w:iCs/>
          <w:color w:val="auto"/>
          <w:szCs w:val="21"/>
          <w:highlight w:val="none"/>
          <w:lang w:eastAsia="zh-CN"/>
        </w:rPr>
        <w:t>。</w:t>
      </w:r>
    </w:p>
    <w:p w14:paraId="6AC5E2E6">
      <w:pPr>
        <w:adjustRightInd w:val="0"/>
        <w:snapToGrid w:val="0"/>
        <w:spacing w:line="288" w:lineRule="auto"/>
        <w:ind w:firstLine="495" w:firstLineChars="236"/>
        <w:rPr>
          <w:rFonts w:hint="eastAsia" w:ascii="仿宋" w:hAnsi="仿宋" w:eastAsia="仿宋" w:cs="仿宋"/>
          <w:szCs w:val="21"/>
        </w:rPr>
      </w:pPr>
      <w:r>
        <w:rPr>
          <w:rFonts w:hint="eastAsia" w:ascii="仿宋" w:hAnsi="仿宋" w:eastAsia="仿宋" w:cs="仿宋"/>
          <w:szCs w:val="21"/>
        </w:rPr>
        <w:t>以上企业，不属于大企业的分支机构，不存在控股股东为大企业的情形，也不存在与大企业的负责人为同一人的情形。</w:t>
      </w:r>
    </w:p>
    <w:p w14:paraId="0F04804C">
      <w:pPr>
        <w:adjustRightInd w:val="0"/>
        <w:snapToGrid w:val="0"/>
        <w:spacing w:line="288" w:lineRule="auto"/>
        <w:ind w:firstLine="495" w:firstLineChars="236"/>
        <w:rPr>
          <w:rFonts w:hint="eastAsia" w:ascii="仿宋" w:hAnsi="仿宋" w:eastAsia="仿宋" w:cs="仿宋"/>
          <w:szCs w:val="21"/>
        </w:rPr>
      </w:pPr>
      <w:r>
        <w:rPr>
          <w:rFonts w:hint="eastAsia" w:ascii="仿宋" w:hAnsi="仿宋" w:eastAsia="仿宋" w:cs="仿宋"/>
          <w:szCs w:val="21"/>
        </w:rPr>
        <w:t>本企业对上述声明内容的真实性负责。如有虚假，将依法承担相应责任。</w:t>
      </w:r>
    </w:p>
    <w:p w14:paraId="11FC5877">
      <w:pPr>
        <w:adjustRightInd w:val="0"/>
        <w:snapToGrid w:val="0"/>
        <w:spacing w:line="288" w:lineRule="auto"/>
        <w:ind w:firstLine="495" w:firstLineChars="236"/>
        <w:rPr>
          <w:rFonts w:hint="eastAsia" w:ascii="仿宋" w:hAnsi="仿宋" w:eastAsia="仿宋" w:cs="仿宋"/>
          <w:szCs w:val="21"/>
        </w:rPr>
      </w:pPr>
    </w:p>
    <w:p w14:paraId="141FB91A">
      <w:pPr>
        <w:adjustRightInd w:val="0"/>
        <w:snapToGrid w:val="0"/>
        <w:spacing w:line="288" w:lineRule="auto"/>
        <w:ind w:firstLine="495" w:firstLineChars="236"/>
        <w:rPr>
          <w:rFonts w:hint="eastAsia" w:ascii="仿宋" w:hAnsi="仿宋" w:eastAsia="仿宋" w:cs="仿宋"/>
          <w:szCs w:val="21"/>
        </w:rPr>
      </w:pPr>
      <w:r>
        <w:rPr>
          <w:rFonts w:hint="eastAsia" w:ascii="仿宋" w:hAnsi="仿宋" w:eastAsia="仿宋" w:cs="仿宋"/>
          <w:szCs w:val="21"/>
        </w:rPr>
        <w:t>企业名称（盖章）：</w:t>
      </w:r>
    </w:p>
    <w:p w14:paraId="715626B2">
      <w:pPr>
        <w:adjustRightInd w:val="0"/>
        <w:snapToGrid w:val="0"/>
        <w:spacing w:line="288" w:lineRule="auto"/>
        <w:ind w:firstLine="495" w:firstLineChars="236"/>
        <w:rPr>
          <w:rFonts w:hint="eastAsia" w:ascii="仿宋" w:hAnsi="仿宋" w:eastAsia="仿宋" w:cs="仿宋"/>
          <w:szCs w:val="21"/>
        </w:rPr>
      </w:pPr>
      <w:r>
        <w:rPr>
          <w:rFonts w:hint="eastAsia" w:ascii="仿宋" w:hAnsi="仿宋" w:eastAsia="仿宋" w:cs="仿宋"/>
          <w:szCs w:val="21"/>
        </w:rPr>
        <w:t>日期：</w:t>
      </w:r>
    </w:p>
    <w:p w14:paraId="66AD4BD2">
      <w:pPr>
        <w:adjustRightInd w:val="0"/>
        <w:snapToGrid w:val="0"/>
        <w:spacing w:line="288" w:lineRule="auto"/>
        <w:ind w:firstLine="495" w:firstLineChars="236"/>
        <w:rPr>
          <w:rFonts w:hint="eastAsia" w:ascii="仿宋" w:hAnsi="仿宋" w:eastAsia="仿宋" w:cs="仿宋"/>
          <w:szCs w:val="21"/>
        </w:rPr>
      </w:pPr>
    </w:p>
    <w:p w14:paraId="6E6EDC6A">
      <w:pPr>
        <w:adjustRightInd w:val="0"/>
        <w:snapToGrid w:val="0"/>
        <w:spacing w:line="288" w:lineRule="auto"/>
        <w:ind w:firstLine="495" w:firstLineChars="236"/>
        <w:rPr>
          <w:rFonts w:hint="eastAsia" w:ascii="仿宋" w:hAnsi="仿宋" w:eastAsia="仿宋" w:cs="仿宋"/>
          <w:szCs w:val="21"/>
        </w:rPr>
      </w:pPr>
      <w:r>
        <w:rPr>
          <w:rFonts w:hint="eastAsia" w:ascii="仿宋" w:hAnsi="仿宋" w:eastAsia="仿宋" w:cs="仿宋"/>
          <w:szCs w:val="21"/>
        </w:rPr>
        <w:t>注：</w:t>
      </w:r>
    </w:p>
    <w:p w14:paraId="30DEC962">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仿宋" w:hAnsi="仿宋" w:eastAsia="仿宋" w:cs="仿宋"/>
          <w:i w:val="0"/>
          <w:iCs w:val="0"/>
          <w:color w:val="auto"/>
          <w:sz w:val="21"/>
          <w:szCs w:val="21"/>
          <w:lang w:val="en-US" w:eastAsia="zh-CN"/>
        </w:rPr>
      </w:pPr>
      <w:r>
        <w:rPr>
          <w:rFonts w:hint="eastAsia" w:ascii="仿宋" w:hAnsi="仿宋" w:eastAsia="仿宋" w:cs="仿宋"/>
          <w:i w:val="0"/>
          <w:iCs w:val="0"/>
          <w:color w:val="auto"/>
          <w:sz w:val="21"/>
          <w:szCs w:val="21"/>
          <w:lang w:val="en-US" w:eastAsia="zh-CN"/>
        </w:rPr>
        <w:t>1.标的名称，按照【招标文件】中明确的标的填写；</w:t>
      </w:r>
    </w:p>
    <w:p w14:paraId="3E94528A">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仿宋" w:hAnsi="仿宋" w:eastAsia="仿宋" w:cs="仿宋"/>
          <w:i w:val="0"/>
          <w:iCs w:val="0"/>
          <w:color w:val="auto"/>
          <w:sz w:val="21"/>
          <w:szCs w:val="21"/>
          <w:lang w:val="en-US" w:eastAsia="zh-CN"/>
        </w:rPr>
      </w:pPr>
      <w:r>
        <w:rPr>
          <w:rFonts w:hint="eastAsia" w:ascii="仿宋" w:hAnsi="仿宋" w:eastAsia="仿宋" w:cs="仿宋"/>
          <w:i w:val="0"/>
          <w:iCs w:val="0"/>
          <w:color w:val="auto"/>
          <w:sz w:val="21"/>
          <w:szCs w:val="21"/>
          <w:lang w:val="en-US" w:eastAsia="zh-CN"/>
        </w:rPr>
        <w:t>2.所属行业，按照【招标文件】中明确的标的“所属行业”填写；</w:t>
      </w:r>
    </w:p>
    <w:p w14:paraId="1EDB1346">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仿宋" w:hAnsi="仿宋" w:eastAsia="仿宋" w:cs="仿宋"/>
          <w:i w:val="0"/>
          <w:iCs w:val="0"/>
          <w:color w:val="auto"/>
          <w:sz w:val="21"/>
          <w:szCs w:val="21"/>
          <w:lang w:val="en-US" w:eastAsia="zh-CN"/>
        </w:rPr>
      </w:pPr>
      <w:r>
        <w:rPr>
          <w:rFonts w:hint="eastAsia" w:ascii="仿宋" w:hAnsi="仿宋" w:eastAsia="仿宋" w:cs="仿宋"/>
          <w:i w:val="0"/>
          <w:iCs w:val="0"/>
          <w:color w:val="auto"/>
          <w:sz w:val="21"/>
          <w:szCs w:val="21"/>
          <w:lang w:val="en-US" w:eastAsia="zh-CN"/>
        </w:rPr>
        <w:t>3.</w:t>
      </w:r>
      <w:r>
        <w:rPr>
          <w:rFonts w:hint="eastAsia" w:ascii="仿宋" w:hAnsi="仿宋" w:eastAsia="仿宋" w:cs="仿宋"/>
          <w:i w:val="0"/>
          <w:iCs w:val="0"/>
          <w:color w:val="auto"/>
          <w:sz w:val="21"/>
          <w:szCs w:val="21"/>
        </w:rPr>
        <w:t>制造商</w:t>
      </w:r>
      <w:r>
        <w:rPr>
          <w:rFonts w:hint="eastAsia" w:ascii="仿宋" w:hAnsi="仿宋" w:eastAsia="仿宋" w:cs="仿宋"/>
          <w:i w:val="0"/>
          <w:iCs w:val="0"/>
          <w:color w:val="auto"/>
          <w:sz w:val="21"/>
          <w:szCs w:val="21"/>
          <w:lang w:eastAsia="zh-CN"/>
        </w:rPr>
        <w:t>，货物由中小企业制造，即</w:t>
      </w:r>
      <w:r>
        <w:rPr>
          <w:rFonts w:hint="eastAsia" w:ascii="仿宋" w:hAnsi="仿宋" w:eastAsia="仿宋" w:cs="仿宋"/>
          <w:i w:val="0"/>
          <w:iCs w:val="0"/>
          <w:color w:val="auto"/>
          <w:sz w:val="21"/>
          <w:szCs w:val="21"/>
          <w:lang w:val="en-US" w:eastAsia="zh-CN"/>
        </w:rPr>
        <w:t>货物由中小企业生产且使用该中小企业商号或者注册商标；</w:t>
      </w:r>
    </w:p>
    <w:p w14:paraId="21471008">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仿宋" w:hAnsi="仿宋" w:eastAsia="仿宋" w:cs="仿宋"/>
          <w:i w:val="0"/>
          <w:iCs w:val="0"/>
          <w:color w:val="auto"/>
          <w:sz w:val="21"/>
          <w:szCs w:val="21"/>
        </w:rPr>
      </w:pPr>
      <w:r>
        <w:rPr>
          <w:rFonts w:hint="eastAsia" w:ascii="仿宋" w:hAnsi="仿宋" w:eastAsia="仿宋" w:cs="仿宋"/>
          <w:i w:val="0"/>
          <w:iCs w:val="0"/>
          <w:color w:val="auto"/>
          <w:sz w:val="21"/>
          <w:szCs w:val="21"/>
          <w:lang w:val="en-US" w:eastAsia="zh-CN"/>
        </w:rPr>
        <w:t>4</w:t>
      </w:r>
      <w:r>
        <w:rPr>
          <w:rFonts w:hint="eastAsia" w:ascii="仿宋" w:hAnsi="仿宋" w:eastAsia="仿宋" w:cs="仿宋"/>
          <w:i w:val="0"/>
          <w:iCs w:val="0"/>
          <w:color w:val="auto"/>
          <w:sz w:val="21"/>
          <w:szCs w:val="21"/>
        </w:rPr>
        <w:t>.从业人员、营业收入、资产总额填报上一年度数据，无上一年度数据的新成立企业可不填报。</w:t>
      </w:r>
    </w:p>
    <w:p w14:paraId="1FBE28E7">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rPr>
          <w:rFonts w:hint="eastAsia" w:ascii="仿宋" w:hAnsi="仿宋" w:eastAsia="仿宋" w:cs="仿宋"/>
          <w:i w:val="0"/>
          <w:iCs w:val="0"/>
          <w:color w:val="auto"/>
          <w:sz w:val="21"/>
          <w:szCs w:val="21"/>
          <w:highlight w:val="none"/>
          <w:lang w:val="en-US" w:eastAsia="zh-CN"/>
        </w:rPr>
      </w:pPr>
      <w:r>
        <w:rPr>
          <w:rFonts w:hint="eastAsia" w:ascii="仿宋" w:hAnsi="仿宋" w:eastAsia="仿宋" w:cs="仿宋"/>
          <w:i w:val="0"/>
          <w:iCs w:val="0"/>
          <w:color w:val="auto"/>
          <w:sz w:val="21"/>
          <w:szCs w:val="21"/>
          <w:highlight w:val="none"/>
          <w:lang w:val="en-US" w:eastAsia="zh-CN"/>
        </w:rPr>
        <w:t>5.企业类型（包括新成立企业），按照《中小企业划型标准规定》（工信部联企业〔2011〕300号）规定和【招标文件】中明确的标的“所属行业”，选择</w:t>
      </w:r>
      <w:r>
        <w:rPr>
          <w:rFonts w:hint="eastAsia" w:ascii="仿宋" w:hAnsi="仿宋" w:eastAsia="仿宋" w:cs="仿宋"/>
          <w:b/>
          <w:bCs/>
          <w:i w:val="0"/>
          <w:iCs w:val="0"/>
          <w:color w:val="auto"/>
          <w:sz w:val="21"/>
          <w:szCs w:val="21"/>
          <w:highlight w:val="none"/>
          <w:u w:val="single"/>
          <w:lang w:val="en-US" w:eastAsia="zh-CN"/>
        </w:rPr>
        <w:t>“中型企业、小型企业、微型企业”</w:t>
      </w:r>
      <w:r>
        <w:rPr>
          <w:rFonts w:hint="eastAsia" w:ascii="仿宋" w:hAnsi="仿宋" w:eastAsia="仿宋" w:cs="仿宋"/>
          <w:i w:val="0"/>
          <w:iCs w:val="0"/>
          <w:color w:val="auto"/>
          <w:sz w:val="21"/>
          <w:szCs w:val="21"/>
          <w:highlight w:val="none"/>
          <w:lang w:val="en-US" w:eastAsia="zh-CN"/>
        </w:rPr>
        <w:t>其中之一；</w:t>
      </w:r>
    </w:p>
    <w:p w14:paraId="76660213">
      <w:pPr>
        <w:widowControl/>
        <w:adjustRightInd w:val="0"/>
        <w:snapToGrid w:val="0"/>
        <w:spacing w:line="288" w:lineRule="auto"/>
        <w:ind w:firstLine="495" w:firstLineChars="236"/>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lang w:val="en-US" w:eastAsia="zh-CN"/>
        </w:rPr>
        <w:t>6.</w:t>
      </w:r>
      <w:r>
        <w:rPr>
          <w:rFonts w:hint="eastAsia" w:ascii="仿宋" w:hAnsi="仿宋" w:eastAsia="仿宋" w:cs="仿宋"/>
          <w:i w:val="0"/>
          <w:iCs w:val="0"/>
          <w:color w:val="auto"/>
          <w:sz w:val="21"/>
          <w:szCs w:val="21"/>
          <w:highlight w:val="none"/>
        </w:rPr>
        <w:t>招标文件中明确的标的是能够独立发挥功能的产品，配件、辅料不作为标的，不需要在《中小企业声明函》里填列。</w:t>
      </w:r>
    </w:p>
    <w:p w14:paraId="3D193AA6">
      <w:pPr>
        <w:rPr>
          <w:rFonts w:hint="eastAsia" w:ascii="仿宋" w:hAnsi="仿宋" w:eastAsia="仿宋" w:cs="仿宋"/>
          <w:b/>
          <w:spacing w:val="-6"/>
          <w:szCs w:val="21"/>
        </w:rPr>
      </w:pPr>
      <w:r>
        <w:rPr>
          <w:rFonts w:hint="eastAsia" w:ascii="仿宋" w:hAnsi="仿宋" w:eastAsia="仿宋" w:cs="仿宋"/>
          <w:b/>
          <w:spacing w:val="-6"/>
          <w:szCs w:val="21"/>
        </w:rPr>
        <w:br w:type="page"/>
      </w:r>
    </w:p>
    <w:p w14:paraId="4ACB055E">
      <w:pPr>
        <w:adjustRightInd w:val="0"/>
        <w:snapToGrid w:val="0"/>
        <w:spacing w:line="288" w:lineRule="auto"/>
        <w:jc w:val="center"/>
        <w:outlineLvl w:val="3"/>
        <w:rPr>
          <w:rFonts w:hint="eastAsia" w:ascii="仿宋" w:hAnsi="仿宋" w:eastAsia="仿宋" w:cs="仿宋"/>
          <w:color w:val="000000"/>
          <w:kern w:val="0"/>
          <w:szCs w:val="21"/>
          <w:highlight w:val="yellow"/>
        </w:rPr>
      </w:pPr>
      <w:r>
        <w:rPr>
          <w:rFonts w:hint="eastAsia" w:ascii="仿宋" w:hAnsi="仿宋" w:eastAsia="仿宋" w:cs="仿宋"/>
          <w:b/>
          <w:spacing w:val="-6"/>
          <w:szCs w:val="21"/>
        </w:rPr>
        <w:t>属于监狱企业的证明文件（若属于监狱企业）</w:t>
      </w:r>
    </w:p>
    <w:p w14:paraId="6FA5C824">
      <w:pPr>
        <w:adjustRightInd w:val="0"/>
        <w:snapToGrid w:val="0"/>
        <w:spacing w:line="288" w:lineRule="auto"/>
        <w:rPr>
          <w:rFonts w:hint="eastAsia" w:ascii="仿宋" w:hAnsi="仿宋" w:eastAsia="仿宋" w:cs="仿宋"/>
          <w:color w:val="000000"/>
          <w:kern w:val="0"/>
          <w:szCs w:val="21"/>
        </w:rPr>
      </w:pPr>
    </w:p>
    <w:p w14:paraId="011F264E">
      <w:pPr>
        <w:adjustRightInd w:val="0"/>
        <w:snapToGrid w:val="0"/>
        <w:spacing w:line="288" w:lineRule="auto"/>
        <w:ind w:firstLine="373" w:firstLineChars="177"/>
        <w:rPr>
          <w:rFonts w:hint="eastAsia" w:ascii="仿宋" w:hAnsi="仿宋" w:eastAsia="仿宋" w:cs="仿宋"/>
          <w:b/>
          <w:bCs/>
          <w:szCs w:val="21"/>
        </w:rPr>
      </w:pPr>
      <w:r>
        <w:rPr>
          <w:rFonts w:hint="eastAsia" w:ascii="仿宋" w:hAnsi="仿宋" w:eastAsia="仿宋" w:cs="仿宋"/>
          <w:b/>
          <w:bCs/>
          <w:color w:val="000000"/>
          <w:kern w:val="0"/>
          <w:szCs w:val="21"/>
        </w:rPr>
        <w:t>监狱企业参加政府采购活动时，应当提供由省级以上监狱管理局、戒毒管理局（含新疆生产建设兵团）出具的属于监狱企业的证明文件。</w:t>
      </w:r>
    </w:p>
    <w:p w14:paraId="70ABCA7D">
      <w:pPr>
        <w:adjustRightInd w:val="0"/>
        <w:snapToGrid w:val="0"/>
        <w:spacing w:line="288" w:lineRule="auto"/>
        <w:rPr>
          <w:rFonts w:hint="eastAsia" w:ascii="仿宋" w:hAnsi="仿宋" w:eastAsia="仿宋" w:cs="仿宋"/>
          <w:szCs w:val="21"/>
        </w:rPr>
      </w:pPr>
    </w:p>
    <w:p w14:paraId="6E133727">
      <w:pPr>
        <w:adjustRightInd w:val="0"/>
        <w:snapToGrid w:val="0"/>
        <w:spacing w:line="288" w:lineRule="auto"/>
        <w:rPr>
          <w:rFonts w:hint="eastAsia" w:ascii="仿宋" w:hAnsi="仿宋" w:eastAsia="仿宋" w:cs="仿宋"/>
          <w:b/>
          <w:bCs/>
          <w:szCs w:val="21"/>
        </w:rPr>
      </w:pPr>
      <w:r>
        <w:rPr>
          <w:rFonts w:hint="eastAsia" w:ascii="仿宋" w:hAnsi="仿宋" w:eastAsia="仿宋" w:cs="仿宋"/>
          <w:b/>
          <w:bCs/>
          <w:szCs w:val="21"/>
        </w:rPr>
        <w:t>说明：</w:t>
      </w:r>
    </w:p>
    <w:p w14:paraId="7151818D">
      <w:pPr>
        <w:widowControl/>
        <w:shd w:val="clear" w:color="auto"/>
        <w:adjustRightInd w:val="0"/>
        <w:snapToGrid w:val="0"/>
        <w:spacing w:line="288" w:lineRule="auto"/>
        <w:ind w:firstLine="371" w:firstLineChars="177"/>
        <w:jc w:val="left"/>
        <w:rPr>
          <w:rFonts w:hint="eastAsia" w:ascii="仿宋" w:hAnsi="仿宋" w:eastAsia="仿宋" w:cs="仿宋"/>
          <w:color w:val="000000"/>
          <w:kern w:val="0"/>
          <w:szCs w:val="21"/>
        </w:rPr>
      </w:pPr>
      <w:r>
        <w:rPr>
          <w:rFonts w:hint="eastAsia" w:ascii="仿宋" w:hAnsi="仿宋" w:eastAsia="仿宋" w:cs="仿宋"/>
          <w:color w:val="000000"/>
          <w:kern w:val="0"/>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4324432">
      <w:pPr>
        <w:widowControl/>
        <w:shd w:val="clear" w:color="auto"/>
        <w:adjustRightInd w:val="0"/>
        <w:snapToGrid w:val="0"/>
        <w:spacing w:line="288" w:lineRule="auto"/>
        <w:ind w:firstLine="371" w:firstLineChars="177"/>
        <w:jc w:val="left"/>
        <w:rPr>
          <w:rFonts w:hint="eastAsia" w:ascii="仿宋" w:hAnsi="仿宋" w:eastAsia="仿宋" w:cs="仿宋"/>
          <w:color w:val="000000"/>
          <w:kern w:val="0"/>
          <w:szCs w:val="21"/>
        </w:rPr>
      </w:pPr>
      <w:r>
        <w:rPr>
          <w:rFonts w:hint="eastAsia" w:ascii="仿宋" w:hAnsi="仿宋" w:eastAsia="仿宋" w:cs="仿宋"/>
          <w:color w:val="000000"/>
          <w:kern w:val="0"/>
          <w:szCs w:val="21"/>
        </w:rPr>
        <w:t>二、在政府采购活动中，监狱企业视同小型、微型企业，享受预留份额、评审中价格扣除等政府采购促进中小企业发展的政府采购政策。</w:t>
      </w:r>
    </w:p>
    <w:p w14:paraId="07F0B248">
      <w:pPr>
        <w:widowControl/>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br w:type="page"/>
      </w:r>
    </w:p>
    <w:p w14:paraId="7FCA3CC3">
      <w:pPr>
        <w:adjustRightInd w:val="0"/>
        <w:snapToGrid w:val="0"/>
        <w:spacing w:line="288" w:lineRule="auto"/>
        <w:jc w:val="center"/>
        <w:outlineLvl w:val="3"/>
        <w:rPr>
          <w:rFonts w:hint="eastAsia" w:ascii="仿宋" w:hAnsi="仿宋" w:eastAsia="仿宋" w:cs="仿宋"/>
          <w:b/>
          <w:spacing w:val="-6"/>
          <w:szCs w:val="21"/>
        </w:rPr>
      </w:pPr>
      <w:r>
        <w:rPr>
          <w:rFonts w:hint="eastAsia" w:ascii="仿宋" w:hAnsi="仿宋" w:eastAsia="仿宋" w:cs="仿宋"/>
          <w:b/>
          <w:spacing w:val="-6"/>
          <w:szCs w:val="21"/>
        </w:rPr>
        <w:t>残疾人福利性单位声明函（若属于残疾人福利性单位）</w:t>
      </w:r>
    </w:p>
    <w:p w14:paraId="23AB9ED9">
      <w:pPr>
        <w:adjustRightInd w:val="0"/>
        <w:snapToGrid w:val="0"/>
        <w:spacing w:line="288" w:lineRule="auto"/>
        <w:rPr>
          <w:rFonts w:hint="eastAsia" w:ascii="仿宋" w:hAnsi="仿宋" w:eastAsia="仿宋" w:cs="仿宋"/>
          <w:b/>
          <w:spacing w:val="6"/>
          <w:szCs w:val="21"/>
        </w:rPr>
      </w:pPr>
    </w:p>
    <w:p w14:paraId="76C569AF">
      <w:pPr>
        <w:adjustRightInd w:val="0"/>
        <w:snapToGrid w:val="0"/>
        <w:spacing w:line="288" w:lineRule="auto"/>
        <w:ind w:firstLine="444" w:firstLineChars="200"/>
        <w:rPr>
          <w:rFonts w:hint="eastAsia" w:ascii="仿宋" w:hAnsi="仿宋" w:eastAsia="仿宋" w:cs="仿宋"/>
          <w:spacing w:val="6"/>
          <w:szCs w:val="21"/>
        </w:rPr>
      </w:pPr>
      <w:r>
        <w:rPr>
          <w:rFonts w:hint="eastAsia" w:ascii="仿宋" w:hAnsi="仿宋" w:eastAsia="仿宋" w:cs="仿宋"/>
          <w:spacing w:val="6"/>
          <w:szCs w:val="21"/>
        </w:rPr>
        <w:t>本单位郑重声明，根据《财政部 民政部 中国残疾人联合会关于促进残疾人就业政府采购政策的通知》（财库</w:t>
      </w:r>
      <w:r>
        <w:rPr>
          <w:rFonts w:hint="eastAsia" w:ascii="仿宋" w:hAnsi="仿宋" w:eastAsia="仿宋" w:cs="仿宋"/>
          <w:szCs w:val="21"/>
        </w:rPr>
        <w:t>〔2017〕 141</w:t>
      </w:r>
      <w:r>
        <w:rPr>
          <w:rFonts w:hint="eastAsia" w:ascii="仿宋" w:hAnsi="仿宋" w:eastAsia="仿宋" w:cs="仿宋"/>
          <w:spacing w:val="6"/>
          <w:szCs w:val="21"/>
        </w:rPr>
        <w:t>号）的规定，</w:t>
      </w:r>
      <w:r>
        <w:rPr>
          <w:rFonts w:hint="eastAsia" w:ascii="仿宋" w:hAnsi="仿宋" w:eastAsia="仿宋" w:cs="仿宋"/>
          <w:b/>
          <w:bCs/>
          <w:spacing w:val="6"/>
          <w:szCs w:val="21"/>
        </w:rPr>
        <w:t>本单位为符合条件的残疾人福利性单位</w:t>
      </w:r>
      <w:r>
        <w:rPr>
          <w:rFonts w:hint="eastAsia" w:ascii="仿宋" w:hAnsi="仿宋" w:eastAsia="仿宋" w:cs="仿宋"/>
          <w:spacing w:val="6"/>
          <w:szCs w:val="21"/>
        </w:rPr>
        <w:t>，且本单位参加______（采购人）单位的______（项目名称）项目采购活动</w:t>
      </w:r>
      <w:r>
        <w:rPr>
          <w:rFonts w:hint="eastAsia" w:ascii="仿宋" w:hAnsi="仿宋" w:eastAsia="仿宋" w:cs="仿宋"/>
          <w:spacing w:val="6"/>
          <w:szCs w:val="21"/>
          <w:highlight w:val="none"/>
        </w:rPr>
        <w:t>提供本单位提供服务。</w:t>
      </w:r>
    </w:p>
    <w:p w14:paraId="65E32810">
      <w:pPr>
        <w:adjustRightInd w:val="0"/>
        <w:snapToGrid w:val="0"/>
        <w:spacing w:line="288" w:lineRule="auto"/>
        <w:ind w:firstLine="444" w:firstLineChars="200"/>
        <w:rPr>
          <w:rFonts w:hint="eastAsia" w:ascii="仿宋" w:hAnsi="仿宋" w:eastAsia="仿宋" w:cs="仿宋"/>
          <w:spacing w:val="6"/>
          <w:szCs w:val="21"/>
        </w:rPr>
      </w:pPr>
      <w:r>
        <w:rPr>
          <w:rFonts w:hint="eastAsia" w:ascii="仿宋" w:hAnsi="仿宋" w:eastAsia="仿宋" w:cs="仿宋"/>
          <w:spacing w:val="6"/>
          <w:szCs w:val="21"/>
        </w:rPr>
        <w:t>本单位对上述声明的真实性负责。如有虚假，将依法承担相应责任。</w:t>
      </w:r>
    </w:p>
    <w:p w14:paraId="12E25EDF">
      <w:pPr>
        <w:tabs>
          <w:tab w:val="left" w:pos="4860"/>
        </w:tabs>
        <w:adjustRightInd w:val="0"/>
        <w:snapToGrid w:val="0"/>
        <w:spacing w:line="288" w:lineRule="auto"/>
        <w:ind w:right="1560" w:firstLine="444" w:firstLineChars="200"/>
        <w:rPr>
          <w:rFonts w:hint="eastAsia" w:ascii="仿宋" w:hAnsi="仿宋" w:eastAsia="仿宋" w:cs="仿宋"/>
          <w:spacing w:val="6"/>
          <w:szCs w:val="21"/>
        </w:rPr>
      </w:pPr>
      <w:r>
        <w:rPr>
          <w:rFonts w:hint="eastAsia" w:ascii="仿宋" w:hAnsi="仿宋" w:eastAsia="仿宋" w:cs="仿宋"/>
          <w:spacing w:val="6"/>
          <w:szCs w:val="21"/>
        </w:rPr>
        <w:t>单位名称（盖章）：</w:t>
      </w:r>
    </w:p>
    <w:p w14:paraId="1132E5BE">
      <w:pPr>
        <w:tabs>
          <w:tab w:val="left" w:pos="4860"/>
        </w:tabs>
        <w:adjustRightInd w:val="0"/>
        <w:snapToGrid w:val="0"/>
        <w:spacing w:line="288" w:lineRule="auto"/>
        <w:ind w:right="1560" w:firstLine="444" w:firstLineChars="200"/>
        <w:rPr>
          <w:rFonts w:hint="eastAsia" w:ascii="仿宋" w:hAnsi="仿宋" w:eastAsia="仿宋" w:cs="仿宋"/>
          <w:spacing w:val="6"/>
          <w:szCs w:val="21"/>
        </w:rPr>
      </w:pPr>
      <w:r>
        <w:rPr>
          <w:rFonts w:hint="eastAsia" w:ascii="仿宋" w:hAnsi="仿宋" w:eastAsia="仿宋" w:cs="仿宋"/>
          <w:spacing w:val="6"/>
          <w:szCs w:val="21"/>
        </w:rPr>
        <w:t>日  期：</w:t>
      </w:r>
    </w:p>
    <w:p w14:paraId="6EB786DE">
      <w:pPr>
        <w:adjustRightInd w:val="0"/>
        <w:snapToGrid w:val="0"/>
        <w:spacing w:line="288" w:lineRule="auto"/>
        <w:rPr>
          <w:rFonts w:hint="eastAsia" w:ascii="仿宋" w:hAnsi="仿宋" w:eastAsia="仿宋" w:cs="仿宋"/>
          <w:szCs w:val="21"/>
        </w:rPr>
      </w:pPr>
    </w:p>
    <w:p w14:paraId="064126D6">
      <w:pPr>
        <w:adjustRightInd w:val="0"/>
        <w:snapToGrid w:val="0"/>
        <w:spacing w:line="288" w:lineRule="auto"/>
        <w:rPr>
          <w:rFonts w:hint="eastAsia" w:ascii="仿宋" w:hAnsi="仿宋" w:eastAsia="仿宋" w:cs="仿宋"/>
          <w:b/>
          <w:bCs/>
          <w:szCs w:val="21"/>
        </w:rPr>
      </w:pPr>
      <w:r>
        <w:rPr>
          <w:rFonts w:hint="eastAsia" w:ascii="仿宋" w:hAnsi="仿宋" w:eastAsia="仿宋" w:cs="仿宋"/>
          <w:b/>
          <w:bCs/>
          <w:szCs w:val="21"/>
        </w:rPr>
        <w:t>说明：</w:t>
      </w:r>
    </w:p>
    <w:p w14:paraId="153B78E4">
      <w:pPr>
        <w:pStyle w:val="21"/>
        <w:shd w:val="clear" w:color="auto"/>
        <w:adjustRightInd w:val="0"/>
        <w:snapToGrid w:val="0"/>
        <w:spacing w:before="0" w:beforeAutospacing="0" w:after="0" w:afterAutospacing="0" w:line="288" w:lineRule="auto"/>
        <w:ind w:firstLine="371" w:firstLineChars="177"/>
        <w:rPr>
          <w:rFonts w:hint="eastAsia" w:ascii="仿宋" w:hAnsi="仿宋" w:eastAsia="仿宋" w:cs="仿宋"/>
          <w:color w:val="000000"/>
          <w:sz w:val="21"/>
          <w:szCs w:val="21"/>
        </w:rPr>
      </w:pPr>
      <w:r>
        <w:rPr>
          <w:rFonts w:hint="eastAsia" w:ascii="仿宋" w:hAnsi="仿宋" w:eastAsia="仿宋" w:cs="仿宋"/>
          <w:color w:val="000000"/>
          <w:sz w:val="21"/>
          <w:szCs w:val="21"/>
        </w:rPr>
        <w:t>一、享受政府采购支持政策的残疾人福利性单位应当同时满足以下条件：</w:t>
      </w:r>
    </w:p>
    <w:p w14:paraId="5040B7BA">
      <w:pPr>
        <w:pStyle w:val="21"/>
        <w:shd w:val="clear" w:color="auto"/>
        <w:adjustRightInd w:val="0"/>
        <w:snapToGrid w:val="0"/>
        <w:spacing w:before="0" w:beforeAutospacing="0" w:after="0" w:afterAutospacing="0" w:line="288" w:lineRule="auto"/>
        <w:ind w:firstLine="371" w:firstLineChars="177"/>
        <w:rPr>
          <w:rFonts w:hint="eastAsia" w:ascii="仿宋" w:hAnsi="仿宋" w:eastAsia="仿宋" w:cs="仿宋"/>
          <w:color w:val="000000"/>
          <w:sz w:val="21"/>
          <w:szCs w:val="21"/>
        </w:rPr>
      </w:pPr>
      <w:r>
        <w:rPr>
          <w:rFonts w:hint="eastAsia" w:ascii="仿宋" w:hAnsi="仿宋" w:eastAsia="仿宋" w:cs="仿宋"/>
          <w:color w:val="000000"/>
          <w:sz w:val="21"/>
          <w:szCs w:val="21"/>
        </w:rPr>
        <w:t>（一）安置的残疾人占本单位在职职工人数的比例不低于25%（含25%），并且安置的残疾人人数不少于10人（含10人）；</w:t>
      </w:r>
    </w:p>
    <w:p w14:paraId="28AE6388">
      <w:pPr>
        <w:pStyle w:val="21"/>
        <w:shd w:val="clear" w:color="auto"/>
        <w:adjustRightInd w:val="0"/>
        <w:snapToGrid w:val="0"/>
        <w:spacing w:before="0" w:beforeAutospacing="0" w:after="0" w:afterAutospacing="0" w:line="288" w:lineRule="auto"/>
        <w:ind w:firstLine="371" w:firstLineChars="177"/>
        <w:rPr>
          <w:rFonts w:hint="eastAsia" w:ascii="仿宋" w:hAnsi="仿宋" w:eastAsia="仿宋" w:cs="仿宋"/>
          <w:color w:val="000000"/>
          <w:sz w:val="21"/>
          <w:szCs w:val="21"/>
        </w:rPr>
      </w:pPr>
      <w:r>
        <w:rPr>
          <w:rFonts w:hint="eastAsia" w:ascii="仿宋" w:hAnsi="仿宋" w:eastAsia="仿宋" w:cs="仿宋"/>
          <w:color w:val="000000"/>
          <w:sz w:val="21"/>
          <w:szCs w:val="21"/>
        </w:rPr>
        <w:t>（二）依法与安置的每位残疾人签订了一年以上（含一年）的劳动合同或服务协议；</w:t>
      </w:r>
    </w:p>
    <w:p w14:paraId="63EB1265">
      <w:pPr>
        <w:pStyle w:val="21"/>
        <w:shd w:val="clear" w:color="auto"/>
        <w:adjustRightInd w:val="0"/>
        <w:snapToGrid w:val="0"/>
        <w:spacing w:before="0" w:beforeAutospacing="0" w:after="0" w:afterAutospacing="0" w:line="288" w:lineRule="auto"/>
        <w:ind w:firstLine="371" w:firstLineChars="177"/>
        <w:rPr>
          <w:rFonts w:hint="eastAsia" w:ascii="仿宋" w:hAnsi="仿宋" w:eastAsia="仿宋" w:cs="仿宋"/>
          <w:color w:val="000000"/>
          <w:sz w:val="21"/>
          <w:szCs w:val="21"/>
        </w:rPr>
      </w:pPr>
      <w:r>
        <w:rPr>
          <w:rFonts w:hint="eastAsia" w:ascii="仿宋" w:hAnsi="仿宋" w:eastAsia="仿宋" w:cs="仿宋"/>
          <w:color w:val="000000"/>
          <w:sz w:val="21"/>
          <w:szCs w:val="21"/>
        </w:rPr>
        <w:t>（三）为安置的每位残疾人按月足额缴纳了基本养老保险、基本医疗保险、失业保险、工伤保险和生育保险等社会保险费；</w:t>
      </w:r>
    </w:p>
    <w:p w14:paraId="3F031316">
      <w:pPr>
        <w:pStyle w:val="21"/>
        <w:shd w:val="clear" w:color="auto"/>
        <w:adjustRightInd w:val="0"/>
        <w:snapToGrid w:val="0"/>
        <w:spacing w:before="0" w:beforeAutospacing="0" w:after="0" w:afterAutospacing="0" w:line="288" w:lineRule="auto"/>
        <w:ind w:firstLine="371" w:firstLineChars="177"/>
        <w:rPr>
          <w:rFonts w:hint="eastAsia" w:ascii="仿宋" w:hAnsi="仿宋" w:eastAsia="仿宋" w:cs="仿宋"/>
          <w:color w:val="000000"/>
          <w:sz w:val="21"/>
          <w:szCs w:val="21"/>
        </w:rPr>
      </w:pPr>
      <w:r>
        <w:rPr>
          <w:rFonts w:hint="eastAsia" w:ascii="仿宋" w:hAnsi="仿宋" w:eastAsia="仿宋" w:cs="仿宋"/>
          <w:color w:val="000000"/>
          <w:sz w:val="21"/>
          <w:szCs w:val="21"/>
        </w:rPr>
        <w:t>（四）通过银行等金融机构向安置的每位残疾人，按月支付了不低于单位所在区县适用的经省级人民政府批准的月最低工资标准的工资；</w:t>
      </w:r>
    </w:p>
    <w:p w14:paraId="4F786F40">
      <w:pPr>
        <w:pStyle w:val="21"/>
        <w:shd w:val="clear" w:color="auto"/>
        <w:adjustRightInd w:val="0"/>
        <w:snapToGrid w:val="0"/>
        <w:spacing w:before="0" w:beforeAutospacing="0" w:after="0" w:afterAutospacing="0" w:line="288" w:lineRule="auto"/>
        <w:ind w:firstLine="371" w:firstLineChars="177"/>
        <w:rPr>
          <w:rFonts w:hint="eastAsia" w:ascii="仿宋" w:hAnsi="仿宋" w:eastAsia="仿宋" w:cs="仿宋"/>
          <w:color w:val="000000"/>
          <w:sz w:val="21"/>
          <w:szCs w:val="21"/>
        </w:rPr>
      </w:pPr>
      <w:r>
        <w:rPr>
          <w:rFonts w:hint="eastAsia" w:ascii="仿宋" w:hAnsi="仿宋" w:eastAsia="仿宋" w:cs="仿宋"/>
          <w:color w:val="000000"/>
          <w:sz w:val="21"/>
          <w:szCs w:val="21"/>
        </w:rPr>
        <w:t>（五）提供本单位制造的货物、承担的工程或者服务（以下简称产品），或者提供其他残疾人福利性单位制造的货物（不包括使用非残疾人福利性单位注册商标的货物）。</w:t>
      </w:r>
    </w:p>
    <w:p w14:paraId="4F6041B5">
      <w:pPr>
        <w:pStyle w:val="21"/>
        <w:shd w:val="clear" w:color="auto"/>
        <w:adjustRightInd w:val="0"/>
        <w:snapToGrid w:val="0"/>
        <w:spacing w:before="0" w:beforeAutospacing="0" w:after="0" w:afterAutospacing="0" w:line="288" w:lineRule="auto"/>
        <w:ind w:firstLine="371" w:firstLineChars="177"/>
        <w:rPr>
          <w:rFonts w:hint="eastAsia" w:ascii="仿宋" w:hAnsi="仿宋" w:eastAsia="仿宋" w:cs="仿宋"/>
          <w:color w:val="000000"/>
          <w:sz w:val="21"/>
          <w:szCs w:val="21"/>
        </w:rPr>
      </w:pPr>
      <w:r>
        <w:rPr>
          <w:rFonts w:hint="eastAsia" w:ascii="仿宋" w:hAnsi="仿宋" w:eastAsia="仿宋" w:cs="仿宋"/>
          <w:color w:val="000000"/>
          <w:sz w:val="21"/>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5FBAE866">
      <w:pPr>
        <w:pStyle w:val="21"/>
        <w:shd w:val="clear" w:color="auto"/>
        <w:adjustRightInd w:val="0"/>
        <w:snapToGrid w:val="0"/>
        <w:spacing w:before="0" w:beforeAutospacing="0" w:after="0" w:afterAutospacing="0" w:line="288" w:lineRule="auto"/>
        <w:ind w:firstLine="371" w:firstLineChars="177"/>
        <w:rPr>
          <w:rFonts w:hint="eastAsia" w:ascii="仿宋" w:hAnsi="仿宋" w:eastAsia="仿宋" w:cs="仿宋"/>
          <w:color w:val="FF0000"/>
          <w:sz w:val="21"/>
          <w:szCs w:val="21"/>
        </w:rPr>
      </w:pPr>
      <w:r>
        <w:rPr>
          <w:rFonts w:hint="eastAsia" w:ascii="仿宋" w:hAnsi="仿宋" w:eastAsia="仿宋" w:cs="仿宋"/>
          <w:color w:val="000000"/>
          <w:sz w:val="21"/>
          <w:szCs w:val="21"/>
        </w:rPr>
        <w:t>二、符合条件的残疾人福利性单位在参加政府采购活动时，应当提供</w:t>
      </w:r>
      <w:r>
        <w:rPr>
          <w:rFonts w:hint="eastAsia" w:ascii="仿宋" w:hAnsi="仿宋" w:eastAsia="仿宋" w:cs="仿宋"/>
          <w:sz w:val="21"/>
          <w:szCs w:val="21"/>
        </w:rPr>
        <w:t>财库[2017]141号文件</w:t>
      </w:r>
      <w:r>
        <w:rPr>
          <w:rFonts w:hint="eastAsia" w:ascii="仿宋" w:hAnsi="仿宋" w:eastAsia="仿宋" w:cs="仿宋"/>
          <w:color w:val="000000"/>
          <w:sz w:val="21"/>
          <w:szCs w:val="21"/>
        </w:rPr>
        <w:t>规定的《残疾人福利性单位声明函》</w:t>
      </w:r>
      <w:r>
        <w:rPr>
          <w:rFonts w:hint="eastAsia" w:ascii="仿宋" w:hAnsi="仿宋" w:eastAsia="仿宋" w:cs="仿宋"/>
          <w:sz w:val="21"/>
          <w:szCs w:val="21"/>
        </w:rPr>
        <w:t>，并对声明的真实性负责。</w:t>
      </w:r>
    </w:p>
    <w:p w14:paraId="46D98A35">
      <w:pPr>
        <w:pStyle w:val="21"/>
        <w:shd w:val="clear" w:color="auto"/>
        <w:adjustRightInd w:val="0"/>
        <w:snapToGrid w:val="0"/>
        <w:spacing w:before="0" w:beforeAutospacing="0" w:after="0" w:afterAutospacing="0" w:line="288" w:lineRule="auto"/>
        <w:ind w:firstLine="371" w:firstLineChars="177"/>
        <w:rPr>
          <w:rFonts w:hint="eastAsia" w:ascii="仿宋" w:hAnsi="仿宋" w:eastAsia="仿宋" w:cs="仿宋"/>
          <w:color w:val="FF0000"/>
          <w:sz w:val="21"/>
          <w:szCs w:val="21"/>
        </w:rPr>
      </w:pPr>
      <w:r>
        <w:rPr>
          <w:rFonts w:hint="eastAsia" w:ascii="仿宋" w:hAnsi="仿宋" w:eastAsia="仿宋" w:cs="仿宋"/>
          <w:color w:val="000000"/>
          <w:sz w:val="21"/>
          <w:szCs w:val="21"/>
        </w:rPr>
        <w:t>三、在政府采购活动中，残疾人福利性单位视同小型、微型企业，享受预留份额、评审中价格扣除等促进中小企业发展的政府采购政策。</w:t>
      </w:r>
    </w:p>
    <w:p w14:paraId="3EEF7B2A">
      <w:pPr>
        <w:pStyle w:val="21"/>
        <w:shd w:val="clear" w:color="auto"/>
        <w:adjustRightInd w:val="0"/>
        <w:snapToGrid w:val="0"/>
        <w:spacing w:before="0" w:beforeAutospacing="0" w:after="0" w:afterAutospacing="0" w:line="288" w:lineRule="auto"/>
        <w:ind w:firstLine="371" w:firstLineChars="177"/>
        <w:rPr>
          <w:rFonts w:hint="eastAsia" w:ascii="仿宋" w:hAnsi="仿宋" w:eastAsia="仿宋" w:cs="仿宋"/>
          <w:b/>
          <w:spacing w:val="-6"/>
          <w:szCs w:val="21"/>
        </w:rPr>
      </w:pPr>
      <w:r>
        <w:rPr>
          <w:rFonts w:hint="eastAsia" w:ascii="仿宋" w:hAnsi="仿宋" w:eastAsia="仿宋" w:cs="仿宋"/>
          <w:sz w:val="21"/>
          <w:szCs w:val="21"/>
        </w:rPr>
        <w:t>残疾人福利性单位属于小型、微型企业的，不重复享受政策。</w:t>
      </w:r>
    </w:p>
    <w:p w14:paraId="2E29C701">
      <w:pPr>
        <w:rPr>
          <w:rFonts w:hint="eastAsia" w:ascii="仿宋" w:hAnsi="仿宋" w:eastAsia="仿宋" w:cs="仿宋"/>
          <w:b/>
          <w:spacing w:val="-6"/>
          <w:szCs w:val="21"/>
        </w:rPr>
      </w:pPr>
      <w:r>
        <w:rPr>
          <w:rFonts w:hint="eastAsia" w:ascii="仿宋" w:hAnsi="仿宋" w:eastAsia="仿宋" w:cs="仿宋"/>
          <w:b/>
          <w:spacing w:val="-6"/>
          <w:szCs w:val="21"/>
        </w:rPr>
        <w:br w:type="page"/>
      </w:r>
    </w:p>
    <w:p w14:paraId="19B165B3">
      <w:pPr>
        <w:numPr>
          <w:ilvl w:val="0"/>
          <w:numId w:val="0"/>
        </w:numPr>
        <w:adjustRightInd w:val="0"/>
        <w:snapToGrid w:val="0"/>
        <w:spacing w:line="288" w:lineRule="auto"/>
        <w:ind w:leftChars="200"/>
        <w:outlineLvl w:val="2"/>
        <w:rPr>
          <w:rFonts w:hint="eastAsia" w:ascii="仿宋" w:hAnsi="仿宋" w:eastAsia="仿宋" w:cs="仿宋"/>
          <w:b/>
          <w:spacing w:val="-6"/>
          <w:szCs w:val="21"/>
        </w:rPr>
      </w:pPr>
      <w:r>
        <w:rPr>
          <w:rFonts w:hint="eastAsia" w:ascii="仿宋" w:hAnsi="仿宋" w:eastAsia="仿宋" w:cs="仿宋"/>
          <w:b/>
          <w:spacing w:val="-6"/>
          <w:szCs w:val="21"/>
          <w:lang w:eastAsia="zh-CN"/>
        </w:rPr>
        <w:t>（</w:t>
      </w:r>
      <w:r>
        <w:rPr>
          <w:rFonts w:hint="eastAsia" w:ascii="仿宋" w:hAnsi="仿宋" w:eastAsia="仿宋" w:cs="仿宋"/>
          <w:b/>
          <w:spacing w:val="-6"/>
          <w:szCs w:val="21"/>
          <w:lang w:val="en-US" w:eastAsia="zh-CN"/>
        </w:rPr>
        <w:t>4</w:t>
      </w:r>
      <w:r>
        <w:rPr>
          <w:rFonts w:hint="eastAsia" w:ascii="仿宋" w:hAnsi="仿宋" w:eastAsia="仿宋" w:cs="仿宋"/>
          <w:b/>
          <w:spacing w:val="-6"/>
          <w:szCs w:val="21"/>
          <w:lang w:eastAsia="zh-CN"/>
        </w:rPr>
        <w:t>）</w:t>
      </w:r>
      <w:r>
        <w:rPr>
          <w:rFonts w:hint="eastAsia" w:ascii="仿宋" w:hAnsi="仿宋" w:eastAsia="仿宋" w:cs="仿宋"/>
          <w:b/>
          <w:spacing w:val="-6"/>
          <w:szCs w:val="21"/>
        </w:rPr>
        <w:t>本项目的特定资格要求证明材料：</w:t>
      </w:r>
    </w:p>
    <w:p w14:paraId="219DCDA3">
      <w:pPr>
        <w:numPr>
          <w:ilvl w:val="0"/>
          <w:numId w:val="0"/>
        </w:numPr>
        <w:adjustRightInd w:val="0"/>
        <w:snapToGrid w:val="0"/>
        <w:spacing w:line="288" w:lineRule="auto"/>
        <w:ind w:leftChars="200"/>
        <w:rPr>
          <w:rFonts w:hint="eastAsia" w:ascii="仿宋" w:hAnsi="仿宋" w:eastAsia="仿宋" w:cs="仿宋"/>
          <w:szCs w:val="21"/>
          <w:lang w:val="en-US"/>
        </w:rPr>
      </w:pPr>
      <w:r>
        <w:rPr>
          <w:rFonts w:hint="eastAsia" w:ascii="仿宋" w:hAnsi="仿宋" w:eastAsia="仿宋" w:cs="仿宋"/>
          <w:szCs w:val="21"/>
          <w:lang w:val="en-US" w:eastAsia="zh-CN"/>
        </w:rPr>
        <w:t>4.1</w:t>
      </w:r>
      <w:r>
        <w:rPr>
          <w:rFonts w:hint="eastAsia" w:ascii="仿宋" w:hAnsi="仿宋" w:eastAsia="仿宋" w:cs="仿宋"/>
          <w:szCs w:val="21"/>
        </w:rPr>
        <w:t>建筑机电安装工程专业承包</w:t>
      </w:r>
      <w:r>
        <w:rPr>
          <w:rFonts w:hint="eastAsia" w:ascii="仿宋" w:hAnsi="仿宋" w:eastAsia="仿宋" w:cs="仿宋"/>
          <w:szCs w:val="21"/>
          <w:lang w:val="en-US" w:eastAsia="zh-CN"/>
        </w:rPr>
        <w:t>三级及以上资质；</w:t>
      </w:r>
    </w:p>
    <w:p w14:paraId="36A715B1">
      <w:pPr>
        <w:adjustRightInd w:val="0"/>
        <w:snapToGrid w:val="0"/>
        <w:spacing w:line="288" w:lineRule="auto"/>
        <w:ind w:firstLine="420" w:firstLineChars="200"/>
        <w:rPr>
          <w:rFonts w:hint="eastAsia" w:ascii="仿宋" w:hAnsi="仿宋" w:eastAsia="仿宋" w:cs="仿宋"/>
          <w:b w:val="0"/>
          <w:bCs/>
          <w:szCs w:val="21"/>
          <w:lang w:val="en-US" w:eastAsia="zh-CN"/>
        </w:rPr>
      </w:pPr>
      <w:r>
        <w:rPr>
          <w:rFonts w:hint="eastAsia" w:ascii="仿宋" w:hAnsi="仿宋" w:eastAsia="仿宋" w:cs="仿宋"/>
          <w:szCs w:val="21"/>
          <w:lang w:val="en-US" w:eastAsia="zh-CN"/>
        </w:rPr>
        <w:t>4.2</w:t>
      </w:r>
      <w:r>
        <w:rPr>
          <w:rFonts w:hint="eastAsia" w:ascii="仿宋" w:hAnsi="仿宋" w:eastAsia="仿宋" w:cs="仿宋"/>
          <w:b w:val="0"/>
          <w:bCs/>
          <w:szCs w:val="21"/>
          <w:lang w:val="en-US" w:eastAsia="zh-CN"/>
        </w:rPr>
        <w:t>投标人为医疗器械生产企业的：第一类医疗器械生产企业提供第一类医疗器械生产备案凭证扫描件；第二类、第三类医疗器械生产企业提供《医疗器械生产许可证》扫描件。(所投设备清单中包含依据国家规定投标人需具备相应资质的需提供本项材料，否则无需提供)；</w:t>
      </w:r>
    </w:p>
    <w:p w14:paraId="118F8906">
      <w:pPr>
        <w:adjustRightInd w:val="0"/>
        <w:snapToGrid w:val="0"/>
        <w:spacing w:line="288" w:lineRule="auto"/>
        <w:ind w:firstLine="420" w:firstLineChars="200"/>
        <w:jc w:val="left"/>
        <w:rPr>
          <w:rFonts w:hint="eastAsia" w:ascii="仿宋" w:hAnsi="仿宋" w:eastAsia="仿宋" w:cs="仿宋"/>
          <w:bCs/>
          <w:spacing w:val="-6"/>
          <w:szCs w:val="21"/>
        </w:rPr>
      </w:pPr>
      <w:r>
        <w:rPr>
          <w:rFonts w:hint="eastAsia" w:ascii="仿宋" w:hAnsi="仿宋" w:eastAsia="仿宋" w:cs="仿宋"/>
          <w:b w:val="0"/>
          <w:bCs/>
          <w:szCs w:val="21"/>
          <w:lang w:val="en-US" w:eastAsia="zh-CN"/>
        </w:rPr>
        <w:t>投标人为医疗器械经营企业的：第二类医疗器械经营企业提供第二类医疗器械经营备案凭证扫描件；第三类医疗器械经营企业提供《医疗器械经营许可证》扫描件。(所投设备清单中包含依据国家规定投标人需具备相应资质的需提供本项材料，否则无需提供)。</w:t>
      </w:r>
    </w:p>
    <w:p w14:paraId="667FCE72">
      <w:pPr>
        <w:adjustRightInd w:val="0"/>
        <w:snapToGrid w:val="0"/>
        <w:spacing w:line="288" w:lineRule="auto"/>
        <w:jc w:val="left"/>
        <w:outlineLvl w:val="9"/>
        <w:rPr>
          <w:rFonts w:hint="eastAsia" w:ascii="仿宋" w:hAnsi="仿宋" w:eastAsia="仿宋" w:cs="仿宋"/>
          <w:b/>
          <w:spacing w:val="-6"/>
          <w:szCs w:val="21"/>
        </w:rPr>
      </w:pPr>
    </w:p>
    <w:p w14:paraId="6DAC66DA">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br w:type="page"/>
      </w:r>
    </w:p>
    <w:p w14:paraId="773C57A2">
      <w:pPr>
        <w:overflowPunct w:val="0"/>
        <w:adjustRightInd w:val="0"/>
        <w:snapToGrid w:val="0"/>
        <w:spacing w:line="288" w:lineRule="auto"/>
        <w:jc w:val="center"/>
        <w:outlineLvl w:val="1"/>
        <w:rPr>
          <w:rFonts w:hint="eastAsia" w:ascii="仿宋" w:hAnsi="仿宋" w:eastAsia="仿宋" w:cs="仿宋"/>
          <w:bCs/>
          <w:spacing w:val="-6"/>
          <w:sz w:val="84"/>
          <w:szCs w:val="84"/>
        </w:rPr>
      </w:pPr>
      <w:r>
        <w:rPr>
          <w:rFonts w:hint="eastAsia" w:ascii="仿宋" w:hAnsi="仿宋" w:eastAsia="仿宋" w:cs="仿宋"/>
          <w:b/>
          <w:spacing w:val="-6"/>
          <w:sz w:val="84"/>
          <w:szCs w:val="84"/>
        </w:rPr>
        <w:t>商务和技术文件</w:t>
      </w:r>
    </w:p>
    <w:p w14:paraId="05F325B1">
      <w:pPr>
        <w:widowControl/>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br w:type="page"/>
      </w:r>
    </w:p>
    <w:p w14:paraId="25B48FB2">
      <w:pPr>
        <w:adjustRightInd w:val="0"/>
        <w:snapToGrid w:val="0"/>
        <w:spacing w:line="288" w:lineRule="auto"/>
        <w:jc w:val="center"/>
        <w:outlineLvl w:val="2"/>
        <w:rPr>
          <w:rFonts w:hint="eastAsia" w:ascii="仿宋" w:hAnsi="仿宋" w:eastAsia="仿宋" w:cs="仿宋"/>
          <w:b/>
          <w:spacing w:val="-6"/>
          <w:szCs w:val="21"/>
        </w:rPr>
      </w:pPr>
      <w:r>
        <w:rPr>
          <w:rFonts w:hint="eastAsia" w:ascii="仿宋" w:hAnsi="仿宋" w:eastAsia="仿宋" w:cs="仿宋"/>
          <w:b/>
          <w:spacing w:val="-6"/>
          <w:szCs w:val="21"/>
        </w:rPr>
        <w:t>（1）投标函</w:t>
      </w:r>
    </w:p>
    <w:p w14:paraId="1E0F2D87">
      <w:pPr>
        <w:adjustRightInd w:val="0"/>
        <w:snapToGrid w:val="0"/>
        <w:spacing w:line="288" w:lineRule="auto"/>
        <w:rPr>
          <w:rFonts w:hint="eastAsia" w:ascii="仿宋" w:hAnsi="仿宋" w:eastAsia="仿宋" w:cs="仿宋"/>
          <w:spacing w:val="-6"/>
          <w:szCs w:val="21"/>
        </w:rPr>
      </w:pPr>
    </w:p>
    <w:p w14:paraId="7BD79804">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致：</w:t>
      </w:r>
      <w:r>
        <w:rPr>
          <w:rFonts w:hint="eastAsia" w:ascii="仿宋" w:hAnsi="仿宋" w:eastAsia="仿宋" w:cs="仿宋"/>
          <w:b/>
          <w:bCs/>
          <w:spacing w:val="-6"/>
          <w:szCs w:val="21"/>
          <w:lang w:eastAsia="zh-CN"/>
        </w:rPr>
        <w:t>嘉兴市第一医院</w:t>
      </w:r>
      <w:r>
        <w:rPr>
          <w:rFonts w:hint="eastAsia" w:ascii="仿宋" w:hAnsi="仿宋" w:eastAsia="仿宋" w:cs="仿宋"/>
          <w:b/>
          <w:bCs/>
          <w:spacing w:val="-6"/>
          <w:szCs w:val="21"/>
        </w:rPr>
        <w:t>、浙江求是招标代理有限公司</w:t>
      </w:r>
    </w:p>
    <w:p w14:paraId="66106107">
      <w:pPr>
        <w:adjustRightInd w:val="0"/>
        <w:snapToGrid w:val="0"/>
        <w:spacing w:line="288" w:lineRule="auto"/>
        <w:ind w:firstLine="396" w:firstLineChars="200"/>
        <w:rPr>
          <w:rFonts w:hint="eastAsia" w:ascii="仿宋" w:hAnsi="仿宋" w:eastAsia="仿宋" w:cs="仿宋"/>
          <w:spacing w:val="-6"/>
          <w:szCs w:val="21"/>
          <w:highlight w:val="cyan"/>
        </w:rPr>
      </w:pPr>
    </w:p>
    <w:p w14:paraId="049F4738">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我方参加</w:t>
      </w:r>
      <w:r>
        <w:rPr>
          <w:rFonts w:hint="eastAsia" w:ascii="仿宋" w:hAnsi="仿宋" w:eastAsia="仿宋" w:cs="仿宋"/>
          <w:bCs/>
          <w:spacing w:val="-6"/>
          <w:szCs w:val="21"/>
          <w:u w:val="single"/>
          <w:lang w:eastAsia="zh-CN"/>
        </w:rPr>
        <w:t>嘉兴市第一医院嘉兴市第一医院二期工程实验室承载设备采购项目</w:t>
      </w:r>
      <w:r>
        <w:rPr>
          <w:rFonts w:hint="eastAsia" w:ascii="仿宋" w:hAnsi="仿宋" w:eastAsia="仿宋" w:cs="仿宋"/>
          <w:spacing w:val="-6"/>
          <w:szCs w:val="21"/>
          <w:u w:val="single"/>
        </w:rPr>
        <w:t>（项目编号</w:t>
      </w:r>
      <w:r>
        <w:rPr>
          <w:rFonts w:hint="eastAsia" w:ascii="仿宋" w:hAnsi="仿宋" w:eastAsia="仿宋" w:cs="仿宋"/>
          <w:bCs/>
          <w:spacing w:val="-6"/>
          <w:szCs w:val="21"/>
          <w:u w:val="single"/>
        </w:rPr>
        <w:t>：</w:t>
      </w:r>
      <w:r>
        <w:rPr>
          <w:rFonts w:hint="eastAsia" w:ascii="仿宋" w:hAnsi="仿宋" w:eastAsia="仿宋" w:cs="仿宋"/>
          <w:bCs/>
          <w:spacing w:val="-6"/>
          <w:szCs w:val="21"/>
          <w:u w:val="single"/>
          <w:lang w:eastAsia="zh-CN"/>
        </w:rPr>
        <w:t>QSZB-Z(H)-F25007(GK)L</w:t>
      </w:r>
      <w:r>
        <w:rPr>
          <w:rFonts w:hint="eastAsia" w:ascii="仿宋" w:hAnsi="仿宋" w:eastAsia="仿宋" w:cs="仿宋"/>
          <w:spacing w:val="-6"/>
          <w:szCs w:val="21"/>
          <w:u w:val="single"/>
        </w:rPr>
        <w:t>）</w:t>
      </w:r>
      <w:r>
        <w:rPr>
          <w:rFonts w:hint="eastAsia" w:ascii="仿宋" w:hAnsi="仿宋" w:eastAsia="仿宋" w:cs="仿宋"/>
          <w:spacing w:val="-6"/>
          <w:szCs w:val="21"/>
        </w:rPr>
        <w:t>项目，为此，我方提交电子加密投标文件一份、以介质（U盘）存储的数据电文形式的</w:t>
      </w:r>
      <w:r>
        <w:rPr>
          <w:rFonts w:hint="eastAsia" w:ascii="仿宋" w:hAnsi="仿宋" w:eastAsia="仿宋" w:cs="仿宋"/>
          <w:spacing w:val="-6"/>
          <w:szCs w:val="21"/>
          <w:u w:val="single"/>
        </w:rPr>
        <w:t>备份投标文件    份</w:t>
      </w:r>
      <w:r>
        <w:rPr>
          <w:rFonts w:hint="eastAsia" w:ascii="仿宋" w:hAnsi="仿宋" w:eastAsia="仿宋" w:cs="仿宋"/>
          <w:spacing w:val="-6"/>
          <w:szCs w:val="21"/>
        </w:rPr>
        <w:t>。宣布同意如下：</w:t>
      </w:r>
    </w:p>
    <w:p w14:paraId="504D330C">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1.我方已详细审查全部“招标文件”，包括修改文件（如有）以及全部参考资料和有关附件，已经了解我方对于招标文件、招标过程、中标结果有依法进行询问、质疑、投诉的权利及相关渠道和要求。</w:t>
      </w:r>
    </w:p>
    <w:p w14:paraId="212DE27E">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2.我方在投标之前已经与贵方进行了充分的沟通，完全理解并接受招标文件的各项规定和要求，对招标文件的合理性、合法性不再有异议。</w:t>
      </w:r>
    </w:p>
    <w:p w14:paraId="682AAE7E">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3.投标有效期自提交投标文件的截止之日起</w:t>
      </w:r>
      <w:r>
        <w:rPr>
          <w:rFonts w:hint="eastAsia" w:ascii="仿宋" w:hAnsi="仿宋" w:eastAsia="仿宋" w:cs="仿宋"/>
          <w:bCs/>
          <w:spacing w:val="-6"/>
          <w:szCs w:val="21"/>
          <w:u w:val="single"/>
        </w:rPr>
        <w:t xml:space="preserve"> 90 </w:t>
      </w:r>
      <w:r>
        <w:rPr>
          <w:rFonts w:hint="eastAsia" w:ascii="仿宋" w:hAnsi="仿宋" w:eastAsia="仿宋" w:cs="仿宋"/>
          <w:spacing w:val="-6"/>
          <w:szCs w:val="21"/>
        </w:rPr>
        <w:t>天。</w:t>
      </w:r>
    </w:p>
    <w:p w14:paraId="7DD5C24D">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4.如中标，本投标文件至本项目合同履行完毕止均保持有效，我方将按“招标文件”及政府采购法律、法规的规定履行合同责任和义务。关于代理服务费，我方承诺按照招标文件的规定履行并承担相应的责任。</w:t>
      </w:r>
    </w:p>
    <w:p w14:paraId="580E0C64">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lang w:val="en-US" w:eastAsia="zh-CN"/>
        </w:rPr>
        <w:t>5.本项目实施的项目负责人为</w:t>
      </w:r>
      <w:r>
        <w:rPr>
          <w:rFonts w:hint="eastAsia" w:ascii="仿宋" w:hAnsi="仿宋" w:eastAsia="仿宋" w:cs="仿宋"/>
          <w:spacing w:val="-6"/>
          <w:szCs w:val="21"/>
          <w:u w:val="single"/>
          <w:lang w:val="en-US" w:eastAsia="zh-CN"/>
        </w:rPr>
        <w:t xml:space="preserve">        </w:t>
      </w:r>
      <w:r>
        <w:rPr>
          <w:rFonts w:hint="eastAsia" w:ascii="仿宋" w:hAnsi="仿宋" w:eastAsia="仿宋" w:cs="仿宋"/>
          <w:spacing w:val="-6"/>
          <w:szCs w:val="21"/>
          <w:u w:val="none"/>
          <w:lang w:val="en-US" w:eastAsia="zh-CN"/>
        </w:rPr>
        <w:t>，联系方式：</w:t>
      </w:r>
      <w:r>
        <w:rPr>
          <w:rFonts w:hint="eastAsia" w:ascii="仿宋" w:hAnsi="仿宋" w:eastAsia="仿宋" w:cs="仿宋"/>
          <w:spacing w:val="-6"/>
          <w:szCs w:val="21"/>
          <w:u w:val="single"/>
          <w:lang w:val="en-US" w:eastAsia="zh-CN"/>
        </w:rPr>
        <w:t xml:space="preserve">       </w:t>
      </w:r>
      <w:r>
        <w:rPr>
          <w:rFonts w:hint="eastAsia" w:ascii="仿宋" w:hAnsi="仿宋" w:eastAsia="仿宋" w:cs="仿宋"/>
          <w:spacing w:val="-6"/>
          <w:szCs w:val="21"/>
          <w:u w:val="none"/>
          <w:lang w:val="en-US" w:eastAsia="zh-CN"/>
        </w:rPr>
        <w:t>。</w:t>
      </w:r>
    </w:p>
    <w:p w14:paraId="1367E5AA">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lang w:val="en-US" w:eastAsia="zh-CN"/>
        </w:rPr>
        <w:t>6</w:t>
      </w:r>
      <w:r>
        <w:rPr>
          <w:rFonts w:hint="eastAsia" w:ascii="仿宋" w:hAnsi="仿宋" w:eastAsia="仿宋" w:cs="仿宋"/>
          <w:spacing w:val="-6"/>
          <w:szCs w:val="21"/>
        </w:rPr>
        <w:t>.我方同意按照贵方要求提供与投标有关的一切数据或资料。</w:t>
      </w:r>
    </w:p>
    <w:p w14:paraId="17317BE0">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lang w:val="en-US" w:eastAsia="zh-CN"/>
        </w:rPr>
        <w:t>7</w:t>
      </w:r>
      <w:r>
        <w:rPr>
          <w:rFonts w:hint="eastAsia" w:ascii="仿宋" w:hAnsi="仿宋" w:eastAsia="仿宋" w:cs="仿宋"/>
          <w:spacing w:val="-6"/>
          <w:szCs w:val="21"/>
        </w:rPr>
        <w:t>.与本投标有关的一切正式往来信函联系：</w:t>
      </w:r>
    </w:p>
    <w:tbl>
      <w:tblPr>
        <w:tblStyle w:val="26"/>
        <w:tblW w:w="0" w:type="auto"/>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22"/>
        <w:gridCol w:w="6808"/>
      </w:tblGrid>
      <w:tr w14:paraId="29736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5AA67326">
            <w:pPr>
              <w:adjustRightInd w:val="0"/>
              <w:snapToGrid w:val="0"/>
              <w:spacing w:line="288" w:lineRule="auto"/>
              <w:rPr>
                <w:rFonts w:hint="eastAsia" w:ascii="仿宋" w:hAnsi="仿宋" w:eastAsia="仿宋" w:cs="仿宋"/>
                <w:spacing w:val="-6"/>
                <w:szCs w:val="21"/>
              </w:rPr>
            </w:pPr>
            <w:r>
              <w:rPr>
                <w:rFonts w:hint="eastAsia" w:ascii="仿宋" w:hAnsi="仿宋" w:eastAsia="仿宋" w:cs="仿宋"/>
                <w:spacing w:val="-6"/>
                <w:szCs w:val="21"/>
              </w:rPr>
              <w:t>联系人：</w:t>
            </w:r>
          </w:p>
        </w:tc>
        <w:tc>
          <w:tcPr>
            <w:tcW w:w="6808" w:type="dxa"/>
          </w:tcPr>
          <w:p w14:paraId="73090B0C">
            <w:pPr>
              <w:adjustRightInd w:val="0"/>
              <w:snapToGrid w:val="0"/>
              <w:spacing w:line="288" w:lineRule="auto"/>
              <w:rPr>
                <w:rFonts w:hint="eastAsia" w:ascii="仿宋" w:hAnsi="仿宋" w:eastAsia="仿宋" w:cs="仿宋"/>
                <w:spacing w:val="-6"/>
                <w:szCs w:val="21"/>
              </w:rPr>
            </w:pPr>
          </w:p>
        </w:tc>
      </w:tr>
      <w:tr w14:paraId="142EC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0CF5B788">
            <w:pPr>
              <w:adjustRightInd w:val="0"/>
              <w:snapToGrid w:val="0"/>
              <w:spacing w:line="288" w:lineRule="auto"/>
              <w:rPr>
                <w:rFonts w:hint="eastAsia" w:ascii="仿宋" w:hAnsi="仿宋" w:eastAsia="仿宋" w:cs="仿宋"/>
                <w:spacing w:val="-6"/>
                <w:szCs w:val="21"/>
              </w:rPr>
            </w:pPr>
            <w:r>
              <w:rPr>
                <w:rFonts w:hint="eastAsia" w:ascii="仿宋" w:hAnsi="仿宋" w:eastAsia="仿宋" w:cs="仿宋"/>
                <w:spacing w:val="-6"/>
                <w:szCs w:val="21"/>
              </w:rPr>
              <w:t>职务：</w:t>
            </w:r>
          </w:p>
        </w:tc>
        <w:tc>
          <w:tcPr>
            <w:tcW w:w="6808" w:type="dxa"/>
          </w:tcPr>
          <w:p w14:paraId="15DB34B8">
            <w:pPr>
              <w:adjustRightInd w:val="0"/>
              <w:snapToGrid w:val="0"/>
              <w:spacing w:line="288" w:lineRule="auto"/>
              <w:rPr>
                <w:rFonts w:hint="eastAsia" w:ascii="仿宋" w:hAnsi="仿宋" w:eastAsia="仿宋" w:cs="仿宋"/>
                <w:spacing w:val="-6"/>
                <w:szCs w:val="21"/>
              </w:rPr>
            </w:pPr>
          </w:p>
        </w:tc>
      </w:tr>
      <w:tr w14:paraId="19C82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3ACEEBC7">
            <w:pPr>
              <w:adjustRightInd w:val="0"/>
              <w:snapToGrid w:val="0"/>
              <w:spacing w:line="288" w:lineRule="auto"/>
              <w:rPr>
                <w:rFonts w:hint="eastAsia" w:ascii="仿宋" w:hAnsi="仿宋" w:eastAsia="仿宋" w:cs="仿宋"/>
                <w:spacing w:val="-6"/>
                <w:szCs w:val="21"/>
              </w:rPr>
            </w:pPr>
            <w:r>
              <w:rPr>
                <w:rFonts w:hint="eastAsia" w:ascii="仿宋" w:hAnsi="仿宋" w:eastAsia="仿宋" w:cs="仿宋"/>
                <w:spacing w:val="-6"/>
                <w:szCs w:val="21"/>
              </w:rPr>
              <w:t>手机：</w:t>
            </w:r>
          </w:p>
        </w:tc>
        <w:tc>
          <w:tcPr>
            <w:tcW w:w="6808" w:type="dxa"/>
          </w:tcPr>
          <w:p w14:paraId="491C45CB">
            <w:pPr>
              <w:adjustRightInd w:val="0"/>
              <w:snapToGrid w:val="0"/>
              <w:spacing w:line="288" w:lineRule="auto"/>
              <w:rPr>
                <w:rFonts w:hint="eastAsia" w:ascii="仿宋" w:hAnsi="仿宋" w:eastAsia="仿宋" w:cs="仿宋"/>
                <w:spacing w:val="-6"/>
                <w:szCs w:val="21"/>
              </w:rPr>
            </w:pPr>
          </w:p>
        </w:tc>
      </w:tr>
      <w:tr w14:paraId="306C3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0DF49DF5">
            <w:pPr>
              <w:adjustRightInd w:val="0"/>
              <w:snapToGrid w:val="0"/>
              <w:spacing w:line="288" w:lineRule="auto"/>
              <w:rPr>
                <w:rFonts w:hint="eastAsia" w:ascii="仿宋" w:hAnsi="仿宋" w:eastAsia="仿宋" w:cs="仿宋"/>
                <w:spacing w:val="-6"/>
                <w:szCs w:val="21"/>
              </w:rPr>
            </w:pPr>
            <w:r>
              <w:rPr>
                <w:rFonts w:hint="eastAsia" w:ascii="仿宋" w:hAnsi="仿宋" w:eastAsia="仿宋" w:cs="仿宋"/>
                <w:spacing w:val="-6"/>
                <w:szCs w:val="21"/>
              </w:rPr>
              <w:t>电子邮箱：</w:t>
            </w:r>
          </w:p>
        </w:tc>
        <w:tc>
          <w:tcPr>
            <w:tcW w:w="6808" w:type="dxa"/>
          </w:tcPr>
          <w:p w14:paraId="33491791">
            <w:pPr>
              <w:adjustRightInd w:val="0"/>
              <w:snapToGrid w:val="0"/>
              <w:spacing w:line="288" w:lineRule="auto"/>
              <w:rPr>
                <w:rFonts w:hint="eastAsia" w:ascii="仿宋" w:hAnsi="仿宋" w:eastAsia="仿宋" w:cs="仿宋"/>
                <w:spacing w:val="-6"/>
                <w:szCs w:val="21"/>
              </w:rPr>
            </w:pPr>
          </w:p>
        </w:tc>
      </w:tr>
      <w:tr w14:paraId="58AC3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500C3701">
            <w:pPr>
              <w:adjustRightInd w:val="0"/>
              <w:snapToGrid w:val="0"/>
              <w:spacing w:line="288" w:lineRule="auto"/>
              <w:rPr>
                <w:rFonts w:hint="eastAsia" w:ascii="仿宋" w:hAnsi="仿宋" w:eastAsia="仿宋" w:cs="仿宋"/>
                <w:spacing w:val="-6"/>
                <w:szCs w:val="21"/>
              </w:rPr>
            </w:pPr>
            <w:r>
              <w:rPr>
                <w:rFonts w:hint="eastAsia" w:ascii="仿宋" w:hAnsi="仿宋" w:eastAsia="仿宋" w:cs="仿宋"/>
                <w:spacing w:val="-6"/>
                <w:szCs w:val="21"/>
              </w:rPr>
              <w:t>地址：</w:t>
            </w:r>
          </w:p>
        </w:tc>
        <w:tc>
          <w:tcPr>
            <w:tcW w:w="6808" w:type="dxa"/>
          </w:tcPr>
          <w:p w14:paraId="39A666A8">
            <w:pPr>
              <w:adjustRightInd w:val="0"/>
              <w:snapToGrid w:val="0"/>
              <w:spacing w:line="288" w:lineRule="auto"/>
              <w:rPr>
                <w:rFonts w:hint="eastAsia" w:ascii="仿宋" w:hAnsi="仿宋" w:eastAsia="仿宋" w:cs="仿宋"/>
                <w:spacing w:val="-6"/>
                <w:szCs w:val="21"/>
              </w:rPr>
            </w:pPr>
          </w:p>
        </w:tc>
      </w:tr>
      <w:tr w14:paraId="5568E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22FB59B9">
            <w:pPr>
              <w:adjustRightInd w:val="0"/>
              <w:snapToGrid w:val="0"/>
              <w:spacing w:line="288" w:lineRule="auto"/>
              <w:rPr>
                <w:rFonts w:hint="eastAsia" w:ascii="仿宋" w:hAnsi="仿宋" w:eastAsia="仿宋" w:cs="仿宋"/>
                <w:spacing w:val="-6"/>
                <w:szCs w:val="21"/>
              </w:rPr>
            </w:pPr>
            <w:r>
              <w:rPr>
                <w:rFonts w:hint="eastAsia" w:ascii="仿宋" w:hAnsi="仿宋" w:eastAsia="仿宋" w:cs="仿宋"/>
                <w:spacing w:val="-6"/>
                <w:szCs w:val="21"/>
              </w:rPr>
              <w:t>开户银行：</w:t>
            </w:r>
          </w:p>
        </w:tc>
        <w:tc>
          <w:tcPr>
            <w:tcW w:w="6808" w:type="dxa"/>
          </w:tcPr>
          <w:p w14:paraId="684B8AA9">
            <w:pPr>
              <w:adjustRightInd w:val="0"/>
              <w:snapToGrid w:val="0"/>
              <w:spacing w:line="288" w:lineRule="auto"/>
              <w:rPr>
                <w:rFonts w:hint="eastAsia" w:ascii="仿宋" w:hAnsi="仿宋" w:eastAsia="仿宋" w:cs="仿宋"/>
                <w:spacing w:val="-6"/>
                <w:szCs w:val="21"/>
              </w:rPr>
            </w:pPr>
          </w:p>
        </w:tc>
      </w:tr>
      <w:tr w14:paraId="0CC01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5C12D9E9">
            <w:pPr>
              <w:adjustRightInd w:val="0"/>
              <w:snapToGrid w:val="0"/>
              <w:spacing w:line="288" w:lineRule="auto"/>
              <w:rPr>
                <w:rFonts w:hint="eastAsia" w:ascii="仿宋" w:hAnsi="仿宋" w:eastAsia="仿宋" w:cs="仿宋"/>
                <w:spacing w:val="-6"/>
                <w:szCs w:val="21"/>
              </w:rPr>
            </w:pPr>
            <w:r>
              <w:rPr>
                <w:rFonts w:hint="eastAsia" w:ascii="仿宋" w:hAnsi="仿宋" w:eastAsia="仿宋" w:cs="仿宋"/>
                <w:spacing w:val="-6"/>
                <w:szCs w:val="21"/>
              </w:rPr>
              <w:t>银行账号：</w:t>
            </w:r>
          </w:p>
        </w:tc>
        <w:tc>
          <w:tcPr>
            <w:tcW w:w="6808" w:type="dxa"/>
          </w:tcPr>
          <w:p w14:paraId="6C726A13">
            <w:pPr>
              <w:adjustRightInd w:val="0"/>
              <w:snapToGrid w:val="0"/>
              <w:spacing w:line="288" w:lineRule="auto"/>
              <w:rPr>
                <w:rFonts w:hint="eastAsia" w:ascii="仿宋" w:hAnsi="仿宋" w:eastAsia="仿宋" w:cs="仿宋"/>
                <w:spacing w:val="-6"/>
                <w:szCs w:val="21"/>
              </w:rPr>
            </w:pPr>
          </w:p>
        </w:tc>
      </w:tr>
    </w:tbl>
    <w:p w14:paraId="48CAFAC5">
      <w:pPr>
        <w:adjustRightInd w:val="0"/>
        <w:snapToGrid w:val="0"/>
        <w:spacing w:line="288" w:lineRule="auto"/>
        <w:rPr>
          <w:rFonts w:hint="eastAsia" w:ascii="仿宋" w:hAnsi="仿宋" w:eastAsia="仿宋" w:cs="仿宋"/>
          <w:spacing w:val="-6"/>
          <w:szCs w:val="21"/>
        </w:rPr>
      </w:pPr>
    </w:p>
    <w:p w14:paraId="77ACD6C8">
      <w:pPr>
        <w:adjustRightInd w:val="0"/>
        <w:snapToGrid w:val="0"/>
        <w:spacing w:line="288" w:lineRule="auto"/>
        <w:rPr>
          <w:rFonts w:hint="eastAsia" w:ascii="仿宋" w:hAnsi="仿宋" w:eastAsia="仿宋" w:cs="仿宋"/>
          <w:spacing w:val="-6"/>
          <w:szCs w:val="21"/>
        </w:rPr>
      </w:pPr>
    </w:p>
    <w:p w14:paraId="274E690C">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投标人名称（电子签名/公章）：</w:t>
      </w:r>
    </w:p>
    <w:p w14:paraId="2E6B6400">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日期：     年   月   日</w:t>
      </w:r>
    </w:p>
    <w:p w14:paraId="478F746D">
      <w:pPr>
        <w:widowControl/>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br w:type="page"/>
      </w:r>
    </w:p>
    <w:p w14:paraId="2FCC6613">
      <w:pPr>
        <w:adjustRightInd w:val="0"/>
        <w:snapToGrid w:val="0"/>
        <w:spacing w:line="288" w:lineRule="auto"/>
        <w:ind w:firstLine="498" w:firstLineChars="236"/>
        <w:jc w:val="center"/>
        <w:outlineLvl w:val="2"/>
        <w:rPr>
          <w:rFonts w:hint="eastAsia" w:ascii="仿宋" w:hAnsi="仿宋" w:eastAsia="仿宋" w:cs="仿宋"/>
          <w:b/>
          <w:bCs/>
          <w:szCs w:val="21"/>
        </w:rPr>
      </w:pPr>
      <w:r>
        <w:rPr>
          <w:rFonts w:hint="eastAsia" w:ascii="仿宋" w:hAnsi="仿宋" w:eastAsia="仿宋" w:cs="仿宋"/>
          <w:b/>
          <w:bCs/>
          <w:szCs w:val="21"/>
        </w:rPr>
        <w:t>（2）授权委托书</w:t>
      </w:r>
    </w:p>
    <w:p w14:paraId="18E6D2C5">
      <w:pPr>
        <w:adjustRightInd w:val="0"/>
        <w:snapToGrid w:val="0"/>
        <w:spacing w:line="288" w:lineRule="auto"/>
        <w:rPr>
          <w:rFonts w:hint="eastAsia" w:ascii="仿宋" w:hAnsi="仿宋" w:eastAsia="仿宋" w:cs="仿宋"/>
          <w:b/>
          <w:bCs/>
          <w:spacing w:val="-6"/>
          <w:szCs w:val="21"/>
        </w:rPr>
      </w:pPr>
    </w:p>
    <w:p w14:paraId="567A4D70">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致：</w:t>
      </w:r>
      <w:r>
        <w:rPr>
          <w:rFonts w:hint="eastAsia" w:ascii="仿宋" w:hAnsi="仿宋" w:eastAsia="仿宋" w:cs="仿宋"/>
          <w:b/>
          <w:spacing w:val="-6"/>
          <w:szCs w:val="21"/>
          <w:lang w:eastAsia="zh-CN"/>
        </w:rPr>
        <w:t>嘉兴市第一医院</w:t>
      </w:r>
      <w:r>
        <w:rPr>
          <w:rFonts w:hint="eastAsia" w:ascii="仿宋" w:hAnsi="仿宋" w:eastAsia="仿宋" w:cs="仿宋"/>
          <w:b/>
          <w:spacing w:val="-6"/>
          <w:szCs w:val="21"/>
        </w:rPr>
        <w:t>、浙江求是招标代理有限公司</w:t>
      </w:r>
    </w:p>
    <w:p w14:paraId="00386B00">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现授权委托：</w:t>
      </w:r>
      <w:r>
        <w:rPr>
          <w:rFonts w:hint="eastAsia" w:ascii="仿宋" w:hAnsi="仿宋" w:eastAsia="仿宋" w:cs="仿宋"/>
          <w:spacing w:val="-6"/>
          <w:szCs w:val="21"/>
          <w:u w:val="single"/>
        </w:rPr>
        <w:t xml:space="preserve">            </w:t>
      </w:r>
      <w:r>
        <w:rPr>
          <w:rFonts w:hint="eastAsia" w:ascii="仿宋" w:hAnsi="仿宋" w:eastAsia="仿宋" w:cs="仿宋"/>
          <w:spacing w:val="-6"/>
          <w:szCs w:val="21"/>
        </w:rPr>
        <w:t>（授权代表姓名）（身份证号码：</w:t>
      </w:r>
      <w:r>
        <w:rPr>
          <w:rFonts w:hint="eastAsia" w:ascii="仿宋" w:hAnsi="仿宋" w:eastAsia="仿宋" w:cs="仿宋"/>
          <w:spacing w:val="-6"/>
          <w:szCs w:val="21"/>
          <w:u w:val="single"/>
        </w:rPr>
        <w:t xml:space="preserve">            </w:t>
      </w:r>
      <w:r>
        <w:rPr>
          <w:rFonts w:hint="eastAsia" w:ascii="仿宋" w:hAnsi="仿宋" w:eastAsia="仿宋" w:cs="仿宋"/>
          <w:spacing w:val="-6"/>
          <w:szCs w:val="21"/>
        </w:rPr>
        <w:t>，手机：</w:t>
      </w:r>
      <w:r>
        <w:rPr>
          <w:rFonts w:hint="eastAsia" w:ascii="仿宋" w:hAnsi="仿宋" w:eastAsia="仿宋" w:cs="仿宋"/>
          <w:spacing w:val="-6"/>
          <w:szCs w:val="21"/>
          <w:u w:val="single"/>
        </w:rPr>
        <w:t xml:space="preserve">            </w:t>
      </w:r>
      <w:r>
        <w:rPr>
          <w:rFonts w:hint="eastAsia" w:ascii="仿宋" w:hAnsi="仿宋" w:eastAsia="仿宋" w:cs="仿宋"/>
          <w:spacing w:val="-6"/>
          <w:szCs w:val="21"/>
        </w:rPr>
        <w:t>）以我方的名义参加</w:t>
      </w:r>
      <w:r>
        <w:rPr>
          <w:rFonts w:hint="eastAsia" w:ascii="仿宋" w:hAnsi="仿宋" w:eastAsia="仿宋" w:cs="仿宋"/>
          <w:bCs/>
          <w:spacing w:val="-6"/>
          <w:szCs w:val="21"/>
          <w:lang w:eastAsia="zh-CN"/>
        </w:rPr>
        <w:t>嘉兴市第一医院嘉兴市第一医院二期工程实验室承载设备采购项目</w:t>
      </w:r>
      <w:r>
        <w:rPr>
          <w:rFonts w:hint="eastAsia" w:ascii="仿宋" w:hAnsi="仿宋" w:eastAsia="仿宋" w:cs="仿宋"/>
          <w:bCs/>
          <w:spacing w:val="-6"/>
          <w:szCs w:val="21"/>
        </w:rPr>
        <w:t>项目（项目编号：</w:t>
      </w:r>
      <w:r>
        <w:rPr>
          <w:rFonts w:hint="eastAsia" w:ascii="仿宋" w:hAnsi="仿宋" w:eastAsia="仿宋" w:cs="仿宋"/>
          <w:bCs/>
          <w:spacing w:val="-6"/>
          <w:szCs w:val="21"/>
          <w:lang w:eastAsia="zh-CN"/>
        </w:rPr>
        <w:t>QSZB-Z(H)-F25007(GK)L</w:t>
      </w:r>
      <w:r>
        <w:rPr>
          <w:rFonts w:hint="eastAsia" w:ascii="仿宋" w:hAnsi="仿宋" w:eastAsia="仿宋" w:cs="仿宋"/>
          <w:bCs/>
          <w:spacing w:val="-6"/>
          <w:szCs w:val="21"/>
        </w:rPr>
        <w:t>）</w:t>
      </w:r>
      <w:r>
        <w:rPr>
          <w:rFonts w:hint="eastAsia" w:ascii="仿宋" w:hAnsi="仿宋" w:eastAsia="仿宋" w:cs="仿宋"/>
          <w:spacing w:val="-6"/>
          <w:szCs w:val="21"/>
        </w:rPr>
        <w:t>的投标活动，并代表我方全权办理针对上述项目的投标、开标、评标、签约等具体事务和签署相关文件。</w:t>
      </w:r>
    </w:p>
    <w:p w14:paraId="7303A770">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我方对被授权人的签名负全部责任。</w:t>
      </w:r>
    </w:p>
    <w:p w14:paraId="608A0815">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在撤销授权的书面通知以前，本授权书一直有效。被授权人在授权书有效期内签署的所有文件不因授权的撤销而失效。</w:t>
      </w:r>
    </w:p>
    <w:p w14:paraId="3EF60F0C">
      <w:pPr>
        <w:adjustRightInd w:val="0"/>
        <w:snapToGrid w:val="0"/>
        <w:spacing w:line="288" w:lineRule="auto"/>
        <w:ind w:firstLine="396" w:firstLineChars="200"/>
        <w:rPr>
          <w:rFonts w:hint="eastAsia" w:ascii="仿宋" w:hAnsi="仿宋" w:eastAsia="仿宋" w:cs="仿宋"/>
          <w:spacing w:val="-6"/>
          <w:szCs w:val="21"/>
        </w:rPr>
      </w:pPr>
      <w:r>
        <w:rPr>
          <w:rFonts w:hint="eastAsia" w:ascii="仿宋" w:hAnsi="仿宋" w:eastAsia="仿宋" w:cs="仿宋"/>
          <w:spacing w:val="-6"/>
          <w:szCs w:val="21"/>
        </w:rPr>
        <w:t>被授权人无转委托权，特此告知。</w:t>
      </w:r>
    </w:p>
    <w:p w14:paraId="2D019A8E">
      <w:pPr>
        <w:adjustRightInd w:val="0"/>
        <w:snapToGrid w:val="0"/>
        <w:spacing w:line="288" w:lineRule="auto"/>
        <w:ind w:firstLine="368" w:firstLineChars="186"/>
        <w:rPr>
          <w:rFonts w:hint="eastAsia" w:ascii="仿宋" w:hAnsi="仿宋" w:eastAsia="仿宋" w:cs="仿宋"/>
          <w:spacing w:val="-6"/>
          <w:szCs w:val="21"/>
          <w:u w:val="single"/>
        </w:rPr>
      </w:pPr>
      <w:r>
        <w:rPr>
          <w:rFonts w:hint="eastAsia" w:ascii="仿宋" w:hAnsi="仿宋" w:eastAsia="仿宋" w:cs="仿宋"/>
          <w:spacing w:val="-6"/>
          <w:szCs w:val="21"/>
          <w:u w:val="single"/>
        </w:rPr>
        <w:t>▲提供授权代表社保缴纳证明（</w:t>
      </w:r>
      <w:r>
        <w:rPr>
          <w:rFonts w:hint="eastAsia" w:ascii="仿宋" w:hAnsi="仿宋" w:eastAsia="仿宋" w:cs="仿宋"/>
          <w:spacing w:val="-6"/>
          <w:szCs w:val="21"/>
          <w:u w:val="single"/>
          <w:lang w:eastAsia="zh-CN"/>
        </w:rPr>
        <w:t>2024年1月（含）以后任意一月</w:t>
      </w:r>
      <w:r>
        <w:rPr>
          <w:rFonts w:hint="eastAsia" w:ascii="仿宋" w:hAnsi="仿宋" w:eastAsia="仿宋" w:cs="仿宋"/>
          <w:spacing w:val="-6"/>
          <w:szCs w:val="21"/>
          <w:u w:val="single"/>
        </w:rPr>
        <w:t>）。</w:t>
      </w:r>
    </w:p>
    <w:p w14:paraId="12A8B731">
      <w:pPr>
        <w:adjustRightInd w:val="0"/>
        <w:snapToGrid w:val="0"/>
        <w:spacing w:line="288" w:lineRule="auto"/>
        <w:rPr>
          <w:rFonts w:hint="eastAsia" w:ascii="仿宋" w:hAnsi="仿宋" w:eastAsia="仿宋" w:cs="仿宋"/>
          <w:spacing w:val="-6"/>
          <w:szCs w:val="21"/>
        </w:rPr>
      </w:pPr>
    </w:p>
    <w:p w14:paraId="1FA7B779">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投标人名称（电子签名/公章）：</w:t>
      </w:r>
    </w:p>
    <w:p w14:paraId="24D291F4">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日期：     年   月   日</w:t>
      </w:r>
    </w:p>
    <w:p w14:paraId="1688474C">
      <w:pPr>
        <w:adjustRightInd w:val="0"/>
        <w:snapToGrid w:val="0"/>
        <w:spacing w:line="288" w:lineRule="auto"/>
        <w:rPr>
          <w:rFonts w:hint="eastAsia" w:ascii="仿宋" w:hAnsi="仿宋" w:eastAsia="仿宋" w:cs="仿宋"/>
          <w:szCs w:val="21"/>
        </w:rPr>
      </w:pPr>
    </w:p>
    <w:p w14:paraId="604235C0">
      <w:pPr>
        <w:adjustRightInd w:val="0"/>
        <w:snapToGrid w:val="0"/>
        <w:spacing w:line="288" w:lineRule="auto"/>
        <w:rPr>
          <w:rFonts w:hint="eastAsia" w:ascii="仿宋" w:hAnsi="仿宋" w:eastAsia="仿宋" w:cs="仿宋"/>
          <w:szCs w:val="21"/>
        </w:rPr>
      </w:pPr>
      <w:r>
        <w:rPr>
          <w:rFonts w:hint="eastAsia" w:ascii="仿宋" w:hAnsi="仿宋" w:eastAsia="仿宋" w:cs="仿宋"/>
          <w:szCs w:val="21"/>
        </w:rPr>
        <w:t>注：</w:t>
      </w:r>
    </w:p>
    <w:p w14:paraId="00328EBA">
      <w:pPr>
        <w:adjustRightInd w:val="0"/>
        <w:snapToGrid w:val="0"/>
        <w:spacing w:line="288" w:lineRule="auto"/>
        <w:rPr>
          <w:rFonts w:hint="eastAsia" w:ascii="仿宋" w:hAnsi="仿宋" w:eastAsia="仿宋" w:cs="仿宋"/>
          <w:szCs w:val="21"/>
        </w:rPr>
      </w:pPr>
      <w:r>
        <w:rPr>
          <w:rFonts w:hint="eastAsia" w:ascii="仿宋" w:hAnsi="仿宋" w:eastAsia="仿宋" w:cs="仿宋"/>
          <w:szCs w:val="21"/>
        </w:rPr>
        <w:t>1、投标人委派不在本单位缴纳社保的人员作为授权代表的，应当在投标文件中，说明具体原因、授权代表缴纳社保的单位，并附列该授权代表缴纳社保清单。</w:t>
      </w:r>
    </w:p>
    <w:p w14:paraId="51DB9366">
      <w:pPr>
        <w:adjustRightInd w:val="0"/>
        <w:snapToGrid w:val="0"/>
        <w:spacing w:line="288" w:lineRule="auto"/>
        <w:rPr>
          <w:rFonts w:hint="eastAsia" w:ascii="仿宋" w:hAnsi="仿宋" w:eastAsia="仿宋" w:cs="仿宋"/>
          <w:szCs w:val="21"/>
        </w:rPr>
      </w:pPr>
      <w:r>
        <w:rPr>
          <w:rFonts w:hint="eastAsia" w:ascii="仿宋" w:hAnsi="仿宋" w:eastAsia="仿宋" w:cs="仿宋"/>
          <w:szCs w:val="21"/>
        </w:rPr>
        <w:t>2、投标人是联合体的，联合体各成员均应在“授权委托书”上盖章（电子签名/公章）。</w:t>
      </w:r>
    </w:p>
    <w:p w14:paraId="52B574A4">
      <w:pPr>
        <w:adjustRightInd w:val="0"/>
        <w:snapToGrid w:val="0"/>
        <w:spacing w:line="288" w:lineRule="auto"/>
        <w:rPr>
          <w:rFonts w:hint="eastAsia" w:ascii="仿宋" w:hAnsi="仿宋" w:eastAsia="仿宋" w:cs="仿宋"/>
          <w:szCs w:val="21"/>
        </w:rPr>
      </w:pPr>
    </w:p>
    <w:p w14:paraId="5AA1A980">
      <w:pPr>
        <w:adjustRightInd w:val="0"/>
        <w:snapToGrid w:val="0"/>
        <w:spacing w:line="288" w:lineRule="auto"/>
        <w:rPr>
          <w:rFonts w:hint="eastAsia" w:ascii="仿宋" w:hAnsi="仿宋" w:eastAsia="仿宋" w:cs="仿宋"/>
          <w:szCs w:val="21"/>
        </w:rPr>
      </w:pPr>
    </w:p>
    <w:p w14:paraId="3A4379C0">
      <w:pPr>
        <w:adjustRightInd w:val="0"/>
        <w:snapToGrid w:val="0"/>
        <w:spacing w:line="288" w:lineRule="auto"/>
        <w:jc w:val="center"/>
        <w:outlineLvl w:val="2"/>
        <w:rPr>
          <w:rFonts w:hint="eastAsia" w:ascii="仿宋" w:hAnsi="仿宋" w:eastAsia="仿宋" w:cs="仿宋"/>
          <w:b/>
          <w:bCs/>
          <w:spacing w:val="-6"/>
          <w:szCs w:val="21"/>
        </w:rPr>
      </w:pPr>
      <w:r>
        <w:rPr>
          <w:rFonts w:hint="eastAsia" w:ascii="仿宋" w:hAnsi="仿宋" w:eastAsia="仿宋" w:cs="仿宋"/>
          <w:b/>
          <w:bCs/>
          <w:szCs w:val="21"/>
        </w:rPr>
        <w:t>（2）法定代表人（单位负责人、自然人本人）</w:t>
      </w:r>
      <w:r>
        <w:rPr>
          <w:rFonts w:hint="eastAsia" w:ascii="仿宋" w:hAnsi="仿宋" w:eastAsia="仿宋" w:cs="仿宋"/>
          <w:b/>
          <w:bCs/>
          <w:spacing w:val="-6"/>
          <w:szCs w:val="21"/>
        </w:rPr>
        <w:t>身份证明</w:t>
      </w:r>
    </w:p>
    <w:p w14:paraId="4597DF69">
      <w:pPr>
        <w:adjustRightInd w:val="0"/>
        <w:snapToGrid w:val="0"/>
        <w:spacing w:line="288" w:lineRule="auto"/>
        <w:ind w:firstLine="495" w:firstLineChars="236"/>
        <w:jc w:val="center"/>
        <w:rPr>
          <w:rFonts w:hint="eastAsia" w:ascii="仿宋" w:hAnsi="仿宋" w:eastAsia="仿宋" w:cs="仿宋"/>
          <w:szCs w:val="21"/>
        </w:rPr>
      </w:pPr>
      <w:r>
        <w:rPr>
          <w:rFonts w:hint="eastAsia" w:ascii="仿宋" w:hAnsi="仿宋" w:eastAsia="仿宋" w:cs="仿宋"/>
          <w:szCs w:val="21"/>
        </w:rPr>
        <w:t>（适用于：法定代表人（单位负责人、自然人本人）</w:t>
      </w:r>
      <w:r>
        <w:rPr>
          <w:rFonts w:hint="eastAsia" w:ascii="仿宋" w:hAnsi="仿宋" w:eastAsia="仿宋" w:cs="仿宋"/>
          <w:spacing w:val="-6"/>
          <w:szCs w:val="21"/>
        </w:rPr>
        <w:t>代表投标人参加投标</w:t>
      </w:r>
      <w:r>
        <w:rPr>
          <w:rFonts w:hint="eastAsia" w:ascii="仿宋" w:hAnsi="仿宋" w:eastAsia="仿宋" w:cs="仿宋"/>
          <w:szCs w:val="21"/>
        </w:rPr>
        <w:t>）</w:t>
      </w:r>
    </w:p>
    <w:p w14:paraId="79D80E2D">
      <w:pPr>
        <w:adjustRightInd w:val="0"/>
        <w:snapToGrid w:val="0"/>
        <w:spacing w:line="288" w:lineRule="auto"/>
        <w:jc w:val="left"/>
        <w:rPr>
          <w:rFonts w:hint="eastAsia" w:ascii="仿宋" w:hAnsi="仿宋" w:eastAsia="仿宋" w:cs="仿宋"/>
          <w:szCs w:val="21"/>
        </w:rPr>
      </w:pPr>
      <w:r>
        <w:rPr>
          <w:rFonts w:hint="eastAsia" w:ascii="仿宋" w:hAnsi="仿宋" w:eastAsia="仿宋" w:cs="仿宋"/>
          <w:bCs/>
          <w:szCs w:val="21"/>
        </w:rPr>
        <w:t>身份证件复印件</w:t>
      </w:r>
    </w:p>
    <w:tbl>
      <w:tblPr>
        <w:tblStyle w:val="1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14"/>
        <w:gridCol w:w="4814"/>
      </w:tblGrid>
      <w:tr w14:paraId="16ACF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951" w:type="dxa"/>
          </w:tcPr>
          <w:p w14:paraId="2FD7E83E">
            <w:pPr>
              <w:adjustRightInd w:val="0"/>
              <w:snapToGrid w:val="0"/>
              <w:spacing w:line="288" w:lineRule="auto"/>
              <w:rPr>
                <w:rFonts w:hint="eastAsia" w:ascii="仿宋" w:hAnsi="仿宋" w:eastAsia="仿宋" w:cs="仿宋"/>
                <w:bCs/>
                <w:szCs w:val="21"/>
              </w:rPr>
            </w:pPr>
            <w:r>
              <w:rPr>
                <w:rFonts w:hint="eastAsia" w:ascii="仿宋" w:hAnsi="仿宋" w:eastAsia="仿宋" w:cs="仿宋"/>
                <w:bCs/>
                <w:szCs w:val="21"/>
              </w:rPr>
              <w:t>正面：</w:t>
            </w:r>
          </w:p>
        </w:tc>
        <w:tc>
          <w:tcPr>
            <w:tcW w:w="4951" w:type="dxa"/>
          </w:tcPr>
          <w:p w14:paraId="5D0F3B58">
            <w:pPr>
              <w:adjustRightInd w:val="0"/>
              <w:snapToGrid w:val="0"/>
              <w:spacing w:line="288" w:lineRule="auto"/>
              <w:rPr>
                <w:rFonts w:hint="eastAsia" w:ascii="仿宋" w:hAnsi="仿宋" w:eastAsia="仿宋" w:cs="仿宋"/>
                <w:bCs/>
                <w:szCs w:val="21"/>
              </w:rPr>
            </w:pPr>
            <w:r>
              <w:rPr>
                <w:rFonts w:hint="eastAsia" w:ascii="仿宋" w:hAnsi="仿宋" w:eastAsia="仿宋" w:cs="仿宋"/>
                <w:bCs/>
                <w:szCs w:val="21"/>
              </w:rPr>
              <w:t>反面：</w:t>
            </w:r>
          </w:p>
        </w:tc>
      </w:tr>
    </w:tbl>
    <w:p w14:paraId="57D3FB3F">
      <w:pPr>
        <w:adjustRightInd w:val="0"/>
        <w:snapToGrid w:val="0"/>
        <w:spacing w:line="288" w:lineRule="auto"/>
        <w:rPr>
          <w:rFonts w:hint="eastAsia" w:ascii="仿宋" w:hAnsi="仿宋" w:eastAsia="仿宋" w:cs="仿宋"/>
          <w:szCs w:val="21"/>
        </w:rPr>
      </w:pPr>
    </w:p>
    <w:p w14:paraId="7EF93391">
      <w:pPr>
        <w:widowControl/>
        <w:jc w:val="left"/>
        <w:rPr>
          <w:rFonts w:hint="eastAsia" w:ascii="仿宋" w:hAnsi="仿宋" w:eastAsia="仿宋" w:cs="仿宋"/>
          <w:szCs w:val="21"/>
        </w:rPr>
      </w:pPr>
      <w:r>
        <w:rPr>
          <w:rFonts w:hint="eastAsia" w:ascii="仿宋" w:hAnsi="仿宋" w:eastAsia="仿宋" w:cs="仿宋"/>
          <w:szCs w:val="21"/>
        </w:rPr>
        <w:br w:type="page"/>
      </w:r>
    </w:p>
    <w:p w14:paraId="0A97FACD">
      <w:pPr>
        <w:adjustRightInd w:val="0"/>
        <w:snapToGrid w:val="0"/>
        <w:spacing w:line="288" w:lineRule="auto"/>
        <w:jc w:val="left"/>
        <w:outlineLvl w:val="2"/>
        <w:rPr>
          <w:rFonts w:hint="eastAsia" w:ascii="仿宋" w:hAnsi="仿宋" w:eastAsia="仿宋" w:cs="仿宋"/>
          <w:b/>
          <w:bCs/>
          <w:szCs w:val="21"/>
        </w:rPr>
      </w:pPr>
      <w:r>
        <w:rPr>
          <w:rFonts w:hint="eastAsia" w:ascii="仿宋" w:hAnsi="仿宋" w:eastAsia="仿宋" w:cs="仿宋"/>
          <w:b/>
          <w:bCs/>
          <w:szCs w:val="21"/>
        </w:rPr>
        <w:t>附：授权代表社保缴纳证明（</w:t>
      </w:r>
      <w:r>
        <w:rPr>
          <w:rFonts w:hint="eastAsia" w:ascii="仿宋" w:hAnsi="仿宋" w:eastAsia="仿宋" w:cs="仿宋"/>
          <w:b/>
          <w:bCs/>
          <w:szCs w:val="21"/>
          <w:lang w:eastAsia="zh-CN"/>
        </w:rPr>
        <w:t>2024年1月（含）以后任意一月</w:t>
      </w:r>
      <w:r>
        <w:rPr>
          <w:rFonts w:hint="eastAsia" w:ascii="仿宋" w:hAnsi="仿宋" w:eastAsia="仿宋" w:cs="仿宋"/>
          <w:b/>
          <w:bCs/>
          <w:szCs w:val="21"/>
        </w:rPr>
        <w:t>）</w:t>
      </w:r>
    </w:p>
    <w:p w14:paraId="1825E77C">
      <w:pPr>
        <w:rPr>
          <w:rFonts w:hint="eastAsia" w:ascii="仿宋" w:hAnsi="仿宋" w:eastAsia="仿宋" w:cs="仿宋"/>
          <w:szCs w:val="21"/>
        </w:rPr>
      </w:pPr>
    </w:p>
    <w:p w14:paraId="4C0B23E9">
      <w:pPr>
        <w:adjustRightInd w:val="0"/>
        <w:snapToGrid w:val="0"/>
        <w:spacing w:line="288" w:lineRule="auto"/>
        <w:jc w:val="center"/>
        <w:rPr>
          <w:rFonts w:hint="eastAsia" w:ascii="仿宋" w:hAnsi="仿宋" w:eastAsia="仿宋" w:cs="仿宋"/>
          <w:b/>
          <w:spacing w:val="-6"/>
          <w:szCs w:val="21"/>
        </w:rPr>
      </w:pPr>
      <w:r>
        <w:rPr>
          <w:rFonts w:hint="eastAsia" w:ascii="仿宋" w:hAnsi="仿宋" w:eastAsia="仿宋" w:cs="仿宋"/>
          <w:b/>
          <w:spacing w:val="-6"/>
          <w:szCs w:val="21"/>
        </w:rPr>
        <w:br w:type="page"/>
      </w:r>
    </w:p>
    <w:p w14:paraId="1A481616">
      <w:pPr>
        <w:adjustRightInd w:val="0"/>
        <w:snapToGrid w:val="0"/>
        <w:spacing w:line="288" w:lineRule="auto"/>
        <w:jc w:val="center"/>
        <w:outlineLvl w:val="2"/>
        <w:rPr>
          <w:rFonts w:hint="eastAsia" w:ascii="仿宋" w:hAnsi="仿宋" w:eastAsia="仿宋" w:cs="仿宋"/>
          <w:b/>
          <w:spacing w:val="-6"/>
          <w:szCs w:val="21"/>
        </w:rPr>
      </w:pPr>
      <w:r>
        <w:rPr>
          <w:rFonts w:hint="eastAsia" w:ascii="仿宋" w:hAnsi="仿宋" w:eastAsia="仿宋" w:cs="仿宋"/>
          <w:b/>
          <w:spacing w:val="-6"/>
          <w:szCs w:val="21"/>
        </w:rPr>
        <w:t>（3）投标人同类合同一览表</w:t>
      </w:r>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1133"/>
        <w:gridCol w:w="1441"/>
        <w:gridCol w:w="683"/>
        <w:gridCol w:w="1153"/>
        <w:gridCol w:w="829"/>
        <w:gridCol w:w="1556"/>
        <w:gridCol w:w="1983"/>
      </w:tblGrid>
      <w:tr w14:paraId="4309EB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6597DACB">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序号</w:t>
            </w:r>
          </w:p>
        </w:tc>
        <w:tc>
          <w:tcPr>
            <w:tcW w:w="1133" w:type="dxa"/>
            <w:tcBorders>
              <w:top w:val="single" w:color="auto" w:sz="4" w:space="0"/>
              <w:left w:val="single" w:color="auto" w:sz="4" w:space="0"/>
              <w:bottom w:val="single" w:color="auto" w:sz="4" w:space="0"/>
              <w:right w:val="single" w:color="auto" w:sz="4" w:space="0"/>
            </w:tcBorders>
            <w:vAlign w:val="center"/>
          </w:tcPr>
          <w:p w14:paraId="33D0E392">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采购人</w:t>
            </w:r>
          </w:p>
        </w:tc>
        <w:tc>
          <w:tcPr>
            <w:tcW w:w="1441" w:type="dxa"/>
            <w:tcBorders>
              <w:top w:val="single" w:color="auto" w:sz="4" w:space="0"/>
              <w:left w:val="single" w:color="auto" w:sz="4" w:space="0"/>
              <w:bottom w:val="single" w:color="auto" w:sz="4" w:space="0"/>
              <w:right w:val="single" w:color="auto" w:sz="4" w:space="0"/>
            </w:tcBorders>
            <w:vAlign w:val="center"/>
          </w:tcPr>
          <w:p w14:paraId="36A51403">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项目名称</w:t>
            </w:r>
          </w:p>
        </w:tc>
        <w:tc>
          <w:tcPr>
            <w:tcW w:w="683" w:type="dxa"/>
            <w:tcBorders>
              <w:top w:val="single" w:color="auto" w:sz="4" w:space="0"/>
              <w:left w:val="single" w:color="auto" w:sz="4" w:space="0"/>
              <w:bottom w:val="single" w:color="auto" w:sz="4" w:space="0"/>
              <w:right w:val="single" w:color="auto" w:sz="4" w:space="0"/>
            </w:tcBorders>
            <w:vAlign w:val="center"/>
          </w:tcPr>
          <w:p w14:paraId="22BCD21F">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数量</w:t>
            </w:r>
          </w:p>
        </w:tc>
        <w:tc>
          <w:tcPr>
            <w:tcW w:w="1153" w:type="dxa"/>
            <w:tcBorders>
              <w:top w:val="single" w:color="auto" w:sz="4" w:space="0"/>
              <w:left w:val="single" w:color="auto" w:sz="4" w:space="0"/>
              <w:bottom w:val="single" w:color="auto" w:sz="4" w:space="0"/>
              <w:right w:val="single" w:color="auto" w:sz="4" w:space="0"/>
            </w:tcBorders>
            <w:vAlign w:val="center"/>
          </w:tcPr>
          <w:p w14:paraId="1FC4B987">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合同金额</w:t>
            </w:r>
          </w:p>
          <w:p w14:paraId="26E2377D">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（万元）</w:t>
            </w:r>
          </w:p>
        </w:tc>
        <w:tc>
          <w:tcPr>
            <w:tcW w:w="829" w:type="dxa"/>
            <w:tcBorders>
              <w:top w:val="single" w:color="auto" w:sz="4" w:space="0"/>
              <w:left w:val="single" w:color="auto" w:sz="4" w:space="0"/>
              <w:bottom w:val="single" w:color="auto" w:sz="4" w:space="0"/>
              <w:right w:val="single" w:color="auto" w:sz="4" w:space="0"/>
            </w:tcBorders>
            <w:vAlign w:val="center"/>
          </w:tcPr>
          <w:p w14:paraId="732C8EE1">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附件页码</w:t>
            </w:r>
          </w:p>
        </w:tc>
        <w:tc>
          <w:tcPr>
            <w:tcW w:w="1556" w:type="dxa"/>
            <w:tcBorders>
              <w:top w:val="single" w:color="auto" w:sz="4" w:space="0"/>
              <w:left w:val="single" w:color="auto" w:sz="4" w:space="0"/>
              <w:bottom w:val="single" w:color="auto" w:sz="4" w:space="0"/>
              <w:right w:val="single" w:color="auto" w:sz="4" w:space="0"/>
            </w:tcBorders>
            <w:vAlign w:val="center"/>
          </w:tcPr>
          <w:p w14:paraId="782FB0F7">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合同签订时间</w:t>
            </w:r>
          </w:p>
        </w:tc>
        <w:tc>
          <w:tcPr>
            <w:tcW w:w="1983" w:type="dxa"/>
            <w:tcBorders>
              <w:top w:val="single" w:color="auto" w:sz="4" w:space="0"/>
              <w:left w:val="single" w:color="auto" w:sz="4" w:space="0"/>
              <w:bottom w:val="single" w:color="auto" w:sz="4" w:space="0"/>
              <w:right w:val="single" w:color="auto" w:sz="4" w:space="0"/>
            </w:tcBorders>
            <w:vAlign w:val="center"/>
          </w:tcPr>
          <w:p w14:paraId="2B5FEA4B">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采购人联系人</w:t>
            </w:r>
          </w:p>
          <w:p w14:paraId="085751B4">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联系方式</w:t>
            </w:r>
          </w:p>
        </w:tc>
      </w:tr>
      <w:tr w14:paraId="089894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61C17753">
            <w:pPr>
              <w:adjustRightInd w:val="0"/>
              <w:snapToGrid w:val="0"/>
              <w:spacing w:line="288" w:lineRule="auto"/>
              <w:rPr>
                <w:rFonts w:hint="eastAsia" w:ascii="仿宋" w:hAnsi="仿宋" w:eastAsia="仿宋" w:cs="仿宋"/>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14:paraId="733E7A5A">
            <w:pPr>
              <w:adjustRightInd w:val="0"/>
              <w:snapToGrid w:val="0"/>
              <w:spacing w:line="288" w:lineRule="auto"/>
              <w:rPr>
                <w:rFonts w:hint="eastAsia" w:ascii="仿宋" w:hAnsi="仿宋" w:eastAsia="仿宋" w:cs="仿宋"/>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14:paraId="04770539">
            <w:pPr>
              <w:adjustRightInd w:val="0"/>
              <w:snapToGrid w:val="0"/>
              <w:spacing w:line="288" w:lineRule="auto"/>
              <w:rPr>
                <w:rFonts w:hint="eastAsia" w:ascii="仿宋" w:hAnsi="仿宋" w:eastAsia="仿宋" w:cs="仿宋"/>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14:paraId="62DD8188">
            <w:pPr>
              <w:adjustRightInd w:val="0"/>
              <w:snapToGrid w:val="0"/>
              <w:spacing w:line="288" w:lineRule="auto"/>
              <w:rPr>
                <w:rFonts w:hint="eastAsia" w:ascii="仿宋" w:hAnsi="仿宋" w:eastAsia="仿宋" w:cs="仿宋"/>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14:paraId="0A1A0ADA">
            <w:pPr>
              <w:adjustRightInd w:val="0"/>
              <w:snapToGrid w:val="0"/>
              <w:spacing w:line="288" w:lineRule="auto"/>
              <w:rPr>
                <w:rFonts w:hint="eastAsia" w:ascii="仿宋" w:hAnsi="仿宋" w:eastAsia="仿宋" w:cs="仿宋"/>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14:paraId="7C796A08">
            <w:pPr>
              <w:adjustRightInd w:val="0"/>
              <w:snapToGrid w:val="0"/>
              <w:spacing w:line="288" w:lineRule="auto"/>
              <w:rPr>
                <w:rFonts w:hint="eastAsia" w:ascii="仿宋" w:hAnsi="仿宋" w:eastAsia="仿宋" w:cs="仿宋"/>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14:paraId="69FE300C">
            <w:pPr>
              <w:adjustRightInd w:val="0"/>
              <w:snapToGrid w:val="0"/>
              <w:spacing w:line="288" w:lineRule="auto"/>
              <w:rPr>
                <w:rFonts w:hint="eastAsia" w:ascii="仿宋" w:hAnsi="仿宋" w:eastAsia="仿宋" w:cs="仿宋"/>
                <w:b/>
                <w:bCs/>
                <w:szCs w:val="21"/>
              </w:rPr>
            </w:pPr>
          </w:p>
        </w:tc>
        <w:tc>
          <w:tcPr>
            <w:tcW w:w="1983" w:type="dxa"/>
            <w:tcBorders>
              <w:top w:val="single" w:color="auto" w:sz="4" w:space="0"/>
              <w:left w:val="single" w:color="auto" w:sz="4" w:space="0"/>
              <w:bottom w:val="single" w:color="auto" w:sz="4" w:space="0"/>
              <w:right w:val="single" w:color="auto" w:sz="4" w:space="0"/>
            </w:tcBorders>
            <w:vAlign w:val="center"/>
          </w:tcPr>
          <w:p w14:paraId="5104AB70">
            <w:pPr>
              <w:adjustRightInd w:val="0"/>
              <w:snapToGrid w:val="0"/>
              <w:spacing w:line="288" w:lineRule="auto"/>
              <w:rPr>
                <w:rFonts w:hint="eastAsia" w:ascii="仿宋" w:hAnsi="仿宋" w:eastAsia="仿宋" w:cs="仿宋"/>
                <w:b/>
                <w:bCs/>
                <w:szCs w:val="21"/>
              </w:rPr>
            </w:pPr>
          </w:p>
        </w:tc>
      </w:tr>
      <w:tr w14:paraId="11443E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10294F18">
            <w:pPr>
              <w:adjustRightInd w:val="0"/>
              <w:snapToGrid w:val="0"/>
              <w:spacing w:line="288" w:lineRule="auto"/>
              <w:rPr>
                <w:rFonts w:hint="eastAsia" w:ascii="仿宋" w:hAnsi="仿宋" w:eastAsia="仿宋" w:cs="仿宋"/>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14:paraId="139F70F0">
            <w:pPr>
              <w:adjustRightInd w:val="0"/>
              <w:snapToGrid w:val="0"/>
              <w:spacing w:line="288" w:lineRule="auto"/>
              <w:rPr>
                <w:rFonts w:hint="eastAsia" w:ascii="仿宋" w:hAnsi="仿宋" w:eastAsia="仿宋" w:cs="仿宋"/>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14:paraId="24F4B8A2">
            <w:pPr>
              <w:adjustRightInd w:val="0"/>
              <w:snapToGrid w:val="0"/>
              <w:spacing w:line="288" w:lineRule="auto"/>
              <w:rPr>
                <w:rFonts w:hint="eastAsia" w:ascii="仿宋" w:hAnsi="仿宋" w:eastAsia="仿宋" w:cs="仿宋"/>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14:paraId="3CF927E4">
            <w:pPr>
              <w:adjustRightInd w:val="0"/>
              <w:snapToGrid w:val="0"/>
              <w:spacing w:line="288" w:lineRule="auto"/>
              <w:rPr>
                <w:rFonts w:hint="eastAsia" w:ascii="仿宋" w:hAnsi="仿宋" w:eastAsia="仿宋" w:cs="仿宋"/>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14:paraId="7F466D5E">
            <w:pPr>
              <w:adjustRightInd w:val="0"/>
              <w:snapToGrid w:val="0"/>
              <w:spacing w:line="288" w:lineRule="auto"/>
              <w:rPr>
                <w:rFonts w:hint="eastAsia" w:ascii="仿宋" w:hAnsi="仿宋" w:eastAsia="仿宋" w:cs="仿宋"/>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14:paraId="6740B322">
            <w:pPr>
              <w:adjustRightInd w:val="0"/>
              <w:snapToGrid w:val="0"/>
              <w:spacing w:line="288" w:lineRule="auto"/>
              <w:rPr>
                <w:rFonts w:hint="eastAsia" w:ascii="仿宋" w:hAnsi="仿宋" w:eastAsia="仿宋" w:cs="仿宋"/>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14:paraId="1CFD205E">
            <w:pPr>
              <w:adjustRightInd w:val="0"/>
              <w:snapToGrid w:val="0"/>
              <w:spacing w:line="288" w:lineRule="auto"/>
              <w:rPr>
                <w:rFonts w:hint="eastAsia" w:ascii="仿宋" w:hAnsi="仿宋" w:eastAsia="仿宋" w:cs="仿宋"/>
                <w:b/>
                <w:bCs/>
                <w:szCs w:val="21"/>
              </w:rPr>
            </w:pPr>
          </w:p>
        </w:tc>
        <w:tc>
          <w:tcPr>
            <w:tcW w:w="1983" w:type="dxa"/>
            <w:tcBorders>
              <w:top w:val="single" w:color="auto" w:sz="4" w:space="0"/>
              <w:left w:val="single" w:color="auto" w:sz="4" w:space="0"/>
              <w:bottom w:val="single" w:color="auto" w:sz="4" w:space="0"/>
              <w:right w:val="single" w:color="auto" w:sz="4" w:space="0"/>
            </w:tcBorders>
            <w:vAlign w:val="center"/>
          </w:tcPr>
          <w:p w14:paraId="1B940111">
            <w:pPr>
              <w:adjustRightInd w:val="0"/>
              <w:snapToGrid w:val="0"/>
              <w:spacing w:line="288" w:lineRule="auto"/>
              <w:rPr>
                <w:rFonts w:hint="eastAsia" w:ascii="仿宋" w:hAnsi="仿宋" w:eastAsia="仿宋" w:cs="仿宋"/>
                <w:b/>
                <w:bCs/>
                <w:szCs w:val="21"/>
              </w:rPr>
            </w:pPr>
          </w:p>
        </w:tc>
      </w:tr>
      <w:tr w14:paraId="528F1B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0839C4E4">
            <w:pPr>
              <w:adjustRightInd w:val="0"/>
              <w:snapToGrid w:val="0"/>
              <w:spacing w:line="288" w:lineRule="auto"/>
              <w:rPr>
                <w:rFonts w:hint="eastAsia" w:ascii="仿宋" w:hAnsi="仿宋" w:eastAsia="仿宋" w:cs="仿宋"/>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14:paraId="30713850">
            <w:pPr>
              <w:adjustRightInd w:val="0"/>
              <w:snapToGrid w:val="0"/>
              <w:spacing w:line="288" w:lineRule="auto"/>
              <w:rPr>
                <w:rFonts w:hint="eastAsia" w:ascii="仿宋" w:hAnsi="仿宋" w:eastAsia="仿宋" w:cs="仿宋"/>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14:paraId="36E48B15">
            <w:pPr>
              <w:adjustRightInd w:val="0"/>
              <w:snapToGrid w:val="0"/>
              <w:spacing w:line="288" w:lineRule="auto"/>
              <w:rPr>
                <w:rFonts w:hint="eastAsia" w:ascii="仿宋" w:hAnsi="仿宋" w:eastAsia="仿宋" w:cs="仿宋"/>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14:paraId="34043A1F">
            <w:pPr>
              <w:adjustRightInd w:val="0"/>
              <w:snapToGrid w:val="0"/>
              <w:spacing w:line="288" w:lineRule="auto"/>
              <w:rPr>
                <w:rFonts w:hint="eastAsia" w:ascii="仿宋" w:hAnsi="仿宋" w:eastAsia="仿宋" w:cs="仿宋"/>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14:paraId="21B072C5">
            <w:pPr>
              <w:adjustRightInd w:val="0"/>
              <w:snapToGrid w:val="0"/>
              <w:spacing w:line="288" w:lineRule="auto"/>
              <w:rPr>
                <w:rFonts w:hint="eastAsia" w:ascii="仿宋" w:hAnsi="仿宋" w:eastAsia="仿宋" w:cs="仿宋"/>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14:paraId="18B819E8">
            <w:pPr>
              <w:adjustRightInd w:val="0"/>
              <w:snapToGrid w:val="0"/>
              <w:spacing w:line="288" w:lineRule="auto"/>
              <w:rPr>
                <w:rFonts w:hint="eastAsia" w:ascii="仿宋" w:hAnsi="仿宋" w:eastAsia="仿宋" w:cs="仿宋"/>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14:paraId="3A973479">
            <w:pPr>
              <w:adjustRightInd w:val="0"/>
              <w:snapToGrid w:val="0"/>
              <w:spacing w:line="288" w:lineRule="auto"/>
              <w:rPr>
                <w:rFonts w:hint="eastAsia" w:ascii="仿宋" w:hAnsi="仿宋" w:eastAsia="仿宋" w:cs="仿宋"/>
                <w:b/>
                <w:bCs/>
                <w:szCs w:val="21"/>
              </w:rPr>
            </w:pPr>
          </w:p>
        </w:tc>
        <w:tc>
          <w:tcPr>
            <w:tcW w:w="1983" w:type="dxa"/>
            <w:tcBorders>
              <w:top w:val="single" w:color="auto" w:sz="4" w:space="0"/>
              <w:left w:val="single" w:color="auto" w:sz="4" w:space="0"/>
              <w:bottom w:val="single" w:color="auto" w:sz="4" w:space="0"/>
              <w:right w:val="single" w:color="auto" w:sz="4" w:space="0"/>
            </w:tcBorders>
            <w:vAlign w:val="center"/>
          </w:tcPr>
          <w:p w14:paraId="0C0B8CEC">
            <w:pPr>
              <w:adjustRightInd w:val="0"/>
              <w:snapToGrid w:val="0"/>
              <w:spacing w:line="288" w:lineRule="auto"/>
              <w:rPr>
                <w:rFonts w:hint="eastAsia" w:ascii="仿宋" w:hAnsi="仿宋" w:eastAsia="仿宋" w:cs="仿宋"/>
                <w:b/>
                <w:bCs/>
                <w:szCs w:val="21"/>
              </w:rPr>
            </w:pPr>
          </w:p>
        </w:tc>
      </w:tr>
      <w:tr w14:paraId="27708E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F3BEEE4">
            <w:pPr>
              <w:adjustRightInd w:val="0"/>
              <w:snapToGrid w:val="0"/>
              <w:spacing w:line="288" w:lineRule="auto"/>
              <w:rPr>
                <w:rFonts w:hint="eastAsia" w:ascii="仿宋" w:hAnsi="仿宋" w:eastAsia="仿宋" w:cs="仿宋"/>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14:paraId="2C79F4A4">
            <w:pPr>
              <w:adjustRightInd w:val="0"/>
              <w:snapToGrid w:val="0"/>
              <w:spacing w:line="288" w:lineRule="auto"/>
              <w:rPr>
                <w:rFonts w:hint="eastAsia" w:ascii="仿宋" w:hAnsi="仿宋" w:eastAsia="仿宋" w:cs="仿宋"/>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14:paraId="00E5915D">
            <w:pPr>
              <w:adjustRightInd w:val="0"/>
              <w:snapToGrid w:val="0"/>
              <w:spacing w:line="288" w:lineRule="auto"/>
              <w:rPr>
                <w:rFonts w:hint="eastAsia" w:ascii="仿宋" w:hAnsi="仿宋" w:eastAsia="仿宋" w:cs="仿宋"/>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14:paraId="7AF088A9">
            <w:pPr>
              <w:adjustRightInd w:val="0"/>
              <w:snapToGrid w:val="0"/>
              <w:spacing w:line="288" w:lineRule="auto"/>
              <w:rPr>
                <w:rFonts w:hint="eastAsia" w:ascii="仿宋" w:hAnsi="仿宋" w:eastAsia="仿宋" w:cs="仿宋"/>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14:paraId="2FF73C15">
            <w:pPr>
              <w:adjustRightInd w:val="0"/>
              <w:snapToGrid w:val="0"/>
              <w:spacing w:line="288" w:lineRule="auto"/>
              <w:rPr>
                <w:rFonts w:hint="eastAsia" w:ascii="仿宋" w:hAnsi="仿宋" w:eastAsia="仿宋" w:cs="仿宋"/>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14:paraId="5E054AA7">
            <w:pPr>
              <w:adjustRightInd w:val="0"/>
              <w:snapToGrid w:val="0"/>
              <w:spacing w:line="288" w:lineRule="auto"/>
              <w:rPr>
                <w:rFonts w:hint="eastAsia" w:ascii="仿宋" w:hAnsi="仿宋" w:eastAsia="仿宋" w:cs="仿宋"/>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14:paraId="08D91BDC">
            <w:pPr>
              <w:adjustRightInd w:val="0"/>
              <w:snapToGrid w:val="0"/>
              <w:spacing w:line="288" w:lineRule="auto"/>
              <w:rPr>
                <w:rFonts w:hint="eastAsia" w:ascii="仿宋" w:hAnsi="仿宋" w:eastAsia="仿宋" w:cs="仿宋"/>
                <w:b/>
                <w:bCs/>
                <w:szCs w:val="21"/>
              </w:rPr>
            </w:pPr>
          </w:p>
        </w:tc>
        <w:tc>
          <w:tcPr>
            <w:tcW w:w="1983" w:type="dxa"/>
            <w:tcBorders>
              <w:top w:val="single" w:color="auto" w:sz="4" w:space="0"/>
              <w:left w:val="single" w:color="auto" w:sz="4" w:space="0"/>
              <w:bottom w:val="single" w:color="auto" w:sz="4" w:space="0"/>
              <w:right w:val="single" w:color="auto" w:sz="4" w:space="0"/>
            </w:tcBorders>
            <w:vAlign w:val="center"/>
          </w:tcPr>
          <w:p w14:paraId="29426C3D">
            <w:pPr>
              <w:adjustRightInd w:val="0"/>
              <w:snapToGrid w:val="0"/>
              <w:spacing w:line="288" w:lineRule="auto"/>
              <w:rPr>
                <w:rFonts w:hint="eastAsia" w:ascii="仿宋" w:hAnsi="仿宋" w:eastAsia="仿宋" w:cs="仿宋"/>
                <w:b/>
                <w:bCs/>
                <w:szCs w:val="21"/>
              </w:rPr>
            </w:pPr>
          </w:p>
        </w:tc>
      </w:tr>
      <w:tr w14:paraId="7E1C31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66C89885">
            <w:pPr>
              <w:adjustRightInd w:val="0"/>
              <w:snapToGrid w:val="0"/>
              <w:spacing w:line="288" w:lineRule="auto"/>
              <w:rPr>
                <w:rFonts w:hint="eastAsia" w:ascii="仿宋" w:hAnsi="仿宋" w:eastAsia="仿宋" w:cs="仿宋"/>
                <w:b/>
                <w:bCs/>
                <w:szCs w:val="21"/>
              </w:rPr>
            </w:pPr>
          </w:p>
        </w:tc>
        <w:tc>
          <w:tcPr>
            <w:tcW w:w="1133" w:type="dxa"/>
            <w:tcBorders>
              <w:top w:val="single" w:color="auto" w:sz="4" w:space="0"/>
              <w:left w:val="single" w:color="auto" w:sz="4" w:space="0"/>
              <w:bottom w:val="single" w:color="auto" w:sz="4" w:space="0"/>
              <w:right w:val="single" w:color="auto" w:sz="4" w:space="0"/>
            </w:tcBorders>
            <w:vAlign w:val="center"/>
          </w:tcPr>
          <w:p w14:paraId="44E92662">
            <w:pPr>
              <w:adjustRightInd w:val="0"/>
              <w:snapToGrid w:val="0"/>
              <w:spacing w:line="288" w:lineRule="auto"/>
              <w:rPr>
                <w:rFonts w:hint="eastAsia" w:ascii="仿宋" w:hAnsi="仿宋" w:eastAsia="仿宋" w:cs="仿宋"/>
                <w:b/>
                <w:bCs/>
                <w:szCs w:val="21"/>
              </w:rPr>
            </w:pPr>
          </w:p>
        </w:tc>
        <w:tc>
          <w:tcPr>
            <w:tcW w:w="1441" w:type="dxa"/>
            <w:tcBorders>
              <w:top w:val="single" w:color="auto" w:sz="4" w:space="0"/>
              <w:left w:val="single" w:color="auto" w:sz="4" w:space="0"/>
              <w:bottom w:val="single" w:color="auto" w:sz="4" w:space="0"/>
              <w:right w:val="single" w:color="auto" w:sz="4" w:space="0"/>
            </w:tcBorders>
            <w:vAlign w:val="center"/>
          </w:tcPr>
          <w:p w14:paraId="0F378FD8">
            <w:pPr>
              <w:adjustRightInd w:val="0"/>
              <w:snapToGrid w:val="0"/>
              <w:spacing w:line="288" w:lineRule="auto"/>
              <w:rPr>
                <w:rFonts w:hint="eastAsia" w:ascii="仿宋" w:hAnsi="仿宋" w:eastAsia="仿宋" w:cs="仿宋"/>
                <w:b/>
                <w:bCs/>
                <w:szCs w:val="21"/>
              </w:rPr>
            </w:pPr>
          </w:p>
        </w:tc>
        <w:tc>
          <w:tcPr>
            <w:tcW w:w="683" w:type="dxa"/>
            <w:tcBorders>
              <w:top w:val="single" w:color="auto" w:sz="4" w:space="0"/>
              <w:left w:val="single" w:color="auto" w:sz="4" w:space="0"/>
              <w:bottom w:val="single" w:color="auto" w:sz="4" w:space="0"/>
              <w:right w:val="single" w:color="auto" w:sz="4" w:space="0"/>
            </w:tcBorders>
            <w:vAlign w:val="center"/>
          </w:tcPr>
          <w:p w14:paraId="078DB426">
            <w:pPr>
              <w:adjustRightInd w:val="0"/>
              <w:snapToGrid w:val="0"/>
              <w:spacing w:line="288" w:lineRule="auto"/>
              <w:rPr>
                <w:rFonts w:hint="eastAsia" w:ascii="仿宋" w:hAnsi="仿宋" w:eastAsia="仿宋" w:cs="仿宋"/>
                <w:b/>
                <w:bCs/>
                <w:szCs w:val="21"/>
              </w:rPr>
            </w:pPr>
          </w:p>
        </w:tc>
        <w:tc>
          <w:tcPr>
            <w:tcW w:w="1153" w:type="dxa"/>
            <w:tcBorders>
              <w:top w:val="single" w:color="auto" w:sz="4" w:space="0"/>
              <w:left w:val="single" w:color="auto" w:sz="4" w:space="0"/>
              <w:bottom w:val="single" w:color="auto" w:sz="4" w:space="0"/>
              <w:right w:val="single" w:color="auto" w:sz="4" w:space="0"/>
            </w:tcBorders>
            <w:vAlign w:val="center"/>
          </w:tcPr>
          <w:p w14:paraId="68F03AE3">
            <w:pPr>
              <w:adjustRightInd w:val="0"/>
              <w:snapToGrid w:val="0"/>
              <w:spacing w:line="288" w:lineRule="auto"/>
              <w:rPr>
                <w:rFonts w:hint="eastAsia" w:ascii="仿宋" w:hAnsi="仿宋" w:eastAsia="仿宋" w:cs="仿宋"/>
                <w:b/>
                <w:bCs/>
                <w:szCs w:val="21"/>
              </w:rPr>
            </w:pPr>
          </w:p>
        </w:tc>
        <w:tc>
          <w:tcPr>
            <w:tcW w:w="829" w:type="dxa"/>
            <w:tcBorders>
              <w:top w:val="single" w:color="auto" w:sz="4" w:space="0"/>
              <w:left w:val="single" w:color="auto" w:sz="4" w:space="0"/>
              <w:bottom w:val="single" w:color="auto" w:sz="4" w:space="0"/>
              <w:right w:val="single" w:color="auto" w:sz="4" w:space="0"/>
            </w:tcBorders>
            <w:vAlign w:val="center"/>
          </w:tcPr>
          <w:p w14:paraId="6CFCC4BF">
            <w:pPr>
              <w:adjustRightInd w:val="0"/>
              <w:snapToGrid w:val="0"/>
              <w:spacing w:line="288" w:lineRule="auto"/>
              <w:rPr>
                <w:rFonts w:hint="eastAsia" w:ascii="仿宋" w:hAnsi="仿宋" w:eastAsia="仿宋" w:cs="仿宋"/>
                <w:b/>
                <w:bCs/>
                <w:szCs w:val="21"/>
              </w:rPr>
            </w:pPr>
          </w:p>
        </w:tc>
        <w:tc>
          <w:tcPr>
            <w:tcW w:w="1556" w:type="dxa"/>
            <w:tcBorders>
              <w:top w:val="single" w:color="auto" w:sz="4" w:space="0"/>
              <w:left w:val="single" w:color="auto" w:sz="4" w:space="0"/>
              <w:bottom w:val="single" w:color="auto" w:sz="4" w:space="0"/>
              <w:right w:val="single" w:color="auto" w:sz="4" w:space="0"/>
            </w:tcBorders>
            <w:vAlign w:val="center"/>
          </w:tcPr>
          <w:p w14:paraId="38648217">
            <w:pPr>
              <w:adjustRightInd w:val="0"/>
              <w:snapToGrid w:val="0"/>
              <w:spacing w:line="288" w:lineRule="auto"/>
              <w:rPr>
                <w:rFonts w:hint="eastAsia" w:ascii="仿宋" w:hAnsi="仿宋" w:eastAsia="仿宋" w:cs="仿宋"/>
                <w:b/>
                <w:bCs/>
                <w:szCs w:val="21"/>
              </w:rPr>
            </w:pPr>
          </w:p>
        </w:tc>
        <w:tc>
          <w:tcPr>
            <w:tcW w:w="1983" w:type="dxa"/>
            <w:tcBorders>
              <w:top w:val="single" w:color="auto" w:sz="4" w:space="0"/>
              <w:left w:val="single" w:color="auto" w:sz="4" w:space="0"/>
              <w:bottom w:val="single" w:color="auto" w:sz="4" w:space="0"/>
              <w:right w:val="single" w:color="auto" w:sz="4" w:space="0"/>
            </w:tcBorders>
          </w:tcPr>
          <w:p w14:paraId="16CDA628">
            <w:pPr>
              <w:adjustRightInd w:val="0"/>
              <w:snapToGrid w:val="0"/>
              <w:spacing w:line="288" w:lineRule="auto"/>
              <w:rPr>
                <w:rFonts w:hint="eastAsia" w:ascii="仿宋" w:hAnsi="仿宋" w:eastAsia="仿宋" w:cs="仿宋"/>
                <w:b/>
                <w:bCs/>
                <w:szCs w:val="21"/>
              </w:rPr>
            </w:pPr>
          </w:p>
        </w:tc>
      </w:tr>
    </w:tbl>
    <w:p w14:paraId="4C911D66">
      <w:pPr>
        <w:adjustRightInd w:val="0"/>
        <w:snapToGrid w:val="0"/>
        <w:spacing w:line="288" w:lineRule="auto"/>
        <w:rPr>
          <w:rFonts w:hint="eastAsia" w:ascii="仿宋" w:hAnsi="仿宋" w:eastAsia="仿宋" w:cs="仿宋"/>
          <w:szCs w:val="21"/>
        </w:rPr>
      </w:pPr>
    </w:p>
    <w:p w14:paraId="6CF8B88F">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说明：</w:t>
      </w:r>
    </w:p>
    <w:p w14:paraId="70752ECE">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1.投标人提供自202</w:t>
      </w:r>
      <w:r>
        <w:rPr>
          <w:rFonts w:hint="eastAsia" w:ascii="仿宋" w:hAnsi="仿宋" w:eastAsia="仿宋" w:cs="仿宋"/>
          <w:b/>
          <w:spacing w:val="-6"/>
          <w:szCs w:val="21"/>
          <w:lang w:val="en-US" w:eastAsia="zh-CN"/>
        </w:rPr>
        <w:t>2</w:t>
      </w:r>
      <w:r>
        <w:rPr>
          <w:rFonts w:hint="eastAsia" w:ascii="仿宋" w:hAnsi="仿宋" w:eastAsia="仿宋" w:cs="仿宋"/>
          <w:b/>
          <w:spacing w:val="-6"/>
          <w:szCs w:val="21"/>
        </w:rPr>
        <w:t>年1月1日以来，完成过类似项目业绩</w:t>
      </w:r>
      <w:r>
        <w:rPr>
          <w:rFonts w:hint="eastAsia" w:ascii="仿宋" w:hAnsi="仿宋" w:eastAsia="仿宋" w:cs="仿宋"/>
          <w:b/>
          <w:spacing w:val="-6"/>
          <w:szCs w:val="21"/>
          <w:lang w:eastAsia="zh-CN"/>
        </w:rPr>
        <w:t>，</w:t>
      </w:r>
      <w:r>
        <w:rPr>
          <w:rFonts w:hint="eastAsia" w:ascii="仿宋" w:hAnsi="仿宋" w:eastAsia="仿宋" w:cs="仿宋"/>
          <w:b/>
          <w:spacing w:val="-6"/>
          <w:szCs w:val="21"/>
        </w:rPr>
        <w:t>合同内容包括实验台或实验室家具等。有效证明材料为：中标通知书、业绩合同、竣工验收证明</w:t>
      </w:r>
      <w:r>
        <w:rPr>
          <w:rFonts w:hint="eastAsia" w:ascii="仿宋" w:hAnsi="仿宋" w:eastAsia="仿宋" w:cs="仿宋"/>
          <w:b/>
          <w:spacing w:val="-6"/>
          <w:szCs w:val="21"/>
          <w:lang w:eastAsia="zh-CN"/>
        </w:rPr>
        <w:t>；</w:t>
      </w:r>
    </w:p>
    <w:p w14:paraId="745A15EB">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2.所有合同扫描件应清晰，应能体现合同签订时间、双方签名盖章等内容；</w:t>
      </w:r>
    </w:p>
    <w:p w14:paraId="089F3B95">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3.投标人应在不涉及商业秘密的前提下尽可能提供详细的扫描件内容。</w:t>
      </w:r>
    </w:p>
    <w:p w14:paraId="1784CD47">
      <w:pPr>
        <w:adjustRightInd w:val="0"/>
        <w:snapToGrid w:val="0"/>
        <w:spacing w:line="288" w:lineRule="auto"/>
        <w:rPr>
          <w:rFonts w:hint="eastAsia" w:ascii="仿宋" w:hAnsi="仿宋" w:eastAsia="仿宋" w:cs="仿宋"/>
          <w:spacing w:val="-6"/>
          <w:szCs w:val="21"/>
        </w:rPr>
      </w:pPr>
    </w:p>
    <w:p w14:paraId="4D699D01">
      <w:pPr>
        <w:adjustRightInd w:val="0"/>
        <w:snapToGrid w:val="0"/>
        <w:spacing w:line="288" w:lineRule="auto"/>
        <w:rPr>
          <w:rFonts w:hint="eastAsia" w:ascii="仿宋" w:hAnsi="仿宋" w:eastAsia="仿宋" w:cs="仿宋"/>
          <w:spacing w:val="-6"/>
          <w:szCs w:val="21"/>
        </w:rPr>
      </w:pPr>
    </w:p>
    <w:p w14:paraId="0258C942">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投标人名称（电子签名/公章）：</w:t>
      </w:r>
    </w:p>
    <w:p w14:paraId="614E2A96">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日期：     年   月   日</w:t>
      </w:r>
    </w:p>
    <w:p w14:paraId="0F810C69">
      <w:pPr>
        <w:adjustRightInd w:val="0"/>
        <w:snapToGrid w:val="0"/>
        <w:spacing w:line="288" w:lineRule="auto"/>
        <w:jc w:val="center"/>
        <w:outlineLvl w:val="9"/>
        <w:rPr>
          <w:rFonts w:hint="eastAsia" w:ascii="仿宋" w:hAnsi="仿宋" w:eastAsia="仿宋" w:cs="仿宋"/>
          <w:b/>
          <w:szCs w:val="21"/>
        </w:rPr>
      </w:pPr>
      <w:r>
        <w:rPr>
          <w:rFonts w:hint="eastAsia" w:ascii="仿宋" w:hAnsi="仿宋" w:eastAsia="仿宋" w:cs="仿宋"/>
          <w:spacing w:val="-6"/>
          <w:szCs w:val="21"/>
        </w:rPr>
        <w:br w:type="page"/>
      </w:r>
    </w:p>
    <w:p w14:paraId="350FBEA8">
      <w:pPr>
        <w:adjustRightInd w:val="0"/>
        <w:snapToGrid w:val="0"/>
        <w:spacing w:line="288" w:lineRule="auto"/>
        <w:jc w:val="center"/>
        <w:outlineLvl w:val="2"/>
        <w:rPr>
          <w:rFonts w:hint="eastAsia" w:ascii="仿宋" w:hAnsi="仿宋" w:eastAsia="仿宋" w:cs="仿宋"/>
          <w:b/>
          <w:spacing w:val="-6"/>
          <w:szCs w:val="21"/>
        </w:rPr>
      </w:pPr>
      <w:r>
        <w:rPr>
          <w:rFonts w:hint="eastAsia" w:ascii="仿宋" w:hAnsi="仿宋" w:eastAsia="仿宋" w:cs="仿宋"/>
          <w:b/>
          <w:spacing w:val="-6"/>
          <w:szCs w:val="21"/>
        </w:rPr>
        <w:t>（4）采购需求偏离表</w:t>
      </w:r>
    </w:p>
    <w:p w14:paraId="2C29B2BB">
      <w:pPr>
        <w:adjustRightInd w:val="0"/>
        <w:snapToGrid w:val="0"/>
        <w:spacing w:line="288" w:lineRule="auto"/>
        <w:rPr>
          <w:rFonts w:hint="eastAsia" w:ascii="仿宋" w:hAnsi="仿宋" w:eastAsia="仿宋" w:cs="仿宋"/>
          <w:bCs/>
          <w:spacing w:val="-6"/>
          <w:szCs w:val="21"/>
          <w:lang w:eastAsia="zh-CN"/>
        </w:rPr>
      </w:pPr>
      <w:r>
        <w:rPr>
          <w:rFonts w:hint="eastAsia" w:ascii="仿宋" w:hAnsi="仿宋" w:eastAsia="仿宋" w:cs="仿宋"/>
          <w:bCs/>
          <w:spacing w:val="-6"/>
          <w:szCs w:val="21"/>
        </w:rPr>
        <w:t>采 购 人：</w:t>
      </w:r>
      <w:r>
        <w:rPr>
          <w:rFonts w:hint="eastAsia" w:ascii="仿宋" w:hAnsi="仿宋" w:eastAsia="仿宋" w:cs="仿宋"/>
          <w:bCs/>
          <w:spacing w:val="-6"/>
          <w:szCs w:val="21"/>
          <w:lang w:eastAsia="zh-CN"/>
        </w:rPr>
        <w:t>嘉兴市第一医院</w:t>
      </w:r>
    </w:p>
    <w:p w14:paraId="75B99472">
      <w:pPr>
        <w:adjustRightInd w:val="0"/>
        <w:snapToGrid w:val="0"/>
        <w:spacing w:line="288" w:lineRule="auto"/>
        <w:rPr>
          <w:rFonts w:hint="eastAsia" w:ascii="仿宋" w:hAnsi="仿宋" w:eastAsia="仿宋" w:cs="仿宋"/>
          <w:bCs/>
          <w:spacing w:val="-6"/>
          <w:szCs w:val="21"/>
          <w:lang w:eastAsia="zh-CN"/>
        </w:rPr>
      </w:pPr>
      <w:r>
        <w:rPr>
          <w:rFonts w:hint="eastAsia" w:ascii="仿宋" w:hAnsi="仿宋" w:eastAsia="仿宋" w:cs="仿宋"/>
          <w:bCs/>
          <w:spacing w:val="-6"/>
          <w:szCs w:val="21"/>
        </w:rPr>
        <w:t>项目名称：</w:t>
      </w:r>
      <w:r>
        <w:rPr>
          <w:rFonts w:hint="eastAsia" w:ascii="仿宋" w:hAnsi="仿宋" w:eastAsia="仿宋" w:cs="仿宋"/>
          <w:bCs/>
          <w:spacing w:val="-6"/>
          <w:szCs w:val="21"/>
          <w:lang w:eastAsia="zh-CN"/>
        </w:rPr>
        <w:t>嘉兴市第一医院二期工程实验室承载设备采购项目</w:t>
      </w:r>
    </w:p>
    <w:p w14:paraId="4ED06649">
      <w:pPr>
        <w:adjustRightInd w:val="0"/>
        <w:snapToGrid w:val="0"/>
        <w:spacing w:line="288" w:lineRule="auto"/>
        <w:rPr>
          <w:rFonts w:hint="eastAsia" w:ascii="仿宋" w:hAnsi="仿宋" w:eastAsia="仿宋" w:cs="仿宋"/>
          <w:bCs/>
          <w:spacing w:val="-6"/>
          <w:szCs w:val="21"/>
          <w:lang w:eastAsia="zh-CN"/>
        </w:rPr>
      </w:pPr>
      <w:r>
        <w:rPr>
          <w:rFonts w:hint="eastAsia" w:ascii="仿宋" w:hAnsi="仿宋" w:eastAsia="仿宋" w:cs="仿宋"/>
          <w:bCs/>
          <w:spacing w:val="-6"/>
          <w:szCs w:val="21"/>
        </w:rPr>
        <w:t>项目编号：</w:t>
      </w:r>
      <w:r>
        <w:rPr>
          <w:rFonts w:hint="eastAsia" w:ascii="仿宋" w:hAnsi="仿宋" w:eastAsia="仿宋" w:cs="仿宋"/>
          <w:bCs/>
          <w:spacing w:val="-6"/>
          <w:szCs w:val="21"/>
          <w:lang w:eastAsia="zh-CN"/>
        </w:rPr>
        <w:t>QSZB-Z(H)-F25007(GK)L</w:t>
      </w:r>
    </w:p>
    <w:tbl>
      <w:tblPr>
        <w:tblStyle w:val="25"/>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4254"/>
        <w:gridCol w:w="2574"/>
        <w:gridCol w:w="2124"/>
      </w:tblGrid>
      <w:tr w14:paraId="429A3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tcBorders>
              <w:top w:val="single" w:color="auto" w:sz="4" w:space="0"/>
              <w:left w:val="single" w:color="auto" w:sz="4" w:space="0"/>
              <w:bottom w:val="single" w:color="auto" w:sz="4" w:space="0"/>
              <w:right w:val="single" w:color="auto" w:sz="4" w:space="0"/>
            </w:tcBorders>
            <w:vAlign w:val="center"/>
          </w:tcPr>
          <w:p w14:paraId="258D5613">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序号</w:t>
            </w:r>
          </w:p>
        </w:tc>
        <w:tc>
          <w:tcPr>
            <w:tcW w:w="4254" w:type="dxa"/>
            <w:tcBorders>
              <w:top w:val="single" w:color="auto" w:sz="4" w:space="0"/>
              <w:left w:val="single" w:color="auto" w:sz="4" w:space="0"/>
              <w:bottom w:val="single" w:color="auto" w:sz="4" w:space="0"/>
              <w:right w:val="single" w:color="auto" w:sz="4" w:space="0"/>
            </w:tcBorders>
            <w:vAlign w:val="center"/>
          </w:tcPr>
          <w:p w14:paraId="14C3CABE">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招标文件要求</w:t>
            </w:r>
          </w:p>
        </w:tc>
        <w:tc>
          <w:tcPr>
            <w:tcW w:w="2574" w:type="dxa"/>
            <w:tcBorders>
              <w:top w:val="single" w:color="auto" w:sz="4" w:space="0"/>
              <w:left w:val="single" w:color="auto" w:sz="4" w:space="0"/>
              <w:bottom w:val="single" w:color="auto" w:sz="4" w:space="0"/>
              <w:right w:val="single" w:color="auto" w:sz="4" w:space="0"/>
            </w:tcBorders>
            <w:vAlign w:val="center"/>
          </w:tcPr>
          <w:p w14:paraId="6BB3F8EA">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响应规格</w:t>
            </w:r>
          </w:p>
        </w:tc>
        <w:tc>
          <w:tcPr>
            <w:tcW w:w="2124" w:type="dxa"/>
            <w:tcBorders>
              <w:top w:val="single" w:color="auto" w:sz="4" w:space="0"/>
              <w:left w:val="single" w:color="auto" w:sz="4" w:space="0"/>
              <w:bottom w:val="single" w:color="auto" w:sz="4" w:space="0"/>
              <w:right w:val="single" w:color="auto" w:sz="4" w:space="0"/>
            </w:tcBorders>
            <w:vAlign w:val="center"/>
          </w:tcPr>
          <w:p w14:paraId="512BEF4D">
            <w:pPr>
              <w:adjustRightInd w:val="0"/>
              <w:snapToGrid w:val="0"/>
              <w:spacing w:line="288" w:lineRule="auto"/>
              <w:jc w:val="center"/>
              <w:rPr>
                <w:rFonts w:hint="eastAsia" w:ascii="仿宋" w:hAnsi="仿宋" w:eastAsia="仿宋" w:cs="仿宋"/>
                <w:b/>
                <w:bCs/>
                <w:szCs w:val="21"/>
              </w:rPr>
            </w:pPr>
            <w:r>
              <w:rPr>
                <w:rFonts w:hint="eastAsia" w:ascii="仿宋" w:hAnsi="仿宋" w:eastAsia="仿宋" w:cs="仿宋"/>
                <w:b/>
                <w:bCs/>
                <w:szCs w:val="21"/>
              </w:rPr>
              <w:t>是否偏离（提供说明）</w:t>
            </w:r>
          </w:p>
        </w:tc>
      </w:tr>
      <w:tr w14:paraId="4CADE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14:paraId="2C085895">
            <w:pPr>
              <w:adjustRightInd w:val="0"/>
              <w:snapToGrid w:val="0"/>
              <w:spacing w:line="288" w:lineRule="auto"/>
              <w:rPr>
                <w:rFonts w:hint="eastAsia" w:ascii="仿宋" w:hAnsi="仿宋" w:eastAsia="仿宋" w:cs="仿宋"/>
                <w:szCs w:val="21"/>
              </w:rPr>
            </w:pPr>
            <w:r>
              <w:rPr>
                <w:rFonts w:hint="eastAsia" w:ascii="仿宋" w:hAnsi="仿宋" w:eastAsia="仿宋" w:cs="仿宋"/>
                <w:b/>
                <w:bCs/>
                <w:szCs w:val="21"/>
              </w:rPr>
              <w:t>采购资金的支付方式、时间、条件</w:t>
            </w:r>
          </w:p>
        </w:tc>
      </w:tr>
      <w:tr w14:paraId="359CC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7BF20A13">
            <w:pPr>
              <w:adjustRightInd w:val="0"/>
              <w:snapToGrid w:val="0"/>
              <w:spacing w:line="288" w:lineRule="auto"/>
              <w:jc w:val="center"/>
              <w:rPr>
                <w:rFonts w:hint="eastAsia" w:ascii="仿宋" w:hAnsi="仿宋" w:eastAsia="仿宋" w:cs="仿宋"/>
                <w:szCs w:val="21"/>
              </w:rPr>
            </w:pPr>
            <w:r>
              <w:rPr>
                <w:rFonts w:hint="eastAsia" w:ascii="仿宋" w:hAnsi="仿宋" w:eastAsia="仿宋" w:cs="仿宋"/>
                <w:szCs w:val="21"/>
              </w:rPr>
              <w:t>1</w:t>
            </w:r>
          </w:p>
        </w:tc>
        <w:tc>
          <w:tcPr>
            <w:tcW w:w="4254" w:type="dxa"/>
            <w:vAlign w:val="center"/>
          </w:tcPr>
          <w:p w14:paraId="19BC1C71">
            <w:pPr>
              <w:adjustRightInd w:val="0"/>
              <w:snapToGrid w:val="0"/>
              <w:spacing w:line="288" w:lineRule="auto"/>
              <w:rPr>
                <w:rFonts w:hint="eastAsia" w:ascii="仿宋" w:hAnsi="仿宋" w:eastAsia="仿宋" w:cs="仿宋"/>
                <w:szCs w:val="21"/>
              </w:rPr>
            </w:pPr>
          </w:p>
        </w:tc>
        <w:tc>
          <w:tcPr>
            <w:tcW w:w="2574" w:type="dxa"/>
            <w:vAlign w:val="center"/>
          </w:tcPr>
          <w:p w14:paraId="4CEBACEB">
            <w:pPr>
              <w:adjustRightInd w:val="0"/>
              <w:snapToGrid w:val="0"/>
              <w:spacing w:line="288" w:lineRule="auto"/>
              <w:rPr>
                <w:rFonts w:hint="eastAsia" w:ascii="仿宋" w:hAnsi="仿宋" w:eastAsia="仿宋" w:cs="仿宋"/>
                <w:szCs w:val="21"/>
              </w:rPr>
            </w:pPr>
          </w:p>
        </w:tc>
        <w:tc>
          <w:tcPr>
            <w:tcW w:w="2124" w:type="dxa"/>
            <w:vAlign w:val="center"/>
          </w:tcPr>
          <w:p w14:paraId="12A9D3D1">
            <w:pPr>
              <w:adjustRightInd w:val="0"/>
              <w:snapToGrid w:val="0"/>
              <w:spacing w:line="288" w:lineRule="auto"/>
              <w:rPr>
                <w:rFonts w:hint="eastAsia" w:ascii="仿宋" w:hAnsi="仿宋" w:eastAsia="仿宋" w:cs="仿宋"/>
                <w:szCs w:val="21"/>
              </w:rPr>
            </w:pPr>
          </w:p>
        </w:tc>
      </w:tr>
      <w:tr w14:paraId="3AA85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4D5B599D">
            <w:pPr>
              <w:adjustRightInd w:val="0"/>
              <w:snapToGrid w:val="0"/>
              <w:spacing w:line="288" w:lineRule="auto"/>
              <w:jc w:val="center"/>
              <w:rPr>
                <w:rFonts w:hint="eastAsia" w:ascii="仿宋" w:hAnsi="仿宋" w:eastAsia="仿宋" w:cs="仿宋"/>
                <w:szCs w:val="21"/>
              </w:rPr>
            </w:pPr>
            <w:r>
              <w:rPr>
                <w:rFonts w:hint="eastAsia" w:ascii="仿宋" w:hAnsi="仿宋" w:eastAsia="仿宋" w:cs="仿宋"/>
                <w:szCs w:val="21"/>
              </w:rPr>
              <w:t>2</w:t>
            </w:r>
          </w:p>
        </w:tc>
        <w:tc>
          <w:tcPr>
            <w:tcW w:w="4254" w:type="dxa"/>
            <w:vAlign w:val="center"/>
          </w:tcPr>
          <w:p w14:paraId="167E29D1">
            <w:pPr>
              <w:adjustRightInd w:val="0"/>
              <w:snapToGrid w:val="0"/>
              <w:spacing w:line="288" w:lineRule="auto"/>
              <w:rPr>
                <w:rFonts w:hint="eastAsia" w:ascii="仿宋" w:hAnsi="仿宋" w:eastAsia="仿宋" w:cs="仿宋"/>
                <w:szCs w:val="21"/>
              </w:rPr>
            </w:pPr>
          </w:p>
        </w:tc>
        <w:tc>
          <w:tcPr>
            <w:tcW w:w="2574" w:type="dxa"/>
            <w:vAlign w:val="center"/>
          </w:tcPr>
          <w:p w14:paraId="3DB6E8E4">
            <w:pPr>
              <w:adjustRightInd w:val="0"/>
              <w:snapToGrid w:val="0"/>
              <w:spacing w:line="288" w:lineRule="auto"/>
              <w:rPr>
                <w:rFonts w:hint="eastAsia" w:ascii="仿宋" w:hAnsi="仿宋" w:eastAsia="仿宋" w:cs="仿宋"/>
                <w:szCs w:val="21"/>
              </w:rPr>
            </w:pPr>
          </w:p>
        </w:tc>
        <w:tc>
          <w:tcPr>
            <w:tcW w:w="2124" w:type="dxa"/>
            <w:vAlign w:val="center"/>
          </w:tcPr>
          <w:p w14:paraId="20E62876">
            <w:pPr>
              <w:adjustRightInd w:val="0"/>
              <w:snapToGrid w:val="0"/>
              <w:spacing w:line="288" w:lineRule="auto"/>
              <w:rPr>
                <w:rFonts w:hint="eastAsia" w:ascii="仿宋" w:hAnsi="仿宋" w:eastAsia="仿宋" w:cs="仿宋"/>
                <w:szCs w:val="21"/>
              </w:rPr>
            </w:pPr>
          </w:p>
        </w:tc>
      </w:tr>
      <w:tr w14:paraId="5DFEE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3FAD0708">
            <w:pPr>
              <w:adjustRightInd w:val="0"/>
              <w:snapToGrid w:val="0"/>
              <w:spacing w:line="288" w:lineRule="auto"/>
              <w:jc w:val="center"/>
              <w:rPr>
                <w:rFonts w:hint="eastAsia" w:ascii="仿宋" w:hAnsi="仿宋" w:eastAsia="仿宋" w:cs="仿宋"/>
                <w:szCs w:val="21"/>
              </w:rPr>
            </w:pPr>
            <w:r>
              <w:rPr>
                <w:rFonts w:hint="eastAsia" w:ascii="仿宋" w:hAnsi="仿宋" w:eastAsia="仿宋" w:cs="仿宋"/>
                <w:szCs w:val="21"/>
              </w:rPr>
              <w:t>……</w:t>
            </w:r>
          </w:p>
        </w:tc>
        <w:tc>
          <w:tcPr>
            <w:tcW w:w="4254" w:type="dxa"/>
            <w:vAlign w:val="center"/>
          </w:tcPr>
          <w:p w14:paraId="310AF1C9">
            <w:pPr>
              <w:adjustRightInd w:val="0"/>
              <w:snapToGrid w:val="0"/>
              <w:spacing w:line="288" w:lineRule="auto"/>
              <w:rPr>
                <w:rFonts w:hint="eastAsia" w:ascii="仿宋" w:hAnsi="仿宋" w:eastAsia="仿宋" w:cs="仿宋"/>
                <w:szCs w:val="21"/>
              </w:rPr>
            </w:pPr>
          </w:p>
        </w:tc>
        <w:tc>
          <w:tcPr>
            <w:tcW w:w="2574" w:type="dxa"/>
            <w:vAlign w:val="center"/>
          </w:tcPr>
          <w:p w14:paraId="34C4EEA5">
            <w:pPr>
              <w:adjustRightInd w:val="0"/>
              <w:snapToGrid w:val="0"/>
              <w:spacing w:line="288" w:lineRule="auto"/>
              <w:rPr>
                <w:rFonts w:hint="eastAsia" w:ascii="仿宋" w:hAnsi="仿宋" w:eastAsia="仿宋" w:cs="仿宋"/>
                <w:szCs w:val="21"/>
              </w:rPr>
            </w:pPr>
          </w:p>
        </w:tc>
        <w:tc>
          <w:tcPr>
            <w:tcW w:w="2124" w:type="dxa"/>
            <w:vAlign w:val="center"/>
          </w:tcPr>
          <w:p w14:paraId="115772F0">
            <w:pPr>
              <w:adjustRightInd w:val="0"/>
              <w:snapToGrid w:val="0"/>
              <w:spacing w:line="288" w:lineRule="auto"/>
              <w:rPr>
                <w:rFonts w:hint="eastAsia" w:ascii="仿宋" w:hAnsi="仿宋" w:eastAsia="仿宋" w:cs="仿宋"/>
                <w:szCs w:val="21"/>
              </w:rPr>
            </w:pPr>
          </w:p>
        </w:tc>
      </w:tr>
      <w:tr w14:paraId="4BA7A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14:paraId="45513368">
            <w:pPr>
              <w:adjustRightInd w:val="0"/>
              <w:snapToGrid w:val="0"/>
              <w:spacing w:line="288" w:lineRule="auto"/>
              <w:rPr>
                <w:rFonts w:hint="eastAsia" w:ascii="仿宋" w:hAnsi="仿宋" w:eastAsia="仿宋" w:cs="仿宋"/>
                <w:szCs w:val="21"/>
              </w:rPr>
            </w:pPr>
            <w:r>
              <w:rPr>
                <w:rFonts w:hint="eastAsia" w:ascii="仿宋" w:hAnsi="仿宋" w:eastAsia="仿宋" w:cs="仿宋"/>
                <w:b/>
                <w:bCs/>
                <w:szCs w:val="21"/>
              </w:rPr>
              <w:t>服务要求</w:t>
            </w:r>
          </w:p>
        </w:tc>
      </w:tr>
      <w:tr w14:paraId="21629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00FDA274">
            <w:pPr>
              <w:adjustRightInd w:val="0"/>
              <w:snapToGrid w:val="0"/>
              <w:spacing w:line="288" w:lineRule="auto"/>
              <w:jc w:val="center"/>
              <w:rPr>
                <w:rFonts w:hint="eastAsia" w:ascii="仿宋" w:hAnsi="仿宋" w:eastAsia="仿宋" w:cs="仿宋"/>
                <w:szCs w:val="21"/>
              </w:rPr>
            </w:pPr>
            <w:r>
              <w:rPr>
                <w:rFonts w:hint="eastAsia" w:ascii="仿宋" w:hAnsi="仿宋" w:eastAsia="仿宋" w:cs="仿宋"/>
                <w:szCs w:val="21"/>
              </w:rPr>
              <w:t>1</w:t>
            </w:r>
          </w:p>
        </w:tc>
        <w:tc>
          <w:tcPr>
            <w:tcW w:w="4254" w:type="dxa"/>
            <w:vAlign w:val="center"/>
          </w:tcPr>
          <w:p w14:paraId="05213CD8">
            <w:pPr>
              <w:adjustRightInd w:val="0"/>
              <w:snapToGrid w:val="0"/>
              <w:spacing w:line="288" w:lineRule="auto"/>
              <w:jc w:val="left"/>
              <w:rPr>
                <w:rFonts w:hint="eastAsia" w:ascii="仿宋" w:hAnsi="仿宋" w:eastAsia="仿宋" w:cs="仿宋"/>
                <w:szCs w:val="21"/>
              </w:rPr>
            </w:pPr>
          </w:p>
        </w:tc>
        <w:tc>
          <w:tcPr>
            <w:tcW w:w="2574" w:type="dxa"/>
            <w:vAlign w:val="center"/>
          </w:tcPr>
          <w:p w14:paraId="06DDE27F">
            <w:pPr>
              <w:adjustRightInd w:val="0"/>
              <w:snapToGrid w:val="0"/>
              <w:spacing w:line="288" w:lineRule="auto"/>
              <w:jc w:val="left"/>
              <w:rPr>
                <w:rFonts w:hint="eastAsia" w:ascii="仿宋" w:hAnsi="仿宋" w:eastAsia="仿宋" w:cs="仿宋"/>
                <w:szCs w:val="21"/>
              </w:rPr>
            </w:pPr>
          </w:p>
        </w:tc>
        <w:tc>
          <w:tcPr>
            <w:tcW w:w="2124" w:type="dxa"/>
            <w:vAlign w:val="center"/>
          </w:tcPr>
          <w:p w14:paraId="5A208ADD">
            <w:pPr>
              <w:adjustRightInd w:val="0"/>
              <w:snapToGrid w:val="0"/>
              <w:spacing w:line="288" w:lineRule="auto"/>
              <w:jc w:val="left"/>
              <w:rPr>
                <w:rFonts w:hint="eastAsia" w:ascii="仿宋" w:hAnsi="仿宋" w:eastAsia="仿宋" w:cs="仿宋"/>
                <w:szCs w:val="21"/>
              </w:rPr>
            </w:pPr>
          </w:p>
        </w:tc>
      </w:tr>
      <w:tr w14:paraId="3C3CF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2605747F">
            <w:pPr>
              <w:adjustRightInd w:val="0"/>
              <w:snapToGrid w:val="0"/>
              <w:spacing w:line="288" w:lineRule="auto"/>
              <w:jc w:val="center"/>
              <w:rPr>
                <w:rFonts w:hint="eastAsia" w:ascii="仿宋" w:hAnsi="仿宋" w:eastAsia="仿宋" w:cs="仿宋"/>
                <w:szCs w:val="21"/>
              </w:rPr>
            </w:pPr>
            <w:r>
              <w:rPr>
                <w:rFonts w:hint="eastAsia" w:ascii="仿宋" w:hAnsi="仿宋" w:eastAsia="仿宋" w:cs="仿宋"/>
                <w:szCs w:val="21"/>
              </w:rPr>
              <w:t>2</w:t>
            </w:r>
          </w:p>
        </w:tc>
        <w:tc>
          <w:tcPr>
            <w:tcW w:w="4254" w:type="dxa"/>
            <w:vAlign w:val="center"/>
          </w:tcPr>
          <w:p w14:paraId="4B1DE658">
            <w:pPr>
              <w:adjustRightInd w:val="0"/>
              <w:snapToGrid w:val="0"/>
              <w:spacing w:line="288" w:lineRule="auto"/>
              <w:jc w:val="left"/>
              <w:rPr>
                <w:rFonts w:hint="eastAsia" w:ascii="仿宋" w:hAnsi="仿宋" w:eastAsia="仿宋" w:cs="仿宋"/>
                <w:szCs w:val="21"/>
              </w:rPr>
            </w:pPr>
          </w:p>
        </w:tc>
        <w:tc>
          <w:tcPr>
            <w:tcW w:w="2574" w:type="dxa"/>
            <w:vAlign w:val="center"/>
          </w:tcPr>
          <w:p w14:paraId="1BFAEB72">
            <w:pPr>
              <w:adjustRightInd w:val="0"/>
              <w:snapToGrid w:val="0"/>
              <w:spacing w:line="288" w:lineRule="auto"/>
              <w:jc w:val="left"/>
              <w:rPr>
                <w:rFonts w:hint="eastAsia" w:ascii="仿宋" w:hAnsi="仿宋" w:eastAsia="仿宋" w:cs="仿宋"/>
                <w:szCs w:val="21"/>
              </w:rPr>
            </w:pPr>
          </w:p>
        </w:tc>
        <w:tc>
          <w:tcPr>
            <w:tcW w:w="2124" w:type="dxa"/>
            <w:vAlign w:val="center"/>
          </w:tcPr>
          <w:p w14:paraId="3979B13A">
            <w:pPr>
              <w:adjustRightInd w:val="0"/>
              <w:snapToGrid w:val="0"/>
              <w:spacing w:line="288" w:lineRule="auto"/>
              <w:jc w:val="left"/>
              <w:rPr>
                <w:rFonts w:hint="eastAsia" w:ascii="仿宋" w:hAnsi="仿宋" w:eastAsia="仿宋" w:cs="仿宋"/>
                <w:szCs w:val="21"/>
              </w:rPr>
            </w:pPr>
          </w:p>
        </w:tc>
      </w:tr>
      <w:tr w14:paraId="31A32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516B2BCA">
            <w:pPr>
              <w:adjustRightInd w:val="0"/>
              <w:snapToGrid w:val="0"/>
              <w:spacing w:line="288" w:lineRule="auto"/>
              <w:jc w:val="center"/>
              <w:rPr>
                <w:rFonts w:hint="eastAsia" w:ascii="仿宋" w:hAnsi="仿宋" w:eastAsia="仿宋" w:cs="仿宋"/>
                <w:szCs w:val="21"/>
              </w:rPr>
            </w:pPr>
            <w:r>
              <w:rPr>
                <w:rFonts w:hint="eastAsia" w:ascii="仿宋" w:hAnsi="仿宋" w:eastAsia="仿宋" w:cs="仿宋"/>
                <w:szCs w:val="21"/>
              </w:rPr>
              <w:t>……</w:t>
            </w:r>
          </w:p>
        </w:tc>
        <w:tc>
          <w:tcPr>
            <w:tcW w:w="4254" w:type="dxa"/>
            <w:vAlign w:val="center"/>
          </w:tcPr>
          <w:p w14:paraId="5C74AA78">
            <w:pPr>
              <w:adjustRightInd w:val="0"/>
              <w:snapToGrid w:val="0"/>
              <w:spacing w:line="288" w:lineRule="auto"/>
              <w:jc w:val="left"/>
              <w:rPr>
                <w:rFonts w:hint="eastAsia" w:ascii="仿宋" w:hAnsi="仿宋" w:eastAsia="仿宋" w:cs="仿宋"/>
                <w:szCs w:val="21"/>
              </w:rPr>
            </w:pPr>
          </w:p>
        </w:tc>
        <w:tc>
          <w:tcPr>
            <w:tcW w:w="2574" w:type="dxa"/>
            <w:vAlign w:val="center"/>
          </w:tcPr>
          <w:p w14:paraId="5D1C8D3D">
            <w:pPr>
              <w:adjustRightInd w:val="0"/>
              <w:snapToGrid w:val="0"/>
              <w:spacing w:line="288" w:lineRule="auto"/>
              <w:jc w:val="left"/>
              <w:rPr>
                <w:rFonts w:hint="eastAsia" w:ascii="仿宋" w:hAnsi="仿宋" w:eastAsia="仿宋" w:cs="仿宋"/>
                <w:szCs w:val="21"/>
              </w:rPr>
            </w:pPr>
          </w:p>
        </w:tc>
        <w:tc>
          <w:tcPr>
            <w:tcW w:w="2124" w:type="dxa"/>
            <w:vAlign w:val="center"/>
          </w:tcPr>
          <w:p w14:paraId="1C678773">
            <w:pPr>
              <w:adjustRightInd w:val="0"/>
              <w:snapToGrid w:val="0"/>
              <w:spacing w:line="288" w:lineRule="auto"/>
              <w:jc w:val="left"/>
              <w:rPr>
                <w:rFonts w:hint="eastAsia" w:ascii="仿宋" w:hAnsi="仿宋" w:eastAsia="仿宋" w:cs="仿宋"/>
                <w:szCs w:val="21"/>
              </w:rPr>
            </w:pPr>
          </w:p>
        </w:tc>
      </w:tr>
      <w:tr w14:paraId="630BE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14:paraId="6A1F0C11">
            <w:pPr>
              <w:adjustRightInd w:val="0"/>
              <w:snapToGrid w:val="0"/>
              <w:spacing w:line="288" w:lineRule="auto"/>
              <w:rPr>
                <w:rFonts w:hint="eastAsia" w:ascii="仿宋" w:hAnsi="仿宋" w:eastAsia="仿宋" w:cs="仿宋"/>
                <w:b/>
                <w:bCs/>
                <w:szCs w:val="21"/>
              </w:rPr>
            </w:pPr>
            <w:r>
              <w:rPr>
                <w:rFonts w:hint="eastAsia" w:ascii="仿宋" w:hAnsi="仿宋" w:eastAsia="仿宋" w:cs="仿宋"/>
                <w:b/>
                <w:bCs/>
                <w:szCs w:val="21"/>
              </w:rPr>
              <w:t>技术要求</w:t>
            </w:r>
          </w:p>
        </w:tc>
      </w:tr>
      <w:tr w14:paraId="3D345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5E70347A">
            <w:pPr>
              <w:adjustRightInd w:val="0"/>
              <w:snapToGrid w:val="0"/>
              <w:spacing w:line="288" w:lineRule="auto"/>
              <w:jc w:val="center"/>
              <w:rPr>
                <w:rFonts w:hint="eastAsia" w:ascii="仿宋" w:hAnsi="仿宋" w:eastAsia="仿宋" w:cs="仿宋"/>
                <w:szCs w:val="21"/>
              </w:rPr>
            </w:pPr>
            <w:r>
              <w:rPr>
                <w:rFonts w:hint="eastAsia" w:ascii="仿宋" w:hAnsi="仿宋" w:eastAsia="仿宋" w:cs="仿宋"/>
                <w:szCs w:val="21"/>
              </w:rPr>
              <w:t>1</w:t>
            </w:r>
          </w:p>
        </w:tc>
        <w:tc>
          <w:tcPr>
            <w:tcW w:w="4254" w:type="dxa"/>
            <w:vAlign w:val="center"/>
          </w:tcPr>
          <w:p w14:paraId="68D20AAF">
            <w:pPr>
              <w:adjustRightInd w:val="0"/>
              <w:snapToGrid w:val="0"/>
              <w:spacing w:line="288" w:lineRule="auto"/>
              <w:rPr>
                <w:rFonts w:hint="eastAsia" w:ascii="仿宋" w:hAnsi="仿宋" w:eastAsia="仿宋" w:cs="仿宋"/>
                <w:szCs w:val="21"/>
              </w:rPr>
            </w:pPr>
          </w:p>
        </w:tc>
        <w:tc>
          <w:tcPr>
            <w:tcW w:w="2574" w:type="dxa"/>
            <w:vAlign w:val="center"/>
          </w:tcPr>
          <w:p w14:paraId="373DCB3C">
            <w:pPr>
              <w:adjustRightInd w:val="0"/>
              <w:snapToGrid w:val="0"/>
              <w:spacing w:line="288" w:lineRule="auto"/>
              <w:rPr>
                <w:rFonts w:hint="eastAsia" w:ascii="仿宋" w:hAnsi="仿宋" w:eastAsia="仿宋" w:cs="仿宋"/>
                <w:szCs w:val="21"/>
              </w:rPr>
            </w:pPr>
          </w:p>
        </w:tc>
        <w:tc>
          <w:tcPr>
            <w:tcW w:w="2124" w:type="dxa"/>
            <w:vAlign w:val="center"/>
          </w:tcPr>
          <w:p w14:paraId="743314C6">
            <w:pPr>
              <w:adjustRightInd w:val="0"/>
              <w:snapToGrid w:val="0"/>
              <w:spacing w:line="288" w:lineRule="auto"/>
              <w:rPr>
                <w:rFonts w:hint="eastAsia" w:ascii="仿宋" w:hAnsi="仿宋" w:eastAsia="仿宋" w:cs="仿宋"/>
                <w:szCs w:val="21"/>
              </w:rPr>
            </w:pPr>
          </w:p>
        </w:tc>
      </w:tr>
      <w:tr w14:paraId="5B4DF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3E9748BD">
            <w:pPr>
              <w:adjustRightInd w:val="0"/>
              <w:snapToGrid w:val="0"/>
              <w:spacing w:line="288" w:lineRule="auto"/>
              <w:jc w:val="center"/>
              <w:rPr>
                <w:rFonts w:hint="eastAsia" w:ascii="仿宋" w:hAnsi="仿宋" w:eastAsia="仿宋" w:cs="仿宋"/>
                <w:szCs w:val="21"/>
              </w:rPr>
            </w:pPr>
            <w:r>
              <w:rPr>
                <w:rFonts w:hint="eastAsia" w:ascii="仿宋" w:hAnsi="仿宋" w:eastAsia="仿宋" w:cs="仿宋"/>
                <w:szCs w:val="21"/>
              </w:rPr>
              <w:t>2</w:t>
            </w:r>
          </w:p>
        </w:tc>
        <w:tc>
          <w:tcPr>
            <w:tcW w:w="4254" w:type="dxa"/>
            <w:vAlign w:val="center"/>
          </w:tcPr>
          <w:p w14:paraId="5BA36D44">
            <w:pPr>
              <w:adjustRightInd w:val="0"/>
              <w:snapToGrid w:val="0"/>
              <w:spacing w:line="288" w:lineRule="auto"/>
              <w:rPr>
                <w:rFonts w:hint="eastAsia" w:ascii="仿宋" w:hAnsi="仿宋" w:eastAsia="仿宋" w:cs="仿宋"/>
                <w:szCs w:val="21"/>
              </w:rPr>
            </w:pPr>
          </w:p>
        </w:tc>
        <w:tc>
          <w:tcPr>
            <w:tcW w:w="2574" w:type="dxa"/>
            <w:vAlign w:val="center"/>
          </w:tcPr>
          <w:p w14:paraId="2E7CA700">
            <w:pPr>
              <w:adjustRightInd w:val="0"/>
              <w:snapToGrid w:val="0"/>
              <w:spacing w:line="288" w:lineRule="auto"/>
              <w:rPr>
                <w:rFonts w:hint="eastAsia" w:ascii="仿宋" w:hAnsi="仿宋" w:eastAsia="仿宋" w:cs="仿宋"/>
                <w:szCs w:val="21"/>
              </w:rPr>
            </w:pPr>
          </w:p>
        </w:tc>
        <w:tc>
          <w:tcPr>
            <w:tcW w:w="2124" w:type="dxa"/>
            <w:vAlign w:val="center"/>
          </w:tcPr>
          <w:p w14:paraId="593A8BF5">
            <w:pPr>
              <w:adjustRightInd w:val="0"/>
              <w:snapToGrid w:val="0"/>
              <w:spacing w:line="288" w:lineRule="auto"/>
              <w:rPr>
                <w:rFonts w:hint="eastAsia" w:ascii="仿宋" w:hAnsi="仿宋" w:eastAsia="仿宋" w:cs="仿宋"/>
                <w:szCs w:val="21"/>
              </w:rPr>
            </w:pPr>
          </w:p>
        </w:tc>
      </w:tr>
      <w:tr w14:paraId="19A55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14:paraId="7F1C6708">
            <w:pPr>
              <w:adjustRightInd w:val="0"/>
              <w:snapToGrid w:val="0"/>
              <w:spacing w:line="288" w:lineRule="auto"/>
              <w:jc w:val="center"/>
              <w:rPr>
                <w:rFonts w:hint="eastAsia" w:ascii="仿宋" w:hAnsi="仿宋" w:eastAsia="仿宋" w:cs="仿宋"/>
                <w:szCs w:val="21"/>
              </w:rPr>
            </w:pPr>
            <w:r>
              <w:rPr>
                <w:rFonts w:hint="eastAsia" w:ascii="仿宋" w:hAnsi="仿宋" w:eastAsia="仿宋" w:cs="仿宋"/>
                <w:szCs w:val="21"/>
              </w:rPr>
              <w:t>……</w:t>
            </w:r>
          </w:p>
        </w:tc>
        <w:tc>
          <w:tcPr>
            <w:tcW w:w="4254" w:type="dxa"/>
            <w:vAlign w:val="center"/>
          </w:tcPr>
          <w:p w14:paraId="449CC075">
            <w:pPr>
              <w:adjustRightInd w:val="0"/>
              <w:snapToGrid w:val="0"/>
              <w:spacing w:line="288" w:lineRule="auto"/>
              <w:rPr>
                <w:rFonts w:hint="eastAsia" w:ascii="仿宋" w:hAnsi="仿宋" w:eastAsia="仿宋" w:cs="仿宋"/>
                <w:szCs w:val="21"/>
              </w:rPr>
            </w:pPr>
          </w:p>
        </w:tc>
        <w:tc>
          <w:tcPr>
            <w:tcW w:w="2574" w:type="dxa"/>
            <w:vAlign w:val="center"/>
          </w:tcPr>
          <w:p w14:paraId="1622707E">
            <w:pPr>
              <w:adjustRightInd w:val="0"/>
              <w:snapToGrid w:val="0"/>
              <w:spacing w:line="288" w:lineRule="auto"/>
              <w:rPr>
                <w:rFonts w:hint="eastAsia" w:ascii="仿宋" w:hAnsi="仿宋" w:eastAsia="仿宋" w:cs="仿宋"/>
                <w:szCs w:val="21"/>
              </w:rPr>
            </w:pPr>
          </w:p>
        </w:tc>
        <w:tc>
          <w:tcPr>
            <w:tcW w:w="2124" w:type="dxa"/>
            <w:vAlign w:val="center"/>
          </w:tcPr>
          <w:p w14:paraId="46DC8627">
            <w:pPr>
              <w:adjustRightInd w:val="0"/>
              <w:snapToGrid w:val="0"/>
              <w:spacing w:line="288" w:lineRule="auto"/>
              <w:rPr>
                <w:rFonts w:hint="eastAsia" w:ascii="仿宋" w:hAnsi="仿宋" w:eastAsia="仿宋" w:cs="仿宋"/>
                <w:szCs w:val="21"/>
              </w:rPr>
            </w:pPr>
          </w:p>
        </w:tc>
      </w:tr>
      <w:tr w14:paraId="16DE1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14:paraId="6F257FAD">
            <w:pPr>
              <w:adjustRightInd w:val="0"/>
              <w:snapToGrid w:val="0"/>
              <w:spacing w:line="288" w:lineRule="auto"/>
              <w:rPr>
                <w:rFonts w:hint="default" w:ascii="仿宋" w:hAnsi="仿宋" w:eastAsia="仿宋" w:cs="仿宋"/>
                <w:szCs w:val="21"/>
                <w:lang w:val="en-US" w:eastAsia="zh-CN"/>
              </w:rPr>
            </w:pPr>
            <w:r>
              <w:rPr>
                <w:rFonts w:hint="eastAsia" w:ascii="仿宋" w:hAnsi="仿宋" w:eastAsia="仿宋" w:cs="仿宋"/>
                <w:b/>
                <w:bCs/>
                <w:szCs w:val="21"/>
                <w:lang w:val="en-US" w:eastAsia="zh-CN"/>
              </w:rPr>
              <w:t>合同条款</w:t>
            </w:r>
          </w:p>
        </w:tc>
      </w:tr>
      <w:tr w14:paraId="72C59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shd w:val="clear" w:color="auto" w:fill="auto"/>
            <w:vAlign w:val="center"/>
          </w:tcPr>
          <w:p w14:paraId="2063A3D1">
            <w:pPr>
              <w:adjustRightInd w:val="0"/>
              <w:snapToGrid w:val="0"/>
              <w:spacing w:line="288" w:lineRule="auto"/>
              <w:jc w:val="center"/>
              <w:rPr>
                <w:rFonts w:hint="eastAsia" w:ascii="仿宋" w:hAnsi="仿宋" w:eastAsia="仿宋" w:cs="仿宋"/>
                <w:kern w:val="2"/>
                <w:sz w:val="21"/>
                <w:szCs w:val="21"/>
                <w:lang w:val="en-US" w:eastAsia="zh-CN" w:bidi="ar-SA"/>
              </w:rPr>
            </w:pPr>
            <w:r>
              <w:rPr>
                <w:rFonts w:hint="eastAsia" w:ascii="仿宋" w:hAnsi="仿宋" w:eastAsia="仿宋" w:cs="仿宋"/>
                <w:szCs w:val="21"/>
              </w:rPr>
              <w:t>1</w:t>
            </w:r>
          </w:p>
        </w:tc>
        <w:tc>
          <w:tcPr>
            <w:tcW w:w="4254" w:type="dxa"/>
            <w:vAlign w:val="center"/>
          </w:tcPr>
          <w:p w14:paraId="193BCD6E">
            <w:pPr>
              <w:adjustRightInd w:val="0"/>
              <w:snapToGrid w:val="0"/>
              <w:spacing w:line="288" w:lineRule="auto"/>
              <w:rPr>
                <w:rFonts w:hint="eastAsia" w:ascii="仿宋" w:hAnsi="仿宋" w:eastAsia="仿宋" w:cs="仿宋"/>
                <w:szCs w:val="21"/>
              </w:rPr>
            </w:pPr>
          </w:p>
        </w:tc>
        <w:tc>
          <w:tcPr>
            <w:tcW w:w="2574" w:type="dxa"/>
            <w:vAlign w:val="center"/>
          </w:tcPr>
          <w:p w14:paraId="6DF7671F">
            <w:pPr>
              <w:adjustRightInd w:val="0"/>
              <w:snapToGrid w:val="0"/>
              <w:spacing w:line="288" w:lineRule="auto"/>
              <w:rPr>
                <w:rFonts w:hint="eastAsia" w:ascii="仿宋" w:hAnsi="仿宋" w:eastAsia="仿宋" w:cs="仿宋"/>
                <w:szCs w:val="21"/>
              </w:rPr>
            </w:pPr>
          </w:p>
        </w:tc>
        <w:tc>
          <w:tcPr>
            <w:tcW w:w="2124" w:type="dxa"/>
            <w:vAlign w:val="center"/>
          </w:tcPr>
          <w:p w14:paraId="602A702F">
            <w:pPr>
              <w:adjustRightInd w:val="0"/>
              <w:snapToGrid w:val="0"/>
              <w:spacing w:line="288" w:lineRule="auto"/>
              <w:rPr>
                <w:rFonts w:hint="eastAsia" w:ascii="仿宋" w:hAnsi="仿宋" w:eastAsia="仿宋" w:cs="仿宋"/>
                <w:szCs w:val="21"/>
              </w:rPr>
            </w:pPr>
          </w:p>
        </w:tc>
      </w:tr>
      <w:tr w14:paraId="199C3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shd w:val="clear" w:color="auto" w:fill="auto"/>
            <w:vAlign w:val="center"/>
          </w:tcPr>
          <w:p w14:paraId="6329CF68">
            <w:pPr>
              <w:adjustRightInd w:val="0"/>
              <w:snapToGrid w:val="0"/>
              <w:spacing w:line="288" w:lineRule="auto"/>
              <w:jc w:val="center"/>
              <w:rPr>
                <w:rFonts w:hint="eastAsia" w:ascii="仿宋" w:hAnsi="仿宋" w:eastAsia="仿宋" w:cs="仿宋"/>
                <w:kern w:val="2"/>
                <w:sz w:val="21"/>
                <w:szCs w:val="21"/>
                <w:lang w:val="en-US" w:eastAsia="zh-CN" w:bidi="ar-SA"/>
              </w:rPr>
            </w:pPr>
            <w:r>
              <w:rPr>
                <w:rFonts w:hint="eastAsia" w:ascii="仿宋" w:hAnsi="仿宋" w:eastAsia="仿宋" w:cs="仿宋"/>
                <w:szCs w:val="21"/>
              </w:rPr>
              <w:t>2</w:t>
            </w:r>
          </w:p>
        </w:tc>
        <w:tc>
          <w:tcPr>
            <w:tcW w:w="4254" w:type="dxa"/>
            <w:vAlign w:val="center"/>
          </w:tcPr>
          <w:p w14:paraId="0AE166EC">
            <w:pPr>
              <w:adjustRightInd w:val="0"/>
              <w:snapToGrid w:val="0"/>
              <w:spacing w:line="288" w:lineRule="auto"/>
              <w:rPr>
                <w:rFonts w:hint="eastAsia" w:ascii="仿宋" w:hAnsi="仿宋" w:eastAsia="仿宋" w:cs="仿宋"/>
                <w:szCs w:val="21"/>
              </w:rPr>
            </w:pPr>
          </w:p>
        </w:tc>
        <w:tc>
          <w:tcPr>
            <w:tcW w:w="2574" w:type="dxa"/>
            <w:vAlign w:val="center"/>
          </w:tcPr>
          <w:p w14:paraId="58ED5B02">
            <w:pPr>
              <w:adjustRightInd w:val="0"/>
              <w:snapToGrid w:val="0"/>
              <w:spacing w:line="288" w:lineRule="auto"/>
              <w:rPr>
                <w:rFonts w:hint="eastAsia" w:ascii="仿宋" w:hAnsi="仿宋" w:eastAsia="仿宋" w:cs="仿宋"/>
                <w:szCs w:val="21"/>
              </w:rPr>
            </w:pPr>
          </w:p>
        </w:tc>
        <w:tc>
          <w:tcPr>
            <w:tcW w:w="2124" w:type="dxa"/>
            <w:vAlign w:val="center"/>
          </w:tcPr>
          <w:p w14:paraId="202AC23E">
            <w:pPr>
              <w:adjustRightInd w:val="0"/>
              <w:snapToGrid w:val="0"/>
              <w:spacing w:line="288" w:lineRule="auto"/>
              <w:rPr>
                <w:rFonts w:hint="eastAsia" w:ascii="仿宋" w:hAnsi="仿宋" w:eastAsia="仿宋" w:cs="仿宋"/>
                <w:szCs w:val="21"/>
              </w:rPr>
            </w:pPr>
          </w:p>
        </w:tc>
      </w:tr>
      <w:tr w14:paraId="5F308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shd w:val="clear" w:color="auto" w:fill="auto"/>
            <w:vAlign w:val="center"/>
          </w:tcPr>
          <w:p w14:paraId="0A819F63">
            <w:pPr>
              <w:adjustRightInd w:val="0"/>
              <w:snapToGrid w:val="0"/>
              <w:spacing w:line="288" w:lineRule="auto"/>
              <w:jc w:val="center"/>
              <w:rPr>
                <w:rFonts w:hint="eastAsia" w:ascii="仿宋" w:hAnsi="仿宋" w:eastAsia="仿宋" w:cs="仿宋"/>
                <w:kern w:val="2"/>
                <w:sz w:val="21"/>
                <w:szCs w:val="21"/>
                <w:lang w:val="en-US" w:eastAsia="zh-CN" w:bidi="ar-SA"/>
              </w:rPr>
            </w:pPr>
            <w:r>
              <w:rPr>
                <w:rFonts w:hint="eastAsia" w:ascii="仿宋" w:hAnsi="仿宋" w:eastAsia="仿宋" w:cs="仿宋"/>
                <w:szCs w:val="21"/>
              </w:rPr>
              <w:t>……</w:t>
            </w:r>
          </w:p>
        </w:tc>
        <w:tc>
          <w:tcPr>
            <w:tcW w:w="4254" w:type="dxa"/>
            <w:vAlign w:val="center"/>
          </w:tcPr>
          <w:p w14:paraId="29436AC0">
            <w:pPr>
              <w:adjustRightInd w:val="0"/>
              <w:snapToGrid w:val="0"/>
              <w:spacing w:line="288" w:lineRule="auto"/>
              <w:rPr>
                <w:rFonts w:hint="eastAsia" w:ascii="仿宋" w:hAnsi="仿宋" w:eastAsia="仿宋" w:cs="仿宋"/>
                <w:szCs w:val="21"/>
              </w:rPr>
            </w:pPr>
          </w:p>
        </w:tc>
        <w:tc>
          <w:tcPr>
            <w:tcW w:w="2574" w:type="dxa"/>
            <w:vAlign w:val="center"/>
          </w:tcPr>
          <w:p w14:paraId="5AC61DEC">
            <w:pPr>
              <w:adjustRightInd w:val="0"/>
              <w:snapToGrid w:val="0"/>
              <w:spacing w:line="288" w:lineRule="auto"/>
              <w:rPr>
                <w:rFonts w:hint="eastAsia" w:ascii="仿宋" w:hAnsi="仿宋" w:eastAsia="仿宋" w:cs="仿宋"/>
                <w:szCs w:val="21"/>
              </w:rPr>
            </w:pPr>
          </w:p>
        </w:tc>
        <w:tc>
          <w:tcPr>
            <w:tcW w:w="2124" w:type="dxa"/>
            <w:vAlign w:val="center"/>
          </w:tcPr>
          <w:p w14:paraId="3DEEA405">
            <w:pPr>
              <w:adjustRightInd w:val="0"/>
              <w:snapToGrid w:val="0"/>
              <w:spacing w:line="288" w:lineRule="auto"/>
              <w:rPr>
                <w:rFonts w:hint="eastAsia" w:ascii="仿宋" w:hAnsi="仿宋" w:eastAsia="仿宋" w:cs="仿宋"/>
                <w:szCs w:val="21"/>
              </w:rPr>
            </w:pPr>
          </w:p>
        </w:tc>
      </w:tr>
    </w:tbl>
    <w:p w14:paraId="43CADA1B">
      <w:pPr>
        <w:adjustRightInd w:val="0"/>
        <w:snapToGrid w:val="0"/>
        <w:spacing w:line="288" w:lineRule="auto"/>
        <w:rPr>
          <w:rFonts w:hint="eastAsia" w:ascii="仿宋" w:hAnsi="仿宋" w:eastAsia="仿宋" w:cs="仿宋"/>
          <w:b/>
          <w:bCs/>
          <w:spacing w:val="-6"/>
          <w:szCs w:val="21"/>
        </w:rPr>
      </w:pPr>
    </w:p>
    <w:p w14:paraId="2D36E753">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说明：</w:t>
      </w:r>
    </w:p>
    <w:p w14:paraId="4B7FD766">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1.逐项按照招标文件要求填写响应规格；</w:t>
      </w:r>
    </w:p>
    <w:p w14:paraId="324FBE3E">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2.偏离说明是指对招标文件要求存在不同之处的解释说明。偏离系指：正偏离（高于采购需求）、负偏离（低于采购需求）、无偏离（满足采购需求）；</w:t>
      </w:r>
    </w:p>
    <w:p w14:paraId="76FBE21B">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bCs/>
          <w:spacing w:val="-6"/>
          <w:szCs w:val="21"/>
        </w:rPr>
        <w:t>3.如不填写或未如实填写</w:t>
      </w:r>
      <w:r>
        <w:rPr>
          <w:rFonts w:hint="eastAsia" w:ascii="仿宋" w:hAnsi="仿宋" w:eastAsia="仿宋" w:cs="仿宋"/>
          <w:b/>
          <w:spacing w:val="-6"/>
          <w:szCs w:val="21"/>
        </w:rPr>
        <w:t>，自行承担投标风险。</w:t>
      </w:r>
    </w:p>
    <w:p w14:paraId="198990A1">
      <w:pPr>
        <w:adjustRightInd w:val="0"/>
        <w:snapToGrid w:val="0"/>
        <w:spacing w:line="288" w:lineRule="auto"/>
        <w:rPr>
          <w:rFonts w:hint="eastAsia" w:ascii="仿宋" w:hAnsi="仿宋" w:eastAsia="仿宋" w:cs="仿宋"/>
          <w:spacing w:val="-6"/>
          <w:szCs w:val="21"/>
        </w:rPr>
      </w:pPr>
    </w:p>
    <w:p w14:paraId="2EF7D6C5">
      <w:pPr>
        <w:adjustRightInd w:val="0"/>
        <w:snapToGrid w:val="0"/>
        <w:spacing w:line="288" w:lineRule="auto"/>
        <w:rPr>
          <w:rFonts w:hint="eastAsia" w:ascii="仿宋" w:hAnsi="仿宋" w:eastAsia="仿宋" w:cs="仿宋"/>
          <w:spacing w:val="-6"/>
          <w:szCs w:val="21"/>
        </w:rPr>
      </w:pPr>
    </w:p>
    <w:p w14:paraId="3E10ED69">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投标人名称（电子签名/公章）：</w:t>
      </w:r>
    </w:p>
    <w:p w14:paraId="4996F598">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日期：     年   月   日</w:t>
      </w:r>
    </w:p>
    <w:p w14:paraId="7CCA144D">
      <w:pPr>
        <w:adjustRightInd w:val="0"/>
        <w:snapToGrid w:val="0"/>
        <w:spacing w:line="288" w:lineRule="auto"/>
        <w:jc w:val="center"/>
        <w:outlineLvl w:val="2"/>
        <w:rPr>
          <w:rFonts w:hint="eastAsia" w:ascii="仿宋" w:hAnsi="仿宋" w:eastAsia="仿宋" w:cs="仿宋"/>
          <w:b/>
          <w:spacing w:val="-6"/>
          <w:szCs w:val="21"/>
        </w:rPr>
      </w:pPr>
      <w:r>
        <w:rPr>
          <w:rFonts w:hint="eastAsia" w:ascii="仿宋" w:hAnsi="仿宋" w:eastAsia="仿宋" w:cs="仿宋"/>
          <w:spacing w:val="-6"/>
          <w:szCs w:val="21"/>
        </w:rPr>
        <w:br w:type="page"/>
      </w:r>
      <w:r>
        <w:rPr>
          <w:rFonts w:hint="eastAsia" w:ascii="仿宋" w:hAnsi="仿宋" w:eastAsia="仿宋" w:cs="仿宋"/>
          <w:b/>
          <w:spacing w:val="-6"/>
          <w:szCs w:val="21"/>
        </w:rPr>
        <w:t>（5）</w:t>
      </w:r>
      <w:r>
        <w:rPr>
          <w:rFonts w:hint="eastAsia" w:ascii="仿宋" w:hAnsi="仿宋" w:eastAsia="仿宋" w:cs="仿宋"/>
          <w:b/>
          <w:spacing w:val="-6"/>
          <w:szCs w:val="21"/>
          <w:lang w:val="en-US" w:eastAsia="zh-CN"/>
        </w:rPr>
        <w:t>标的</w:t>
      </w:r>
      <w:r>
        <w:rPr>
          <w:rFonts w:hint="eastAsia" w:ascii="仿宋" w:hAnsi="仿宋" w:eastAsia="仿宋" w:cs="仿宋"/>
          <w:b/>
          <w:spacing w:val="-6"/>
          <w:szCs w:val="21"/>
        </w:rPr>
        <w:t>配置清单</w:t>
      </w:r>
      <w:r>
        <w:rPr>
          <w:rFonts w:hint="eastAsia" w:ascii="仿宋" w:hAnsi="仿宋" w:eastAsia="仿宋" w:cs="仿宋"/>
          <w:spacing w:val="-6"/>
          <w:szCs w:val="21"/>
        </w:rPr>
        <w:t>（不含报价）</w:t>
      </w:r>
    </w:p>
    <w:tbl>
      <w:tblPr>
        <w:tblStyle w:val="25"/>
        <w:tblW w:w="992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1841"/>
        <w:gridCol w:w="1742"/>
        <w:gridCol w:w="880"/>
        <w:gridCol w:w="953"/>
        <w:gridCol w:w="1194"/>
        <w:gridCol w:w="1012"/>
        <w:gridCol w:w="1591"/>
      </w:tblGrid>
      <w:tr w14:paraId="16727C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6F2EE639">
            <w:pPr>
              <w:adjustRightInd w:val="0"/>
              <w:snapToGrid w:val="0"/>
              <w:spacing w:line="360" w:lineRule="auto"/>
              <w:jc w:val="center"/>
              <w:rPr>
                <w:rFonts w:hint="eastAsia" w:ascii="仿宋" w:hAnsi="仿宋" w:eastAsia="仿宋" w:cs="仿宋"/>
                <w:b/>
                <w:bCs/>
                <w:sz w:val="21"/>
                <w:szCs w:val="21"/>
              </w:rPr>
            </w:pPr>
            <w:r>
              <w:rPr>
                <w:rFonts w:hint="eastAsia" w:ascii="仿宋" w:hAnsi="仿宋" w:eastAsia="仿宋" w:cs="仿宋"/>
                <w:b/>
                <w:bCs/>
                <w:sz w:val="21"/>
                <w:szCs w:val="21"/>
              </w:rPr>
              <w:t>序号</w:t>
            </w: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58B1F51D">
            <w:pPr>
              <w:adjustRightInd w:val="0"/>
              <w:snapToGrid w:val="0"/>
              <w:spacing w:line="360" w:lineRule="auto"/>
              <w:jc w:val="center"/>
              <w:rPr>
                <w:rFonts w:hint="eastAsia" w:ascii="仿宋" w:hAnsi="仿宋" w:eastAsia="仿宋" w:cs="仿宋"/>
                <w:b/>
                <w:bCs/>
                <w:sz w:val="21"/>
                <w:szCs w:val="21"/>
              </w:rPr>
            </w:pPr>
            <w:r>
              <w:rPr>
                <w:rFonts w:hint="eastAsia" w:ascii="仿宋" w:hAnsi="仿宋" w:eastAsia="仿宋" w:cs="仿宋"/>
                <w:b/>
                <w:bCs/>
                <w:sz w:val="21"/>
                <w:szCs w:val="21"/>
              </w:rPr>
              <w:t>标的名称</w:t>
            </w: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6CD8A7E9">
            <w:pPr>
              <w:adjustRightInd w:val="0"/>
              <w:snapToGrid w:val="0"/>
              <w:spacing w:line="360" w:lineRule="auto"/>
              <w:jc w:val="center"/>
              <w:rPr>
                <w:rFonts w:hint="eastAsia" w:ascii="仿宋" w:hAnsi="仿宋" w:eastAsia="仿宋" w:cs="仿宋"/>
                <w:b/>
                <w:bCs/>
                <w:sz w:val="21"/>
                <w:szCs w:val="21"/>
              </w:rPr>
            </w:pPr>
            <w:r>
              <w:rPr>
                <w:rFonts w:hint="eastAsia" w:ascii="仿宋" w:hAnsi="仿宋" w:eastAsia="仿宋" w:cs="仿宋"/>
                <w:b/>
                <w:bCs/>
                <w:sz w:val="21"/>
                <w:szCs w:val="21"/>
              </w:rPr>
              <w:t>规格型号</w:t>
            </w:r>
          </w:p>
          <w:p w14:paraId="788A1B0B">
            <w:pPr>
              <w:adjustRightInd w:val="0"/>
              <w:snapToGrid w:val="0"/>
              <w:spacing w:line="360" w:lineRule="auto"/>
              <w:jc w:val="center"/>
              <w:rPr>
                <w:rFonts w:hint="eastAsia" w:ascii="仿宋" w:hAnsi="仿宋" w:eastAsia="仿宋" w:cs="仿宋"/>
                <w:b/>
                <w:bCs/>
                <w:sz w:val="21"/>
                <w:szCs w:val="21"/>
              </w:rPr>
            </w:pPr>
            <w:r>
              <w:rPr>
                <w:rFonts w:hint="eastAsia" w:ascii="仿宋" w:hAnsi="仿宋" w:eastAsia="仿宋" w:cs="仿宋"/>
                <w:b/>
                <w:bCs/>
                <w:sz w:val="21"/>
                <w:szCs w:val="21"/>
              </w:rPr>
              <w:t>或具体服务</w:t>
            </w: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38E16F71">
            <w:pPr>
              <w:adjustRightInd w:val="0"/>
              <w:snapToGrid w:val="0"/>
              <w:spacing w:line="360" w:lineRule="auto"/>
              <w:jc w:val="center"/>
              <w:rPr>
                <w:rFonts w:hint="eastAsia" w:ascii="仿宋" w:hAnsi="仿宋" w:eastAsia="仿宋" w:cs="仿宋"/>
                <w:b/>
                <w:bCs/>
                <w:sz w:val="21"/>
                <w:szCs w:val="21"/>
              </w:rPr>
            </w:pPr>
            <w:r>
              <w:rPr>
                <w:rFonts w:hint="eastAsia" w:ascii="仿宋" w:hAnsi="仿宋" w:eastAsia="仿宋" w:cs="仿宋"/>
                <w:b/>
                <w:bCs/>
                <w:sz w:val="21"/>
                <w:szCs w:val="21"/>
              </w:rPr>
              <w:t>数量</w:t>
            </w: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666D3B77">
            <w:pPr>
              <w:adjustRightInd w:val="0"/>
              <w:snapToGrid w:val="0"/>
              <w:spacing w:line="360" w:lineRule="auto"/>
              <w:jc w:val="center"/>
              <w:rPr>
                <w:rFonts w:hint="eastAsia" w:ascii="仿宋" w:hAnsi="仿宋" w:eastAsia="仿宋" w:cs="仿宋"/>
                <w:b/>
                <w:bCs/>
                <w:sz w:val="21"/>
                <w:szCs w:val="21"/>
              </w:rPr>
            </w:pPr>
            <w:r>
              <w:rPr>
                <w:rFonts w:hint="eastAsia" w:ascii="仿宋" w:hAnsi="仿宋" w:eastAsia="仿宋" w:cs="仿宋"/>
                <w:b/>
                <w:bCs/>
                <w:sz w:val="21"/>
                <w:szCs w:val="21"/>
              </w:rPr>
              <w:t>★品牌</w:t>
            </w: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6B54367A">
            <w:pPr>
              <w:adjustRightInd w:val="0"/>
              <w:snapToGrid w:val="0"/>
              <w:spacing w:line="360" w:lineRule="auto"/>
              <w:jc w:val="center"/>
              <w:rPr>
                <w:rFonts w:hint="eastAsia" w:ascii="仿宋" w:hAnsi="仿宋" w:eastAsia="仿宋" w:cs="仿宋"/>
                <w:b/>
                <w:bCs/>
                <w:sz w:val="21"/>
                <w:szCs w:val="21"/>
              </w:rPr>
            </w:pPr>
            <w:r>
              <w:rPr>
                <w:rFonts w:hint="eastAsia" w:ascii="仿宋" w:hAnsi="仿宋" w:eastAsia="仿宋" w:cs="仿宋"/>
                <w:b/>
                <w:bCs/>
                <w:sz w:val="21"/>
                <w:szCs w:val="21"/>
              </w:rPr>
              <w:t>★制造商</w:t>
            </w:r>
          </w:p>
        </w:tc>
        <w:tc>
          <w:tcPr>
            <w:tcW w:w="1012" w:type="dxa"/>
            <w:tcBorders>
              <w:top w:val="single" w:color="auto" w:sz="4" w:space="0"/>
              <w:left w:val="single" w:color="auto" w:sz="4" w:space="0"/>
              <w:bottom w:val="single" w:color="auto" w:sz="4" w:space="0"/>
              <w:right w:val="single" w:color="auto" w:sz="4" w:space="0"/>
            </w:tcBorders>
            <w:vAlign w:val="center"/>
          </w:tcPr>
          <w:p w14:paraId="651CD33C">
            <w:pPr>
              <w:adjustRightInd w:val="0"/>
              <w:snapToGrid w:val="0"/>
              <w:spacing w:line="360" w:lineRule="auto"/>
              <w:jc w:val="center"/>
              <w:rPr>
                <w:rFonts w:hint="eastAsia" w:ascii="仿宋" w:hAnsi="仿宋" w:eastAsia="仿宋" w:cs="仿宋"/>
                <w:b/>
                <w:bCs/>
                <w:sz w:val="21"/>
                <w:szCs w:val="21"/>
              </w:rPr>
            </w:pPr>
            <w:r>
              <w:rPr>
                <w:rFonts w:hint="eastAsia" w:ascii="仿宋" w:hAnsi="仿宋" w:eastAsia="仿宋" w:cs="仿宋"/>
                <w:b/>
                <w:bCs/>
                <w:sz w:val="21"/>
                <w:szCs w:val="21"/>
              </w:rPr>
              <w:t>★产地</w:t>
            </w:r>
          </w:p>
        </w:tc>
        <w:tc>
          <w:tcPr>
            <w:tcW w:w="1591" w:type="dxa"/>
            <w:tcBorders>
              <w:top w:val="single" w:color="auto" w:sz="4" w:space="0"/>
              <w:left w:val="single" w:color="auto" w:sz="4" w:space="0"/>
              <w:bottom w:val="single" w:color="auto" w:sz="4" w:space="0"/>
              <w:right w:val="single" w:color="auto" w:sz="4" w:space="0"/>
            </w:tcBorders>
            <w:vAlign w:val="center"/>
          </w:tcPr>
          <w:p w14:paraId="230D1A08">
            <w:pPr>
              <w:adjustRightInd w:val="0"/>
              <w:snapToGrid w:val="0"/>
              <w:spacing w:line="360" w:lineRule="auto"/>
              <w:jc w:val="center"/>
              <w:rPr>
                <w:rFonts w:hint="eastAsia" w:ascii="仿宋" w:hAnsi="仿宋" w:eastAsia="仿宋" w:cs="仿宋"/>
                <w:b/>
                <w:bCs/>
                <w:sz w:val="21"/>
                <w:szCs w:val="21"/>
              </w:rPr>
            </w:pPr>
            <w:r>
              <w:rPr>
                <w:rFonts w:hint="eastAsia" w:ascii="仿宋" w:hAnsi="仿宋" w:eastAsia="仿宋" w:cs="仿宋"/>
                <w:b/>
                <w:bCs/>
                <w:sz w:val="21"/>
                <w:szCs w:val="21"/>
              </w:rPr>
              <w:t>备注</w:t>
            </w:r>
          </w:p>
          <w:p w14:paraId="6A48B221">
            <w:pPr>
              <w:adjustRightInd w:val="0"/>
              <w:snapToGrid w:val="0"/>
              <w:spacing w:line="360" w:lineRule="auto"/>
              <w:jc w:val="center"/>
              <w:rPr>
                <w:rFonts w:hint="eastAsia" w:ascii="仿宋" w:hAnsi="仿宋" w:eastAsia="仿宋" w:cs="仿宋"/>
                <w:b/>
                <w:bCs/>
                <w:sz w:val="21"/>
                <w:szCs w:val="21"/>
              </w:rPr>
            </w:pPr>
            <w:r>
              <w:rPr>
                <w:rFonts w:hint="eastAsia" w:ascii="仿宋" w:hAnsi="仿宋" w:eastAsia="仿宋" w:cs="仿宋"/>
                <w:b/>
                <w:bCs/>
                <w:sz w:val="21"/>
                <w:szCs w:val="21"/>
              </w:rPr>
              <w:t>（可另附页）</w:t>
            </w:r>
          </w:p>
        </w:tc>
      </w:tr>
      <w:tr w14:paraId="766E44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3093843D">
            <w:pPr>
              <w:adjustRightInd w:val="0"/>
              <w:snapToGrid w:val="0"/>
              <w:spacing w:line="360" w:lineRule="auto"/>
              <w:jc w:val="center"/>
              <w:rPr>
                <w:rFonts w:hint="eastAsia" w:ascii="仿宋" w:hAnsi="仿宋" w:eastAsia="仿宋" w:cs="仿宋"/>
                <w:b/>
                <w:bCs/>
                <w:sz w:val="21"/>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6B4CD261">
            <w:pPr>
              <w:adjustRightInd w:val="0"/>
              <w:snapToGrid w:val="0"/>
              <w:spacing w:line="360" w:lineRule="auto"/>
              <w:jc w:val="center"/>
              <w:rPr>
                <w:rFonts w:hint="eastAsia" w:ascii="仿宋" w:hAnsi="仿宋" w:eastAsia="仿宋" w:cs="仿宋"/>
                <w:b/>
                <w:bCs/>
                <w:sz w:val="21"/>
                <w:szCs w:val="21"/>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24CEA321">
            <w:pPr>
              <w:adjustRightInd w:val="0"/>
              <w:snapToGrid w:val="0"/>
              <w:spacing w:line="360" w:lineRule="auto"/>
              <w:jc w:val="center"/>
              <w:rPr>
                <w:rFonts w:hint="eastAsia" w:ascii="仿宋" w:hAnsi="仿宋" w:eastAsia="仿宋" w:cs="仿宋"/>
                <w:b/>
                <w:bCs/>
                <w:sz w:val="21"/>
                <w:szCs w:val="21"/>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7FB53C18">
            <w:pPr>
              <w:adjustRightInd w:val="0"/>
              <w:snapToGrid w:val="0"/>
              <w:spacing w:line="360" w:lineRule="auto"/>
              <w:jc w:val="center"/>
              <w:rPr>
                <w:rFonts w:hint="eastAsia" w:ascii="仿宋" w:hAnsi="仿宋" w:eastAsia="仿宋" w:cs="仿宋"/>
                <w:b/>
                <w:bCs/>
                <w:sz w:val="21"/>
                <w:szCs w:val="21"/>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5F211E51">
            <w:pPr>
              <w:adjustRightInd w:val="0"/>
              <w:snapToGrid w:val="0"/>
              <w:spacing w:line="360" w:lineRule="auto"/>
              <w:jc w:val="center"/>
              <w:rPr>
                <w:rFonts w:hint="eastAsia" w:ascii="仿宋" w:hAnsi="仿宋" w:eastAsia="仿宋" w:cs="仿宋"/>
                <w:b/>
                <w:bCs/>
                <w:sz w:val="21"/>
                <w:szCs w:val="21"/>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4F3CCA3D">
            <w:pPr>
              <w:adjustRightInd w:val="0"/>
              <w:snapToGrid w:val="0"/>
              <w:spacing w:line="360" w:lineRule="auto"/>
              <w:jc w:val="center"/>
              <w:rPr>
                <w:rFonts w:hint="eastAsia" w:ascii="仿宋" w:hAnsi="仿宋" w:eastAsia="仿宋" w:cs="仿宋"/>
                <w:b/>
                <w:bCs/>
                <w:sz w:val="21"/>
                <w:szCs w:val="21"/>
              </w:rPr>
            </w:pPr>
          </w:p>
        </w:tc>
        <w:tc>
          <w:tcPr>
            <w:tcW w:w="1012" w:type="dxa"/>
            <w:tcBorders>
              <w:top w:val="single" w:color="auto" w:sz="4" w:space="0"/>
              <w:left w:val="single" w:color="auto" w:sz="4" w:space="0"/>
              <w:bottom w:val="single" w:color="auto" w:sz="4" w:space="0"/>
              <w:right w:val="single" w:color="auto" w:sz="4" w:space="0"/>
            </w:tcBorders>
            <w:vAlign w:val="center"/>
          </w:tcPr>
          <w:p w14:paraId="06904D37">
            <w:pPr>
              <w:adjustRightInd w:val="0"/>
              <w:snapToGrid w:val="0"/>
              <w:spacing w:line="360" w:lineRule="auto"/>
              <w:jc w:val="center"/>
              <w:rPr>
                <w:rFonts w:hint="eastAsia" w:ascii="仿宋" w:hAnsi="仿宋" w:eastAsia="仿宋" w:cs="仿宋"/>
                <w:b/>
                <w:bCs/>
                <w:sz w:val="21"/>
                <w:szCs w:val="21"/>
              </w:rPr>
            </w:pPr>
          </w:p>
        </w:tc>
        <w:tc>
          <w:tcPr>
            <w:tcW w:w="1591" w:type="dxa"/>
            <w:tcBorders>
              <w:top w:val="single" w:color="auto" w:sz="4" w:space="0"/>
              <w:left w:val="single" w:color="auto" w:sz="4" w:space="0"/>
              <w:bottom w:val="single" w:color="auto" w:sz="4" w:space="0"/>
              <w:right w:val="single" w:color="auto" w:sz="4" w:space="0"/>
            </w:tcBorders>
            <w:vAlign w:val="center"/>
          </w:tcPr>
          <w:p w14:paraId="024D74F7">
            <w:pPr>
              <w:adjustRightInd w:val="0"/>
              <w:snapToGrid w:val="0"/>
              <w:spacing w:line="360" w:lineRule="auto"/>
              <w:jc w:val="center"/>
              <w:rPr>
                <w:rFonts w:hint="eastAsia" w:ascii="仿宋" w:hAnsi="仿宋" w:eastAsia="仿宋" w:cs="仿宋"/>
                <w:b/>
                <w:bCs/>
                <w:sz w:val="21"/>
                <w:szCs w:val="21"/>
              </w:rPr>
            </w:pPr>
          </w:p>
        </w:tc>
      </w:tr>
      <w:tr w14:paraId="1E7527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585DC47B">
            <w:pPr>
              <w:adjustRightInd w:val="0"/>
              <w:snapToGrid w:val="0"/>
              <w:spacing w:line="360" w:lineRule="auto"/>
              <w:jc w:val="center"/>
              <w:rPr>
                <w:rFonts w:hint="eastAsia" w:ascii="仿宋" w:hAnsi="仿宋" w:eastAsia="仿宋" w:cs="仿宋"/>
                <w:b/>
                <w:bCs/>
                <w:sz w:val="21"/>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75585D77">
            <w:pPr>
              <w:adjustRightInd w:val="0"/>
              <w:snapToGrid w:val="0"/>
              <w:spacing w:line="360" w:lineRule="auto"/>
              <w:jc w:val="center"/>
              <w:rPr>
                <w:rFonts w:hint="eastAsia" w:ascii="仿宋" w:hAnsi="仿宋" w:eastAsia="仿宋" w:cs="仿宋"/>
                <w:b/>
                <w:bCs/>
                <w:sz w:val="21"/>
                <w:szCs w:val="21"/>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158C7896">
            <w:pPr>
              <w:adjustRightInd w:val="0"/>
              <w:snapToGrid w:val="0"/>
              <w:spacing w:line="360" w:lineRule="auto"/>
              <w:jc w:val="center"/>
              <w:rPr>
                <w:rFonts w:hint="eastAsia" w:ascii="仿宋" w:hAnsi="仿宋" w:eastAsia="仿宋" w:cs="仿宋"/>
                <w:b/>
                <w:bCs/>
                <w:sz w:val="21"/>
                <w:szCs w:val="21"/>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30154A37">
            <w:pPr>
              <w:adjustRightInd w:val="0"/>
              <w:snapToGrid w:val="0"/>
              <w:spacing w:line="360" w:lineRule="auto"/>
              <w:jc w:val="center"/>
              <w:rPr>
                <w:rFonts w:hint="eastAsia" w:ascii="仿宋" w:hAnsi="仿宋" w:eastAsia="仿宋" w:cs="仿宋"/>
                <w:b/>
                <w:bCs/>
                <w:sz w:val="21"/>
                <w:szCs w:val="21"/>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2F47B387">
            <w:pPr>
              <w:adjustRightInd w:val="0"/>
              <w:snapToGrid w:val="0"/>
              <w:spacing w:line="360" w:lineRule="auto"/>
              <w:jc w:val="center"/>
              <w:rPr>
                <w:rFonts w:hint="eastAsia" w:ascii="仿宋" w:hAnsi="仿宋" w:eastAsia="仿宋" w:cs="仿宋"/>
                <w:b/>
                <w:bCs/>
                <w:sz w:val="21"/>
                <w:szCs w:val="21"/>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5F0BA9E5">
            <w:pPr>
              <w:adjustRightInd w:val="0"/>
              <w:snapToGrid w:val="0"/>
              <w:spacing w:line="360" w:lineRule="auto"/>
              <w:jc w:val="center"/>
              <w:rPr>
                <w:rFonts w:hint="eastAsia" w:ascii="仿宋" w:hAnsi="仿宋" w:eastAsia="仿宋" w:cs="仿宋"/>
                <w:b/>
                <w:bCs/>
                <w:sz w:val="21"/>
                <w:szCs w:val="21"/>
              </w:rPr>
            </w:pPr>
          </w:p>
        </w:tc>
        <w:tc>
          <w:tcPr>
            <w:tcW w:w="1012" w:type="dxa"/>
            <w:tcBorders>
              <w:top w:val="single" w:color="auto" w:sz="4" w:space="0"/>
              <w:left w:val="single" w:color="auto" w:sz="4" w:space="0"/>
              <w:bottom w:val="single" w:color="auto" w:sz="4" w:space="0"/>
              <w:right w:val="single" w:color="auto" w:sz="4" w:space="0"/>
            </w:tcBorders>
            <w:vAlign w:val="center"/>
          </w:tcPr>
          <w:p w14:paraId="0A8543EE">
            <w:pPr>
              <w:adjustRightInd w:val="0"/>
              <w:snapToGrid w:val="0"/>
              <w:spacing w:line="360" w:lineRule="auto"/>
              <w:jc w:val="center"/>
              <w:rPr>
                <w:rFonts w:hint="eastAsia" w:ascii="仿宋" w:hAnsi="仿宋" w:eastAsia="仿宋" w:cs="仿宋"/>
                <w:b/>
                <w:bCs/>
                <w:sz w:val="21"/>
                <w:szCs w:val="21"/>
              </w:rPr>
            </w:pPr>
          </w:p>
        </w:tc>
        <w:tc>
          <w:tcPr>
            <w:tcW w:w="1591" w:type="dxa"/>
            <w:tcBorders>
              <w:top w:val="single" w:color="auto" w:sz="4" w:space="0"/>
              <w:left w:val="single" w:color="auto" w:sz="4" w:space="0"/>
              <w:bottom w:val="single" w:color="auto" w:sz="4" w:space="0"/>
              <w:right w:val="single" w:color="auto" w:sz="4" w:space="0"/>
            </w:tcBorders>
            <w:vAlign w:val="center"/>
          </w:tcPr>
          <w:p w14:paraId="2BFB7A21">
            <w:pPr>
              <w:adjustRightInd w:val="0"/>
              <w:snapToGrid w:val="0"/>
              <w:spacing w:line="360" w:lineRule="auto"/>
              <w:jc w:val="center"/>
              <w:rPr>
                <w:rFonts w:hint="eastAsia" w:ascii="仿宋" w:hAnsi="仿宋" w:eastAsia="仿宋" w:cs="仿宋"/>
                <w:b/>
                <w:bCs/>
                <w:sz w:val="21"/>
                <w:szCs w:val="21"/>
              </w:rPr>
            </w:pPr>
          </w:p>
        </w:tc>
      </w:tr>
      <w:tr w14:paraId="663525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7516A9B8">
            <w:pPr>
              <w:adjustRightInd w:val="0"/>
              <w:snapToGrid w:val="0"/>
              <w:spacing w:line="360" w:lineRule="auto"/>
              <w:jc w:val="center"/>
              <w:rPr>
                <w:rFonts w:hint="eastAsia" w:ascii="仿宋" w:hAnsi="仿宋" w:eastAsia="仿宋" w:cs="仿宋"/>
                <w:b/>
                <w:bCs/>
                <w:sz w:val="21"/>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3902401D">
            <w:pPr>
              <w:adjustRightInd w:val="0"/>
              <w:snapToGrid w:val="0"/>
              <w:spacing w:line="360" w:lineRule="auto"/>
              <w:jc w:val="center"/>
              <w:rPr>
                <w:rFonts w:hint="eastAsia" w:ascii="仿宋" w:hAnsi="仿宋" w:eastAsia="仿宋" w:cs="仿宋"/>
                <w:b/>
                <w:bCs/>
                <w:sz w:val="21"/>
                <w:szCs w:val="21"/>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09C067A9">
            <w:pPr>
              <w:adjustRightInd w:val="0"/>
              <w:snapToGrid w:val="0"/>
              <w:spacing w:line="360" w:lineRule="auto"/>
              <w:jc w:val="center"/>
              <w:rPr>
                <w:rFonts w:hint="eastAsia" w:ascii="仿宋" w:hAnsi="仿宋" w:eastAsia="仿宋" w:cs="仿宋"/>
                <w:b/>
                <w:bCs/>
                <w:sz w:val="21"/>
                <w:szCs w:val="21"/>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4FB12D0C">
            <w:pPr>
              <w:adjustRightInd w:val="0"/>
              <w:snapToGrid w:val="0"/>
              <w:spacing w:line="360" w:lineRule="auto"/>
              <w:jc w:val="center"/>
              <w:rPr>
                <w:rFonts w:hint="eastAsia" w:ascii="仿宋" w:hAnsi="仿宋" w:eastAsia="仿宋" w:cs="仿宋"/>
                <w:b/>
                <w:bCs/>
                <w:sz w:val="21"/>
                <w:szCs w:val="21"/>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78B57F4D">
            <w:pPr>
              <w:adjustRightInd w:val="0"/>
              <w:snapToGrid w:val="0"/>
              <w:spacing w:line="360" w:lineRule="auto"/>
              <w:jc w:val="center"/>
              <w:rPr>
                <w:rFonts w:hint="eastAsia" w:ascii="仿宋" w:hAnsi="仿宋" w:eastAsia="仿宋" w:cs="仿宋"/>
                <w:b/>
                <w:bCs/>
                <w:sz w:val="21"/>
                <w:szCs w:val="21"/>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35747CFA">
            <w:pPr>
              <w:adjustRightInd w:val="0"/>
              <w:snapToGrid w:val="0"/>
              <w:spacing w:line="360" w:lineRule="auto"/>
              <w:jc w:val="center"/>
              <w:rPr>
                <w:rFonts w:hint="eastAsia" w:ascii="仿宋" w:hAnsi="仿宋" w:eastAsia="仿宋" w:cs="仿宋"/>
                <w:b/>
                <w:bCs/>
                <w:sz w:val="21"/>
                <w:szCs w:val="21"/>
              </w:rPr>
            </w:pPr>
          </w:p>
        </w:tc>
        <w:tc>
          <w:tcPr>
            <w:tcW w:w="1012" w:type="dxa"/>
            <w:tcBorders>
              <w:top w:val="single" w:color="auto" w:sz="4" w:space="0"/>
              <w:left w:val="single" w:color="auto" w:sz="4" w:space="0"/>
              <w:bottom w:val="single" w:color="auto" w:sz="4" w:space="0"/>
              <w:right w:val="single" w:color="auto" w:sz="4" w:space="0"/>
            </w:tcBorders>
            <w:vAlign w:val="center"/>
          </w:tcPr>
          <w:p w14:paraId="28586D16">
            <w:pPr>
              <w:adjustRightInd w:val="0"/>
              <w:snapToGrid w:val="0"/>
              <w:spacing w:line="360" w:lineRule="auto"/>
              <w:jc w:val="center"/>
              <w:rPr>
                <w:rFonts w:hint="eastAsia" w:ascii="仿宋" w:hAnsi="仿宋" w:eastAsia="仿宋" w:cs="仿宋"/>
                <w:b/>
                <w:bCs/>
                <w:sz w:val="21"/>
                <w:szCs w:val="21"/>
              </w:rPr>
            </w:pPr>
          </w:p>
        </w:tc>
        <w:tc>
          <w:tcPr>
            <w:tcW w:w="1591" w:type="dxa"/>
            <w:tcBorders>
              <w:top w:val="single" w:color="auto" w:sz="4" w:space="0"/>
              <w:left w:val="single" w:color="auto" w:sz="4" w:space="0"/>
              <w:bottom w:val="single" w:color="auto" w:sz="4" w:space="0"/>
              <w:right w:val="single" w:color="auto" w:sz="4" w:space="0"/>
            </w:tcBorders>
            <w:vAlign w:val="center"/>
          </w:tcPr>
          <w:p w14:paraId="347B6FC3">
            <w:pPr>
              <w:adjustRightInd w:val="0"/>
              <w:snapToGrid w:val="0"/>
              <w:spacing w:line="360" w:lineRule="auto"/>
              <w:jc w:val="center"/>
              <w:rPr>
                <w:rFonts w:hint="eastAsia" w:ascii="仿宋" w:hAnsi="仿宋" w:eastAsia="仿宋" w:cs="仿宋"/>
                <w:b/>
                <w:bCs/>
                <w:sz w:val="21"/>
                <w:szCs w:val="21"/>
              </w:rPr>
            </w:pPr>
          </w:p>
        </w:tc>
      </w:tr>
      <w:tr w14:paraId="1472EF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921" w:type="dxa"/>
            <w:gridSpan w:val="8"/>
            <w:tcBorders>
              <w:top w:val="single" w:color="auto" w:sz="4" w:space="0"/>
              <w:left w:val="single" w:color="auto" w:sz="4" w:space="0"/>
              <w:bottom w:val="single" w:color="auto" w:sz="4" w:space="0"/>
              <w:right w:val="single" w:color="auto" w:sz="4" w:space="0"/>
            </w:tcBorders>
            <w:shd w:val="clear" w:color="auto" w:fill="auto"/>
            <w:vAlign w:val="center"/>
          </w:tcPr>
          <w:p w14:paraId="632F6F9F">
            <w:pPr>
              <w:adjustRightInd w:val="0"/>
              <w:snapToGrid w:val="0"/>
              <w:spacing w:line="360" w:lineRule="auto"/>
              <w:jc w:val="left"/>
              <w:rPr>
                <w:rFonts w:hint="eastAsia" w:ascii="仿宋" w:hAnsi="仿宋" w:eastAsia="仿宋" w:cs="仿宋"/>
                <w:b/>
                <w:bCs/>
                <w:sz w:val="21"/>
                <w:szCs w:val="21"/>
              </w:rPr>
            </w:pPr>
            <w:r>
              <w:rPr>
                <w:rFonts w:hint="eastAsia" w:ascii="仿宋" w:hAnsi="仿宋" w:eastAsia="仿宋" w:cs="仿宋"/>
                <w:b/>
                <w:bCs/>
                <w:sz w:val="21"/>
                <w:szCs w:val="21"/>
              </w:rPr>
              <w:t>★以下（联合体</w:t>
            </w:r>
            <w:r>
              <w:rPr>
                <w:rFonts w:hint="eastAsia" w:ascii="仿宋" w:hAnsi="仿宋" w:eastAsia="仿宋" w:cs="仿宋"/>
                <w:b/>
                <w:bCs/>
                <w:sz w:val="21"/>
                <w:szCs w:val="21"/>
                <w:lang w:val="en-US" w:eastAsia="zh-CN"/>
              </w:rPr>
              <w:t>其他</w:t>
            </w:r>
            <w:r>
              <w:rPr>
                <w:rFonts w:hint="eastAsia" w:ascii="仿宋" w:hAnsi="仿宋" w:eastAsia="仿宋" w:cs="仿宋"/>
                <w:b/>
                <w:bCs/>
                <w:sz w:val="21"/>
                <w:szCs w:val="21"/>
              </w:rPr>
              <w:t>成员）承担的部分：</w:t>
            </w:r>
          </w:p>
        </w:tc>
      </w:tr>
      <w:tr w14:paraId="1DC7E1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01B9E608">
            <w:pPr>
              <w:adjustRightInd w:val="0"/>
              <w:snapToGrid w:val="0"/>
              <w:spacing w:line="360" w:lineRule="auto"/>
              <w:jc w:val="center"/>
              <w:rPr>
                <w:rFonts w:hint="eastAsia" w:ascii="仿宋" w:hAnsi="仿宋" w:eastAsia="仿宋" w:cs="仿宋"/>
                <w:b/>
                <w:bCs/>
                <w:sz w:val="21"/>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222B3829">
            <w:pPr>
              <w:adjustRightInd w:val="0"/>
              <w:snapToGrid w:val="0"/>
              <w:spacing w:line="360" w:lineRule="auto"/>
              <w:jc w:val="center"/>
              <w:rPr>
                <w:rFonts w:hint="eastAsia" w:ascii="仿宋" w:hAnsi="仿宋" w:eastAsia="仿宋" w:cs="仿宋"/>
                <w:b/>
                <w:bCs/>
                <w:sz w:val="21"/>
                <w:szCs w:val="21"/>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1AD21787">
            <w:pPr>
              <w:adjustRightInd w:val="0"/>
              <w:snapToGrid w:val="0"/>
              <w:spacing w:line="360" w:lineRule="auto"/>
              <w:jc w:val="center"/>
              <w:rPr>
                <w:rFonts w:hint="eastAsia" w:ascii="仿宋" w:hAnsi="仿宋" w:eastAsia="仿宋" w:cs="仿宋"/>
                <w:b/>
                <w:bCs/>
                <w:sz w:val="21"/>
                <w:szCs w:val="21"/>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436DAA52">
            <w:pPr>
              <w:adjustRightInd w:val="0"/>
              <w:snapToGrid w:val="0"/>
              <w:spacing w:line="360" w:lineRule="auto"/>
              <w:jc w:val="center"/>
              <w:rPr>
                <w:rFonts w:hint="eastAsia" w:ascii="仿宋" w:hAnsi="仿宋" w:eastAsia="仿宋" w:cs="仿宋"/>
                <w:b/>
                <w:bCs/>
                <w:sz w:val="21"/>
                <w:szCs w:val="21"/>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52CA9726">
            <w:pPr>
              <w:adjustRightInd w:val="0"/>
              <w:snapToGrid w:val="0"/>
              <w:spacing w:line="360" w:lineRule="auto"/>
              <w:jc w:val="center"/>
              <w:rPr>
                <w:rFonts w:hint="eastAsia" w:ascii="仿宋" w:hAnsi="仿宋" w:eastAsia="仿宋" w:cs="仿宋"/>
                <w:b/>
                <w:bCs/>
                <w:sz w:val="21"/>
                <w:szCs w:val="21"/>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78C6F6AB">
            <w:pPr>
              <w:adjustRightInd w:val="0"/>
              <w:snapToGrid w:val="0"/>
              <w:spacing w:line="360" w:lineRule="auto"/>
              <w:jc w:val="center"/>
              <w:rPr>
                <w:rFonts w:hint="eastAsia" w:ascii="仿宋" w:hAnsi="仿宋" w:eastAsia="仿宋" w:cs="仿宋"/>
                <w:b/>
                <w:bCs/>
                <w:sz w:val="21"/>
                <w:szCs w:val="21"/>
              </w:rPr>
            </w:pPr>
          </w:p>
        </w:tc>
        <w:tc>
          <w:tcPr>
            <w:tcW w:w="1012" w:type="dxa"/>
            <w:tcBorders>
              <w:top w:val="single" w:color="auto" w:sz="4" w:space="0"/>
              <w:left w:val="single" w:color="auto" w:sz="4" w:space="0"/>
              <w:bottom w:val="single" w:color="auto" w:sz="4" w:space="0"/>
              <w:right w:val="single" w:color="auto" w:sz="4" w:space="0"/>
            </w:tcBorders>
            <w:vAlign w:val="center"/>
          </w:tcPr>
          <w:p w14:paraId="06B771BE">
            <w:pPr>
              <w:adjustRightInd w:val="0"/>
              <w:snapToGrid w:val="0"/>
              <w:spacing w:line="360" w:lineRule="auto"/>
              <w:jc w:val="center"/>
              <w:rPr>
                <w:rFonts w:hint="eastAsia" w:ascii="仿宋" w:hAnsi="仿宋" w:eastAsia="仿宋" w:cs="仿宋"/>
                <w:b/>
                <w:bCs/>
                <w:sz w:val="21"/>
                <w:szCs w:val="21"/>
              </w:rPr>
            </w:pPr>
          </w:p>
        </w:tc>
        <w:tc>
          <w:tcPr>
            <w:tcW w:w="1591" w:type="dxa"/>
            <w:tcBorders>
              <w:top w:val="single" w:color="auto" w:sz="4" w:space="0"/>
              <w:left w:val="single" w:color="auto" w:sz="4" w:space="0"/>
              <w:bottom w:val="single" w:color="auto" w:sz="4" w:space="0"/>
              <w:right w:val="single" w:color="auto" w:sz="4" w:space="0"/>
            </w:tcBorders>
            <w:vAlign w:val="center"/>
          </w:tcPr>
          <w:p w14:paraId="58587C6C">
            <w:pPr>
              <w:adjustRightInd w:val="0"/>
              <w:snapToGrid w:val="0"/>
              <w:spacing w:line="360" w:lineRule="auto"/>
              <w:jc w:val="center"/>
              <w:rPr>
                <w:rFonts w:hint="eastAsia" w:ascii="仿宋" w:hAnsi="仿宋" w:eastAsia="仿宋" w:cs="仿宋"/>
                <w:b/>
                <w:bCs/>
                <w:sz w:val="21"/>
                <w:szCs w:val="21"/>
              </w:rPr>
            </w:pPr>
          </w:p>
        </w:tc>
      </w:tr>
      <w:tr w14:paraId="01B9FF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921" w:type="dxa"/>
            <w:gridSpan w:val="8"/>
            <w:tcBorders>
              <w:top w:val="single" w:color="auto" w:sz="4" w:space="0"/>
              <w:left w:val="single" w:color="auto" w:sz="4" w:space="0"/>
              <w:bottom w:val="single" w:color="auto" w:sz="4" w:space="0"/>
              <w:right w:val="single" w:color="auto" w:sz="4" w:space="0"/>
            </w:tcBorders>
            <w:shd w:val="clear" w:color="auto" w:fill="auto"/>
            <w:vAlign w:val="center"/>
          </w:tcPr>
          <w:p w14:paraId="28EAF62A">
            <w:pPr>
              <w:adjustRightInd w:val="0"/>
              <w:snapToGrid w:val="0"/>
              <w:spacing w:line="360" w:lineRule="auto"/>
              <w:jc w:val="left"/>
              <w:rPr>
                <w:rFonts w:hint="eastAsia" w:ascii="仿宋" w:hAnsi="仿宋" w:eastAsia="仿宋" w:cs="仿宋"/>
                <w:b/>
                <w:bCs/>
                <w:sz w:val="21"/>
                <w:szCs w:val="21"/>
              </w:rPr>
            </w:pPr>
            <w:r>
              <w:rPr>
                <w:rFonts w:hint="eastAsia" w:ascii="仿宋" w:hAnsi="仿宋" w:eastAsia="仿宋" w:cs="仿宋"/>
                <w:b/>
                <w:bCs/>
                <w:sz w:val="21"/>
                <w:szCs w:val="21"/>
              </w:rPr>
              <w:t>★以下（分包单位）承担的部分：</w:t>
            </w:r>
          </w:p>
        </w:tc>
      </w:tr>
      <w:tr w14:paraId="4C85FC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7A153425">
            <w:pPr>
              <w:adjustRightInd w:val="0"/>
              <w:snapToGrid w:val="0"/>
              <w:spacing w:line="360" w:lineRule="auto"/>
              <w:jc w:val="center"/>
              <w:rPr>
                <w:rFonts w:hint="eastAsia" w:ascii="仿宋" w:hAnsi="仿宋" w:eastAsia="仿宋" w:cs="仿宋"/>
                <w:b/>
                <w:bCs/>
                <w:sz w:val="21"/>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6895EF5C">
            <w:pPr>
              <w:adjustRightInd w:val="0"/>
              <w:snapToGrid w:val="0"/>
              <w:spacing w:line="360" w:lineRule="auto"/>
              <w:jc w:val="center"/>
              <w:rPr>
                <w:rFonts w:hint="eastAsia" w:ascii="仿宋" w:hAnsi="仿宋" w:eastAsia="仿宋" w:cs="仿宋"/>
                <w:b/>
                <w:bCs/>
                <w:sz w:val="21"/>
                <w:szCs w:val="21"/>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4A49BEFE">
            <w:pPr>
              <w:adjustRightInd w:val="0"/>
              <w:snapToGrid w:val="0"/>
              <w:spacing w:line="360" w:lineRule="auto"/>
              <w:jc w:val="center"/>
              <w:rPr>
                <w:rFonts w:hint="eastAsia" w:ascii="仿宋" w:hAnsi="仿宋" w:eastAsia="仿宋" w:cs="仿宋"/>
                <w:b/>
                <w:bCs/>
                <w:sz w:val="21"/>
                <w:szCs w:val="21"/>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41FB2519">
            <w:pPr>
              <w:adjustRightInd w:val="0"/>
              <w:snapToGrid w:val="0"/>
              <w:spacing w:line="360" w:lineRule="auto"/>
              <w:jc w:val="center"/>
              <w:rPr>
                <w:rFonts w:hint="eastAsia" w:ascii="仿宋" w:hAnsi="仿宋" w:eastAsia="仿宋" w:cs="仿宋"/>
                <w:b/>
                <w:bCs/>
                <w:sz w:val="21"/>
                <w:szCs w:val="21"/>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5A5F5771">
            <w:pPr>
              <w:adjustRightInd w:val="0"/>
              <w:snapToGrid w:val="0"/>
              <w:spacing w:line="360" w:lineRule="auto"/>
              <w:jc w:val="center"/>
              <w:rPr>
                <w:rFonts w:hint="eastAsia" w:ascii="仿宋" w:hAnsi="仿宋" w:eastAsia="仿宋" w:cs="仿宋"/>
                <w:b/>
                <w:bCs/>
                <w:sz w:val="21"/>
                <w:szCs w:val="21"/>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676C1275">
            <w:pPr>
              <w:adjustRightInd w:val="0"/>
              <w:snapToGrid w:val="0"/>
              <w:spacing w:line="360" w:lineRule="auto"/>
              <w:jc w:val="center"/>
              <w:rPr>
                <w:rFonts w:hint="eastAsia" w:ascii="仿宋" w:hAnsi="仿宋" w:eastAsia="仿宋" w:cs="仿宋"/>
                <w:b/>
                <w:bCs/>
                <w:sz w:val="21"/>
                <w:szCs w:val="21"/>
              </w:rPr>
            </w:pPr>
          </w:p>
        </w:tc>
        <w:tc>
          <w:tcPr>
            <w:tcW w:w="1012" w:type="dxa"/>
            <w:tcBorders>
              <w:top w:val="single" w:color="auto" w:sz="4" w:space="0"/>
              <w:left w:val="single" w:color="auto" w:sz="4" w:space="0"/>
              <w:bottom w:val="single" w:color="auto" w:sz="4" w:space="0"/>
              <w:right w:val="single" w:color="auto" w:sz="4" w:space="0"/>
            </w:tcBorders>
            <w:vAlign w:val="center"/>
          </w:tcPr>
          <w:p w14:paraId="4F475BBA">
            <w:pPr>
              <w:adjustRightInd w:val="0"/>
              <w:snapToGrid w:val="0"/>
              <w:spacing w:line="360" w:lineRule="auto"/>
              <w:jc w:val="center"/>
              <w:rPr>
                <w:rFonts w:hint="eastAsia" w:ascii="仿宋" w:hAnsi="仿宋" w:eastAsia="仿宋" w:cs="仿宋"/>
                <w:b/>
                <w:bCs/>
                <w:sz w:val="21"/>
                <w:szCs w:val="21"/>
              </w:rPr>
            </w:pPr>
          </w:p>
        </w:tc>
        <w:tc>
          <w:tcPr>
            <w:tcW w:w="1591" w:type="dxa"/>
            <w:tcBorders>
              <w:top w:val="single" w:color="auto" w:sz="4" w:space="0"/>
              <w:left w:val="single" w:color="auto" w:sz="4" w:space="0"/>
              <w:bottom w:val="single" w:color="auto" w:sz="4" w:space="0"/>
              <w:right w:val="single" w:color="auto" w:sz="4" w:space="0"/>
            </w:tcBorders>
            <w:vAlign w:val="center"/>
          </w:tcPr>
          <w:p w14:paraId="770A1430">
            <w:pPr>
              <w:adjustRightInd w:val="0"/>
              <w:snapToGrid w:val="0"/>
              <w:spacing w:line="360" w:lineRule="auto"/>
              <w:jc w:val="center"/>
              <w:rPr>
                <w:rFonts w:hint="eastAsia" w:ascii="仿宋" w:hAnsi="仿宋" w:eastAsia="仿宋" w:cs="仿宋"/>
                <w:b/>
                <w:bCs/>
                <w:sz w:val="21"/>
                <w:szCs w:val="21"/>
              </w:rPr>
            </w:pPr>
          </w:p>
        </w:tc>
      </w:tr>
    </w:tbl>
    <w:p w14:paraId="1D92042E">
      <w:pPr>
        <w:adjustRightInd w:val="0"/>
        <w:snapToGrid w:val="0"/>
        <w:spacing w:line="288" w:lineRule="auto"/>
        <w:rPr>
          <w:rFonts w:hint="eastAsia" w:ascii="仿宋" w:hAnsi="仿宋" w:eastAsia="仿宋" w:cs="仿宋"/>
          <w:spacing w:val="-6"/>
          <w:szCs w:val="21"/>
        </w:rPr>
      </w:pPr>
    </w:p>
    <w:p w14:paraId="7F986457">
      <w:pPr>
        <w:adjustRightInd w:val="0"/>
        <w:snapToGrid w:val="0"/>
        <w:spacing w:line="360" w:lineRule="auto"/>
        <w:rPr>
          <w:rFonts w:hint="eastAsia" w:ascii="仿宋" w:hAnsi="仿宋" w:eastAsia="仿宋" w:cs="仿宋"/>
          <w:bCs/>
          <w:spacing w:val="-6"/>
          <w:szCs w:val="21"/>
        </w:rPr>
      </w:pPr>
      <w:r>
        <w:rPr>
          <w:rFonts w:hint="eastAsia" w:ascii="仿宋" w:hAnsi="仿宋" w:eastAsia="仿宋" w:cs="仿宋"/>
          <w:bCs/>
          <w:spacing w:val="-6"/>
          <w:szCs w:val="21"/>
        </w:rPr>
        <w:t>注：</w:t>
      </w:r>
    </w:p>
    <w:p w14:paraId="19E00F3E">
      <w:pPr>
        <w:adjustRightInd w:val="0"/>
        <w:snapToGrid w:val="0"/>
        <w:spacing w:line="288" w:lineRule="auto"/>
        <w:rPr>
          <w:rFonts w:hint="eastAsia" w:ascii="仿宋" w:hAnsi="仿宋" w:eastAsia="仿宋" w:cs="仿宋"/>
          <w:bCs/>
          <w:spacing w:val="-6"/>
          <w:szCs w:val="21"/>
        </w:rPr>
      </w:pPr>
      <w:r>
        <w:rPr>
          <w:rFonts w:hint="eastAsia" w:ascii="仿宋" w:hAnsi="仿宋" w:eastAsia="仿宋" w:cs="仿宋"/>
          <w:bCs/>
          <w:spacing w:val="-6"/>
          <w:szCs w:val="21"/>
        </w:rPr>
        <w:t>1.供应商应按照招标文件明确的标的清单填写此表；</w:t>
      </w:r>
    </w:p>
    <w:p w14:paraId="55A699CC">
      <w:pPr>
        <w:adjustRightInd w:val="0"/>
        <w:snapToGrid w:val="0"/>
        <w:spacing w:line="288" w:lineRule="auto"/>
        <w:rPr>
          <w:rFonts w:hint="eastAsia" w:ascii="仿宋" w:hAnsi="仿宋" w:eastAsia="仿宋" w:cs="仿宋"/>
          <w:bCs/>
          <w:spacing w:val="-6"/>
          <w:szCs w:val="21"/>
        </w:rPr>
      </w:pPr>
      <w:r>
        <w:rPr>
          <w:rFonts w:hint="eastAsia" w:ascii="仿宋" w:hAnsi="仿宋" w:eastAsia="仿宋" w:cs="仿宋"/>
          <w:bCs/>
          <w:spacing w:val="-6"/>
          <w:szCs w:val="21"/>
        </w:rPr>
        <w:t>★2.服务项目不涉及提供货物的，规格型号、品牌、制造商、产地的可不填写；</w:t>
      </w:r>
    </w:p>
    <w:p w14:paraId="0EC8B4AB">
      <w:pPr>
        <w:adjustRightInd w:val="0"/>
        <w:snapToGrid w:val="0"/>
        <w:spacing w:line="288" w:lineRule="auto"/>
        <w:rPr>
          <w:rFonts w:hint="eastAsia" w:ascii="仿宋" w:hAnsi="仿宋" w:eastAsia="仿宋" w:cs="仿宋"/>
          <w:spacing w:val="-6"/>
          <w:szCs w:val="21"/>
        </w:rPr>
      </w:pPr>
      <w:r>
        <w:rPr>
          <w:rFonts w:hint="eastAsia" w:ascii="仿宋" w:hAnsi="仿宋" w:eastAsia="仿宋" w:cs="仿宋"/>
          <w:bCs/>
          <w:spacing w:val="-6"/>
          <w:szCs w:val="21"/>
        </w:rPr>
        <w:t>★3.联合体其他成员承担的部分、分包单位承担的部分，应在表中列明。</w:t>
      </w:r>
    </w:p>
    <w:p w14:paraId="17B0704A">
      <w:pPr>
        <w:adjustRightInd w:val="0"/>
        <w:snapToGrid w:val="0"/>
        <w:spacing w:line="288" w:lineRule="auto"/>
        <w:rPr>
          <w:rFonts w:hint="eastAsia" w:ascii="仿宋" w:hAnsi="仿宋" w:eastAsia="仿宋" w:cs="仿宋"/>
          <w:b/>
          <w:bCs/>
          <w:spacing w:val="-6"/>
          <w:szCs w:val="21"/>
        </w:rPr>
      </w:pPr>
    </w:p>
    <w:p w14:paraId="35AA5D90">
      <w:pPr>
        <w:adjustRightInd w:val="0"/>
        <w:snapToGrid w:val="0"/>
        <w:spacing w:line="288" w:lineRule="auto"/>
        <w:rPr>
          <w:rFonts w:hint="eastAsia" w:ascii="仿宋" w:hAnsi="仿宋" w:eastAsia="仿宋" w:cs="仿宋"/>
          <w:b/>
          <w:bCs/>
          <w:spacing w:val="-6"/>
          <w:szCs w:val="21"/>
        </w:rPr>
      </w:pPr>
    </w:p>
    <w:p w14:paraId="2BAAA091">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投标人名称（电子签名/公章）：</w:t>
      </w:r>
    </w:p>
    <w:p w14:paraId="7EFCA488">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日期：     年   月   日</w:t>
      </w:r>
    </w:p>
    <w:p w14:paraId="423FB4A0">
      <w:pPr>
        <w:autoSpaceDE w:val="0"/>
        <w:autoSpaceDN w:val="0"/>
        <w:adjustRightInd w:val="0"/>
        <w:snapToGrid w:val="0"/>
        <w:spacing w:line="288" w:lineRule="auto"/>
        <w:jc w:val="left"/>
        <w:rPr>
          <w:rFonts w:hint="eastAsia" w:ascii="仿宋" w:hAnsi="仿宋" w:eastAsia="仿宋" w:cs="仿宋"/>
          <w:spacing w:val="-6"/>
          <w:kern w:val="0"/>
          <w:szCs w:val="21"/>
        </w:rPr>
      </w:pPr>
    </w:p>
    <w:p w14:paraId="5A0EFE01">
      <w:pPr>
        <w:adjustRightInd w:val="0"/>
        <w:snapToGrid w:val="0"/>
        <w:spacing w:line="288" w:lineRule="auto"/>
        <w:rPr>
          <w:rFonts w:hint="eastAsia" w:ascii="仿宋" w:hAnsi="仿宋" w:eastAsia="仿宋" w:cs="仿宋"/>
          <w:szCs w:val="21"/>
        </w:rPr>
      </w:pPr>
    </w:p>
    <w:p w14:paraId="68C8195B">
      <w:pPr>
        <w:adjustRightInd w:val="0"/>
        <w:snapToGrid w:val="0"/>
        <w:spacing w:line="288" w:lineRule="auto"/>
        <w:rPr>
          <w:rFonts w:hint="eastAsia" w:ascii="仿宋" w:hAnsi="仿宋" w:eastAsia="仿宋" w:cs="仿宋"/>
          <w:b/>
          <w:spacing w:val="-6"/>
          <w:szCs w:val="21"/>
        </w:rPr>
      </w:pPr>
      <w:r>
        <w:rPr>
          <w:rFonts w:hint="eastAsia" w:ascii="仿宋" w:hAnsi="仿宋" w:eastAsia="仿宋" w:cs="仿宋"/>
          <w:b/>
          <w:spacing w:val="-6"/>
          <w:szCs w:val="21"/>
        </w:rPr>
        <w:t>附：产品技术支持材料</w:t>
      </w:r>
    </w:p>
    <w:p w14:paraId="3861AED1">
      <w:pPr>
        <w:adjustRightInd w:val="0"/>
        <w:snapToGrid w:val="0"/>
        <w:spacing w:line="288" w:lineRule="auto"/>
        <w:jc w:val="center"/>
        <w:outlineLvl w:val="9"/>
        <w:rPr>
          <w:rFonts w:hint="eastAsia" w:ascii="仿宋" w:hAnsi="仿宋" w:eastAsia="仿宋" w:cs="仿宋"/>
          <w:b/>
          <w:spacing w:val="-6"/>
          <w:szCs w:val="21"/>
        </w:rPr>
      </w:pPr>
      <w:r>
        <w:rPr>
          <w:rFonts w:hint="eastAsia" w:ascii="仿宋" w:hAnsi="仿宋" w:eastAsia="仿宋" w:cs="仿宋"/>
          <w:b/>
          <w:spacing w:val="-6"/>
          <w:szCs w:val="21"/>
        </w:rPr>
        <w:br w:type="page"/>
      </w:r>
    </w:p>
    <w:p w14:paraId="3E8C8D5E">
      <w:pPr>
        <w:adjustRightInd w:val="0"/>
        <w:snapToGrid w:val="0"/>
        <w:spacing w:line="288" w:lineRule="auto"/>
        <w:outlineLvl w:val="2"/>
        <w:rPr>
          <w:rFonts w:hint="eastAsia" w:ascii="仿宋" w:hAnsi="仿宋" w:eastAsia="仿宋" w:cs="仿宋"/>
          <w:b/>
          <w:spacing w:val="-6"/>
          <w:szCs w:val="21"/>
          <w:lang w:eastAsia="zh-CN"/>
        </w:rPr>
      </w:pPr>
      <w:r>
        <w:rPr>
          <w:rFonts w:hint="eastAsia" w:ascii="仿宋" w:hAnsi="仿宋" w:eastAsia="仿宋" w:cs="仿宋"/>
          <w:b/>
          <w:spacing w:val="-6"/>
          <w:szCs w:val="21"/>
          <w:lang w:eastAsia="zh-CN"/>
        </w:rPr>
        <w:t>（</w:t>
      </w:r>
      <w:r>
        <w:rPr>
          <w:rFonts w:hint="eastAsia" w:ascii="仿宋" w:hAnsi="仿宋" w:eastAsia="仿宋" w:cs="仿宋"/>
          <w:b/>
          <w:spacing w:val="-6"/>
          <w:szCs w:val="21"/>
          <w:lang w:val="en-US" w:eastAsia="zh-CN"/>
        </w:rPr>
        <w:t>6</w:t>
      </w:r>
      <w:r>
        <w:rPr>
          <w:rFonts w:hint="eastAsia" w:ascii="仿宋" w:hAnsi="仿宋" w:eastAsia="仿宋" w:cs="仿宋"/>
          <w:b/>
          <w:spacing w:val="-6"/>
          <w:szCs w:val="21"/>
          <w:lang w:eastAsia="zh-CN"/>
        </w:rPr>
        <w:t>）</w:t>
      </w:r>
      <w:r>
        <w:rPr>
          <w:rFonts w:hint="eastAsia" w:ascii="仿宋" w:hAnsi="仿宋" w:eastAsia="仿宋" w:cs="仿宋"/>
          <w:b/>
          <w:spacing w:val="-6"/>
          <w:szCs w:val="21"/>
          <w:lang w:val="en-US" w:eastAsia="zh-CN"/>
        </w:rPr>
        <w:t>人员要求</w:t>
      </w:r>
    </w:p>
    <w:p w14:paraId="1F511A87">
      <w:pPr>
        <w:adjustRightInd w:val="0"/>
        <w:snapToGrid w:val="0"/>
        <w:spacing w:line="288" w:lineRule="auto"/>
        <w:outlineLvl w:val="2"/>
        <w:rPr>
          <w:rFonts w:hint="eastAsia" w:ascii="仿宋" w:hAnsi="仿宋" w:eastAsia="仿宋" w:cs="仿宋"/>
          <w:b/>
          <w:spacing w:val="-6"/>
          <w:szCs w:val="21"/>
          <w:lang w:eastAsia="zh-CN"/>
        </w:rPr>
      </w:pPr>
      <w:r>
        <w:rPr>
          <w:rFonts w:hint="eastAsia" w:ascii="仿宋" w:hAnsi="仿宋" w:eastAsia="仿宋" w:cs="仿宋"/>
          <w:b/>
          <w:spacing w:val="-6"/>
          <w:szCs w:val="21"/>
          <w:lang w:eastAsia="zh-CN"/>
        </w:rPr>
        <w:t>（</w:t>
      </w:r>
      <w:r>
        <w:rPr>
          <w:rFonts w:hint="eastAsia" w:ascii="仿宋" w:hAnsi="仿宋" w:eastAsia="仿宋" w:cs="仿宋"/>
          <w:b/>
          <w:spacing w:val="-6"/>
          <w:szCs w:val="21"/>
          <w:lang w:val="en-US" w:eastAsia="zh-CN"/>
        </w:rPr>
        <w:t>7</w:t>
      </w:r>
      <w:r>
        <w:rPr>
          <w:rFonts w:hint="eastAsia" w:ascii="仿宋" w:hAnsi="仿宋" w:eastAsia="仿宋" w:cs="仿宋"/>
          <w:b/>
          <w:spacing w:val="-6"/>
          <w:szCs w:val="21"/>
          <w:lang w:eastAsia="zh-CN"/>
        </w:rPr>
        <w:t>）产品设计</w:t>
      </w:r>
    </w:p>
    <w:p w14:paraId="6A8B5DB9">
      <w:pPr>
        <w:adjustRightInd w:val="0"/>
        <w:snapToGrid w:val="0"/>
        <w:spacing w:line="288" w:lineRule="auto"/>
        <w:outlineLvl w:val="2"/>
        <w:rPr>
          <w:rFonts w:hint="eastAsia" w:ascii="仿宋" w:hAnsi="仿宋" w:eastAsia="仿宋" w:cs="仿宋"/>
          <w:b/>
          <w:spacing w:val="-6"/>
          <w:szCs w:val="21"/>
          <w:lang w:eastAsia="zh-CN"/>
        </w:rPr>
      </w:pPr>
      <w:r>
        <w:rPr>
          <w:rFonts w:hint="eastAsia" w:ascii="仿宋" w:hAnsi="仿宋" w:eastAsia="仿宋" w:cs="仿宋"/>
          <w:b/>
          <w:spacing w:val="-6"/>
          <w:szCs w:val="21"/>
          <w:lang w:eastAsia="zh-CN"/>
        </w:rPr>
        <w:t>（</w:t>
      </w:r>
      <w:r>
        <w:rPr>
          <w:rFonts w:hint="eastAsia" w:ascii="仿宋" w:hAnsi="仿宋" w:eastAsia="仿宋" w:cs="仿宋"/>
          <w:b/>
          <w:spacing w:val="-6"/>
          <w:szCs w:val="21"/>
          <w:lang w:val="en-US" w:eastAsia="zh-CN"/>
        </w:rPr>
        <w:t>8</w:t>
      </w:r>
      <w:r>
        <w:rPr>
          <w:rFonts w:hint="eastAsia" w:ascii="仿宋" w:hAnsi="仿宋" w:eastAsia="仿宋" w:cs="仿宋"/>
          <w:b/>
          <w:spacing w:val="-6"/>
          <w:szCs w:val="21"/>
          <w:lang w:eastAsia="zh-CN"/>
        </w:rPr>
        <w:t>）售后服务体系</w:t>
      </w:r>
    </w:p>
    <w:p w14:paraId="70492184">
      <w:pPr>
        <w:adjustRightInd w:val="0"/>
        <w:snapToGrid w:val="0"/>
        <w:spacing w:line="288" w:lineRule="auto"/>
        <w:outlineLvl w:val="2"/>
        <w:rPr>
          <w:rFonts w:hint="eastAsia" w:ascii="仿宋" w:hAnsi="仿宋" w:eastAsia="仿宋" w:cs="仿宋"/>
          <w:b/>
          <w:spacing w:val="-6"/>
          <w:szCs w:val="21"/>
          <w:lang w:eastAsia="zh-CN"/>
        </w:rPr>
      </w:pPr>
      <w:r>
        <w:rPr>
          <w:rFonts w:hint="eastAsia" w:ascii="仿宋" w:hAnsi="仿宋" w:eastAsia="仿宋" w:cs="仿宋"/>
          <w:b/>
          <w:spacing w:val="-6"/>
          <w:szCs w:val="21"/>
          <w:lang w:eastAsia="zh-CN"/>
        </w:rPr>
        <w:t>（</w:t>
      </w:r>
      <w:r>
        <w:rPr>
          <w:rFonts w:hint="eastAsia" w:ascii="仿宋" w:hAnsi="仿宋" w:eastAsia="仿宋" w:cs="仿宋"/>
          <w:b/>
          <w:spacing w:val="-6"/>
          <w:szCs w:val="21"/>
          <w:lang w:val="en-US" w:eastAsia="zh-CN"/>
        </w:rPr>
        <w:t>9</w:t>
      </w:r>
      <w:r>
        <w:rPr>
          <w:rFonts w:hint="eastAsia" w:ascii="仿宋" w:hAnsi="仿宋" w:eastAsia="仿宋" w:cs="仿宋"/>
          <w:b/>
          <w:spacing w:val="-6"/>
          <w:szCs w:val="21"/>
          <w:lang w:eastAsia="zh-CN"/>
        </w:rPr>
        <w:t>）售后服务流程</w:t>
      </w:r>
    </w:p>
    <w:p w14:paraId="3C3F3272">
      <w:pPr>
        <w:adjustRightInd w:val="0"/>
        <w:snapToGrid w:val="0"/>
        <w:spacing w:line="288" w:lineRule="auto"/>
        <w:outlineLvl w:val="2"/>
        <w:rPr>
          <w:rFonts w:hint="eastAsia" w:ascii="仿宋" w:hAnsi="仿宋" w:eastAsia="仿宋" w:cs="仿宋"/>
          <w:b/>
          <w:spacing w:val="-6"/>
          <w:szCs w:val="21"/>
          <w:lang w:eastAsia="zh-CN"/>
        </w:rPr>
      </w:pPr>
      <w:r>
        <w:rPr>
          <w:rFonts w:hint="eastAsia" w:ascii="仿宋" w:hAnsi="仿宋" w:eastAsia="仿宋" w:cs="仿宋"/>
          <w:b/>
          <w:spacing w:val="-6"/>
          <w:szCs w:val="21"/>
          <w:lang w:eastAsia="zh-CN"/>
        </w:rPr>
        <w:t>（</w:t>
      </w:r>
      <w:r>
        <w:rPr>
          <w:rFonts w:hint="eastAsia" w:ascii="仿宋" w:hAnsi="仿宋" w:eastAsia="仿宋" w:cs="仿宋"/>
          <w:b/>
          <w:spacing w:val="-6"/>
          <w:szCs w:val="21"/>
          <w:lang w:val="en-US" w:eastAsia="zh-CN"/>
        </w:rPr>
        <w:t>10</w:t>
      </w:r>
      <w:r>
        <w:rPr>
          <w:rFonts w:hint="eastAsia" w:ascii="仿宋" w:hAnsi="仿宋" w:eastAsia="仿宋" w:cs="仿宋"/>
          <w:b/>
          <w:spacing w:val="-6"/>
          <w:szCs w:val="21"/>
          <w:lang w:eastAsia="zh-CN"/>
        </w:rPr>
        <w:t>）安装调试</w:t>
      </w:r>
    </w:p>
    <w:p w14:paraId="14C1ED16">
      <w:pPr>
        <w:adjustRightInd w:val="0"/>
        <w:snapToGrid w:val="0"/>
        <w:spacing w:line="288" w:lineRule="auto"/>
        <w:outlineLvl w:val="2"/>
        <w:rPr>
          <w:rFonts w:hint="eastAsia" w:ascii="仿宋" w:hAnsi="仿宋" w:eastAsia="仿宋" w:cs="仿宋"/>
          <w:b/>
          <w:spacing w:val="-6"/>
          <w:szCs w:val="21"/>
          <w:lang w:eastAsia="zh-CN"/>
        </w:rPr>
      </w:pPr>
      <w:r>
        <w:rPr>
          <w:rFonts w:hint="eastAsia" w:ascii="仿宋" w:hAnsi="仿宋" w:eastAsia="仿宋" w:cs="仿宋"/>
          <w:b/>
          <w:spacing w:val="-6"/>
          <w:szCs w:val="21"/>
          <w:lang w:eastAsia="zh-CN"/>
        </w:rPr>
        <w:t>（</w:t>
      </w:r>
      <w:r>
        <w:rPr>
          <w:rFonts w:hint="eastAsia" w:ascii="仿宋" w:hAnsi="仿宋" w:eastAsia="仿宋" w:cs="仿宋"/>
          <w:b/>
          <w:spacing w:val="-6"/>
          <w:szCs w:val="21"/>
          <w:lang w:val="en-US" w:eastAsia="zh-CN"/>
        </w:rPr>
        <w:t>11</w:t>
      </w:r>
      <w:r>
        <w:rPr>
          <w:rFonts w:hint="eastAsia" w:ascii="仿宋" w:hAnsi="仿宋" w:eastAsia="仿宋" w:cs="仿宋"/>
          <w:b/>
          <w:spacing w:val="-6"/>
          <w:szCs w:val="21"/>
          <w:lang w:eastAsia="zh-CN"/>
        </w:rPr>
        <w:t>）保洁服务方案</w:t>
      </w:r>
    </w:p>
    <w:p w14:paraId="264C9820">
      <w:pPr>
        <w:adjustRightInd w:val="0"/>
        <w:snapToGrid w:val="0"/>
        <w:spacing w:line="288" w:lineRule="auto"/>
        <w:outlineLvl w:val="2"/>
        <w:rPr>
          <w:rFonts w:hint="eastAsia" w:ascii="仿宋" w:hAnsi="仿宋" w:eastAsia="仿宋" w:cs="仿宋"/>
          <w:b/>
          <w:spacing w:val="-6"/>
          <w:szCs w:val="21"/>
          <w:lang w:eastAsia="zh-CN"/>
        </w:rPr>
      </w:pPr>
      <w:r>
        <w:rPr>
          <w:rFonts w:hint="eastAsia" w:ascii="仿宋" w:hAnsi="仿宋" w:eastAsia="仿宋" w:cs="仿宋"/>
          <w:b/>
          <w:spacing w:val="-6"/>
          <w:szCs w:val="21"/>
          <w:lang w:eastAsia="zh-CN"/>
        </w:rPr>
        <w:t>（</w:t>
      </w:r>
      <w:r>
        <w:rPr>
          <w:rFonts w:hint="eastAsia" w:ascii="仿宋" w:hAnsi="仿宋" w:eastAsia="仿宋" w:cs="仿宋"/>
          <w:b/>
          <w:spacing w:val="-6"/>
          <w:szCs w:val="21"/>
          <w:lang w:val="en-US" w:eastAsia="zh-CN"/>
        </w:rPr>
        <w:t>12</w:t>
      </w:r>
      <w:r>
        <w:rPr>
          <w:rFonts w:hint="eastAsia" w:ascii="仿宋" w:hAnsi="仿宋" w:eastAsia="仿宋" w:cs="仿宋"/>
          <w:b/>
          <w:spacing w:val="-6"/>
          <w:szCs w:val="21"/>
          <w:lang w:eastAsia="zh-CN"/>
        </w:rPr>
        <w:t>）技术培训</w:t>
      </w:r>
    </w:p>
    <w:p w14:paraId="43406342">
      <w:pPr>
        <w:adjustRightInd w:val="0"/>
        <w:snapToGrid w:val="0"/>
        <w:spacing w:line="288" w:lineRule="auto"/>
        <w:outlineLvl w:val="2"/>
        <w:rPr>
          <w:rFonts w:hint="eastAsia" w:ascii="仿宋" w:hAnsi="仿宋" w:eastAsia="仿宋" w:cs="仿宋"/>
          <w:b/>
          <w:spacing w:val="-6"/>
          <w:szCs w:val="21"/>
          <w:lang w:eastAsia="zh-CN"/>
        </w:rPr>
      </w:pPr>
      <w:r>
        <w:rPr>
          <w:rFonts w:hint="eastAsia" w:ascii="仿宋" w:hAnsi="仿宋" w:eastAsia="仿宋" w:cs="仿宋"/>
          <w:b/>
          <w:spacing w:val="-6"/>
          <w:szCs w:val="21"/>
          <w:lang w:eastAsia="zh-CN"/>
        </w:rPr>
        <w:t>（</w:t>
      </w:r>
      <w:r>
        <w:rPr>
          <w:rFonts w:hint="eastAsia" w:ascii="仿宋" w:hAnsi="仿宋" w:eastAsia="仿宋" w:cs="仿宋"/>
          <w:b/>
          <w:spacing w:val="-6"/>
          <w:szCs w:val="21"/>
          <w:lang w:val="en-US" w:eastAsia="zh-CN"/>
        </w:rPr>
        <w:t>13</w:t>
      </w:r>
      <w:r>
        <w:rPr>
          <w:rFonts w:hint="eastAsia" w:ascii="仿宋" w:hAnsi="仿宋" w:eastAsia="仿宋" w:cs="仿宋"/>
          <w:b/>
          <w:spacing w:val="-6"/>
          <w:szCs w:val="21"/>
          <w:lang w:eastAsia="zh-CN"/>
        </w:rPr>
        <w:t>）节能、环保产品证明材料</w:t>
      </w:r>
    </w:p>
    <w:p w14:paraId="06E9DA30">
      <w:pPr>
        <w:adjustRightInd w:val="0"/>
        <w:snapToGrid w:val="0"/>
        <w:spacing w:line="288" w:lineRule="auto"/>
        <w:rPr>
          <w:rFonts w:hint="eastAsia" w:ascii="仿宋" w:hAnsi="仿宋" w:eastAsia="仿宋" w:cs="仿宋"/>
          <w:b/>
          <w:szCs w:val="21"/>
        </w:rPr>
      </w:pPr>
      <w:r>
        <w:rPr>
          <w:rFonts w:hint="eastAsia" w:ascii="仿宋" w:hAnsi="仿宋" w:eastAsia="仿宋" w:cs="仿宋"/>
          <w:b/>
          <w:szCs w:val="21"/>
        </w:rPr>
        <w:t>说明：投标产品属于品目清单范围且提供国家确定的认证机构出具的有效的节能产品、环境标志产品认证证书（扫描件）。</w:t>
      </w:r>
    </w:p>
    <w:p w14:paraId="6BCEFC7B">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采购人拟采购的产品属于品目清单范围的，采购人及其委托的采购代理机构将依据国家确定的认证机构出具的、有效的节能产品、环境标志产品认证证书，对获得证书的产品实施政府优先采购或强制采购。投标人须按招标文件要求提供相关产品认证证书。</w:t>
      </w:r>
    </w:p>
    <w:p w14:paraId="4EE3BF5D">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▲采购人拟采购的产品属于政府强制采购的节能产品品目清单范围的，投标人未按招标文件要求提供国家确定的认证机构出具的、有效的节能产品认证证书的，投标无效。</w:t>
      </w:r>
    </w:p>
    <w:p w14:paraId="3EE57816">
      <w:pPr>
        <w:adjustRightInd w:val="0"/>
        <w:snapToGrid w:val="0"/>
        <w:spacing w:line="288" w:lineRule="auto"/>
        <w:rPr>
          <w:rFonts w:hint="eastAsia" w:ascii="仿宋" w:hAnsi="仿宋" w:eastAsia="仿宋" w:cs="仿宋"/>
          <w:b/>
          <w:szCs w:val="21"/>
        </w:rPr>
      </w:pPr>
    </w:p>
    <w:p w14:paraId="6CDD8A9E">
      <w:pPr>
        <w:rPr>
          <w:rFonts w:hint="eastAsia" w:ascii="仿宋" w:hAnsi="仿宋" w:eastAsia="仿宋" w:cs="仿宋"/>
          <w:b/>
          <w:spacing w:val="-6"/>
          <w:szCs w:val="21"/>
          <w:highlight w:val="none"/>
        </w:rPr>
      </w:pPr>
      <w:r>
        <w:rPr>
          <w:rFonts w:hint="eastAsia" w:ascii="仿宋" w:hAnsi="仿宋" w:eastAsia="仿宋" w:cs="仿宋"/>
          <w:b/>
          <w:spacing w:val="-6"/>
          <w:szCs w:val="21"/>
          <w:highlight w:val="none"/>
        </w:rPr>
        <w:br w:type="page"/>
      </w:r>
    </w:p>
    <w:p w14:paraId="1319652D">
      <w:pPr>
        <w:adjustRightInd w:val="0"/>
        <w:snapToGrid w:val="0"/>
        <w:spacing w:line="288" w:lineRule="auto"/>
        <w:jc w:val="center"/>
        <w:outlineLvl w:val="2"/>
        <w:rPr>
          <w:rFonts w:hint="eastAsia" w:ascii="仿宋" w:hAnsi="仿宋" w:eastAsia="仿宋" w:cs="仿宋"/>
          <w:b/>
          <w:spacing w:val="-6"/>
          <w:szCs w:val="21"/>
          <w:lang w:eastAsia="zh-CN"/>
        </w:rPr>
      </w:pPr>
      <w:r>
        <w:rPr>
          <w:rFonts w:hint="eastAsia" w:ascii="仿宋" w:hAnsi="仿宋" w:eastAsia="仿宋" w:cs="仿宋"/>
          <w:b/>
          <w:spacing w:val="-6"/>
          <w:szCs w:val="21"/>
          <w:lang w:eastAsia="zh-CN"/>
        </w:rPr>
        <w:t>（</w:t>
      </w:r>
      <w:r>
        <w:rPr>
          <w:rFonts w:hint="eastAsia" w:ascii="仿宋" w:hAnsi="仿宋" w:eastAsia="仿宋" w:cs="仿宋"/>
          <w:b/>
          <w:spacing w:val="-6"/>
          <w:szCs w:val="21"/>
          <w:lang w:val="en-US" w:eastAsia="zh-CN"/>
        </w:rPr>
        <w:t>14</w:t>
      </w:r>
      <w:r>
        <w:rPr>
          <w:rFonts w:hint="eastAsia" w:ascii="仿宋" w:hAnsi="仿宋" w:eastAsia="仿宋" w:cs="仿宋"/>
          <w:b/>
          <w:spacing w:val="-6"/>
          <w:szCs w:val="21"/>
          <w:lang w:eastAsia="zh-CN"/>
        </w:rPr>
        <w:t>）随机标准附件、备品备件、易损件、零配件、专用工具等</w:t>
      </w:r>
    </w:p>
    <w:p w14:paraId="0CDA3A08">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outlineLvl w:val="9"/>
        <w:rPr>
          <w:rFonts w:hint="eastAsia" w:ascii="仿宋" w:hAnsi="仿宋" w:eastAsia="仿宋" w:cs="仿宋"/>
          <w:b/>
          <w:spacing w:val="-6"/>
          <w:sz w:val="21"/>
          <w:szCs w:val="21"/>
          <w:highlight w:val="none"/>
          <w:lang w:val="en-US" w:eastAsia="zh-CN"/>
        </w:rPr>
      </w:pPr>
      <w:r>
        <w:rPr>
          <w:rFonts w:hint="eastAsia" w:ascii="仿宋" w:hAnsi="仿宋" w:eastAsia="仿宋" w:cs="仿宋"/>
          <w:b/>
          <w:spacing w:val="-6"/>
          <w:sz w:val="21"/>
          <w:szCs w:val="21"/>
          <w:highlight w:val="none"/>
          <w:lang w:eastAsia="zh-CN"/>
        </w:rPr>
        <w:t>（</w:t>
      </w:r>
      <w:r>
        <w:rPr>
          <w:rFonts w:hint="eastAsia" w:ascii="仿宋" w:hAnsi="仿宋" w:eastAsia="仿宋" w:cs="仿宋"/>
          <w:b/>
          <w:spacing w:val="-6"/>
          <w:sz w:val="21"/>
          <w:szCs w:val="21"/>
          <w:highlight w:val="none"/>
          <w:lang w:val="en-US" w:eastAsia="zh-CN"/>
        </w:rPr>
        <w:t>费用包含在投标总价内</w:t>
      </w:r>
      <w:r>
        <w:rPr>
          <w:rFonts w:hint="eastAsia" w:ascii="仿宋" w:hAnsi="仿宋" w:eastAsia="仿宋" w:cs="仿宋"/>
          <w:b/>
          <w:spacing w:val="-6"/>
          <w:sz w:val="21"/>
          <w:szCs w:val="21"/>
          <w:highlight w:val="none"/>
          <w:lang w:eastAsia="zh-CN"/>
        </w:rPr>
        <w:t>）</w:t>
      </w:r>
    </w:p>
    <w:tbl>
      <w:tblPr>
        <w:tblStyle w:val="25"/>
        <w:tblW w:w="500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07"/>
        <w:gridCol w:w="2222"/>
        <w:gridCol w:w="1386"/>
        <w:gridCol w:w="1388"/>
        <w:gridCol w:w="1093"/>
        <w:gridCol w:w="1416"/>
        <w:gridCol w:w="1416"/>
      </w:tblGrid>
      <w:tr w14:paraId="46CF58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11F9461E">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10644380">
            <w:pPr>
              <w:jc w:val="center"/>
              <w:rPr>
                <w:rFonts w:hint="eastAsia" w:ascii="仿宋" w:hAnsi="仿宋" w:eastAsia="仿宋" w:cs="仿宋"/>
                <w:b/>
                <w:bCs/>
                <w:color w:val="auto"/>
                <w:szCs w:val="21"/>
                <w:highlight w:val="none"/>
                <w:lang w:eastAsia="zh-CN"/>
              </w:rPr>
            </w:pPr>
            <w:r>
              <w:rPr>
                <w:rFonts w:hint="eastAsia" w:ascii="仿宋" w:hAnsi="仿宋" w:eastAsia="仿宋" w:cs="仿宋"/>
                <w:b/>
                <w:bCs/>
                <w:color w:val="auto"/>
                <w:spacing w:val="-6"/>
                <w:szCs w:val="21"/>
                <w:highlight w:val="none"/>
                <w:lang w:val="en-US" w:eastAsia="zh-CN"/>
              </w:rPr>
              <w:t>名称</w:t>
            </w: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1034B782">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规格</w:t>
            </w: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4740F538">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用途</w:t>
            </w: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2613C7A">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pacing w:val="-6"/>
                <w:szCs w:val="21"/>
                <w:highlight w:val="none"/>
                <w:lang w:val="en-US" w:eastAsia="zh-CN"/>
              </w:rPr>
              <w:t>数量</w:t>
            </w: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25F6FEB2">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单价（元）</w:t>
            </w: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0855CB19">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总价</w:t>
            </w:r>
            <w:r>
              <w:rPr>
                <w:rFonts w:hint="eastAsia" w:ascii="仿宋" w:hAnsi="仿宋" w:eastAsia="仿宋" w:cs="仿宋"/>
                <w:b/>
                <w:bCs/>
                <w:color w:val="auto"/>
                <w:szCs w:val="21"/>
                <w:highlight w:val="none"/>
              </w:rPr>
              <w:t>（元）</w:t>
            </w:r>
          </w:p>
        </w:tc>
      </w:tr>
      <w:tr w14:paraId="78C2EA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44CB8550">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8B48F3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680405BF">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67B949A3">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35A8F034">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F4B476E">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11DBD1D4">
            <w:pPr>
              <w:jc w:val="center"/>
              <w:rPr>
                <w:rFonts w:ascii="仿宋" w:hAnsi="仿宋" w:eastAsia="仿宋" w:cs="仿宋"/>
                <w:b/>
                <w:bCs/>
                <w:color w:val="auto"/>
                <w:szCs w:val="21"/>
                <w:highlight w:val="none"/>
              </w:rPr>
            </w:pPr>
          </w:p>
        </w:tc>
      </w:tr>
      <w:tr w14:paraId="4A38A4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239F6C42">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11F846C3">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7C615CA2">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7EF7263">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7D083558">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1F5263AD">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483DA3B8">
            <w:pPr>
              <w:jc w:val="center"/>
              <w:rPr>
                <w:rFonts w:ascii="仿宋" w:hAnsi="仿宋" w:eastAsia="仿宋" w:cs="仿宋"/>
                <w:b/>
                <w:bCs/>
                <w:color w:val="auto"/>
                <w:szCs w:val="21"/>
                <w:highlight w:val="none"/>
              </w:rPr>
            </w:pPr>
          </w:p>
        </w:tc>
      </w:tr>
      <w:tr w14:paraId="3CA972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648873F">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339155F">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4052F99">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6FDD40C8">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19A2F470">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2B7CC83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C819CE4">
            <w:pPr>
              <w:jc w:val="center"/>
              <w:rPr>
                <w:rFonts w:ascii="仿宋" w:hAnsi="仿宋" w:eastAsia="仿宋" w:cs="仿宋"/>
                <w:b/>
                <w:bCs/>
                <w:color w:val="auto"/>
                <w:szCs w:val="21"/>
                <w:highlight w:val="none"/>
              </w:rPr>
            </w:pPr>
          </w:p>
        </w:tc>
      </w:tr>
      <w:tr w14:paraId="1D5578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1A86D15E">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20815F78">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C15D863">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21E3B877">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4B0D5865">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B04CE5E">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0395021">
            <w:pPr>
              <w:jc w:val="center"/>
              <w:rPr>
                <w:rFonts w:ascii="仿宋" w:hAnsi="仿宋" w:eastAsia="仿宋" w:cs="仿宋"/>
                <w:b/>
                <w:bCs/>
                <w:color w:val="auto"/>
                <w:szCs w:val="21"/>
                <w:highlight w:val="none"/>
              </w:rPr>
            </w:pPr>
          </w:p>
        </w:tc>
      </w:tr>
      <w:tr w14:paraId="308D06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8011329">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38411154">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863C033">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0C075902">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55AD6E02">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65A47AB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49F713F0">
            <w:pPr>
              <w:jc w:val="center"/>
              <w:rPr>
                <w:rFonts w:ascii="仿宋" w:hAnsi="仿宋" w:eastAsia="仿宋" w:cs="仿宋"/>
                <w:b/>
                <w:bCs/>
                <w:color w:val="auto"/>
                <w:szCs w:val="21"/>
                <w:highlight w:val="none"/>
              </w:rPr>
            </w:pPr>
          </w:p>
        </w:tc>
      </w:tr>
      <w:tr w14:paraId="1B383F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7F9A515B">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5F4217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34E312D">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06060BD7">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360E7CB8">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334EE86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5EFF9E03">
            <w:pPr>
              <w:jc w:val="center"/>
              <w:rPr>
                <w:rFonts w:ascii="仿宋" w:hAnsi="仿宋" w:eastAsia="仿宋" w:cs="仿宋"/>
                <w:b/>
                <w:bCs/>
                <w:color w:val="auto"/>
                <w:szCs w:val="21"/>
                <w:highlight w:val="none"/>
              </w:rPr>
            </w:pPr>
          </w:p>
        </w:tc>
      </w:tr>
      <w:tr w14:paraId="3B6BFF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49D44319">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47D33555">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1245C95">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EBA79A8">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0C79991">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C2A10BC">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58EE6B7B">
            <w:pPr>
              <w:jc w:val="center"/>
              <w:rPr>
                <w:rFonts w:ascii="仿宋" w:hAnsi="仿宋" w:eastAsia="仿宋" w:cs="仿宋"/>
                <w:b/>
                <w:bCs/>
                <w:color w:val="auto"/>
                <w:szCs w:val="21"/>
                <w:highlight w:val="none"/>
              </w:rPr>
            </w:pPr>
          </w:p>
        </w:tc>
      </w:tr>
      <w:tr w14:paraId="1CEDDA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20B8714D">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AE975B7">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773531EB">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AB7EC18">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5851147">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2D20A78">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1201A0ED">
            <w:pPr>
              <w:jc w:val="center"/>
              <w:rPr>
                <w:rFonts w:ascii="仿宋" w:hAnsi="仿宋" w:eastAsia="仿宋" w:cs="仿宋"/>
                <w:b/>
                <w:bCs/>
                <w:color w:val="auto"/>
                <w:szCs w:val="21"/>
                <w:highlight w:val="none"/>
              </w:rPr>
            </w:pPr>
          </w:p>
        </w:tc>
      </w:tr>
      <w:tr w14:paraId="092401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656CCEF">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45A625D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D411AC2">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53846642">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77875756">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79EC755B">
            <w:pPr>
              <w:jc w:val="center"/>
              <w:rPr>
                <w:rFonts w:ascii="仿宋" w:hAnsi="仿宋" w:eastAsia="仿宋" w:cs="仿宋"/>
                <w:b/>
                <w:bCs/>
                <w:color w:val="auto"/>
                <w:szCs w:val="21"/>
                <w:highlight w:val="none"/>
              </w:rPr>
            </w:pPr>
          </w:p>
        </w:tc>
        <w:tc>
          <w:tcPr>
            <w:tcW w:w="735" w:type="pct"/>
            <w:tcBorders>
              <w:top w:val="single" w:color="auto" w:sz="4" w:space="0"/>
              <w:left w:val="single" w:color="auto" w:sz="4" w:space="0"/>
              <w:bottom w:val="single" w:color="auto" w:sz="4" w:space="0"/>
              <w:right w:val="single" w:color="auto" w:sz="4" w:space="0"/>
            </w:tcBorders>
            <w:shd w:val="clear" w:color="auto" w:fill="FFFFFF"/>
            <w:vAlign w:val="center"/>
          </w:tcPr>
          <w:p w14:paraId="5F178BFA">
            <w:pPr>
              <w:jc w:val="center"/>
              <w:rPr>
                <w:rFonts w:ascii="仿宋" w:hAnsi="仿宋" w:eastAsia="仿宋" w:cs="仿宋"/>
                <w:b/>
                <w:bCs/>
                <w:color w:val="auto"/>
                <w:szCs w:val="21"/>
                <w:highlight w:val="none"/>
              </w:rPr>
            </w:pPr>
          </w:p>
        </w:tc>
      </w:tr>
    </w:tbl>
    <w:p w14:paraId="3B050290">
      <w:pPr>
        <w:rPr>
          <w:rFonts w:hint="eastAsia" w:ascii="仿宋" w:hAnsi="仿宋" w:eastAsia="仿宋" w:cs="仿宋"/>
          <w:b/>
          <w:spacing w:val="-6"/>
          <w:sz w:val="24"/>
          <w:highlight w:val="none"/>
        </w:rPr>
      </w:pPr>
      <w:r>
        <w:rPr>
          <w:rFonts w:hint="eastAsia" w:ascii="仿宋" w:hAnsi="仿宋" w:eastAsia="仿宋" w:cs="仿宋"/>
          <w:b/>
          <w:spacing w:val="-6"/>
          <w:sz w:val="24"/>
          <w:highlight w:val="none"/>
        </w:rPr>
        <w:br w:type="page"/>
      </w:r>
    </w:p>
    <w:p w14:paraId="623DCAD4">
      <w:pPr>
        <w:adjustRightInd w:val="0"/>
        <w:snapToGrid w:val="0"/>
        <w:spacing w:line="288" w:lineRule="auto"/>
        <w:jc w:val="center"/>
        <w:outlineLvl w:val="2"/>
        <w:rPr>
          <w:rFonts w:hint="eastAsia" w:ascii="仿宋" w:hAnsi="仿宋" w:eastAsia="仿宋" w:cs="仿宋"/>
          <w:b/>
          <w:spacing w:val="-6"/>
          <w:szCs w:val="21"/>
          <w:lang w:eastAsia="zh-CN"/>
        </w:rPr>
      </w:pPr>
      <w:r>
        <w:rPr>
          <w:rFonts w:hint="eastAsia" w:ascii="仿宋" w:hAnsi="仿宋" w:eastAsia="仿宋" w:cs="仿宋"/>
          <w:b/>
          <w:spacing w:val="-6"/>
          <w:szCs w:val="21"/>
          <w:lang w:eastAsia="zh-CN"/>
        </w:rPr>
        <w:t>（</w:t>
      </w:r>
      <w:r>
        <w:rPr>
          <w:rFonts w:hint="eastAsia" w:ascii="仿宋" w:hAnsi="仿宋" w:eastAsia="仿宋" w:cs="仿宋"/>
          <w:b/>
          <w:spacing w:val="-6"/>
          <w:szCs w:val="21"/>
          <w:lang w:val="en-US" w:eastAsia="zh-CN"/>
        </w:rPr>
        <w:t>15</w:t>
      </w:r>
      <w:r>
        <w:rPr>
          <w:rFonts w:hint="eastAsia" w:ascii="仿宋" w:hAnsi="仿宋" w:eastAsia="仿宋" w:cs="仿宋"/>
          <w:b/>
          <w:spacing w:val="-6"/>
          <w:szCs w:val="21"/>
          <w:lang w:eastAsia="zh-CN"/>
        </w:rPr>
        <w:t>）所需选配件、维修配件、易耗件费用一览表</w:t>
      </w:r>
    </w:p>
    <w:p w14:paraId="6660CB69">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outlineLvl w:val="9"/>
        <w:rPr>
          <w:rFonts w:hint="default" w:ascii="仿宋" w:hAnsi="仿宋" w:eastAsia="仿宋" w:cs="仿宋"/>
          <w:b/>
          <w:spacing w:val="-6"/>
          <w:sz w:val="24"/>
          <w:highlight w:val="none"/>
          <w:lang w:val="en-US" w:eastAsia="zh-CN"/>
        </w:rPr>
      </w:pPr>
      <w:r>
        <w:rPr>
          <w:rFonts w:hint="eastAsia" w:ascii="仿宋" w:hAnsi="仿宋" w:eastAsia="仿宋" w:cs="仿宋"/>
          <w:b/>
          <w:spacing w:val="-6"/>
          <w:sz w:val="21"/>
          <w:szCs w:val="21"/>
          <w:highlight w:val="none"/>
          <w:lang w:eastAsia="zh-CN"/>
        </w:rPr>
        <w:t>（</w:t>
      </w:r>
      <w:r>
        <w:rPr>
          <w:rFonts w:hint="eastAsia" w:ascii="仿宋" w:hAnsi="仿宋" w:eastAsia="仿宋" w:cs="仿宋"/>
          <w:b/>
          <w:spacing w:val="-6"/>
          <w:sz w:val="21"/>
          <w:szCs w:val="21"/>
          <w:highlight w:val="none"/>
          <w:lang w:val="en-US" w:eastAsia="zh-CN"/>
        </w:rPr>
        <w:t>费用不包含在投标总价内</w:t>
      </w:r>
      <w:r>
        <w:rPr>
          <w:rFonts w:hint="eastAsia" w:ascii="仿宋" w:hAnsi="仿宋" w:eastAsia="仿宋" w:cs="仿宋"/>
          <w:b/>
          <w:spacing w:val="-6"/>
          <w:sz w:val="21"/>
          <w:szCs w:val="21"/>
          <w:highlight w:val="none"/>
          <w:lang w:eastAsia="zh-CN"/>
        </w:rPr>
        <w:t>）</w:t>
      </w:r>
    </w:p>
    <w:tbl>
      <w:tblPr>
        <w:tblStyle w:val="25"/>
        <w:tblW w:w="500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06"/>
        <w:gridCol w:w="2220"/>
        <w:gridCol w:w="1385"/>
        <w:gridCol w:w="1386"/>
        <w:gridCol w:w="1092"/>
        <w:gridCol w:w="1227"/>
        <w:gridCol w:w="1612"/>
      </w:tblGrid>
      <w:tr w14:paraId="0869C8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9C9E10F">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18FE8A8">
            <w:pPr>
              <w:jc w:val="center"/>
              <w:rPr>
                <w:rFonts w:hint="eastAsia" w:ascii="仿宋" w:hAnsi="仿宋" w:eastAsia="仿宋" w:cs="仿宋"/>
                <w:b/>
                <w:bCs/>
                <w:color w:val="auto"/>
                <w:szCs w:val="21"/>
                <w:highlight w:val="none"/>
                <w:lang w:eastAsia="zh-CN"/>
              </w:rPr>
            </w:pPr>
            <w:r>
              <w:rPr>
                <w:rFonts w:hint="eastAsia" w:ascii="仿宋" w:hAnsi="仿宋" w:eastAsia="仿宋" w:cs="仿宋"/>
                <w:b/>
                <w:bCs/>
                <w:color w:val="auto"/>
                <w:spacing w:val="-6"/>
                <w:szCs w:val="21"/>
                <w:highlight w:val="none"/>
                <w:lang w:val="en-US" w:eastAsia="zh-CN"/>
              </w:rPr>
              <w:t>名称</w:t>
            </w: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6433BA2">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规格</w:t>
            </w: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D9A33B0">
            <w:pPr>
              <w:jc w:val="center"/>
              <w:rPr>
                <w:rFonts w:hint="default" w:ascii="仿宋" w:hAnsi="仿宋" w:eastAsia="仿宋" w:cs="仿宋"/>
                <w:b/>
                <w:bCs/>
                <w:color w:val="auto"/>
                <w:spacing w:val="-6"/>
                <w:szCs w:val="21"/>
                <w:highlight w:val="none"/>
                <w:lang w:val="en-US" w:eastAsia="zh-CN"/>
              </w:rPr>
            </w:pPr>
            <w:r>
              <w:rPr>
                <w:rFonts w:hint="eastAsia" w:ascii="仿宋" w:hAnsi="仿宋" w:eastAsia="仿宋" w:cs="仿宋"/>
                <w:b/>
                <w:bCs/>
                <w:color w:val="auto"/>
                <w:spacing w:val="-6"/>
                <w:szCs w:val="21"/>
                <w:highlight w:val="none"/>
                <w:lang w:val="en-US" w:eastAsia="zh-CN"/>
              </w:rPr>
              <w:t>用途</w:t>
            </w: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D6E8CDD">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pacing w:val="-6"/>
                <w:szCs w:val="21"/>
                <w:highlight w:val="none"/>
                <w:lang w:val="en-US" w:eastAsia="zh-CN"/>
              </w:rPr>
              <w:t>数量</w:t>
            </w: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7E4D969B">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单价（元）</w:t>
            </w: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3ABCEC0E">
            <w:pPr>
              <w:jc w:val="center"/>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highlight w:val="none"/>
                <w:lang w:val="en-US" w:eastAsia="zh-CN"/>
              </w:rPr>
              <w:t>备注</w:t>
            </w:r>
          </w:p>
        </w:tc>
      </w:tr>
      <w:tr w14:paraId="451BE2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CEAD0EC">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6C25A7DD">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0C7D9F97">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53D2D56">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006F4690">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5C2F30D">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3281E210">
            <w:pPr>
              <w:jc w:val="center"/>
              <w:rPr>
                <w:rFonts w:ascii="仿宋" w:hAnsi="仿宋" w:eastAsia="仿宋" w:cs="仿宋"/>
                <w:b/>
                <w:bCs/>
                <w:color w:val="auto"/>
                <w:szCs w:val="21"/>
                <w:highlight w:val="none"/>
              </w:rPr>
            </w:pPr>
          </w:p>
        </w:tc>
      </w:tr>
      <w:tr w14:paraId="05241F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870AA93">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291C6885">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046F34E">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2016400D">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3AFBDA06">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0E927F9">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7C9AA785">
            <w:pPr>
              <w:jc w:val="center"/>
              <w:rPr>
                <w:rFonts w:ascii="仿宋" w:hAnsi="仿宋" w:eastAsia="仿宋" w:cs="仿宋"/>
                <w:b/>
                <w:bCs/>
                <w:color w:val="auto"/>
                <w:szCs w:val="21"/>
                <w:highlight w:val="none"/>
              </w:rPr>
            </w:pPr>
          </w:p>
        </w:tc>
      </w:tr>
      <w:tr w14:paraId="0FFA77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686A82C">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3EC5509">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110BFE14">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748A8BC6">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0EE8F4D2">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1B37AE58">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13D47C68">
            <w:pPr>
              <w:jc w:val="center"/>
              <w:rPr>
                <w:rFonts w:ascii="仿宋" w:hAnsi="仿宋" w:eastAsia="仿宋" w:cs="仿宋"/>
                <w:b/>
                <w:bCs/>
                <w:color w:val="auto"/>
                <w:szCs w:val="21"/>
                <w:highlight w:val="none"/>
              </w:rPr>
            </w:pPr>
          </w:p>
        </w:tc>
      </w:tr>
      <w:tr w14:paraId="5F5A57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82FAD56">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2643F34">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1D6A1960">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FF7A514">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28A43F27">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69ABD88">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6E85CEAB">
            <w:pPr>
              <w:jc w:val="center"/>
              <w:rPr>
                <w:rFonts w:ascii="仿宋" w:hAnsi="仿宋" w:eastAsia="仿宋" w:cs="仿宋"/>
                <w:b/>
                <w:bCs/>
                <w:color w:val="auto"/>
                <w:szCs w:val="21"/>
                <w:highlight w:val="none"/>
              </w:rPr>
            </w:pPr>
          </w:p>
        </w:tc>
      </w:tr>
      <w:tr w14:paraId="34BC2D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A2DBC64">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7421A746">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4F1BF819">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109C1C8B">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2C7F9C98">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17BA0BCE">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31D21545">
            <w:pPr>
              <w:jc w:val="center"/>
              <w:rPr>
                <w:rFonts w:ascii="仿宋" w:hAnsi="仿宋" w:eastAsia="仿宋" w:cs="仿宋"/>
                <w:b/>
                <w:bCs/>
                <w:color w:val="auto"/>
                <w:szCs w:val="21"/>
                <w:highlight w:val="none"/>
              </w:rPr>
            </w:pPr>
          </w:p>
        </w:tc>
      </w:tr>
      <w:tr w14:paraId="570D44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D9BA6F7">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A0F4F2C">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47BF02EE">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31CCFCBA">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4724866D">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628CFF47">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40FA3BEB">
            <w:pPr>
              <w:jc w:val="center"/>
              <w:rPr>
                <w:rFonts w:ascii="仿宋" w:hAnsi="仿宋" w:eastAsia="仿宋" w:cs="仿宋"/>
                <w:b/>
                <w:bCs/>
                <w:color w:val="auto"/>
                <w:szCs w:val="21"/>
                <w:highlight w:val="none"/>
              </w:rPr>
            </w:pPr>
          </w:p>
        </w:tc>
      </w:tr>
      <w:tr w14:paraId="7C6FB0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6D3BE8C2">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2FC63EA1">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5E145863">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6583BA13">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5926D580">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700686E2">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46173723">
            <w:pPr>
              <w:jc w:val="center"/>
              <w:rPr>
                <w:rFonts w:ascii="仿宋" w:hAnsi="仿宋" w:eastAsia="仿宋" w:cs="仿宋"/>
                <w:b/>
                <w:bCs/>
                <w:color w:val="auto"/>
                <w:szCs w:val="21"/>
                <w:highlight w:val="none"/>
              </w:rPr>
            </w:pPr>
          </w:p>
        </w:tc>
      </w:tr>
      <w:tr w14:paraId="4184B3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3F88C199">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5FF17165">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3D4A120F">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5011DA40">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13145CCB">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0ED3A6A3">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5995AA4D">
            <w:pPr>
              <w:jc w:val="center"/>
              <w:rPr>
                <w:rFonts w:ascii="仿宋" w:hAnsi="仿宋" w:eastAsia="仿宋" w:cs="仿宋"/>
                <w:b/>
                <w:bCs/>
                <w:color w:val="auto"/>
                <w:szCs w:val="21"/>
                <w:highlight w:val="none"/>
              </w:rPr>
            </w:pPr>
          </w:p>
        </w:tc>
      </w:tr>
      <w:tr w14:paraId="0DF6C4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67" w:type="pct"/>
            <w:tcBorders>
              <w:top w:val="single" w:color="auto" w:sz="4" w:space="0"/>
              <w:left w:val="single" w:color="auto" w:sz="4" w:space="0"/>
              <w:bottom w:val="single" w:color="auto" w:sz="4" w:space="0"/>
              <w:right w:val="single" w:color="auto" w:sz="4" w:space="0"/>
            </w:tcBorders>
            <w:shd w:val="clear" w:color="auto" w:fill="auto"/>
            <w:vAlign w:val="center"/>
          </w:tcPr>
          <w:p w14:paraId="523B4A25">
            <w:pPr>
              <w:jc w:val="center"/>
              <w:rPr>
                <w:rFonts w:ascii="仿宋" w:hAnsi="仿宋" w:eastAsia="仿宋" w:cs="仿宋"/>
                <w:b/>
                <w:bCs/>
                <w:color w:val="auto"/>
                <w:szCs w:val="21"/>
                <w:highlight w:val="none"/>
              </w:rPr>
            </w:pPr>
          </w:p>
        </w:tc>
        <w:tc>
          <w:tcPr>
            <w:tcW w:w="1153" w:type="pct"/>
            <w:tcBorders>
              <w:top w:val="single" w:color="auto" w:sz="4" w:space="0"/>
              <w:left w:val="single" w:color="auto" w:sz="4" w:space="0"/>
              <w:bottom w:val="single" w:color="auto" w:sz="4" w:space="0"/>
              <w:right w:val="single" w:color="auto" w:sz="4" w:space="0"/>
            </w:tcBorders>
            <w:shd w:val="clear" w:color="auto" w:fill="auto"/>
            <w:vAlign w:val="center"/>
          </w:tcPr>
          <w:p w14:paraId="0CD6E24A">
            <w:pPr>
              <w:jc w:val="center"/>
              <w:rPr>
                <w:rFonts w:ascii="仿宋" w:hAnsi="仿宋" w:eastAsia="仿宋" w:cs="仿宋"/>
                <w:b/>
                <w:bCs/>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shd w:val="clear" w:color="auto" w:fill="auto"/>
            <w:vAlign w:val="center"/>
          </w:tcPr>
          <w:p w14:paraId="2C76A9F9">
            <w:pPr>
              <w:jc w:val="center"/>
              <w:rPr>
                <w:rFonts w:ascii="仿宋" w:hAnsi="仿宋" w:eastAsia="仿宋" w:cs="仿宋"/>
                <w:b/>
                <w:bCs/>
                <w:color w:val="auto"/>
                <w:szCs w:val="21"/>
                <w:highlight w:val="none"/>
              </w:rPr>
            </w:pPr>
          </w:p>
        </w:tc>
        <w:tc>
          <w:tcPr>
            <w:tcW w:w="720" w:type="pct"/>
            <w:tcBorders>
              <w:top w:val="single" w:color="auto" w:sz="4" w:space="0"/>
              <w:left w:val="single" w:color="auto" w:sz="4" w:space="0"/>
              <w:bottom w:val="single" w:color="auto" w:sz="4" w:space="0"/>
              <w:right w:val="single" w:color="auto" w:sz="4" w:space="0"/>
            </w:tcBorders>
            <w:shd w:val="clear" w:color="auto" w:fill="auto"/>
            <w:vAlign w:val="center"/>
          </w:tcPr>
          <w:p w14:paraId="749FC36F">
            <w:pPr>
              <w:jc w:val="center"/>
              <w:rPr>
                <w:rFonts w:ascii="仿宋" w:hAnsi="仿宋" w:eastAsia="仿宋" w:cs="仿宋"/>
                <w:b/>
                <w:bCs/>
                <w:color w:val="auto"/>
                <w:szCs w:val="21"/>
                <w:highlight w:val="none"/>
              </w:rPr>
            </w:pPr>
          </w:p>
        </w:tc>
        <w:tc>
          <w:tcPr>
            <w:tcW w:w="567" w:type="pct"/>
            <w:tcBorders>
              <w:top w:val="single" w:color="auto" w:sz="4" w:space="0"/>
              <w:left w:val="single" w:color="auto" w:sz="4" w:space="0"/>
              <w:bottom w:val="single" w:color="auto" w:sz="4" w:space="0"/>
              <w:right w:val="single" w:color="auto" w:sz="4" w:space="0"/>
            </w:tcBorders>
            <w:shd w:val="clear" w:color="auto" w:fill="FFFFFF"/>
            <w:vAlign w:val="center"/>
          </w:tcPr>
          <w:p w14:paraId="681B1E09">
            <w:pPr>
              <w:jc w:val="center"/>
              <w:rPr>
                <w:rFonts w:ascii="仿宋" w:hAnsi="仿宋" w:eastAsia="仿宋" w:cs="仿宋"/>
                <w:b/>
                <w:bCs/>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shd w:val="clear" w:color="auto" w:fill="FFFFFF"/>
            <w:vAlign w:val="center"/>
          </w:tcPr>
          <w:p w14:paraId="36BC744A">
            <w:pPr>
              <w:jc w:val="center"/>
              <w:rPr>
                <w:rFonts w:ascii="仿宋" w:hAnsi="仿宋" w:eastAsia="仿宋" w:cs="仿宋"/>
                <w:b/>
                <w:bCs/>
                <w:color w:val="auto"/>
                <w:szCs w:val="21"/>
                <w:highlight w:val="none"/>
              </w:rPr>
            </w:pPr>
          </w:p>
        </w:tc>
        <w:tc>
          <w:tcPr>
            <w:tcW w:w="834" w:type="pct"/>
            <w:tcBorders>
              <w:top w:val="single" w:color="auto" w:sz="4" w:space="0"/>
              <w:left w:val="single" w:color="auto" w:sz="4" w:space="0"/>
              <w:bottom w:val="single" w:color="auto" w:sz="4" w:space="0"/>
              <w:right w:val="single" w:color="auto" w:sz="4" w:space="0"/>
            </w:tcBorders>
            <w:shd w:val="clear" w:color="auto" w:fill="FFFFFF"/>
            <w:vAlign w:val="center"/>
          </w:tcPr>
          <w:p w14:paraId="6E07E858">
            <w:pPr>
              <w:jc w:val="center"/>
              <w:rPr>
                <w:rFonts w:ascii="仿宋" w:hAnsi="仿宋" w:eastAsia="仿宋" w:cs="仿宋"/>
                <w:b/>
                <w:bCs/>
                <w:color w:val="auto"/>
                <w:szCs w:val="21"/>
                <w:highlight w:val="none"/>
              </w:rPr>
            </w:pPr>
          </w:p>
        </w:tc>
      </w:tr>
      <w:tr w14:paraId="033415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7"/>
            <w:tcBorders>
              <w:top w:val="single" w:color="auto" w:sz="4" w:space="0"/>
              <w:left w:val="single" w:color="auto" w:sz="4" w:space="0"/>
              <w:bottom w:val="single" w:color="auto" w:sz="4" w:space="0"/>
              <w:right w:val="single" w:color="auto" w:sz="4" w:space="0"/>
            </w:tcBorders>
            <w:shd w:val="clear" w:color="auto" w:fill="auto"/>
            <w:vAlign w:val="center"/>
          </w:tcPr>
          <w:p w14:paraId="0AD83C42">
            <w:pPr>
              <w:keepNext w:val="0"/>
              <w:keepLines w:val="0"/>
              <w:pageBreakBefore w:val="0"/>
              <w:widowControl w:val="0"/>
              <w:kinsoku/>
              <w:wordWrap/>
              <w:overflowPunct/>
              <w:topLinePunct w:val="0"/>
              <w:autoSpaceDE/>
              <w:autoSpaceDN/>
              <w:bidi w:val="0"/>
              <w:adjustRightInd/>
              <w:snapToGrid w:val="0"/>
              <w:textAlignment w:val="auto"/>
              <w:rPr>
                <w:rFonts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说明：</w:t>
            </w:r>
          </w:p>
          <w:p w14:paraId="2314B214">
            <w:pPr>
              <w:keepNext w:val="0"/>
              <w:keepLines w:val="0"/>
              <w:pageBreakBefore w:val="0"/>
              <w:widowControl w:val="0"/>
              <w:kinsoku/>
              <w:wordWrap/>
              <w:overflowPunct/>
              <w:topLinePunct w:val="0"/>
              <w:autoSpaceDE/>
              <w:autoSpaceDN/>
              <w:bidi w:val="0"/>
              <w:adjustRightInd/>
              <w:snapToGrid w:val="0"/>
              <w:textAlignment w:val="auto"/>
              <w:rPr>
                <w:rFonts w:hint="default" w:ascii="仿宋" w:hAnsi="仿宋" w:eastAsia="仿宋" w:cs="仿宋"/>
                <w:b/>
                <w:bCs/>
                <w:color w:val="auto"/>
                <w:sz w:val="18"/>
                <w:szCs w:val="18"/>
                <w:highlight w:val="none"/>
                <w:lang w:val="en-US" w:eastAsia="zh-CN"/>
              </w:rPr>
            </w:pPr>
            <w:r>
              <w:rPr>
                <w:rFonts w:hint="eastAsia" w:ascii="仿宋" w:hAnsi="仿宋" w:eastAsia="仿宋" w:cs="仿宋"/>
                <w:b/>
                <w:bCs/>
                <w:color w:val="auto"/>
                <w:sz w:val="18"/>
                <w:szCs w:val="18"/>
                <w:highlight w:val="none"/>
              </w:rPr>
              <w:t>1.</w:t>
            </w:r>
            <w:r>
              <w:rPr>
                <w:rFonts w:hint="eastAsia" w:ascii="仿宋" w:hAnsi="仿宋" w:eastAsia="仿宋" w:cs="仿宋"/>
                <w:b/>
                <w:bCs/>
                <w:color w:val="auto"/>
                <w:sz w:val="18"/>
                <w:szCs w:val="18"/>
                <w:highlight w:val="none"/>
                <w:lang w:val="en-US" w:eastAsia="zh-CN"/>
              </w:rPr>
              <w:t>配件收取成本费</w:t>
            </w:r>
          </w:p>
          <w:p w14:paraId="0F47B7A8">
            <w:pPr>
              <w:keepNext w:val="0"/>
              <w:keepLines w:val="0"/>
              <w:pageBreakBefore w:val="0"/>
              <w:widowControl w:val="0"/>
              <w:kinsoku/>
              <w:wordWrap/>
              <w:overflowPunct/>
              <w:topLinePunct w:val="0"/>
              <w:autoSpaceDE/>
              <w:autoSpaceDN/>
              <w:bidi w:val="0"/>
              <w:adjustRightInd/>
              <w:snapToGrid w:val="0"/>
              <w:jc w:val="both"/>
              <w:textAlignment w:val="auto"/>
              <w:rPr>
                <w:rFonts w:ascii="仿宋" w:hAnsi="仿宋" w:eastAsia="仿宋" w:cs="仿宋"/>
                <w:b/>
                <w:bCs/>
                <w:color w:val="auto"/>
                <w:szCs w:val="21"/>
                <w:highlight w:val="none"/>
              </w:rPr>
            </w:pPr>
            <w:r>
              <w:rPr>
                <w:rFonts w:hint="eastAsia" w:ascii="仿宋" w:hAnsi="仿宋" w:eastAsia="仿宋" w:cs="仿宋"/>
                <w:b/>
                <w:bCs/>
                <w:color w:val="auto"/>
                <w:sz w:val="18"/>
                <w:szCs w:val="18"/>
                <w:highlight w:val="none"/>
              </w:rPr>
              <w:t>2.列出易损件清单（包括名称、安装部位、更换周期和价格）</w:t>
            </w:r>
          </w:p>
        </w:tc>
      </w:tr>
    </w:tbl>
    <w:p w14:paraId="04A0B818">
      <w:pPr>
        <w:rPr>
          <w:rFonts w:hint="eastAsia" w:ascii="仿宋" w:hAnsi="仿宋" w:eastAsia="仿宋" w:cs="仿宋"/>
          <w:b/>
          <w:spacing w:val="-6"/>
          <w:szCs w:val="21"/>
          <w:highlight w:val="none"/>
        </w:rPr>
      </w:pPr>
      <w:r>
        <w:rPr>
          <w:rFonts w:hint="eastAsia" w:ascii="仿宋" w:hAnsi="仿宋" w:eastAsia="仿宋" w:cs="仿宋"/>
          <w:b/>
          <w:spacing w:val="-6"/>
          <w:szCs w:val="21"/>
          <w:highlight w:val="none"/>
        </w:rPr>
        <w:br w:type="page"/>
      </w:r>
    </w:p>
    <w:p w14:paraId="5A5AD8FE">
      <w:pPr>
        <w:adjustRightInd w:val="0"/>
        <w:snapToGrid w:val="0"/>
        <w:spacing w:line="288" w:lineRule="auto"/>
        <w:outlineLvl w:val="2"/>
        <w:rPr>
          <w:rFonts w:hint="eastAsia" w:ascii="仿宋" w:hAnsi="仿宋" w:eastAsia="仿宋" w:cs="仿宋"/>
          <w:b/>
          <w:spacing w:val="-6"/>
          <w:szCs w:val="21"/>
          <w:highlight w:val="none"/>
        </w:rPr>
      </w:pPr>
      <w:r>
        <w:rPr>
          <w:rFonts w:hint="eastAsia" w:ascii="仿宋" w:hAnsi="仿宋" w:eastAsia="仿宋" w:cs="仿宋"/>
          <w:b/>
          <w:spacing w:val="-6"/>
          <w:szCs w:val="21"/>
          <w:highlight w:val="none"/>
        </w:rPr>
        <w:t>（</w:t>
      </w:r>
      <w:r>
        <w:rPr>
          <w:rFonts w:hint="eastAsia" w:ascii="仿宋" w:hAnsi="仿宋" w:eastAsia="仿宋" w:cs="仿宋"/>
          <w:b/>
          <w:spacing w:val="-6"/>
          <w:szCs w:val="21"/>
          <w:highlight w:val="none"/>
          <w:lang w:val="en-US" w:eastAsia="zh-CN"/>
        </w:rPr>
        <w:t>16</w:t>
      </w:r>
      <w:r>
        <w:rPr>
          <w:rFonts w:hint="eastAsia" w:ascii="仿宋" w:hAnsi="仿宋" w:eastAsia="仿宋" w:cs="仿宋"/>
          <w:b/>
          <w:spacing w:val="-6"/>
          <w:szCs w:val="21"/>
          <w:highlight w:val="none"/>
        </w:rPr>
        <w:t>）科技创新相关证明材料</w:t>
      </w:r>
    </w:p>
    <w:p w14:paraId="5B74F793">
      <w:pPr>
        <w:adjustRightInd w:val="0"/>
        <w:snapToGrid w:val="0"/>
        <w:spacing w:line="288" w:lineRule="auto"/>
        <w:ind w:firstLine="396" w:firstLineChars="200"/>
        <w:jc w:val="left"/>
        <w:rPr>
          <w:rFonts w:hint="eastAsia" w:ascii="仿宋" w:hAnsi="仿宋" w:eastAsia="仿宋" w:cs="仿宋"/>
          <w:spacing w:val="-6"/>
          <w:szCs w:val="21"/>
          <w:highlight w:val="none"/>
        </w:rPr>
      </w:pPr>
      <w:r>
        <w:rPr>
          <w:rFonts w:hint="eastAsia" w:ascii="仿宋" w:hAnsi="仿宋" w:eastAsia="仿宋" w:cs="仿宋"/>
          <w:spacing w:val="-6"/>
          <w:szCs w:val="21"/>
          <w:highlight w:val="none"/>
        </w:rPr>
        <w:t>优先推荐专精特新中小企业、创新产品参加政府采购活动。对省级以上主管部门认定的首台套产品，自纳入《省推广应用指导目录》起三年内参加政府采购活动时视同已具备相应销售业绩，业绩分为满分。</w:t>
      </w:r>
    </w:p>
    <w:p w14:paraId="27AE33C2">
      <w:pPr>
        <w:adjustRightInd w:val="0"/>
        <w:snapToGrid w:val="0"/>
        <w:spacing w:line="288" w:lineRule="auto"/>
        <w:rPr>
          <w:rFonts w:hint="eastAsia" w:ascii="仿宋" w:hAnsi="仿宋" w:eastAsia="仿宋" w:cs="仿宋"/>
          <w:b/>
          <w:spacing w:val="-6"/>
          <w:szCs w:val="21"/>
        </w:rPr>
      </w:pPr>
    </w:p>
    <w:p w14:paraId="3BE37C97">
      <w:pPr>
        <w:adjustRightInd w:val="0"/>
        <w:snapToGrid w:val="0"/>
        <w:spacing w:line="288" w:lineRule="auto"/>
        <w:outlineLvl w:val="2"/>
        <w:rPr>
          <w:rFonts w:hint="eastAsia" w:ascii="仿宋" w:hAnsi="仿宋" w:eastAsia="仿宋" w:cs="仿宋"/>
          <w:b/>
          <w:spacing w:val="-6"/>
          <w:szCs w:val="21"/>
        </w:rPr>
      </w:pPr>
      <w:r>
        <w:rPr>
          <w:rFonts w:hint="eastAsia" w:ascii="仿宋" w:hAnsi="仿宋" w:eastAsia="仿宋" w:cs="仿宋"/>
          <w:b/>
          <w:spacing w:val="-6"/>
          <w:szCs w:val="21"/>
        </w:rPr>
        <w:t>（</w:t>
      </w:r>
      <w:r>
        <w:rPr>
          <w:rFonts w:hint="eastAsia" w:ascii="仿宋" w:hAnsi="仿宋" w:eastAsia="仿宋" w:cs="仿宋"/>
          <w:b/>
          <w:spacing w:val="-6"/>
          <w:szCs w:val="21"/>
          <w:lang w:val="en-US" w:eastAsia="zh-CN"/>
        </w:rPr>
        <w:t>17</w:t>
      </w:r>
      <w:r>
        <w:rPr>
          <w:rFonts w:hint="eastAsia" w:ascii="仿宋" w:hAnsi="仿宋" w:eastAsia="仿宋" w:cs="仿宋"/>
          <w:b/>
          <w:spacing w:val="-6"/>
          <w:szCs w:val="21"/>
        </w:rPr>
        <w:t>）投标人需要说明的其他文件和材料。</w:t>
      </w:r>
    </w:p>
    <w:p w14:paraId="7EC556B1">
      <w:pPr>
        <w:widowControl/>
        <w:adjustRightInd w:val="0"/>
        <w:snapToGrid w:val="0"/>
        <w:spacing w:line="288" w:lineRule="auto"/>
        <w:jc w:val="left"/>
        <w:rPr>
          <w:rFonts w:hint="eastAsia" w:ascii="仿宋" w:hAnsi="仿宋" w:eastAsia="仿宋" w:cs="仿宋"/>
          <w:b/>
          <w:spacing w:val="-6"/>
          <w:szCs w:val="21"/>
        </w:rPr>
      </w:pPr>
    </w:p>
    <w:p w14:paraId="0C8A5A28">
      <w:pPr>
        <w:widowControl/>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br w:type="page"/>
      </w:r>
    </w:p>
    <w:p w14:paraId="7F811A33">
      <w:pPr>
        <w:overflowPunct w:val="0"/>
        <w:adjustRightInd w:val="0"/>
        <w:snapToGrid w:val="0"/>
        <w:spacing w:line="288" w:lineRule="auto"/>
        <w:jc w:val="center"/>
        <w:outlineLvl w:val="1"/>
        <w:rPr>
          <w:rFonts w:hint="eastAsia" w:ascii="仿宋" w:hAnsi="仿宋" w:eastAsia="仿宋" w:cs="仿宋"/>
          <w:b/>
          <w:spacing w:val="-6"/>
          <w:sz w:val="84"/>
          <w:szCs w:val="84"/>
        </w:rPr>
      </w:pPr>
      <w:r>
        <w:rPr>
          <w:rFonts w:hint="eastAsia" w:ascii="仿宋" w:hAnsi="仿宋" w:eastAsia="仿宋" w:cs="仿宋"/>
          <w:b/>
          <w:spacing w:val="-6"/>
          <w:sz w:val="84"/>
          <w:szCs w:val="84"/>
        </w:rPr>
        <w:t>报价文件</w:t>
      </w:r>
    </w:p>
    <w:p w14:paraId="1B97D652">
      <w:pPr>
        <w:widowControl/>
        <w:adjustRightInd w:val="0"/>
        <w:snapToGrid w:val="0"/>
        <w:spacing w:line="288" w:lineRule="auto"/>
        <w:jc w:val="left"/>
        <w:rPr>
          <w:rFonts w:hint="eastAsia" w:ascii="仿宋" w:hAnsi="仿宋" w:eastAsia="仿宋" w:cs="仿宋"/>
          <w:b/>
          <w:spacing w:val="-6"/>
          <w:szCs w:val="21"/>
        </w:rPr>
      </w:pPr>
      <w:r>
        <w:rPr>
          <w:rFonts w:hint="eastAsia" w:ascii="仿宋" w:hAnsi="仿宋" w:eastAsia="仿宋" w:cs="仿宋"/>
          <w:b/>
          <w:spacing w:val="-6"/>
          <w:szCs w:val="21"/>
        </w:rPr>
        <w:br w:type="page"/>
      </w:r>
    </w:p>
    <w:p w14:paraId="322FE937">
      <w:pPr>
        <w:adjustRightInd w:val="0"/>
        <w:snapToGrid w:val="0"/>
        <w:spacing w:line="288" w:lineRule="auto"/>
        <w:jc w:val="center"/>
        <w:outlineLvl w:val="2"/>
        <w:rPr>
          <w:rFonts w:hint="eastAsia" w:ascii="仿宋" w:hAnsi="仿宋" w:eastAsia="仿宋" w:cs="仿宋"/>
          <w:b/>
          <w:spacing w:val="-6"/>
          <w:szCs w:val="21"/>
        </w:rPr>
      </w:pPr>
      <w:r>
        <w:rPr>
          <w:rFonts w:hint="eastAsia" w:ascii="仿宋" w:hAnsi="仿宋" w:eastAsia="仿宋" w:cs="仿宋"/>
          <w:b/>
          <w:spacing w:val="-6"/>
          <w:szCs w:val="21"/>
        </w:rPr>
        <w:t>（1）开标一览表</w:t>
      </w:r>
    </w:p>
    <w:p w14:paraId="09AE4D01">
      <w:pPr>
        <w:adjustRightInd w:val="0"/>
        <w:snapToGrid w:val="0"/>
        <w:spacing w:line="288" w:lineRule="auto"/>
        <w:rPr>
          <w:rFonts w:hint="eastAsia" w:ascii="仿宋" w:hAnsi="仿宋" w:eastAsia="仿宋" w:cs="仿宋"/>
          <w:bCs/>
          <w:spacing w:val="-6"/>
          <w:szCs w:val="21"/>
          <w:lang w:eastAsia="zh-CN"/>
        </w:rPr>
      </w:pPr>
      <w:r>
        <w:rPr>
          <w:rFonts w:hint="eastAsia" w:ascii="仿宋" w:hAnsi="仿宋" w:eastAsia="仿宋" w:cs="仿宋"/>
          <w:bCs/>
          <w:spacing w:val="-6"/>
          <w:szCs w:val="21"/>
        </w:rPr>
        <w:t>采 购 人：</w:t>
      </w:r>
      <w:r>
        <w:rPr>
          <w:rFonts w:hint="eastAsia" w:ascii="仿宋" w:hAnsi="仿宋" w:eastAsia="仿宋" w:cs="仿宋"/>
          <w:bCs/>
          <w:spacing w:val="-6"/>
          <w:szCs w:val="21"/>
          <w:lang w:eastAsia="zh-CN"/>
        </w:rPr>
        <w:t>嘉兴市第一医院</w:t>
      </w:r>
    </w:p>
    <w:p w14:paraId="5B14A0D6">
      <w:pPr>
        <w:adjustRightInd w:val="0"/>
        <w:snapToGrid w:val="0"/>
        <w:spacing w:line="288" w:lineRule="auto"/>
        <w:rPr>
          <w:rFonts w:hint="eastAsia" w:ascii="仿宋" w:hAnsi="仿宋" w:eastAsia="仿宋" w:cs="仿宋"/>
          <w:bCs/>
          <w:spacing w:val="-6"/>
          <w:szCs w:val="21"/>
          <w:lang w:eastAsia="zh-CN"/>
        </w:rPr>
      </w:pPr>
      <w:r>
        <w:rPr>
          <w:rFonts w:hint="eastAsia" w:ascii="仿宋" w:hAnsi="仿宋" w:eastAsia="仿宋" w:cs="仿宋"/>
          <w:bCs/>
          <w:spacing w:val="-6"/>
          <w:szCs w:val="21"/>
        </w:rPr>
        <w:t>项目名称：</w:t>
      </w:r>
      <w:r>
        <w:rPr>
          <w:rFonts w:hint="eastAsia" w:ascii="仿宋" w:hAnsi="仿宋" w:eastAsia="仿宋" w:cs="仿宋"/>
          <w:bCs/>
          <w:spacing w:val="-6"/>
          <w:szCs w:val="21"/>
          <w:lang w:eastAsia="zh-CN"/>
        </w:rPr>
        <w:t>嘉兴市第一医院二期工程实验室承载设备采购项目</w:t>
      </w:r>
    </w:p>
    <w:p w14:paraId="417502E6">
      <w:pPr>
        <w:adjustRightInd w:val="0"/>
        <w:snapToGrid w:val="0"/>
        <w:spacing w:line="288" w:lineRule="auto"/>
        <w:rPr>
          <w:rFonts w:hint="eastAsia" w:ascii="仿宋" w:hAnsi="仿宋" w:eastAsia="仿宋" w:cs="仿宋"/>
          <w:bCs/>
          <w:spacing w:val="-6"/>
          <w:szCs w:val="21"/>
        </w:rPr>
      </w:pPr>
      <w:r>
        <w:rPr>
          <w:rFonts w:hint="eastAsia" w:ascii="仿宋" w:hAnsi="仿宋" w:eastAsia="仿宋" w:cs="仿宋"/>
          <w:bCs/>
          <w:spacing w:val="-6"/>
          <w:szCs w:val="21"/>
        </w:rPr>
        <w:t>项目编号：</w:t>
      </w:r>
      <w:r>
        <w:rPr>
          <w:rFonts w:hint="eastAsia" w:ascii="仿宋" w:hAnsi="仿宋" w:eastAsia="仿宋" w:cs="仿宋"/>
          <w:bCs/>
          <w:spacing w:val="-6"/>
          <w:szCs w:val="21"/>
          <w:lang w:eastAsia="zh-CN"/>
        </w:rPr>
        <w:t>QSZB-Z(H)-F25007(GK)L</w:t>
      </w:r>
    </w:p>
    <w:tbl>
      <w:tblPr>
        <w:tblStyle w:val="25"/>
        <w:tblW w:w="10530" w:type="dxa"/>
        <w:tblInd w:w="-26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1841"/>
        <w:gridCol w:w="1742"/>
        <w:gridCol w:w="880"/>
        <w:gridCol w:w="953"/>
        <w:gridCol w:w="1194"/>
        <w:gridCol w:w="1012"/>
        <w:gridCol w:w="1114"/>
        <w:gridCol w:w="1086"/>
      </w:tblGrid>
      <w:tr w14:paraId="074AE2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2FF7CBF5">
            <w:pPr>
              <w:adjustRightInd w:val="0"/>
              <w:snapToGrid w:val="0"/>
              <w:spacing w:line="240" w:lineRule="auto"/>
              <w:jc w:val="center"/>
              <w:rPr>
                <w:rFonts w:hint="eastAsia" w:ascii="仿宋" w:hAnsi="仿宋" w:eastAsia="仿宋" w:cs="仿宋"/>
                <w:b/>
                <w:bCs/>
                <w:sz w:val="21"/>
                <w:szCs w:val="21"/>
              </w:rPr>
            </w:pPr>
            <w:r>
              <w:rPr>
                <w:rFonts w:hint="eastAsia" w:ascii="仿宋" w:hAnsi="仿宋" w:eastAsia="仿宋" w:cs="仿宋"/>
                <w:b/>
                <w:bCs/>
                <w:sz w:val="21"/>
                <w:szCs w:val="21"/>
              </w:rPr>
              <w:t>序号</w:t>
            </w: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518DAD4E">
            <w:pPr>
              <w:adjustRightInd w:val="0"/>
              <w:snapToGrid w:val="0"/>
              <w:spacing w:line="240" w:lineRule="auto"/>
              <w:jc w:val="center"/>
              <w:rPr>
                <w:rFonts w:hint="eastAsia" w:ascii="仿宋" w:hAnsi="仿宋" w:eastAsia="仿宋" w:cs="仿宋"/>
                <w:b/>
                <w:bCs/>
                <w:sz w:val="21"/>
                <w:szCs w:val="21"/>
              </w:rPr>
            </w:pPr>
            <w:r>
              <w:rPr>
                <w:rFonts w:hint="eastAsia" w:ascii="仿宋" w:hAnsi="仿宋" w:eastAsia="仿宋" w:cs="仿宋"/>
                <w:b/>
                <w:bCs/>
                <w:sz w:val="21"/>
                <w:szCs w:val="21"/>
              </w:rPr>
              <w:t>标的名称</w:t>
            </w: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3E14A43E">
            <w:pPr>
              <w:adjustRightInd w:val="0"/>
              <w:snapToGrid w:val="0"/>
              <w:spacing w:line="240" w:lineRule="auto"/>
              <w:jc w:val="center"/>
              <w:rPr>
                <w:rFonts w:hint="eastAsia" w:ascii="仿宋" w:hAnsi="仿宋" w:eastAsia="仿宋" w:cs="仿宋"/>
                <w:b/>
                <w:bCs/>
                <w:sz w:val="21"/>
                <w:szCs w:val="21"/>
              </w:rPr>
            </w:pPr>
            <w:r>
              <w:rPr>
                <w:rFonts w:hint="eastAsia" w:ascii="仿宋" w:hAnsi="仿宋" w:eastAsia="仿宋" w:cs="仿宋"/>
                <w:b/>
                <w:bCs/>
                <w:sz w:val="21"/>
                <w:szCs w:val="21"/>
              </w:rPr>
              <w:t>★</w:t>
            </w:r>
            <w:bookmarkStart w:id="54" w:name="_Hlk177717733"/>
            <w:r>
              <w:rPr>
                <w:rFonts w:hint="eastAsia" w:ascii="仿宋" w:hAnsi="仿宋" w:eastAsia="仿宋" w:cs="仿宋"/>
                <w:b/>
                <w:bCs/>
                <w:sz w:val="21"/>
                <w:szCs w:val="21"/>
              </w:rPr>
              <w:t>规格型号</w:t>
            </w:r>
          </w:p>
          <w:p w14:paraId="4AE5F3E5">
            <w:pPr>
              <w:adjustRightInd w:val="0"/>
              <w:snapToGrid w:val="0"/>
              <w:spacing w:line="240" w:lineRule="auto"/>
              <w:jc w:val="center"/>
              <w:rPr>
                <w:rFonts w:hint="eastAsia" w:ascii="仿宋" w:hAnsi="仿宋" w:eastAsia="仿宋" w:cs="仿宋"/>
                <w:b/>
                <w:bCs/>
                <w:sz w:val="21"/>
                <w:szCs w:val="21"/>
              </w:rPr>
            </w:pPr>
            <w:r>
              <w:rPr>
                <w:rFonts w:hint="eastAsia" w:ascii="仿宋" w:hAnsi="仿宋" w:eastAsia="仿宋" w:cs="仿宋"/>
                <w:b/>
                <w:bCs/>
                <w:sz w:val="21"/>
                <w:szCs w:val="21"/>
              </w:rPr>
              <w:t>或具体服务</w:t>
            </w:r>
            <w:bookmarkEnd w:id="54"/>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5FE54F8E">
            <w:pPr>
              <w:adjustRightInd w:val="0"/>
              <w:snapToGrid w:val="0"/>
              <w:spacing w:line="240" w:lineRule="auto"/>
              <w:jc w:val="center"/>
              <w:rPr>
                <w:rFonts w:hint="eastAsia" w:ascii="仿宋" w:hAnsi="仿宋" w:eastAsia="仿宋" w:cs="仿宋"/>
                <w:b/>
                <w:bCs/>
                <w:sz w:val="21"/>
                <w:szCs w:val="21"/>
              </w:rPr>
            </w:pPr>
            <w:r>
              <w:rPr>
                <w:rFonts w:hint="eastAsia" w:ascii="仿宋" w:hAnsi="仿宋" w:eastAsia="仿宋" w:cs="仿宋"/>
                <w:b/>
                <w:bCs/>
                <w:sz w:val="21"/>
                <w:szCs w:val="21"/>
              </w:rPr>
              <w:t>数量</w:t>
            </w:r>
          </w:p>
        </w:tc>
        <w:tc>
          <w:tcPr>
            <w:tcW w:w="953" w:type="dxa"/>
            <w:tcBorders>
              <w:top w:val="single" w:color="auto" w:sz="4" w:space="0"/>
              <w:left w:val="single" w:color="auto" w:sz="4" w:space="0"/>
              <w:bottom w:val="single" w:color="auto" w:sz="4" w:space="0"/>
              <w:right w:val="single" w:color="auto" w:sz="4" w:space="0"/>
            </w:tcBorders>
            <w:shd w:val="clear" w:color="auto" w:fill="auto"/>
            <w:vAlign w:val="center"/>
          </w:tcPr>
          <w:p w14:paraId="23C2CEA7">
            <w:pPr>
              <w:adjustRightInd w:val="0"/>
              <w:snapToGrid w:val="0"/>
              <w:spacing w:line="240" w:lineRule="auto"/>
              <w:jc w:val="center"/>
              <w:rPr>
                <w:rFonts w:hint="eastAsia" w:ascii="仿宋" w:hAnsi="仿宋" w:eastAsia="仿宋" w:cs="仿宋"/>
                <w:b/>
                <w:bCs/>
                <w:sz w:val="21"/>
                <w:szCs w:val="21"/>
              </w:rPr>
            </w:pPr>
            <w:r>
              <w:rPr>
                <w:rFonts w:hint="eastAsia" w:ascii="仿宋" w:hAnsi="仿宋" w:eastAsia="仿宋" w:cs="仿宋"/>
                <w:b/>
                <w:bCs/>
                <w:sz w:val="21"/>
                <w:szCs w:val="21"/>
              </w:rPr>
              <w:t>★品牌</w:t>
            </w:r>
          </w:p>
        </w:tc>
        <w:tc>
          <w:tcPr>
            <w:tcW w:w="1194" w:type="dxa"/>
            <w:tcBorders>
              <w:top w:val="single" w:color="auto" w:sz="4" w:space="0"/>
              <w:left w:val="single" w:color="auto" w:sz="4" w:space="0"/>
              <w:bottom w:val="single" w:color="auto" w:sz="4" w:space="0"/>
              <w:right w:val="single" w:color="auto" w:sz="4" w:space="0"/>
            </w:tcBorders>
            <w:shd w:val="clear" w:color="auto" w:fill="auto"/>
            <w:vAlign w:val="center"/>
          </w:tcPr>
          <w:p w14:paraId="5D96C5DF">
            <w:pPr>
              <w:adjustRightInd w:val="0"/>
              <w:snapToGrid w:val="0"/>
              <w:spacing w:line="240" w:lineRule="auto"/>
              <w:jc w:val="center"/>
              <w:rPr>
                <w:rFonts w:hint="eastAsia" w:ascii="仿宋" w:hAnsi="仿宋" w:eastAsia="仿宋" w:cs="仿宋"/>
                <w:b/>
                <w:bCs/>
                <w:sz w:val="21"/>
                <w:szCs w:val="21"/>
              </w:rPr>
            </w:pPr>
            <w:r>
              <w:rPr>
                <w:rFonts w:hint="eastAsia" w:ascii="仿宋" w:hAnsi="仿宋" w:eastAsia="仿宋" w:cs="仿宋"/>
                <w:b/>
                <w:bCs/>
                <w:sz w:val="21"/>
                <w:szCs w:val="21"/>
              </w:rPr>
              <w:t>★制造商</w:t>
            </w:r>
          </w:p>
        </w:tc>
        <w:tc>
          <w:tcPr>
            <w:tcW w:w="1012" w:type="dxa"/>
            <w:tcBorders>
              <w:top w:val="single" w:color="auto" w:sz="4" w:space="0"/>
              <w:left w:val="single" w:color="auto" w:sz="4" w:space="0"/>
              <w:bottom w:val="single" w:color="auto" w:sz="4" w:space="0"/>
              <w:right w:val="single" w:color="auto" w:sz="4" w:space="0"/>
            </w:tcBorders>
            <w:shd w:val="clear" w:color="auto" w:fill="auto"/>
            <w:vAlign w:val="center"/>
          </w:tcPr>
          <w:p w14:paraId="60E55C75">
            <w:pPr>
              <w:adjustRightInd w:val="0"/>
              <w:snapToGrid w:val="0"/>
              <w:spacing w:line="240" w:lineRule="auto"/>
              <w:jc w:val="center"/>
              <w:rPr>
                <w:rFonts w:hint="eastAsia" w:ascii="仿宋" w:hAnsi="仿宋" w:eastAsia="仿宋" w:cs="仿宋"/>
                <w:b/>
                <w:bCs/>
                <w:sz w:val="21"/>
                <w:szCs w:val="21"/>
              </w:rPr>
            </w:pPr>
            <w:r>
              <w:rPr>
                <w:rFonts w:hint="eastAsia" w:ascii="仿宋" w:hAnsi="仿宋" w:eastAsia="仿宋" w:cs="仿宋"/>
                <w:b/>
                <w:bCs/>
                <w:sz w:val="21"/>
                <w:szCs w:val="21"/>
              </w:rPr>
              <w:t>★产地</w:t>
            </w:r>
          </w:p>
        </w:tc>
        <w:tc>
          <w:tcPr>
            <w:tcW w:w="1114" w:type="dxa"/>
            <w:tcBorders>
              <w:top w:val="single" w:color="auto" w:sz="4" w:space="0"/>
              <w:left w:val="single" w:color="auto" w:sz="4" w:space="0"/>
              <w:bottom w:val="single" w:color="auto" w:sz="4" w:space="0"/>
              <w:right w:val="single" w:color="auto" w:sz="4" w:space="0"/>
            </w:tcBorders>
            <w:shd w:val="clear" w:color="auto" w:fill="auto"/>
            <w:vAlign w:val="center"/>
          </w:tcPr>
          <w:p w14:paraId="14B754D6">
            <w:pPr>
              <w:adjustRightInd w:val="0"/>
              <w:snapToGrid w:val="0"/>
              <w:spacing w:line="240" w:lineRule="auto"/>
              <w:jc w:val="center"/>
              <w:rPr>
                <w:rFonts w:hint="eastAsia" w:ascii="仿宋" w:hAnsi="仿宋" w:eastAsia="仿宋" w:cs="仿宋"/>
                <w:b/>
                <w:bCs/>
                <w:sz w:val="21"/>
                <w:szCs w:val="21"/>
              </w:rPr>
            </w:pPr>
            <w:r>
              <w:rPr>
                <w:rFonts w:hint="eastAsia" w:ascii="仿宋" w:hAnsi="仿宋" w:eastAsia="仿宋" w:cs="仿宋"/>
                <w:b/>
                <w:bCs/>
                <w:sz w:val="21"/>
                <w:szCs w:val="21"/>
              </w:rPr>
              <w:t>单价</w:t>
            </w:r>
          </w:p>
          <w:p w14:paraId="2DEC6A19">
            <w:pPr>
              <w:adjustRightInd w:val="0"/>
              <w:snapToGrid w:val="0"/>
              <w:spacing w:line="240" w:lineRule="auto"/>
              <w:jc w:val="center"/>
              <w:rPr>
                <w:rFonts w:hint="eastAsia" w:ascii="仿宋" w:hAnsi="仿宋" w:eastAsia="仿宋" w:cs="仿宋"/>
                <w:b/>
                <w:bCs/>
                <w:sz w:val="21"/>
                <w:szCs w:val="21"/>
              </w:rPr>
            </w:pPr>
            <w:r>
              <w:rPr>
                <w:rFonts w:hint="eastAsia" w:ascii="仿宋" w:hAnsi="仿宋" w:eastAsia="仿宋" w:cs="仿宋"/>
                <w:b/>
                <w:bCs/>
                <w:sz w:val="21"/>
                <w:szCs w:val="21"/>
              </w:rPr>
              <w:t>（元）</w:t>
            </w:r>
          </w:p>
        </w:tc>
        <w:tc>
          <w:tcPr>
            <w:tcW w:w="1086" w:type="dxa"/>
            <w:tcBorders>
              <w:top w:val="single" w:color="auto" w:sz="4" w:space="0"/>
              <w:left w:val="single" w:color="auto" w:sz="4" w:space="0"/>
              <w:bottom w:val="single" w:color="auto" w:sz="4" w:space="0"/>
              <w:right w:val="single" w:color="auto" w:sz="4" w:space="0"/>
            </w:tcBorders>
            <w:shd w:val="clear" w:color="auto" w:fill="auto"/>
            <w:vAlign w:val="center"/>
          </w:tcPr>
          <w:p w14:paraId="73107C66">
            <w:pPr>
              <w:adjustRightInd w:val="0"/>
              <w:snapToGrid w:val="0"/>
              <w:spacing w:line="240" w:lineRule="auto"/>
              <w:jc w:val="center"/>
              <w:rPr>
                <w:rFonts w:hint="eastAsia" w:ascii="仿宋" w:hAnsi="仿宋" w:eastAsia="仿宋" w:cs="仿宋"/>
                <w:b/>
                <w:bCs/>
                <w:sz w:val="21"/>
                <w:szCs w:val="21"/>
              </w:rPr>
            </w:pPr>
            <w:r>
              <w:rPr>
                <w:rFonts w:hint="eastAsia" w:ascii="仿宋" w:hAnsi="仿宋" w:eastAsia="仿宋" w:cs="仿宋"/>
                <w:b/>
                <w:bCs/>
                <w:sz w:val="21"/>
                <w:szCs w:val="21"/>
              </w:rPr>
              <w:t>合计</w:t>
            </w:r>
          </w:p>
          <w:p w14:paraId="03039F78">
            <w:pPr>
              <w:adjustRightInd w:val="0"/>
              <w:snapToGrid w:val="0"/>
              <w:spacing w:line="240" w:lineRule="auto"/>
              <w:jc w:val="center"/>
              <w:rPr>
                <w:rFonts w:hint="eastAsia" w:ascii="仿宋" w:hAnsi="仿宋" w:eastAsia="仿宋" w:cs="仿宋"/>
                <w:b/>
                <w:bCs/>
                <w:sz w:val="21"/>
                <w:szCs w:val="21"/>
              </w:rPr>
            </w:pPr>
            <w:r>
              <w:rPr>
                <w:rFonts w:hint="eastAsia" w:ascii="仿宋" w:hAnsi="仿宋" w:eastAsia="仿宋" w:cs="仿宋"/>
                <w:b/>
                <w:bCs/>
                <w:sz w:val="21"/>
                <w:szCs w:val="21"/>
              </w:rPr>
              <w:t>（元）</w:t>
            </w:r>
          </w:p>
        </w:tc>
      </w:tr>
      <w:tr w14:paraId="6D2A7F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45983BEC">
            <w:pPr>
              <w:adjustRightInd w:val="0"/>
              <w:snapToGrid w:val="0"/>
              <w:spacing w:line="240" w:lineRule="auto"/>
              <w:jc w:val="center"/>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1</w:t>
            </w: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18F6E9DA">
            <w:pPr>
              <w:adjustRightInd w:val="0"/>
              <w:snapToGrid w:val="0"/>
              <w:spacing w:line="240" w:lineRule="auto"/>
              <w:jc w:val="center"/>
              <w:rPr>
                <w:rFonts w:hint="eastAsia" w:ascii="仿宋" w:hAnsi="仿宋" w:eastAsia="仿宋" w:cs="仿宋"/>
                <w:b/>
                <w:bCs/>
                <w:sz w:val="21"/>
                <w:szCs w:val="21"/>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3A4B5F8F">
            <w:pPr>
              <w:adjustRightInd w:val="0"/>
              <w:snapToGrid w:val="0"/>
              <w:spacing w:line="240" w:lineRule="auto"/>
              <w:jc w:val="center"/>
              <w:rPr>
                <w:rFonts w:hint="eastAsia" w:ascii="仿宋" w:hAnsi="仿宋" w:eastAsia="仿宋" w:cs="仿宋"/>
                <w:b/>
                <w:bCs/>
                <w:sz w:val="21"/>
                <w:szCs w:val="21"/>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39179519">
            <w:pPr>
              <w:adjustRightInd w:val="0"/>
              <w:snapToGrid w:val="0"/>
              <w:spacing w:line="240" w:lineRule="auto"/>
              <w:jc w:val="center"/>
              <w:rPr>
                <w:rFonts w:hint="eastAsia" w:ascii="仿宋" w:hAnsi="仿宋" w:eastAsia="仿宋" w:cs="仿宋"/>
                <w:b/>
                <w:bCs/>
                <w:sz w:val="21"/>
                <w:szCs w:val="21"/>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7143D10A">
            <w:pPr>
              <w:adjustRightInd w:val="0"/>
              <w:snapToGrid w:val="0"/>
              <w:spacing w:line="240" w:lineRule="auto"/>
              <w:jc w:val="center"/>
              <w:rPr>
                <w:rFonts w:hint="eastAsia" w:ascii="仿宋" w:hAnsi="仿宋" w:eastAsia="仿宋" w:cs="仿宋"/>
                <w:b/>
                <w:bCs/>
                <w:sz w:val="21"/>
                <w:szCs w:val="21"/>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5D567862">
            <w:pPr>
              <w:adjustRightInd w:val="0"/>
              <w:snapToGrid w:val="0"/>
              <w:spacing w:line="240" w:lineRule="auto"/>
              <w:jc w:val="center"/>
              <w:rPr>
                <w:rFonts w:hint="eastAsia" w:ascii="仿宋" w:hAnsi="仿宋" w:eastAsia="仿宋" w:cs="仿宋"/>
                <w:b/>
                <w:bCs/>
                <w:sz w:val="21"/>
                <w:szCs w:val="21"/>
              </w:rPr>
            </w:pPr>
          </w:p>
        </w:tc>
        <w:tc>
          <w:tcPr>
            <w:tcW w:w="1012" w:type="dxa"/>
            <w:tcBorders>
              <w:top w:val="single" w:color="auto" w:sz="4" w:space="0"/>
              <w:left w:val="single" w:color="auto" w:sz="4" w:space="0"/>
              <w:bottom w:val="single" w:color="auto" w:sz="4" w:space="0"/>
              <w:right w:val="single" w:color="auto" w:sz="4" w:space="0"/>
            </w:tcBorders>
            <w:vAlign w:val="center"/>
          </w:tcPr>
          <w:p w14:paraId="68D902ED">
            <w:pPr>
              <w:adjustRightInd w:val="0"/>
              <w:snapToGrid w:val="0"/>
              <w:spacing w:line="240" w:lineRule="auto"/>
              <w:jc w:val="center"/>
              <w:rPr>
                <w:rFonts w:hint="eastAsia" w:ascii="仿宋" w:hAnsi="仿宋" w:eastAsia="仿宋" w:cs="仿宋"/>
                <w:b/>
                <w:bCs/>
                <w:sz w:val="21"/>
                <w:szCs w:val="21"/>
              </w:rPr>
            </w:pPr>
          </w:p>
        </w:tc>
        <w:tc>
          <w:tcPr>
            <w:tcW w:w="1114" w:type="dxa"/>
            <w:tcBorders>
              <w:top w:val="single" w:color="auto" w:sz="4" w:space="0"/>
              <w:left w:val="single" w:color="auto" w:sz="4" w:space="0"/>
              <w:bottom w:val="single" w:color="auto" w:sz="4" w:space="0"/>
              <w:right w:val="single" w:color="auto" w:sz="4" w:space="0"/>
            </w:tcBorders>
            <w:vAlign w:val="center"/>
          </w:tcPr>
          <w:p w14:paraId="6812E8D3">
            <w:pPr>
              <w:adjustRightInd w:val="0"/>
              <w:snapToGrid w:val="0"/>
              <w:spacing w:line="240" w:lineRule="auto"/>
              <w:jc w:val="center"/>
              <w:rPr>
                <w:rFonts w:hint="eastAsia" w:ascii="仿宋" w:hAnsi="仿宋" w:eastAsia="仿宋" w:cs="仿宋"/>
                <w:b/>
                <w:bCs/>
                <w:sz w:val="21"/>
                <w:szCs w:val="21"/>
              </w:rPr>
            </w:pPr>
          </w:p>
        </w:tc>
        <w:tc>
          <w:tcPr>
            <w:tcW w:w="1086" w:type="dxa"/>
            <w:tcBorders>
              <w:top w:val="single" w:color="auto" w:sz="4" w:space="0"/>
              <w:left w:val="single" w:color="auto" w:sz="4" w:space="0"/>
              <w:bottom w:val="single" w:color="auto" w:sz="4" w:space="0"/>
              <w:right w:val="single" w:color="auto" w:sz="4" w:space="0"/>
            </w:tcBorders>
            <w:vAlign w:val="center"/>
          </w:tcPr>
          <w:p w14:paraId="61BB5593">
            <w:pPr>
              <w:adjustRightInd w:val="0"/>
              <w:snapToGrid w:val="0"/>
              <w:spacing w:line="240" w:lineRule="auto"/>
              <w:jc w:val="center"/>
              <w:rPr>
                <w:rFonts w:hint="eastAsia" w:ascii="仿宋" w:hAnsi="仿宋" w:eastAsia="仿宋" w:cs="仿宋"/>
                <w:b/>
                <w:bCs/>
                <w:sz w:val="21"/>
                <w:szCs w:val="21"/>
              </w:rPr>
            </w:pPr>
          </w:p>
        </w:tc>
      </w:tr>
      <w:tr w14:paraId="4DDF75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0592F3D1">
            <w:pPr>
              <w:adjustRightInd w:val="0"/>
              <w:snapToGrid w:val="0"/>
              <w:spacing w:line="240" w:lineRule="auto"/>
              <w:jc w:val="center"/>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2</w:t>
            </w: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69FE40D9">
            <w:pPr>
              <w:adjustRightInd w:val="0"/>
              <w:snapToGrid w:val="0"/>
              <w:spacing w:line="240" w:lineRule="auto"/>
              <w:jc w:val="center"/>
              <w:rPr>
                <w:rFonts w:hint="eastAsia" w:ascii="仿宋" w:hAnsi="仿宋" w:eastAsia="仿宋" w:cs="仿宋"/>
                <w:b/>
                <w:bCs/>
                <w:sz w:val="21"/>
                <w:szCs w:val="21"/>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5AEA1683">
            <w:pPr>
              <w:adjustRightInd w:val="0"/>
              <w:snapToGrid w:val="0"/>
              <w:spacing w:line="240" w:lineRule="auto"/>
              <w:jc w:val="center"/>
              <w:rPr>
                <w:rFonts w:hint="eastAsia" w:ascii="仿宋" w:hAnsi="仿宋" w:eastAsia="仿宋" w:cs="仿宋"/>
                <w:b/>
                <w:bCs/>
                <w:sz w:val="21"/>
                <w:szCs w:val="21"/>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67BB501D">
            <w:pPr>
              <w:adjustRightInd w:val="0"/>
              <w:snapToGrid w:val="0"/>
              <w:spacing w:line="240" w:lineRule="auto"/>
              <w:jc w:val="center"/>
              <w:rPr>
                <w:rFonts w:hint="eastAsia" w:ascii="仿宋" w:hAnsi="仿宋" w:eastAsia="仿宋" w:cs="仿宋"/>
                <w:b/>
                <w:bCs/>
                <w:sz w:val="21"/>
                <w:szCs w:val="21"/>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5C58E4AC">
            <w:pPr>
              <w:adjustRightInd w:val="0"/>
              <w:snapToGrid w:val="0"/>
              <w:spacing w:line="240" w:lineRule="auto"/>
              <w:jc w:val="center"/>
              <w:rPr>
                <w:rFonts w:hint="eastAsia" w:ascii="仿宋" w:hAnsi="仿宋" w:eastAsia="仿宋" w:cs="仿宋"/>
                <w:b/>
                <w:bCs/>
                <w:sz w:val="21"/>
                <w:szCs w:val="21"/>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5A823FD4">
            <w:pPr>
              <w:adjustRightInd w:val="0"/>
              <w:snapToGrid w:val="0"/>
              <w:spacing w:line="240" w:lineRule="auto"/>
              <w:jc w:val="center"/>
              <w:rPr>
                <w:rFonts w:hint="eastAsia" w:ascii="仿宋" w:hAnsi="仿宋" w:eastAsia="仿宋" w:cs="仿宋"/>
                <w:b/>
                <w:bCs/>
                <w:sz w:val="21"/>
                <w:szCs w:val="21"/>
              </w:rPr>
            </w:pPr>
          </w:p>
        </w:tc>
        <w:tc>
          <w:tcPr>
            <w:tcW w:w="1012" w:type="dxa"/>
            <w:tcBorders>
              <w:top w:val="single" w:color="auto" w:sz="4" w:space="0"/>
              <w:left w:val="single" w:color="auto" w:sz="4" w:space="0"/>
              <w:bottom w:val="single" w:color="auto" w:sz="4" w:space="0"/>
              <w:right w:val="single" w:color="auto" w:sz="4" w:space="0"/>
            </w:tcBorders>
            <w:vAlign w:val="center"/>
          </w:tcPr>
          <w:p w14:paraId="7F04FB30">
            <w:pPr>
              <w:adjustRightInd w:val="0"/>
              <w:snapToGrid w:val="0"/>
              <w:spacing w:line="240" w:lineRule="auto"/>
              <w:jc w:val="center"/>
              <w:rPr>
                <w:rFonts w:hint="eastAsia" w:ascii="仿宋" w:hAnsi="仿宋" w:eastAsia="仿宋" w:cs="仿宋"/>
                <w:b/>
                <w:bCs/>
                <w:sz w:val="21"/>
                <w:szCs w:val="21"/>
              </w:rPr>
            </w:pPr>
          </w:p>
        </w:tc>
        <w:tc>
          <w:tcPr>
            <w:tcW w:w="1114" w:type="dxa"/>
            <w:tcBorders>
              <w:top w:val="single" w:color="auto" w:sz="4" w:space="0"/>
              <w:left w:val="single" w:color="auto" w:sz="4" w:space="0"/>
              <w:bottom w:val="single" w:color="auto" w:sz="4" w:space="0"/>
              <w:right w:val="single" w:color="auto" w:sz="4" w:space="0"/>
            </w:tcBorders>
            <w:vAlign w:val="center"/>
          </w:tcPr>
          <w:p w14:paraId="057D6386">
            <w:pPr>
              <w:adjustRightInd w:val="0"/>
              <w:snapToGrid w:val="0"/>
              <w:spacing w:line="240" w:lineRule="auto"/>
              <w:jc w:val="center"/>
              <w:rPr>
                <w:rFonts w:hint="eastAsia" w:ascii="仿宋" w:hAnsi="仿宋" w:eastAsia="仿宋" w:cs="仿宋"/>
                <w:b/>
                <w:bCs/>
                <w:sz w:val="21"/>
                <w:szCs w:val="21"/>
              </w:rPr>
            </w:pPr>
          </w:p>
        </w:tc>
        <w:tc>
          <w:tcPr>
            <w:tcW w:w="1086" w:type="dxa"/>
            <w:tcBorders>
              <w:top w:val="single" w:color="auto" w:sz="4" w:space="0"/>
              <w:left w:val="single" w:color="auto" w:sz="4" w:space="0"/>
              <w:bottom w:val="single" w:color="auto" w:sz="4" w:space="0"/>
              <w:right w:val="single" w:color="auto" w:sz="4" w:space="0"/>
            </w:tcBorders>
            <w:vAlign w:val="center"/>
          </w:tcPr>
          <w:p w14:paraId="15BCE2D9">
            <w:pPr>
              <w:adjustRightInd w:val="0"/>
              <w:snapToGrid w:val="0"/>
              <w:spacing w:line="240" w:lineRule="auto"/>
              <w:jc w:val="center"/>
              <w:rPr>
                <w:rFonts w:hint="eastAsia" w:ascii="仿宋" w:hAnsi="仿宋" w:eastAsia="仿宋" w:cs="仿宋"/>
                <w:b/>
                <w:bCs/>
                <w:sz w:val="21"/>
                <w:szCs w:val="21"/>
              </w:rPr>
            </w:pPr>
          </w:p>
        </w:tc>
      </w:tr>
      <w:tr w14:paraId="1A98B4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724267C9">
            <w:pPr>
              <w:adjustRightInd w:val="0"/>
              <w:snapToGrid w:val="0"/>
              <w:spacing w:line="240" w:lineRule="auto"/>
              <w:jc w:val="center"/>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w:t>
            </w: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1788F59D">
            <w:pPr>
              <w:adjustRightInd w:val="0"/>
              <w:snapToGrid w:val="0"/>
              <w:spacing w:line="240" w:lineRule="auto"/>
              <w:jc w:val="center"/>
              <w:rPr>
                <w:rFonts w:hint="eastAsia" w:ascii="仿宋" w:hAnsi="仿宋" w:eastAsia="仿宋" w:cs="仿宋"/>
                <w:b/>
                <w:bCs/>
                <w:sz w:val="21"/>
                <w:szCs w:val="21"/>
                <w:lang w:val="en-US"/>
              </w:rPr>
            </w:pPr>
            <w:r>
              <w:rPr>
                <w:rFonts w:hint="eastAsia" w:ascii="仿宋" w:hAnsi="仿宋" w:eastAsia="仿宋" w:cs="仿宋"/>
                <w:b/>
                <w:bCs/>
                <w:sz w:val="21"/>
                <w:szCs w:val="21"/>
                <w:lang w:val="en-US" w:eastAsia="zh-CN"/>
              </w:rPr>
              <w:t>生物安全柜利旧安装费用</w:t>
            </w: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5118359F">
            <w:pPr>
              <w:adjustRightInd w:val="0"/>
              <w:snapToGrid w:val="0"/>
              <w:spacing w:line="240" w:lineRule="auto"/>
              <w:jc w:val="center"/>
              <w:rPr>
                <w:rFonts w:hint="eastAsia" w:ascii="仿宋" w:hAnsi="仿宋" w:eastAsia="仿宋" w:cs="仿宋"/>
                <w:b/>
                <w:bCs/>
                <w:sz w:val="21"/>
                <w:szCs w:val="21"/>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3EA1786C">
            <w:pPr>
              <w:adjustRightInd w:val="0"/>
              <w:snapToGrid w:val="0"/>
              <w:spacing w:line="240" w:lineRule="auto"/>
              <w:jc w:val="center"/>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18</w:t>
            </w: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172946BD">
            <w:pPr>
              <w:adjustRightInd w:val="0"/>
              <w:snapToGrid w:val="0"/>
              <w:spacing w:line="240" w:lineRule="auto"/>
              <w:jc w:val="center"/>
              <w:rPr>
                <w:rFonts w:hint="eastAsia" w:ascii="仿宋" w:hAnsi="仿宋" w:eastAsia="仿宋" w:cs="仿宋"/>
                <w:b/>
                <w:bCs/>
                <w:sz w:val="21"/>
                <w:szCs w:val="21"/>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6C8A1916">
            <w:pPr>
              <w:adjustRightInd w:val="0"/>
              <w:snapToGrid w:val="0"/>
              <w:spacing w:line="240" w:lineRule="auto"/>
              <w:jc w:val="center"/>
              <w:rPr>
                <w:rFonts w:hint="eastAsia" w:ascii="仿宋" w:hAnsi="仿宋" w:eastAsia="仿宋" w:cs="仿宋"/>
                <w:b/>
                <w:bCs/>
                <w:sz w:val="21"/>
                <w:szCs w:val="21"/>
              </w:rPr>
            </w:pPr>
          </w:p>
        </w:tc>
        <w:tc>
          <w:tcPr>
            <w:tcW w:w="1012" w:type="dxa"/>
            <w:tcBorders>
              <w:top w:val="single" w:color="auto" w:sz="4" w:space="0"/>
              <w:left w:val="single" w:color="auto" w:sz="4" w:space="0"/>
              <w:bottom w:val="single" w:color="auto" w:sz="4" w:space="0"/>
              <w:right w:val="single" w:color="auto" w:sz="4" w:space="0"/>
            </w:tcBorders>
            <w:vAlign w:val="center"/>
          </w:tcPr>
          <w:p w14:paraId="668E1451">
            <w:pPr>
              <w:adjustRightInd w:val="0"/>
              <w:snapToGrid w:val="0"/>
              <w:spacing w:line="240" w:lineRule="auto"/>
              <w:jc w:val="center"/>
              <w:rPr>
                <w:rFonts w:hint="eastAsia" w:ascii="仿宋" w:hAnsi="仿宋" w:eastAsia="仿宋" w:cs="仿宋"/>
                <w:b/>
                <w:bCs/>
                <w:sz w:val="21"/>
                <w:szCs w:val="21"/>
              </w:rPr>
            </w:pPr>
          </w:p>
        </w:tc>
        <w:tc>
          <w:tcPr>
            <w:tcW w:w="1114" w:type="dxa"/>
            <w:tcBorders>
              <w:top w:val="single" w:color="auto" w:sz="4" w:space="0"/>
              <w:left w:val="single" w:color="auto" w:sz="4" w:space="0"/>
              <w:bottom w:val="single" w:color="auto" w:sz="4" w:space="0"/>
              <w:right w:val="single" w:color="auto" w:sz="4" w:space="0"/>
            </w:tcBorders>
            <w:vAlign w:val="center"/>
          </w:tcPr>
          <w:p w14:paraId="26A4E08C">
            <w:pPr>
              <w:adjustRightInd w:val="0"/>
              <w:snapToGrid w:val="0"/>
              <w:spacing w:line="240" w:lineRule="auto"/>
              <w:jc w:val="center"/>
              <w:rPr>
                <w:rFonts w:hint="eastAsia" w:ascii="仿宋" w:hAnsi="仿宋" w:eastAsia="仿宋" w:cs="仿宋"/>
                <w:b/>
                <w:bCs/>
                <w:sz w:val="21"/>
                <w:szCs w:val="21"/>
              </w:rPr>
            </w:pPr>
          </w:p>
        </w:tc>
        <w:tc>
          <w:tcPr>
            <w:tcW w:w="1086" w:type="dxa"/>
            <w:tcBorders>
              <w:top w:val="single" w:color="auto" w:sz="4" w:space="0"/>
              <w:left w:val="single" w:color="auto" w:sz="4" w:space="0"/>
              <w:bottom w:val="single" w:color="auto" w:sz="4" w:space="0"/>
              <w:right w:val="single" w:color="auto" w:sz="4" w:space="0"/>
            </w:tcBorders>
            <w:vAlign w:val="center"/>
          </w:tcPr>
          <w:p w14:paraId="5A10D309">
            <w:pPr>
              <w:adjustRightInd w:val="0"/>
              <w:snapToGrid w:val="0"/>
              <w:spacing w:line="240" w:lineRule="auto"/>
              <w:jc w:val="center"/>
              <w:rPr>
                <w:rFonts w:hint="eastAsia" w:ascii="仿宋" w:hAnsi="仿宋" w:eastAsia="仿宋" w:cs="仿宋"/>
                <w:b/>
                <w:bCs/>
                <w:sz w:val="21"/>
                <w:szCs w:val="21"/>
              </w:rPr>
            </w:pPr>
          </w:p>
        </w:tc>
      </w:tr>
      <w:tr w14:paraId="375094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0530" w:type="dxa"/>
            <w:gridSpan w:val="9"/>
            <w:tcBorders>
              <w:top w:val="single" w:color="auto" w:sz="4" w:space="0"/>
              <w:left w:val="single" w:color="auto" w:sz="4" w:space="0"/>
              <w:bottom w:val="single" w:color="auto" w:sz="4" w:space="0"/>
              <w:right w:val="single" w:color="auto" w:sz="4" w:space="0"/>
            </w:tcBorders>
            <w:shd w:val="clear" w:color="auto" w:fill="auto"/>
            <w:vAlign w:val="center"/>
          </w:tcPr>
          <w:p w14:paraId="0D03056C">
            <w:pPr>
              <w:adjustRightInd w:val="0"/>
              <w:snapToGrid w:val="0"/>
              <w:spacing w:line="240" w:lineRule="auto"/>
              <w:jc w:val="left"/>
              <w:rPr>
                <w:rFonts w:hint="eastAsia" w:ascii="仿宋" w:hAnsi="仿宋" w:eastAsia="仿宋" w:cs="仿宋"/>
                <w:b/>
                <w:bCs/>
                <w:sz w:val="21"/>
                <w:szCs w:val="21"/>
              </w:rPr>
            </w:pPr>
            <w:r>
              <w:rPr>
                <w:rFonts w:hint="eastAsia" w:ascii="仿宋" w:hAnsi="仿宋" w:eastAsia="仿宋" w:cs="仿宋"/>
                <w:b/>
                <w:bCs/>
                <w:sz w:val="21"/>
                <w:szCs w:val="21"/>
              </w:rPr>
              <w:t>★以下（联合体</w:t>
            </w:r>
            <w:r>
              <w:rPr>
                <w:rFonts w:hint="eastAsia" w:ascii="仿宋" w:hAnsi="仿宋" w:eastAsia="仿宋" w:cs="仿宋"/>
                <w:b/>
                <w:bCs/>
                <w:sz w:val="21"/>
                <w:szCs w:val="21"/>
                <w:lang w:val="en-US" w:eastAsia="zh-CN"/>
              </w:rPr>
              <w:t>其他</w:t>
            </w:r>
            <w:r>
              <w:rPr>
                <w:rFonts w:hint="eastAsia" w:ascii="仿宋" w:hAnsi="仿宋" w:eastAsia="仿宋" w:cs="仿宋"/>
                <w:b/>
                <w:bCs/>
                <w:sz w:val="21"/>
                <w:szCs w:val="21"/>
              </w:rPr>
              <w:t>成员）承担的部分：</w:t>
            </w:r>
          </w:p>
        </w:tc>
      </w:tr>
      <w:tr w14:paraId="15599E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25B56988">
            <w:pPr>
              <w:adjustRightInd w:val="0"/>
              <w:snapToGrid w:val="0"/>
              <w:spacing w:line="240" w:lineRule="auto"/>
              <w:jc w:val="center"/>
              <w:rPr>
                <w:rFonts w:hint="eastAsia" w:ascii="仿宋" w:hAnsi="仿宋" w:eastAsia="仿宋" w:cs="仿宋"/>
                <w:b/>
                <w:bCs/>
                <w:sz w:val="21"/>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60EC93A5">
            <w:pPr>
              <w:adjustRightInd w:val="0"/>
              <w:snapToGrid w:val="0"/>
              <w:spacing w:line="240" w:lineRule="auto"/>
              <w:jc w:val="center"/>
              <w:rPr>
                <w:rFonts w:hint="eastAsia" w:ascii="仿宋" w:hAnsi="仿宋" w:eastAsia="仿宋" w:cs="仿宋"/>
                <w:b/>
                <w:bCs/>
                <w:sz w:val="21"/>
                <w:szCs w:val="21"/>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4815FEAE">
            <w:pPr>
              <w:adjustRightInd w:val="0"/>
              <w:snapToGrid w:val="0"/>
              <w:spacing w:line="240" w:lineRule="auto"/>
              <w:jc w:val="center"/>
              <w:rPr>
                <w:rFonts w:hint="eastAsia" w:ascii="仿宋" w:hAnsi="仿宋" w:eastAsia="仿宋" w:cs="仿宋"/>
                <w:b/>
                <w:bCs/>
                <w:sz w:val="21"/>
                <w:szCs w:val="21"/>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4ADBFCAA">
            <w:pPr>
              <w:adjustRightInd w:val="0"/>
              <w:snapToGrid w:val="0"/>
              <w:spacing w:line="240" w:lineRule="auto"/>
              <w:jc w:val="center"/>
              <w:rPr>
                <w:rFonts w:hint="eastAsia" w:ascii="仿宋" w:hAnsi="仿宋" w:eastAsia="仿宋" w:cs="仿宋"/>
                <w:b/>
                <w:bCs/>
                <w:sz w:val="21"/>
                <w:szCs w:val="21"/>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52727386">
            <w:pPr>
              <w:adjustRightInd w:val="0"/>
              <w:snapToGrid w:val="0"/>
              <w:spacing w:line="240" w:lineRule="auto"/>
              <w:jc w:val="center"/>
              <w:rPr>
                <w:rFonts w:hint="eastAsia" w:ascii="仿宋" w:hAnsi="仿宋" w:eastAsia="仿宋" w:cs="仿宋"/>
                <w:b/>
                <w:bCs/>
                <w:sz w:val="21"/>
                <w:szCs w:val="21"/>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2A955CD7">
            <w:pPr>
              <w:adjustRightInd w:val="0"/>
              <w:snapToGrid w:val="0"/>
              <w:spacing w:line="240" w:lineRule="auto"/>
              <w:jc w:val="center"/>
              <w:rPr>
                <w:rFonts w:hint="eastAsia" w:ascii="仿宋" w:hAnsi="仿宋" w:eastAsia="仿宋" w:cs="仿宋"/>
                <w:b/>
                <w:bCs/>
                <w:sz w:val="21"/>
                <w:szCs w:val="21"/>
              </w:rPr>
            </w:pPr>
          </w:p>
        </w:tc>
        <w:tc>
          <w:tcPr>
            <w:tcW w:w="1012" w:type="dxa"/>
            <w:tcBorders>
              <w:top w:val="single" w:color="auto" w:sz="4" w:space="0"/>
              <w:left w:val="single" w:color="auto" w:sz="4" w:space="0"/>
              <w:bottom w:val="single" w:color="auto" w:sz="4" w:space="0"/>
              <w:right w:val="single" w:color="auto" w:sz="4" w:space="0"/>
            </w:tcBorders>
            <w:vAlign w:val="center"/>
          </w:tcPr>
          <w:p w14:paraId="5CB15499">
            <w:pPr>
              <w:adjustRightInd w:val="0"/>
              <w:snapToGrid w:val="0"/>
              <w:spacing w:line="240" w:lineRule="auto"/>
              <w:jc w:val="center"/>
              <w:rPr>
                <w:rFonts w:hint="eastAsia" w:ascii="仿宋" w:hAnsi="仿宋" w:eastAsia="仿宋" w:cs="仿宋"/>
                <w:b/>
                <w:bCs/>
                <w:sz w:val="21"/>
                <w:szCs w:val="21"/>
              </w:rPr>
            </w:pPr>
          </w:p>
        </w:tc>
        <w:tc>
          <w:tcPr>
            <w:tcW w:w="1114" w:type="dxa"/>
            <w:tcBorders>
              <w:top w:val="single" w:color="auto" w:sz="4" w:space="0"/>
              <w:left w:val="single" w:color="auto" w:sz="4" w:space="0"/>
              <w:bottom w:val="single" w:color="auto" w:sz="4" w:space="0"/>
              <w:right w:val="single" w:color="auto" w:sz="4" w:space="0"/>
            </w:tcBorders>
            <w:vAlign w:val="center"/>
          </w:tcPr>
          <w:p w14:paraId="2B7F3A81">
            <w:pPr>
              <w:adjustRightInd w:val="0"/>
              <w:snapToGrid w:val="0"/>
              <w:spacing w:line="240" w:lineRule="auto"/>
              <w:jc w:val="center"/>
              <w:rPr>
                <w:rFonts w:hint="eastAsia" w:ascii="仿宋" w:hAnsi="仿宋" w:eastAsia="仿宋" w:cs="仿宋"/>
                <w:b/>
                <w:bCs/>
                <w:sz w:val="21"/>
                <w:szCs w:val="21"/>
              </w:rPr>
            </w:pPr>
          </w:p>
        </w:tc>
        <w:tc>
          <w:tcPr>
            <w:tcW w:w="1086" w:type="dxa"/>
            <w:tcBorders>
              <w:top w:val="single" w:color="auto" w:sz="4" w:space="0"/>
              <w:left w:val="single" w:color="auto" w:sz="4" w:space="0"/>
              <w:bottom w:val="single" w:color="auto" w:sz="4" w:space="0"/>
              <w:right w:val="single" w:color="auto" w:sz="4" w:space="0"/>
            </w:tcBorders>
            <w:vAlign w:val="center"/>
          </w:tcPr>
          <w:p w14:paraId="77877DD0">
            <w:pPr>
              <w:adjustRightInd w:val="0"/>
              <w:snapToGrid w:val="0"/>
              <w:spacing w:line="240" w:lineRule="auto"/>
              <w:jc w:val="center"/>
              <w:rPr>
                <w:rFonts w:hint="eastAsia" w:ascii="仿宋" w:hAnsi="仿宋" w:eastAsia="仿宋" w:cs="仿宋"/>
                <w:b/>
                <w:bCs/>
                <w:sz w:val="21"/>
                <w:szCs w:val="21"/>
              </w:rPr>
            </w:pPr>
          </w:p>
        </w:tc>
      </w:tr>
      <w:tr w14:paraId="7B0D84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0530" w:type="dxa"/>
            <w:gridSpan w:val="9"/>
            <w:tcBorders>
              <w:top w:val="single" w:color="auto" w:sz="4" w:space="0"/>
              <w:left w:val="single" w:color="auto" w:sz="4" w:space="0"/>
              <w:bottom w:val="single" w:color="auto" w:sz="4" w:space="0"/>
              <w:right w:val="single" w:color="auto" w:sz="4" w:space="0"/>
            </w:tcBorders>
            <w:shd w:val="clear" w:color="auto" w:fill="auto"/>
            <w:vAlign w:val="center"/>
          </w:tcPr>
          <w:p w14:paraId="7FC06D7C">
            <w:pPr>
              <w:adjustRightInd w:val="0"/>
              <w:snapToGrid w:val="0"/>
              <w:spacing w:line="240" w:lineRule="auto"/>
              <w:jc w:val="left"/>
              <w:rPr>
                <w:rFonts w:hint="eastAsia" w:ascii="仿宋" w:hAnsi="仿宋" w:eastAsia="仿宋" w:cs="仿宋"/>
                <w:b/>
                <w:bCs/>
                <w:sz w:val="21"/>
                <w:szCs w:val="21"/>
              </w:rPr>
            </w:pPr>
            <w:r>
              <w:rPr>
                <w:rFonts w:hint="eastAsia" w:ascii="仿宋" w:hAnsi="仿宋" w:eastAsia="仿宋" w:cs="仿宋"/>
                <w:b/>
                <w:bCs/>
                <w:sz w:val="21"/>
                <w:szCs w:val="21"/>
              </w:rPr>
              <w:t>★以下（分包单位）承担的部分：</w:t>
            </w:r>
          </w:p>
        </w:tc>
      </w:tr>
      <w:tr w14:paraId="6FB52C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632FE0FC">
            <w:pPr>
              <w:adjustRightInd w:val="0"/>
              <w:snapToGrid w:val="0"/>
              <w:spacing w:line="240" w:lineRule="auto"/>
              <w:jc w:val="center"/>
              <w:rPr>
                <w:rFonts w:hint="eastAsia" w:ascii="仿宋" w:hAnsi="仿宋" w:eastAsia="仿宋" w:cs="仿宋"/>
                <w:b/>
                <w:bCs/>
                <w:sz w:val="21"/>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5A04FA09">
            <w:pPr>
              <w:adjustRightInd w:val="0"/>
              <w:snapToGrid w:val="0"/>
              <w:spacing w:line="240" w:lineRule="auto"/>
              <w:jc w:val="center"/>
              <w:rPr>
                <w:rFonts w:hint="eastAsia" w:ascii="仿宋" w:hAnsi="仿宋" w:eastAsia="仿宋" w:cs="仿宋"/>
                <w:b/>
                <w:bCs/>
                <w:sz w:val="21"/>
                <w:szCs w:val="21"/>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449D7D23">
            <w:pPr>
              <w:adjustRightInd w:val="0"/>
              <w:snapToGrid w:val="0"/>
              <w:spacing w:line="240" w:lineRule="auto"/>
              <w:jc w:val="center"/>
              <w:rPr>
                <w:rFonts w:hint="eastAsia" w:ascii="仿宋" w:hAnsi="仿宋" w:eastAsia="仿宋" w:cs="仿宋"/>
                <w:b/>
                <w:bCs/>
                <w:sz w:val="21"/>
                <w:szCs w:val="21"/>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72E89EE4">
            <w:pPr>
              <w:adjustRightInd w:val="0"/>
              <w:snapToGrid w:val="0"/>
              <w:spacing w:line="240" w:lineRule="auto"/>
              <w:jc w:val="center"/>
              <w:rPr>
                <w:rFonts w:hint="eastAsia" w:ascii="仿宋" w:hAnsi="仿宋" w:eastAsia="仿宋" w:cs="仿宋"/>
                <w:b/>
                <w:bCs/>
                <w:sz w:val="21"/>
                <w:szCs w:val="21"/>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6A3F7B90">
            <w:pPr>
              <w:adjustRightInd w:val="0"/>
              <w:snapToGrid w:val="0"/>
              <w:spacing w:line="240" w:lineRule="auto"/>
              <w:jc w:val="center"/>
              <w:rPr>
                <w:rFonts w:hint="eastAsia" w:ascii="仿宋" w:hAnsi="仿宋" w:eastAsia="仿宋" w:cs="仿宋"/>
                <w:b/>
                <w:bCs/>
                <w:sz w:val="21"/>
                <w:szCs w:val="21"/>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553E6EDC">
            <w:pPr>
              <w:adjustRightInd w:val="0"/>
              <w:snapToGrid w:val="0"/>
              <w:spacing w:line="240" w:lineRule="auto"/>
              <w:jc w:val="center"/>
              <w:rPr>
                <w:rFonts w:hint="eastAsia" w:ascii="仿宋" w:hAnsi="仿宋" w:eastAsia="仿宋" w:cs="仿宋"/>
                <w:b/>
                <w:bCs/>
                <w:sz w:val="21"/>
                <w:szCs w:val="21"/>
              </w:rPr>
            </w:pPr>
          </w:p>
        </w:tc>
        <w:tc>
          <w:tcPr>
            <w:tcW w:w="1012" w:type="dxa"/>
            <w:tcBorders>
              <w:top w:val="single" w:color="auto" w:sz="4" w:space="0"/>
              <w:left w:val="single" w:color="auto" w:sz="4" w:space="0"/>
              <w:bottom w:val="single" w:color="auto" w:sz="4" w:space="0"/>
              <w:right w:val="single" w:color="auto" w:sz="4" w:space="0"/>
            </w:tcBorders>
            <w:vAlign w:val="center"/>
          </w:tcPr>
          <w:p w14:paraId="47439DC2">
            <w:pPr>
              <w:adjustRightInd w:val="0"/>
              <w:snapToGrid w:val="0"/>
              <w:spacing w:line="240" w:lineRule="auto"/>
              <w:jc w:val="center"/>
              <w:rPr>
                <w:rFonts w:hint="eastAsia" w:ascii="仿宋" w:hAnsi="仿宋" w:eastAsia="仿宋" w:cs="仿宋"/>
                <w:b/>
                <w:bCs/>
                <w:sz w:val="21"/>
                <w:szCs w:val="21"/>
              </w:rPr>
            </w:pPr>
          </w:p>
        </w:tc>
        <w:tc>
          <w:tcPr>
            <w:tcW w:w="1114" w:type="dxa"/>
            <w:tcBorders>
              <w:top w:val="single" w:color="auto" w:sz="4" w:space="0"/>
              <w:left w:val="single" w:color="auto" w:sz="4" w:space="0"/>
              <w:bottom w:val="single" w:color="auto" w:sz="4" w:space="0"/>
              <w:right w:val="single" w:color="auto" w:sz="4" w:space="0"/>
            </w:tcBorders>
            <w:vAlign w:val="center"/>
          </w:tcPr>
          <w:p w14:paraId="53A877C2">
            <w:pPr>
              <w:adjustRightInd w:val="0"/>
              <w:snapToGrid w:val="0"/>
              <w:spacing w:line="240" w:lineRule="auto"/>
              <w:jc w:val="center"/>
              <w:rPr>
                <w:rFonts w:hint="eastAsia" w:ascii="仿宋" w:hAnsi="仿宋" w:eastAsia="仿宋" w:cs="仿宋"/>
                <w:b/>
                <w:bCs/>
                <w:sz w:val="21"/>
                <w:szCs w:val="21"/>
              </w:rPr>
            </w:pPr>
          </w:p>
        </w:tc>
        <w:tc>
          <w:tcPr>
            <w:tcW w:w="1086" w:type="dxa"/>
            <w:tcBorders>
              <w:top w:val="single" w:color="auto" w:sz="4" w:space="0"/>
              <w:left w:val="single" w:color="auto" w:sz="4" w:space="0"/>
              <w:bottom w:val="single" w:color="auto" w:sz="4" w:space="0"/>
              <w:right w:val="single" w:color="auto" w:sz="4" w:space="0"/>
            </w:tcBorders>
            <w:vAlign w:val="center"/>
          </w:tcPr>
          <w:p w14:paraId="6C5D7113">
            <w:pPr>
              <w:adjustRightInd w:val="0"/>
              <w:snapToGrid w:val="0"/>
              <w:spacing w:line="240" w:lineRule="auto"/>
              <w:jc w:val="center"/>
              <w:rPr>
                <w:rFonts w:hint="eastAsia" w:ascii="仿宋" w:hAnsi="仿宋" w:eastAsia="仿宋" w:cs="仿宋"/>
                <w:b/>
                <w:bCs/>
                <w:sz w:val="21"/>
                <w:szCs w:val="21"/>
              </w:rPr>
            </w:pPr>
          </w:p>
        </w:tc>
      </w:tr>
      <w:tr w14:paraId="539F84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0530" w:type="dxa"/>
            <w:gridSpan w:val="9"/>
            <w:tcBorders>
              <w:top w:val="single" w:color="auto" w:sz="4" w:space="0"/>
              <w:left w:val="single" w:color="auto" w:sz="4" w:space="0"/>
              <w:bottom w:val="single" w:color="auto" w:sz="4" w:space="0"/>
              <w:right w:val="single" w:color="auto" w:sz="4" w:space="0"/>
            </w:tcBorders>
            <w:vAlign w:val="center"/>
          </w:tcPr>
          <w:p w14:paraId="62BAAB7C">
            <w:pPr>
              <w:adjustRightInd w:val="0"/>
              <w:snapToGrid w:val="0"/>
              <w:spacing w:line="240" w:lineRule="auto"/>
              <w:jc w:val="center"/>
              <w:rPr>
                <w:rFonts w:hint="eastAsia" w:ascii="仿宋" w:hAnsi="仿宋" w:eastAsia="仿宋" w:cs="仿宋"/>
                <w:b/>
                <w:bCs/>
                <w:szCs w:val="21"/>
              </w:rPr>
            </w:pPr>
            <w:r>
              <w:rPr>
                <w:rFonts w:hint="eastAsia" w:ascii="仿宋" w:hAnsi="仿宋" w:eastAsia="仿宋" w:cs="仿宋"/>
                <w:b/>
                <w:bCs/>
                <w:szCs w:val="21"/>
              </w:rPr>
              <w:t>投标总价（人民币元）</w:t>
            </w:r>
          </w:p>
          <w:p w14:paraId="56467D6C">
            <w:pPr>
              <w:adjustRightInd w:val="0"/>
              <w:snapToGrid w:val="0"/>
              <w:spacing w:line="240" w:lineRule="auto"/>
              <w:rPr>
                <w:rFonts w:hint="eastAsia" w:ascii="仿宋" w:hAnsi="仿宋" w:eastAsia="仿宋" w:cs="仿宋"/>
                <w:b/>
                <w:bCs/>
                <w:szCs w:val="21"/>
              </w:rPr>
            </w:pPr>
          </w:p>
          <w:p w14:paraId="0776D13E">
            <w:pPr>
              <w:adjustRightInd w:val="0"/>
              <w:snapToGrid w:val="0"/>
              <w:spacing w:line="240" w:lineRule="auto"/>
              <w:rPr>
                <w:rFonts w:hint="eastAsia" w:ascii="仿宋" w:hAnsi="仿宋" w:eastAsia="仿宋" w:cs="仿宋"/>
                <w:b/>
                <w:bCs/>
                <w:szCs w:val="21"/>
              </w:rPr>
            </w:pPr>
            <w:r>
              <w:rPr>
                <w:rFonts w:hint="eastAsia" w:ascii="仿宋" w:hAnsi="仿宋" w:eastAsia="仿宋" w:cs="仿宋"/>
                <w:b/>
                <w:bCs/>
                <w:szCs w:val="21"/>
              </w:rPr>
              <w:t>小写：_________________________</w:t>
            </w:r>
          </w:p>
          <w:p w14:paraId="752346F3">
            <w:pPr>
              <w:adjustRightInd w:val="0"/>
              <w:snapToGrid w:val="0"/>
              <w:spacing w:line="240" w:lineRule="auto"/>
              <w:rPr>
                <w:rFonts w:hint="eastAsia" w:ascii="仿宋" w:hAnsi="仿宋" w:eastAsia="仿宋" w:cs="仿宋"/>
                <w:b/>
                <w:bCs/>
                <w:szCs w:val="21"/>
              </w:rPr>
            </w:pPr>
          </w:p>
          <w:p w14:paraId="5EBF9166">
            <w:pPr>
              <w:adjustRightInd w:val="0"/>
              <w:snapToGrid w:val="0"/>
              <w:spacing w:line="240" w:lineRule="auto"/>
              <w:rPr>
                <w:rFonts w:hint="eastAsia" w:ascii="仿宋" w:hAnsi="仿宋" w:eastAsia="仿宋" w:cs="仿宋"/>
                <w:b/>
                <w:bCs/>
                <w:szCs w:val="21"/>
              </w:rPr>
            </w:pPr>
            <w:r>
              <w:rPr>
                <w:rFonts w:hint="eastAsia" w:ascii="仿宋" w:hAnsi="仿宋" w:eastAsia="仿宋" w:cs="仿宋"/>
                <w:b/>
                <w:bCs/>
                <w:szCs w:val="21"/>
              </w:rPr>
              <w:t>大写：_________________________</w:t>
            </w:r>
          </w:p>
          <w:p w14:paraId="222C1FAE">
            <w:pPr>
              <w:adjustRightInd w:val="0"/>
              <w:snapToGrid w:val="0"/>
              <w:spacing w:line="240" w:lineRule="auto"/>
              <w:rPr>
                <w:rFonts w:hint="eastAsia" w:ascii="仿宋" w:hAnsi="仿宋" w:eastAsia="仿宋" w:cs="仿宋"/>
                <w:b/>
                <w:bCs/>
                <w:szCs w:val="21"/>
              </w:rPr>
            </w:pPr>
          </w:p>
        </w:tc>
      </w:tr>
    </w:tbl>
    <w:p w14:paraId="48D30AC8">
      <w:pPr>
        <w:adjustRightInd w:val="0"/>
        <w:snapToGrid w:val="0"/>
        <w:spacing w:line="288" w:lineRule="auto"/>
        <w:rPr>
          <w:rFonts w:hint="eastAsia" w:ascii="仿宋" w:hAnsi="仿宋" w:eastAsia="仿宋" w:cs="仿宋"/>
          <w:spacing w:val="-6"/>
          <w:szCs w:val="21"/>
        </w:rPr>
      </w:pPr>
    </w:p>
    <w:p w14:paraId="65455DAA">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说明：</w:t>
      </w:r>
    </w:p>
    <w:p w14:paraId="6A4737EF">
      <w:pPr>
        <w:adjustRightInd w:val="0"/>
        <w:snapToGrid w:val="0"/>
        <w:spacing w:line="288" w:lineRule="auto"/>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1.开标一览表应按照本招标文件“第三章 投标人须知”关于“投标报价”的规定填写；</w:t>
      </w:r>
    </w:p>
    <w:p w14:paraId="2C11E82F">
      <w:pPr>
        <w:adjustRightInd w:val="0"/>
        <w:snapToGrid w:val="0"/>
        <w:spacing w:line="288" w:lineRule="auto"/>
        <w:rPr>
          <w:rFonts w:hint="eastAsia" w:ascii="仿宋" w:hAnsi="仿宋" w:eastAsia="仿宋" w:cs="仿宋"/>
          <w:b w:val="0"/>
          <w:bCs w:val="0"/>
          <w:szCs w:val="21"/>
        </w:rPr>
      </w:pPr>
      <w:r>
        <w:rPr>
          <w:rFonts w:hint="eastAsia" w:ascii="仿宋" w:hAnsi="仿宋" w:eastAsia="仿宋" w:cs="仿宋"/>
          <w:b w:val="0"/>
          <w:bCs w:val="0"/>
          <w:szCs w:val="21"/>
        </w:rPr>
        <w:t>★</w:t>
      </w:r>
      <w:r>
        <w:rPr>
          <w:rFonts w:hint="eastAsia" w:ascii="仿宋" w:hAnsi="仿宋" w:eastAsia="仿宋" w:cs="仿宋"/>
          <w:b w:val="0"/>
          <w:bCs w:val="0"/>
          <w:szCs w:val="21"/>
          <w:lang w:val="en-US" w:eastAsia="zh-CN"/>
        </w:rPr>
        <w:t>2.</w:t>
      </w:r>
      <w:r>
        <w:rPr>
          <w:rFonts w:hint="eastAsia" w:ascii="仿宋" w:hAnsi="仿宋" w:eastAsia="仿宋" w:cs="仿宋"/>
          <w:b w:val="0"/>
          <w:bCs w:val="0"/>
          <w:szCs w:val="21"/>
        </w:rPr>
        <w:t>服务项目不涉及提供货物的，规格型号、品牌、制造商、产地可不填写；</w:t>
      </w:r>
    </w:p>
    <w:p w14:paraId="40189083">
      <w:pPr>
        <w:adjustRightInd w:val="0"/>
        <w:snapToGrid w:val="0"/>
        <w:spacing w:line="288" w:lineRule="auto"/>
        <w:rPr>
          <w:rFonts w:hint="eastAsia" w:ascii="仿宋" w:hAnsi="仿宋" w:eastAsia="仿宋" w:cs="仿宋"/>
          <w:b w:val="0"/>
          <w:bCs w:val="0"/>
          <w:szCs w:val="21"/>
        </w:rPr>
      </w:pPr>
      <w:r>
        <w:rPr>
          <w:rFonts w:hint="eastAsia" w:ascii="仿宋" w:hAnsi="仿宋" w:eastAsia="仿宋" w:cs="仿宋"/>
          <w:b w:val="0"/>
          <w:bCs w:val="0"/>
          <w:szCs w:val="21"/>
        </w:rPr>
        <w:t>★</w:t>
      </w:r>
      <w:r>
        <w:rPr>
          <w:rFonts w:hint="eastAsia" w:ascii="仿宋" w:hAnsi="仿宋" w:eastAsia="仿宋" w:cs="仿宋"/>
          <w:b w:val="0"/>
          <w:bCs w:val="0"/>
          <w:szCs w:val="21"/>
          <w:lang w:val="en-US" w:eastAsia="zh-CN"/>
        </w:rPr>
        <w:t>3.</w:t>
      </w:r>
      <w:r>
        <w:rPr>
          <w:rFonts w:hint="eastAsia" w:ascii="仿宋" w:hAnsi="仿宋" w:eastAsia="仿宋" w:cs="仿宋"/>
          <w:b w:val="0"/>
          <w:bCs w:val="0"/>
          <w:szCs w:val="21"/>
        </w:rPr>
        <w:t>联合体其他成员承担的部分、分包单位承担的部分，应在表中列明。</w:t>
      </w:r>
    </w:p>
    <w:p w14:paraId="1965BA54">
      <w:pPr>
        <w:adjustRightInd w:val="0"/>
        <w:snapToGrid w:val="0"/>
        <w:spacing w:line="288" w:lineRule="auto"/>
        <w:rPr>
          <w:rFonts w:hint="eastAsia" w:ascii="仿宋" w:hAnsi="仿宋" w:eastAsia="仿宋" w:cs="仿宋"/>
          <w:szCs w:val="21"/>
          <w:lang w:val="en-US" w:eastAsia="zh-CN"/>
        </w:rPr>
      </w:pPr>
      <w:r>
        <w:rPr>
          <w:rFonts w:hint="eastAsia" w:ascii="仿宋" w:hAnsi="仿宋" w:eastAsia="仿宋" w:cs="仿宋"/>
          <w:szCs w:val="21"/>
          <w:lang w:val="en-US" w:eastAsia="zh-CN"/>
        </w:rPr>
        <w:t>4.价格包含产品到达能正常使用所需的一切费用，包括但不限于商品购置费、包装费、运输费、装卸费、保险费、安装调试费、技术服务费、培训费、保险费、售后服务费、税费以及完成合同所需的一切本身和不可或缺的所有工作开支、政策性文件规定及合同包含的所有风险、责任等各项全部费用并承担一切风险责任。</w:t>
      </w:r>
    </w:p>
    <w:p w14:paraId="24375C09">
      <w:pPr>
        <w:adjustRightInd w:val="0"/>
        <w:snapToGrid w:val="0"/>
        <w:spacing w:line="288" w:lineRule="auto"/>
        <w:rPr>
          <w:rFonts w:hint="eastAsia" w:ascii="仿宋" w:hAnsi="仿宋" w:eastAsia="仿宋" w:cs="仿宋"/>
          <w:szCs w:val="21"/>
        </w:rPr>
      </w:pPr>
      <w:r>
        <w:rPr>
          <w:rFonts w:hint="eastAsia" w:ascii="仿宋" w:hAnsi="仿宋" w:eastAsia="仿宋" w:cs="仿宋"/>
          <w:szCs w:val="21"/>
          <w:lang w:val="en-US" w:eastAsia="zh-CN"/>
        </w:rPr>
        <w:t>5.另有18台生物安全柜需利旧安装，价格也需包含在总报价内。</w:t>
      </w:r>
    </w:p>
    <w:p w14:paraId="0047D97A">
      <w:pPr>
        <w:adjustRightInd w:val="0"/>
        <w:snapToGrid w:val="0"/>
        <w:spacing w:line="288" w:lineRule="auto"/>
        <w:rPr>
          <w:rFonts w:hint="eastAsia" w:ascii="仿宋" w:hAnsi="仿宋" w:eastAsia="仿宋" w:cs="仿宋"/>
          <w:b/>
          <w:bCs/>
          <w:spacing w:val="-6"/>
          <w:szCs w:val="21"/>
        </w:rPr>
      </w:pPr>
    </w:p>
    <w:p w14:paraId="274411FC">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投标人名称（电子签名/公章）：</w:t>
      </w:r>
    </w:p>
    <w:p w14:paraId="2040A125">
      <w:pPr>
        <w:adjustRightInd w:val="0"/>
        <w:snapToGrid w:val="0"/>
        <w:spacing w:line="288" w:lineRule="auto"/>
        <w:rPr>
          <w:rFonts w:hint="eastAsia" w:ascii="仿宋" w:hAnsi="仿宋" w:eastAsia="仿宋" w:cs="仿宋"/>
          <w:b/>
          <w:bCs/>
          <w:spacing w:val="-6"/>
          <w:szCs w:val="21"/>
        </w:rPr>
      </w:pPr>
      <w:r>
        <w:rPr>
          <w:rFonts w:hint="eastAsia" w:ascii="仿宋" w:hAnsi="仿宋" w:eastAsia="仿宋" w:cs="仿宋"/>
          <w:b/>
          <w:bCs/>
          <w:spacing w:val="-6"/>
          <w:szCs w:val="21"/>
        </w:rPr>
        <w:t>日期：     年   月   日</w:t>
      </w:r>
    </w:p>
    <w:p w14:paraId="7A3F85ED">
      <w:pPr>
        <w:adjustRightInd w:val="0"/>
        <w:snapToGrid w:val="0"/>
        <w:spacing w:line="288" w:lineRule="auto"/>
        <w:jc w:val="center"/>
        <w:outlineLvl w:val="9"/>
        <w:rPr>
          <w:rFonts w:hint="eastAsia" w:ascii="仿宋" w:hAnsi="仿宋" w:eastAsia="仿宋" w:cs="仿宋"/>
          <w:b/>
          <w:spacing w:val="-6"/>
          <w:szCs w:val="21"/>
        </w:rPr>
      </w:pPr>
      <w:r>
        <w:rPr>
          <w:rFonts w:hint="eastAsia" w:ascii="仿宋" w:hAnsi="仿宋" w:eastAsia="仿宋" w:cs="仿宋"/>
          <w:bCs/>
          <w:spacing w:val="-6"/>
          <w:szCs w:val="21"/>
        </w:rPr>
        <w:br w:type="page"/>
      </w:r>
    </w:p>
    <w:p w14:paraId="2A26CB80">
      <w:pPr>
        <w:adjustRightInd w:val="0"/>
        <w:snapToGrid w:val="0"/>
        <w:spacing w:line="288" w:lineRule="auto"/>
        <w:outlineLvl w:val="2"/>
        <w:rPr>
          <w:rFonts w:hint="eastAsia" w:ascii="仿宋" w:hAnsi="仿宋" w:eastAsia="仿宋" w:cs="仿宋"/>
          <w:b/>
          <w:bCs/>
          <w:szCs w:val="21"/>
        </w:rPr>
      </w:pPr>
      <w:r>
        <w:rPr>
          <w:rFonts w:hint="eastAsia" w:ascii="仿宋" w:hAnsi="仿宋" w:eastAsia="仿宋" w:cs="仿宋"/>
          <w:b/>
          <w:spacing w:val="-6"/>
          <w:szCs w:val="21"/>
        </w:rPr>
        <w:t>附件1：</w:t>
      </w:r>
      <w:r>
        <w:rPr>
          <w:rFonts w:hint="eastAsia" w:ascii="仿宋" w:hAnsi="仿宋" w:eastAsia="仿宋" w:cs="仿宋"/>
          <w:b/>
          <w:bCs/>
          <w:szCs w:val="21"/>
        </w:rPr>
        <w:t>业务专用章使用说明函</w:t>
      </w:r>
    </w:p>
    <w:p w14:paraId="6A8B932F">
      <w:pPr>
        <w:snapToGrid w:val="0"/>
        <w:spacing w:line="288" w:lineRule="auto"/>
        <w:rPr>
          <w:rFonts w:hint="eastAsia" w:ascii="仿宋" w:hAnsi="仿宋" w:eastAsia="仿宋" w:cs="仿宋"/>
          <w:szCs w:val="21"/>
          <w:u w:val="single"/>
        </w:rPr>
      </w:pPr>
    </w:p>
    <w:p w14:paraId="2CD39363">
      <w:pPr>
        <w:snapToGrid w:val="0"/>
        <w:spacing w:line="288" w:lineRule="auto"/>
        <w:rPr>
          <w:rFonts w:hint="eastAsia" w:ascii="仿宋" w:hAnsi="仿宋" w:eastAsia="仿宋" w:cs="仿宋"/>
          <w:szCs w:val="21"/>
        </w:rPr>
      </w:pPr>
      <w:r>
        <w:rPr>
          <w:rFonts w:hint="eastAsia" w:ascii="仿宋" w:hAnsi="仿宋" w:eastAsia="仿宋" w:cs="仿宋"/>
          <w:szCs w:val="21"/>
          <w:u w:val="single"/>
        </w:rPr>
        <w:t>（采购人）、（采购代理机构）</w:t>
      </w:r>
    </w:p>
    <w:p w14:paraId="220F138D">
      <w:pPr>
        <w:snapToGrid w:val="0"/>
        <w:spacing w:line="288" w:lineRule="auto"/>
        <w:ind w:firstLine="424" w:firstLineChars="202"/>
        <w:rPr>
          <w:rFonts w:hint="eastAsia" w:ascii="仿宋" w:hAnsi="仿宋" w:eastAsia="仿宋" w:cs="仿宋"/>
          <w:szCs w:val="21"/>
        </w:rPr>
      </w:pPr>
      <w:r>
        <w:rPr>
          <w:rFonts w:hint="eastAsia" w:ascii="仿宋" w:hAnsi="仿宋" w:eastAsia="仿宋" w:cs="仿宋"/>
          <w:kern w:val="0"/>
          <w:szCs w:val="21"/>
          <w:lang w:val="zh-CN"/>
        </w:rPr>
        <w:t>我方</w:t>
      </w:r>
      <w:r>
        <w:rPr>
          <w:rFonts w:hint="eastAsia" w:ascii="仿宋" w:hAnsi="仿宋" w:eastAsia="仿宋" w:cs="仿宋"/>
          <w:kern w:val="0"/>
          <w:szCs w:val="21"/>
          <w:u w:val="single"/>
          <w:lang w:val="zh-CN"/>
        </w:rPr>
        <w:t xml:space="preserve">                         </w:t>
      </w:r>
      <w:r>
        <w:rPr>
          <w:rFonts w:hint="eastAsia" w:ascii="仿宋" w:hAnsi="仿宋" w:eastAsia="仿宋" w:cs="仿宋"/>
          <w:szCs w:val="21"/>
        </w:rPr>
        <w:t>(供应商全称)是中华人民共和国依法登记注册的合法企业，</w:t>
      </w:r>
      <w:r>
        <w:rPr>
          <w:rFonts w:hint="eastAsia" w:ascii="仿宋" w:hAnsi="仿宋" w:eastAsia="仿宋" w:cs="仿宋"/>
          <w:bCs/>
          <w:szCs w:val="21"/>
        </w:rPr>
        <w:t>在参加</w:t>
      </w:r>
      <w:r>
        <w:rPr>
          <w:rFonts w:hint="eastAsia" w:ascii="仿宋" w:hAnsi="仿宋" w:eastAsia="仿宋" w:cs="仿宋"/>
          <w:szCs w:val="21"/>
        </w:rPr>
        <w:t>你方组织的</w:t>
      </w:r>
      <w:r>
        <w:rPr>
          <w:rFonts w:hint="eastAsia" w:ascii="仿宋" w:hAnsi="仿宋" w:eastAsia="仿宋" w:cs="仿宋"/>
          <w:szCs w:val="21"/>
          <w:u w:val="single"/>
        </w:rPr>
        <w:t>（项目名称）</w:t>
      </w:r>
      <w:r>
        <w:rPr>
          <w:rFonts w:hint="eastAsia" w:ascii="仿宋" w:hAnsi="仿宋" w:eastAsia="仿宋" w:cs="仿宋"/>
          <w:szCs w:val="21"/>
        </w:rPr>
        <w:t>项目</w:t>
      </w:r>
      <w:r>
        <w:rPr>
          <w:rFonts w:hint="eastAsia" w:ascii="仿宋" w:hAnsi="仿宋" w:eastAsia="仿宋" w:cs="仿宋"/>
          <w:szCs w:val="21"/>
          <w:u w:val="single"/>
        </w:rPr>
        <w:t>（项目编号）</w:t>
      </w:r>
      <w:r>
        <w:rPr>
          <w:rFonts w:hint="eastAsia" w:ascii="仿宋" w:hAnsi="仿宋" w:eastAsia="仿宋" w:cs="仿宋"/>
          <w:bCs/>
          <w:szCs w:val="21"/>
          <w:lang w:eastAsia="zh-CN"/>
        </w:rPr>
        <w:t>投标</w:t>
      </w:r>
      <w:r>
        <w:rPr>
          <w:rFonts w:hint="eastAsia" w:ascii="仿宋" w:hAnsi="仿宋" w:eastAsia="仿宋" w:cs="仿宋"/>
          <w:bCs/>
          <w:szCs w:val="21"/>
        </w:rPr>
        <w:t>活动中作如下说明：</w:t>
      </w:r>
      <w:r>
        <w:rPr>
          <w:rFonts w:hint="eastAsia" w:ascii="仿宋" w:hAnsi="仿宋" w:eastAsia="仿宋" w:cs="仿宋"/>
          <w:szCs w:val="21"/>
        </w:rPr>
        <w:t>我方所使用的</w:t>
      </w:r>
      <w:r>
        <w:rPr>
          <w:rFonts w:hint="eastAsia" w:ascii="仿宋" w:hAnsi="仿宋" w:eastAsia="仿宋" w:cs="仿宋"/>
          <w:szCs w:val="21"/>
          <w:u w:val="single"/>
        </w:rPr>
        <w:t>“XX专用章”</w:t>
      </w:r>
      <w:r>
        <w:rPr>
          <w:rFonts w:hint="eastAsia" w:ascii="仿宋" w:hAnsi="仿宋" w:eastAsia="仿宋" w:cs="仿宋"/>
          <w:szCs w:val="21"/>
        </w:rPr>
        <w:t>与法定名称章具有同等的法律效力，对使用</w:t>
      </w:r>
      <w:r>
        <w:rPr>
          <w:rFonts w:hint="eastAsia" w:ascii="仿宋" w:hAnsi="仿宋" w:eastAsia="仿宋" w:cs="仿宋"/>
          <w:szCs w:val="21"/>
          <w:u w:val="single"/>
        </w:rPr>
        <w:t>“XX专用章”</w:t>
      </w:r>
      <w:r>
        <w:rPr>
          <w:rFonts w:hint="eastAsia" w:ascii="仿宋" w:hAnsi="仿宋" w:eastAsia="仿宋" w:cs="仿宋"/>
          <w:szCs w:val="21"/>
        </w:rPr>
        <w:t>的行为予以完全承认，并愿意承担相应责任。</w:t>
      </w:r>
    </w:p>
    <w:p w14:paraId="367B045D">
      <w:pPr>
        <w:snapToGrid w:val="0"/>
        <w:spacing w:line="288" w:lineRule="auto"/>
        <w:ind w:firstLine="424" w:firstLineChars="202"/>
        <w:rPr>
          <w:rFonts w:hint="eastAsia" w:ascii="仿宋" w:hAnsi="仿宋" w:eastAsia="仿宋" w:cs="仿宋"/>
          <w:szCs w:val="21"/>
        </w:rPr>
      </w:pPr>
      <w:r>
        <w:rPr>
          <w:rFonts w:hint="eastAsia" w:ascii="仿宋" w:hAnsi="仿宋" w:eastAsia="仿宋" w:cs="仿宋"/>
          <w:szCs w:val="21"/>
        </w:rPr>
        <w:t>特此说明。</w:t>
      </w:r>
    </w:p>
    <w:p w14:paraId="79A273D0">
      <w:pPr>
        <w:snapToGrid w:val="0"/>
        <w:spacing w:line="288" w:lineRule="auto"/>
        <w:ind w:right="480" w:firstLine="424" w:firstLineChars="202"/>
        <w:rPr>
          <w:rFonts w:hint="eastAsia" w:ascii="仿宋" w:hAnsi="仿宋" w:eastAsia="仿宋" w:cs="仿宋"/>
          <w:szCs w:val="21"/>
        </w:rPr>
      </w:pPr>
      <w:r>
        <w:rPr>
          <w:rFonts w:hint="eastAsia" w:ascii="仿宋" w:hAnsi="仿宋" w:eastAsia="仿宋" w:cs="仿宋"/>
          <w:szCs w:val="21"/>
        </w:rPr>
        <w:t>供应商（法定名称章）：</w:t>
      </w:r>
    </w:p>
    <w:p w14:paraId="42DF7AB3">
      <w:pPr>
        <w:snapToGrid w:val="0"/>
        <w:spacing w:line="288" w:lineRule="auto"/>
        <w:ind w:right="1440" w:firstLine="424" w:firstLineChars="202"/>
        <w:rPr>
          <w:rFonts w:hint="eastAsia" w:ascii="仿宋" w:hAnsi="仿宋" w:eastAsia="仿宋" w:cs="仿宋"/>
          <w:szCs w:val="21"/>
        </w:rPr>
      </w:pPr>
      <w:r>
        <w:rPr>
          <w:rFonts w:hint="eastAsia" w:ascii="仿宋" w:hAnsi="仿宋" w:eastAsia="仿宋" w:cs="仿宋"/>
          <w:szCs w:val="21"/>
        </w:rPr>
        <w:t>日期：       年     月     日</w:t>
      </w:r>
    </w:p>
    <w:p w14:paraId="17F77BA4">
      <w:pPr>
        <w:snapToGrid w:val="0"/>
        <w:spacing w:line="288" w:lineRule="auto"/>
        <w:rPr>
          <w:rFonts w:hint="eastAsia" w:ascii="仿宋" w:hAnsi="仿宋" w:eastAsia="仿宋" w:cs="仿宋"/>
          <w:b/>
          <w:bCs/>
          <w:szCs w:val="21"/>
        </w:rPr>
      </w:pPr>
    </w:p>
    <w:p w14:paraId="1CEFC4EE">
      <w:pPr>
        <w:snapToGrid w:val="0"/>
        <w:spacing w:line="288" w:lineRule="auto"/>
        <w:rPr>
          <w:rFonts w:hint="eastAsia" w:ascii="仿宋" w:hAnsi="仿宋" w:eastAsia="仿宋" w:cs="仿宋"/>
          <w:szCs w:val="21"/>
        </w:rPr>
      </w:pPr>
      <w:r>
        <w:rPr>
          <w:rFonts w:hint="eastAsia" w:ascii="仿宋" w:hAnsi="仿宋" w:eastAsia="仿宋" w:cs="仿宋"/>
          <w:b/>
          <w:bCs/>
          <w:szCs w:val="21"/>
        </w:rPr>
        <w:t>附：</w:t>
      </w:r>
      <w:r>
        <w:rPr>
          <w:rFonts w:hint="eastAsia" w:ascii="仿宋" w:hAnsi="仿宋" w:eastAsia="仿宋" w:cs="仿宋"/>
          <w:szCs w:val="21"/>
        </w:rPr>
        <w:t>供应商法定名称章（印模）                供应商“XX专用章”（印模）</w:t>
      </w:r>
    </w:p>
    <w:p w14:paraId="71EF4FF8">
      <w:pPr>
        <w:snapToGrid w:val="0"/>
        <w:spacing w:line="288" w:lineRule="auto"/>
        <w:rPr>
          <w:rFonts w:hint="eastAsia" w:ascii="仿宋" w:hAnsi="仿宋" w:eastAsia="仿宋" w:cs="仿宋"/>
          <w:szCs w:val="21"/>
        </w:rPr>
      </w:pPr>
      <w:r>
        <w:rPr>
          <w:rFonts w:hint="eastAsia" w:ascii="仿宋" w:hAnsi="仿宋" w:eastAsia="仿宋" w:cs="仿宋"/>
          <w:b/>
          <w:bCs/>
          <w:szCs w:val="21"/>
        </w:rPr>
        <mc:AlternateContent>
          <mc:Choice Requires="wps">
            <w:drawing>
              <wp:inline distT="0" distB="0" distL="0" distR="0">
                <wp:extent cx="2704465" cy="2253615"/>
                <wp:effectExtent l="0" t="0" r="19685" b="13335"/>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7" o:spid="_x0000_s1026" o:spt="1" style="height:177.45pt;width:212.95pt;" fillcolor="#FFFFFF" filled="t" stroked="t" coordsize="21600,21600" o:gfxdata="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JNeRvNYAAAAFAQAADwAAAAAAAAABACAAAAAiAAAAZHJzL2Rvd25yZXYueG1sUEsBAhQAFAAA&#10;AAgAh07iQOLXmAkqAgAAdAQAAA4AAAAAAAAAAQAgAAAAJQEAAGRycy9lMm9Eb2MueG1sUEsFBgAA&#10;AAAGAAYAWQEAAMEFAAAAAA==&#10;">
                <v:fill on="t" focussize="0,0"/>
                <v:stroke color="#000000" miterlimit="2" joinstyle="miter"/>
                <v:imagedata o:title=""/>
                <o:lock v:ext="edit" aspectratio="f"/>
                <w10:wrap type="none"/>
                <w10:anchorlock/>
              </v:rect>
            </w:pict>
          </mc:Fallback>
        </mc:AlternateContent>
      </w:r>
      <w:r>
        <w:rPr>
          <w:rFonts w:hint="eastAsia" w:ascii="仿宋" w:hAnsi="仿宋" w:eastAsia="仿宋" w:cs="仿宋"/>
          <w:szCs w:val="21"/>
        </w:rPr>
        <w:t xml:space="preserve"> </w:t>
      </w:r>
      <w:r>
        <w:rPr>
          <w:rFonts w:hint="eastAsia" w:ascii="仿宋" w:hAnsi="仿宋" w:eastAsia="仿宋" w:cs="仿宋"/>
          <w:b/>
          <w:bCs/>
          <w:szCs w:val="21"/>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1DFB02DA">
      <w:pPr>
        <w:widowControl/>
        <w:jc w:val="left"/>
        <w:rPr>
          <w:rFonts w:hint="eastAsia" w:ascii="仿宋" w:hAnsi="仿宋" w:eastAsia="仿宋" w:cs="仿宋"/>
          <w:b/>
          <w:spacing w:val="-6"/>
          <w:szCs w:val="21"/>
        </w:rPr>
      </w:pPr>
      <w:r>
        <w:rPr>
          <w:rFonts w:hint="eastAsia" w:ascii="仿宋" w:hAnsi="仿宋" w:eastAsia="仿宋" w:cs="仿宋"/>
          <w:b/>
          <w:spacing w:val="-6"/>
          <w:szCs w:val="21"/>
        </w:rPr>
        <w:br w:type="page"/>
      </w:r>
    </w:p>
    <w:p w14:paraId="169D9CD0">
      <w:pPr>
        <w:snapToGrid w:val="0"/>
        <w:spacing w:line="288" w:lineRule="auto"/>
        <w:jc w:val="center"/>
        <w:outlineLvl w:val="2"/>
        <w:rPr>
          <w:rFonts w:hint="eastAsia" w:ascii="仿宋" w:hAnsi="仿宋" w:eastAsia="仿宋" w:cs="仿宋"/>
          <w:b/>
          <w:kern w:val="0"/>
          <w:szCs w:val="21"/>
          <w:lang w:val="zh-CN"/>
        </w:rPr>
      </w:pPr>
      <w:r>
        <w:rPr>
          <w:rFonts w:hint="eastAsia" w:ascii="仿宋" w:hAnsi="仿宋" w:eastAsia="仿宋" w:cs="仿宋"/>
          <w:b/>
          <w:kern w:val="0"/>
          <w:szCs w:val="21"/>
          <w:lang w:val="zh-CN"/>
        </w:rPr>
        <w:t>附件2：联合协议</w:t>
      </w:r>
    </w:p>
    <w:p w14:paraId="73B426D7">
      <w:pPr>
        <w:widowControl/>
        <w:snapToGrid w:val="0"/>
        <w:spacing w:line="288" w:lineRule="auto"/>
        <w:ind w:firstLine="424" w:firstLineChars="201"/>
        <w:jc w:val="left"/>
        <w:rPr>
          <w:rFonts w:hint="eastAsia" w:ascii="仿宋" w:hAnsi="仿宋" w:eastAsia="仿宋" w:cs="仿宋"/>
          <w:b/>
          <w:szCs w:val="21"/>
        </w:rPr>
      </w:pPr>
      <w:r>
        <w:rPr>
          <w:rFonts w:hint="eastAsia" w:ascii="仿宋" w:hAnsi="仿宋" w:eastAsia="仿宋" w:cs="仿宋"/>
          <w:b/>
          <w:szCs w:val="21"/>
        </w:rPr>
        <w:t>（以联合体形式投标的，提供联合协议；本项目不接受联合体投标或者投标人不以联合体形式投标的，则不需要提供）</w:t>
      </w:r>
    </w:p>
    <w:p w14:paraId="30741208">
      <w:pPr>
        <w:snapToGrid w:val="0"/>
        <w:spacing w:line="288" w:lineRule="auto"/>
        <w:ind w:firstLine="422" w:firstLineChars="201"/>
        <w:rPr>
          <w:rFonts w:hint="eastAsia" w:ascii="仿宋" w:hAnsi="仿宋" w:eastAsia="仿宋" w:cs="仿宋"/>
          <w:kern w:val="0"/>
          <w:szCs w:val="21"/>
          <w:lang w:val="zh-CN"/>
        </w:rPr>
      </w:pPr>
      <w:r>
        <w:rPr>
          <w:rFonts w:hint="eastAsia" w:ascii="仿宋" w:hAnsi="仿宋" w:eastAsia="仿宋" w:cs="仿宋"/>
          <w:kern w:val="0"/>
          <w:szCs w:val="21"/>
          <w:u w:val="single"/>
        </w:rPr>
        <w:t>（联合体所有成员名称）</w:t>
      </w:r>
      <w:r>
        <w:rPr>
          <w:rFonts w:hint="eastAsia" w:ascii="仿宋" w:hAnsi="仿宋" w:eastAsia="仿宋" w:cs="仿宋"/>
          <w:kern w:val="0"/>
          <w:szCs w:val="21"/>
        </w:rPr>
        <w:t>自愿</w:t>
      </w:r>
      <w:r>
        <w:rPr>
          <w:rFonts w:hint="eastAsia" w:ascii="仿宋" w:hAnsi="仿宋" w:eastAsia="仿宋" w:cs="仿宋"/>
          <w:kern w:val="0"/>
          <w:szCs w:val="21"/>
          <w:lang w:val="zh-CN"/>
        </w:rPr>
        <w:t>组成一个联合体，以一个投标人的身份</w:t>
      </w:r>
      <w:r>
        <w:rPr>
          <w:rFonts w:hint="eastAsia" w:ascii="仿宋" w:hAnsi="仿宋" w:eastAsia="仿宋" w:cs="仿宋"/>
          <w:kern w:val="0"/>
          <w:szCs w:val="21"/>
        </w:rPr>
        <w:t>参加</w:t>
      </w:r>
      <w:r>
        <w:rPr>
          <w:rFonts w:hint="eastAsia" w:ascii="仿宋" w:hAnsi="仿宋" w:eastAsia="仿宋" w:cs="仿宋"/>
          <w:szCs w:val="21"/>
        </w:rPr>
        <w:t>（项目名称）【招标编号：（采购编号）】</w:t>
      </w:r>
      <w:r>
        <w:rPr>
          <w:rFonts w:hint="eastAsia" w:ascii="仿宋" w:hAnsi="仿宋" w:eastAsia="仿宋" w:cs="仿宋"/>
          <w:kern w:val="0"/>
          <w:szCs w:val="21"/>
          <w:lang w:val="zh-CN"/>
        </w:rPr>
        <w:t xml:space="preserve">投标。 </w:t>
      </w:r>
    </w:p>
    <w:p w14:paraId="7AB7C734">
      <w:pPr>
        <w:snapToGrid w:val="0"/>
        <w:spacing w:line="288" w:lineRule="auto"/>
        <w:ind w:firstLine="422" w:firstLineChars="201"/>
        <w:rPr>
          <w:rFonts w:hint="eastAsia" w:ascii="仿宋" w:hAnsi="仿宋" w:eastAsia="仿宋" w:cs="仿宋"/>
          <w:kern w:val="0"/>
          <w:szCs w:val="21"/>
          <w:lang w:val="zh-CN"/>
        </w:rPr>
      </w:pPr>
      <w:r>
        <w:rPr>
          <w:rFonts w:hint="eastAsia" w:ascii="仿宋" w:hAnsi="仿宋" w:eastAsia="仿宋" w:cs="仿宋"/>
          <w:kern w:val="0"/>
          <w:szCs w:val="21"/>
          <w:lang w:val="zh-CN"/>
        </w:rPr>
        <w:t>一、各方一致决定，</w:t>
      </w:r>
      <w:r>
        <w:rPr>
          <w:rFonts w:hint="eastAsia" w:ascii="仿宋" w:hAnsi="仿宋" w:eastAsia="仿宋" w:cs="仿宋"/>
          <w:kern w:val="0"/>
          <w:szCs w:val="21"/>
          <w:u w:val="single"/>
        </w:rPr>
        <w:t>（某联合体成员名称）</w:t>
      </w:r>
      <w:r>
        <w:rPr>
          <w:rFonts w:hint="eastAsia" w:ascii="仿宋" w:hAnsi="仿宋" w:eastAsia="仿宋" w:cs="仿宋"/>
          <w:kern w:val="0"/>
          <w:szCs w:val="21"/>
        </w:rPr>
        <w:t>为联合体</w:t>
      </w:r>
      <w:r>
        <w:rPr>
          <w:rFonts w:hint="eastAsia" w:ascii="仿宋" w:hAnsi="仿宋" w:eastAsia="仿宋" w:cs="仿宋"/>
          <w:kern w:val="0"/>
          <w:szCs w:val="21"/>
          <w:lang w:val="zh-CN"/>
        </w:rPr>
        <w:t>牵头人</w:t>
      </w:r>
      <w:r>
        <w:rPr>
          <w:rFonts w:hint="eastAsia" w:ascii="仿宋" w:hAnsi="仿宋" w:eastAsia="仿宋" w:cs="仿宋"/>
          <w:szCs w:val="21"/>
        </w:rPr>
        <w:t>，代表所有联合体成员负责投标和合同实施阶段的主办、协调工作</w:t>
      </w:r>
      <w:r>
        <w:rPr>
          <w:rFonts w:hint="eastAsia" w:ascii="仿宋" w:hAnsi="仿宋" w:eastAsia="仿宋" w:cs="仿宋"/>
          <w:kern w:val="0"/>
          <w:szCs w:val="21"/>
          <w:lang w:val="zh-CN"/>
        </w:rPr>
        <w:t>。</w:t>
      </w:r>
    </w:p>
    <w:p w14:paraId="26960EDD">
      <w:pPr>
        <w:snapToGrid w:val="0"/>
        <w:spacing w:line="288" w:lineRule="auto"/>
        <w:ind w:firstLine="422" w:firstLineChars="201"/>
        <w:rPr>
          <w:rFonts w:hint="eastAsia" w:ascii="仿宋" w:hAnsi="仿宋" w:eastAsia="仿宋" w:cs="仿宋"/>
          <w:kern w:val="0"/>
          <w:szCs w:val="21"/>
          <w:lang w:val="zh-CN"/>
        </w:rPr>
      </w:pPr>
      <w:r>
        <w:rPr>
          <w:rFonts w:hint="eastAsia" w:ascii="仿宋" w:hAnsi="仿宋" w:eastAsia="仿宋" w:cs="仿宋"/>
          <w:kern w:val="0"/>
          <w:szCs w:val="21"/>
          <w:lang w:val="zh-CN"/>
        </w:rPr>
        <w:t>二、</w:t>
      </w:r>
      <w:r>
        <w:rPr>
          <w:rFonts w:hint="eastAsia" w:ascii="仿宋" w:hAnsi="仿宋" w:eastAsia="仿宋" w:cs="仿宋"/>
          <w:szCs w:val="21"/>
        </w:rPr>
        <w:t>所有联合体成员各方签署授权书，授权书载明的</w:t>
      </w:r>
      <w:r>
        <w:rPr>
          <w:rFonts w:hint="eastAsia" w:ascii="仿宋" w:hAnsi="仿宋" w:eastAsia="仿宋" w:cs="仿宋"/>
          <w:kern w:val="0"/>
          <w:szCs w:val="21"/>
          <w:lang w:val="zh-CN"/>
        </w:rPr>
        <w:t>授权代表根据招标文件规定及投标内容而对采购人、采购代理机构所作的任何合法承诺，包括书面</w:t>
      </w:r>
      <w:r>
        <w:rPr>
          <w:rFonts w:hint="eastAsia" w:ascii="仿宋" w:hAnsi="仿宋" w:eastAsia="仿宋" w:cs="仿宋"/>
          <w:color w:val="auto"/>
          <w:kern w:val="0"/>
          <w:szCs w:val="21"/>
          <w:lang w:val="zh-CN"/>
        </w:rPr>
        <w:t>澄清及</w:t>
      </w:r>
      <w:r>
        <w:rPr>
          <w:rFonts w:hint="eastAsia" w:ascii="仿宋" w:hAnsi="仿宋" w:eastAsia="仿宋" w:cs="仿宋"/>
          <w:color w:val="auto"/>
          <w:kern w:val="0"/>
          <w:szCs w:val="21"/>
          <w:lang w:val="en-US" w:eastAsia="zh-CN"/>
        </w:rPr>
        <w:t>响应</w:t>
      </w:r>
      <w:r>
        <w:rPr>
          <w:rFonts w:hint="eastAsia" w:ascii="仿宋" w:hAnsi="仿宋" w:eastAsia="仿宋" w:cs="仿宋"/>
          <w:color w:val="auto"/>
          <w:kern w:val="0"/>
          <w:szCs w:val="21"/>
          <w:lang w:val="zh-CN"/>
        </w:rPr>
        <w:t>等均对联合</w:t>
      </w:r>
      <w:r>
        <w:rPr>
          <w:rFonts w:hint="eastAsia" w:ascii="仿宋" w:hAnsi="仿宋" w:eastAsia="仿宋" w:cs="仿宋"/>
          <w:kern w:val="0"/>
          <w:szCs w:val="21"/>
          <w:lang w:val="zh-CN"/>
        </w:rPr>
        <w:t>投标各方产生约束力。</w:t>
      </w:r>
    </w:p>
    <w:p w14:paraId="463CECAF">
      <w:pPr>
        <w:snapToGrid w:val="0"/>
        <w:spacing w:line="288" w:lineRule="auto"/>
        <w:ind w:firstLine="422" w:firstLineChars="201"/>
        <w:rPr>
          <w:rFonts w:hint="eastAsia" w:ascii="仿宋" w:hAnsi="仿宋" w:eastAsia="仿宋" w:cs="仿宋"/>
          <w:kern w:val="0"/>
          <w:szCs w:val="21"/>
          <w:lang w:val="zh-CN"/>
        </w:rPr>
      </w:pPr>
      <w:r>
        <w:rPr>
          <w:rFonts w:hint="eastAsia" w:ascii="仿宋" w:hAnsi="仿宋" w:eastAsia="仿宋" w:cs="仿宋"/>
          <w:kern w:val="0"/>
          <w:szCs w:val="21"/>
          <w:lang w:val="zh-CN"/>
        </w:rPr>
        <w:t>三、本次联合投标中，分工如下：</w:t>
      </w:r>
      <w:r>
        <w:rPr>
          <w:rFonts w:hint="eastAsia" w:ascii="仿宋" w:hAnsi="仿宋" w:eastAsia="仿宋" w:cs="仿宋"/>
          <w:kern w:val="0"/>
          <w:szCs w:val="21"/>
          <w:u w:val="single"/>
        </w:rPr>
        <w:t>（联合体其中一方成员名称）</w:t>
      </w:r>
      <w:r>
        <w:rPr>
          <w:rFonts w:hint="eastAsia" w:ascii="仿宋" w:hAnsi="仿宋" w:eastAsia="仿宋" w:cs="仿宋"/>
          <w:kern w:val="0"/>
          <w:szCs w:val="21"/>
          <w:lang w:val="zh-CN"/>
        </w:rPr>
        <w:t>承担的工作和义务为：</w:t>
      </w:r>
      <w:r>
        <w:rPr>
          <w:rFonts w:hint="eastAsia" w:ascii="仿宋" w:hAnsi="仿宋" w:eastAsia="仿宋" w:cs="仿宋"/>
          <w:szCs w:val="21"/>
          <w:u w:val="single"/>
        </w:rPr>
        <w:t xml:space="preserve">             </w:t>
      </w:r>
      <w:r>
        <w:rPr>
          <w:rFonts w:hint="eastAsia" w:ascii="仿宋" w:hAnsi="仿宋" w:eastAsia="仿宋" w:cs="仿宋"/>
          <w:kern w:val="0"/>
          <w:szCs w:val="21"/>
          <w:lang w:val="zh-CN"/>
        </w:rPr>
        <w:t>；……。</w:t>
      </w:r>
    </w:p>
    <w:p w14:paraId="0104B8AD">
      <w:pPr>
        <w:snapToGrid w:val="0"/>
        <w:spacing w:line="288" w:lineRule="auto"/>
        <w:ind w:firstLine="422" w:firstLineChars="201"/>
        <w:rPr>
          <w:rFonts w:hint="eastAsia" w:ascii="仿宋" w:hAnsi="仿宋" w:eastAsia="仿宋" w:cs="仿宋"/>
          <w:b/>
          <w:kern w:val="0"/>
          <w:szCs w:val="21"/>
          <w:lang w:val="zh-CN"/>
        </w:rPr>
      </w:pPr>
      <w:r>
        <w:rPr>
          <w:rFonts w:hint="eastAsia" w:ascii="仿宋" w:hAnsi="仿宋" w:eastAsia="仿宋" w:cs="仿宋"/>
          <w:kern w:val="0"/>
          <w:szCs w:val="21"/>
          <w:lang w:val="zh-CN"/>
        </w:rPr>
        <w:t>四、</w:t>
      </w:r>
      <w:r>
        <w:rPr>
          <w:rFonts w:hint="eastAsia" w:ascii="仿宋" w:hAnsi="仿宋" w:eastAsia="仿宋" w:cs="仿宋"/>
          <w:kern w:val="0"/>
          <w:szCs w:val="21"/>
          <w:u w:val="single"/>
        </w:rPr>
        <w:t>（联合体其中一方成员名称）</w:t>
      </w:r>
      <w:r>
        <w:rPr>
          <w:rFonts w:hint="eastAsia" w:ascii="仿宋" w:hAnsi="仿宋" w:eastAsia="仿宋" w:cs="仿宋"/>
          <w:kern w:val="0"/>
          <w:szCs w:val="21"/>
        </w:rPr>
        <w:t>提供的全部货物由小微企业制造，其合同份额占到合同总金额</w:t>
      </w:r>
      <w:r>
        <w:rPr>
          <w:rFonts w:hint="eastAsia" w:ascii="仿宋" w:hAnsi="仿宋" w:eastAsia="仿宋" w:cs="仿宋"/>
          <w:kern w:val="0"/>
          <w:szCs w:val="21"/>
          <w:u w:val="single"/>
        </w:rPr>
        <w:t xml:space="preserve">     </w:t>
      </w:r>
      <w:r>
        <w:rPr>
          <w:rFonts w:hint="eastAsia" w:ascii="仿宋" w:hAnsi="仿宋" w:eastAsia="仿宋" w:cs="仿宋"/>
          <w:kern w:val="0"/>
          <w:szCs w:val="21"/>
        </w:rPr>
        <w:t>%以上；</w:t>
      </w:r>
      <w:r>
        <w:rPr>
          <w:rFonts w:hint="eastAsia" w:ascii="仿宋" w:hAnsi="仿宋" w:eastAsia="仿宋" w:cs="仿宋"/>
          <w:kern w:val="0"/>
          <w:szCs w:val="21"/>
          <w:lang w:val="zh-CN"/>
        </w:rPr>
        <w:t>……。</w:t>
      </w:r>
      <w:r>
        <w:rPr>
          <w:rFonts w:hint="eastAsia" w:ascii="仿宋" w:hAnsi="仿宋" w:eastAsia="仿宋" w:cs="仿宋"/>
          <w:b/>
          <w:kern w:val="0"/>
          <w:szCs w:val="21"/>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30%以上，对联合体报价给予6%的扣除）</w:t>
      </w:r>
    </w:p>
    <w:p w14:paraId="1B67FF5E">
      <w:pPr>
        <w:snapToGrid w:val="0"/>
        <w:spacing w:line="288" w:lineRule="auto"/>
        <w:ind w:firstLine="422" w:firstLineChars="201"/>
        <w:rPr>
          <w:rFonts w:hint="eastAsia" w:ascii="仿宋" w:hAnsi="仿宋" w:eastAsia="仿宋" w:cs="仿宋"/>
          <w:kern w:val="0"/>
          <w:szCs w:val="21"/>
          <w:lang w:val="zh-CN"/>
        </w:rPr>
      </w:pPr>
      <w:r>
        <w:rPr>
          <w:rFonts w:hint="eastAsia" w:ascii="仿宋" w:hAnsi="仿宋" w:eastAsia="仿宋" w:cs="仿宋"/>
          <w:kern w:val="0"/>
          <w:szCs w:val="21"/>
          <w:lang w:val="zh-CN"/>
        </w:rPr>
        <w:t>五、如果中标，</w:t>
      </w:r>
      <w:r>
        <w:rPr>
          <w:rFonts w:hint="eastAsia" w:ascii="仿宋" w:hAnsi="仿宋" w:eastAsia="仿宋" w:cs="仿宋"/>
          <w:szCs w:val="21"/>
        </w:rPr>
        <w:t>联合体各成员方共同与采购人签订合同，并就采购合同约定的事项对采购人承担连带责任。</w:t>
      </w:r>
    </w:p>
    <w:p w14:paraId="77A3A84A">
      <w:pPr>
        <w:snapToGrid w:val="0"/>
        <w:spacing w:line="288" w:lineRule="auto"/>
        <w:ind w:firstLine="422" w:firstLineChars="201"/>
        <w:rPr>
          <w:rFonts w:hint="eastAsia" w:ascii="仿宋" w:hAnsi="仿宋" w:eastAsia="仿宋" w:cs="仿宋"/>
          <w:kern w:val="0"/>
          <w:szCs w:val="21"/>
          <w:lang w:val="zh-CN"/>
        </w:rPr>
      </w:pPr>
      <w:r>
        <w:rPr>
          <w:rFonts w:hint="eastAsia" w:ascii="仿宋" w:hAnsi="仿宋" w:eastAsia="仿宋" w:cs="仿宋"/>
          <w:kern w:val="0"/>
          <w:szCs w:val="21"/>
          <w:lang w:val="zh-CN"/>
        </w:rPr>
        <w:t>六、有关本次联合投标的其他事宜：</w:t>
      </w:r>
    </w:p>
    <w:p w14:paraId="6453AC67">
      <w:pPr>
        <w:snapToGrid w:val="0"/>
        <w:spacing w:line="288" w:lineRule="auto"/>
        <w:ind w:firstLine="422" w:firstLineChars="201"/>
        <w:rPr>
          <w:rFonts w:hint="eastAsia" w:ascii="仿宋" w:hAnsi="仿宋" w:eastAsia="仿宋" w:cs="仿宋"/>
          <w:kern w:val="0"/>
          <w:szCs w:val="21"/>
          <w:lang w:val="zh-CN"/>
        </w:rPr>
      </w:pPr>
      <w:r>
        <w:rPr>
          <w:rFonts w:hint="eastAsia" w:ascii="仿宋" w:hAnsi="仿宋" w:eastAsia="仿宋" w:cs="仿宋"/>
          <w:kern w:val="0"/>
          <w:szCs w:val="21"/>
          <w:lang w:val="zh-CN"/>
        </w:rPr>
        <w:t>1、联合体各方不再单独参加或者与其他供应商另外组成联合体参加同一合同项下的政府采购活动。</w:t>
      </w:r>
    </w:p>
    <w:p w14:paraId="0BDF46A3">
      <w:pPr>
        <w:snapToGrid w:val="0"/>
        <w:spacing w:line="288" w:lineRule="auto"/>
        <w:ind w:firstLine="422" w:firstLineChars="201"/>
        <w:rPr>
          <w:rFonts w:hint="eastAsia" w:ascii="仿宋" w:hAnsi="仿宋" w:eastAsia="仿宋" w:cs="仿宋"/>
          <w:kern w:val="0"/>
          <w:szCs w:val="21"/>
          <w:lang w:val="zh-CN"/>
        </w:rPr>
      </w:pPr>
      <w:r>
        <w:rPr>
          <w:rFonts w:hint="eastAsia" w:ascii="仿宋" w:hAnsi="仿宋" w:eastAsia="仿宋" w:cs="仿宋"/>
          <w:kern w:val="0"/>
          <w:szCs w:val="21"/>
          <w:lang w:val="zh-CN"/>
        </w:rPr>
        <w:t>2、联合体中有同类资质的各方按照联合体分工承担相同工作的，按照资质等级较低的供应商确定资质等级。</w:t>
      </w:r>
    </w:p>
    <w:p w14:paraId="4A0650ED">
      <w:pPr>
        <w:snapToGrid w:val="0"/>
        <w:spacing w:line="288" w:lineRule="auto"/>
        <w:ind w:firstLine="422" w:firstLineChars="201"/>
        <w:rPr>
          <w:rFonts w:hint="eastAsia" w:ascii="仿宋" w:hAnsi="仿宋" w:eastAsia="仿宋" w:cs="仿宋"/>
          <w:kern w:val="0"/>
          <w:szCs w:val="21"/>
          <w:lang w:val="zh-CN"/>
        </w:rPr>
      </w:pPr>
      <w:r>
        <w:rPr>
          <w:rFonts w:hint="eastAsia" w:ascii="仿宋" w:hAnsi="仿宋" w:eastAsia="仿宋" w:cs="仿宋"/>
          <w:kern w:val="0"/>
          <w:szCs w:val="21"/>
          <w:lang w:val="zh-CN"/>
        </w:rPr>
        <w:t>3、本协议提交采购人、采购代理机构后，联合体各方不得以任何形式对上述内容进行修改或撤销。</w:t>
      </w:r>
    </w:p>
    <w:p w14:paraId="1540A8C3">
      <w:pPr>
        <w:snapToGrid w:val="0"/>
        <w:spacing w:line="288" w:lineRule="auto"/>
        <w:ind w:firstLine="422" w:firstLineChars="201"/>
        <w:rPr>
          <w:rFonts w:hint="eastAsia" w:ascii="仿宋" w:hAnsi="仿宋" w:eastAsia="仿宋" w:cs="仿宋"/>
          <w:kern w:val="0"/>
          <w:szCs w:val="21"/>
          <w:lang w:val="zh-CN"/>
        </w:rPr>
      </w:pPr>
    </w:p>
    <w:p w14:paraId="2877D7E0">
      <w:pPr>
        <w:snapToGrid w:val="0"/>
        <w:spacing w:line="288" w:lineRule="auto"/>
        <w:ind w:firstLine="422" w:firstLineChars="201"/>
        <w:rPr>
          <w:rFonts w:hint="eastAsia" w:ascii="仿宋" w:hAnsi="仿宋" w:eastAsia="仿宋" w:cs="仿宋"/>
          <w:kern w:val="0"/>
          <w:szCs w:val="21"/>
          <w:lang w:val="zh-CN"/>
        </w:rPr>
      </w:pPr>
    </w:p>
    <w:p w14:paraId="147F186E">
      <w:pPr>
        <w:snapToGrid w:val="0"/>
        <w:spacing w:line="288" w:lineRule="auto"/>
        <w:ind w:firstLine="424" w:firstLineChars="201"/>
        <w:rPr>
          <w:rFonts w:hint="eastAsia" w:ascii="仿宋" w:hAnsi="仿宋" w:eastAsia="仿宋" w:cs="仿宋"/>
          <w:b/>
          <w:bCs/>
          <w:kern w:val="0"/>
          <w:szCs w:val="21"/>
          <w:lang w:val="zh-CN"/>
        </w:rPr>
      </w:pPr>
      <w:r>
        <w:rPr>
          <w:rFonts w:hint="eastAsia" w:ascii="仿宋" w:hAnsi="仿宋" w:eastAsia="仿宋" w:cs="仿宋"/>
          <w:b/>
          <w:bCs/>
          <w:kern w:val="0"/>
          <w:szCs w:val="21"/>
          <w:lang w:val="zh-CN"/>
        </w:rPr>
        <w:t>联合体成员名称(电子签名/公章)：</w:t>
      </w:r>
    </w:p>
    <w:p w14:paraId="2110C765">
      <w:pPr>
        <w:snapToGrid w:val="0"/>
        <w:spacing w:line="288" w:lineRule="auto"/>
        <w:ind w:firstLine="424" w:firstLineChars="201"/>
        <w:rPr>
          <w:rFonts w:hint="eastAsia" w:ascii="仿宋" w:hAnsi="仿宋" w:eastAsia="仿宋" w:cs="仿宋"/>
          <w:b/>
          <w:bCs/>
          <w:kern w:val="0"/>
          <w:szCs w:val="21"/>
          <w:lang w:val="zh-CN"/>
        </w:rPr>
      </w:pPr>
    </w:p>
    <w:p w14:paraId="0C43FDBF">
      <w:pPr>
        <w:snapToGrid w:val="0"/>
        <w:spacing w:line="288" w:lineRule="auto"/>
        <w:ind w:firstLine="424" w:firstLineChars="201"/>
        <w:rPr>
          <w:rFonts w:hint="eastAsia" w:ascii="仿宋" w:hAnsi="仿宋" w:eastAsia="仿宋" w:cs="仿宋"/>
          <w:b/>
          <w:bCs/>
          <w:szCs w:val="21"/>
        </w:rPr>
      </w:pPr>
    </w:p>
    <w:p w14:paraId="402BFDA1">
      <w:pPr>
        <w:snapToGrid w:val="0"/>
        <w:spacing w:line="288" w:lineRule="auto"/>
        <w:ind w:firstLine="424" w:firstLineChars="201"/>
        <w:rPr>
          <w:rFonts w:hint="eastAsia" w:ascii="仿宋" w:hAnsi="仿宋" w:eastAsia="仿宋" w:cs="仿宋"/>
          <w:b/>
          <w:bCs/>
          <w:kern w:val="0"/>
          <w:szCs w:val="21"/>
          <w:lang w:val="zh-CN"/>
        </w:rPr>
      </w:pPr>
      <w:r>
        <w:rPr>
          <w:rFonts w:hint="eastAsia" w:ascii="仿宋" w:hAnsi="仿宋" w:eastAsia="仿宋" w:cs="仿宋"/>
          <w:b/>
          <w:bCs/>
          <w:kern w:val="0"/>
          <w:szCs w:val="21"/>
          <w:lang w:val="zh-CN"/>
        </w:rPr>
        <w:t>日期：  年  月   日</w:t>
      </w:r>
    </w:p>
    <w:p w14:paraId="1526C1A1">
      <w:pPr>
        <w:widowControl/>
        <w:jc w:val="left"/>
        <w:rPr>
          <w:rFonts w:hint="eastAsia" w:ascii="仿宋" w:hAnsi="仿宋" w:eastAsia="仿宋" w:cs="仿宋"/>
          <w:b/>
          <w:spacing w:val="-6"/>
          <w:szCs w:val="21"/>
        </w:rPr>
      </w:pPr>
    </w:p>
    <w:sectPr>
      <w:footerReference r:id="rId6" w:type="default"/>
      <w:pgSz w:w="11906" w:h="16838"/>
      <w:pgMar w:top="1247" w:right="1247" w:bottom="1247" w:left="1247" w:header="0" w:footer="694" w:gutter="0"/>
      <w:pgNumType w:start="1"/>
      <w:cols w:space="720" w:num="1"/>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apple-system">
    <w:altName w:val="Malgun Gothic Semilight"/>
    <w:panose1 w:val="00000000000000000000"/>
    <w:charset w:val="00"/>
    <w:family w:val="auto"/>
    <w:pitch w:val="default"/>
    <w:sig w:usb0="00000000" w:usb1="00000000" w:usb2="00000000" w:usb3="00000000" w:csb0="00040001" w:csb1="00000000"/>
  </w:font>
  <w:font w:name="Malgun Gothic Semilight">
    <w:panose1 w:val="020B0502040204020203"/>
    <w:charset w:val="86"/>
    <w:family w:val="auto"/>
    <w:pitch w:val="default"/>
    <w:sig w:usb0="900002AF" w:usb1="01D77CFB" w:usb2="00000012" w:usb3="00000000" w:csb0="203E01BD" w:csb1="D7FF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Helvetica Neue Light">
    <w:altName w:val="Courier New"/>
    <w:panose1 w:val="00000000000000000000"/>
    <w:charset w:val="00"/>
    <w:family w:val="auto"/>
    <w:pitch w:val="default"/>
    <w:sig w:usb0="00000000" w:usb1="00000000" w:usb2="00000002" w:usb3="00000000" w:csb0="00000007" w:csb1="00000000"/>
  </w:font>
  <w:font w:name="ヒラギノ角ゴ Pro W3">
    <w:altName w:val="MS Gothic"/>
    <w:panose1 w:val="00000000000000000000"/>
    <w:charset w:val="80"/>
    <w:family w:val="auto"/>
    <w:pitch w:val="default"/>
    <w:sig w:usb0="00000000" w:usb1="00000000" w:usb2="00000012" w:usb3="00000000" w:csb0="0002000D" w:csb1="00000000"/>
  </w:font>
  <w:font w:name="MS Gothic">
    <w:panose1 w:val="020B0609070205080204"/>
    <w:charset w:val="80"/>
    <w:family w:val="auto"/>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C5C4B">
    <w:pPr>
      <w:pStyle w:val="16"/>
      <w:jc w:val="center"/>
      <w:rPr>
        <w:rFonts w:ascii="宋体" w:hAnsi="宋体" w:eastAsia="宋体"/>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FFADFC">
    <w:pPr>
      <w:pStyle w:val="16"/>
      <w:jc w:val="center"/>
      <w:rPr>
        <w:rFonts w:ascii="宋体" w:hAnsi="宋体" w:eastAsia="宋体"/>
        <w:sz w:val="21"/>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15FB97">
    <w:pPr>
      <w:pStyle w:val="16"/>
      <w:jc w:val="center"/>
      <w:rPr>
        <w:rFonts w:ascii="宋体" w:hAnsi="宋体" w:eastAsia="宋体"/>
        <w:sz w:val="21"/>
        <w:szCs w:val="21"/>
      </w:rPr>
    </w:pPr>
    <w:r>
      <w:rPr>
        <w:rFonts w:ascii="宋体" w:hAnsi="宋体" w:eastAsia="宋体"/>
        <w:sz w:val="21"/>
        <w:szCs w:val="21"/>
      </w:rPr>
      <w:fldChar w:fldCharType="begin"/>
    </w:r>
    <w:r>
      <w:rPr>
        <w:rFonts w:ascii="宋体" w:hAnsi="宋体" w:eastAsia="宋体"/>
        <w:sz w:val="21"/>
        <w:szCs w:val="21"/>
      </w:rPr>
      <w:instrText xml:space="preserve">PAGE   \* MERGEFORMAT</w:instrText>
    </w:r>
    <w:r>
      <w:rPr>
        <w:rFonts w:ascii="宋体" w:hAnsi="宋体" w:eastAsia="宋体"/>
        <w:sz w:val="21"/>
        <w:szCs w:val="21"/>
      </w:rPr>
      <w:fldChar w:fldCharType="separate"/>
    </w:r>
    <w:r>
      <w:rPr>
        <w:rFonts w:ascii="宋体" w:hAnsi="宋体" w:eastAsia="宋体"/>
        <w:sz w:val="21"/>
        <w:szCs w:val="21"/>
        <w:lang w:val="zh-CN"/>
      </w:rPr>
      <w:t>1</w:t>
    </w:r>
    <w:r>
      <w:rPr>
        <w:rFonts w:ascii="宋体" w:hAnsi="宋体" w:eastAsia="宋体"/>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5F9D73">
    <w:pPr>
      <w:jc w:val="center"/>
    </w:pPr>
    <w:r>
      <w:drawing>
        <wp:inline distT="0" distB="0" distL="0" distR="0">
          <wp:extent cx="5905500" cy="679450"/>
          <wp:effectExtent l="0" t="0" r="0" b="6350"/>
          <wp:docPr id="108380905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3809056"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905500" cy="6794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5"/>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629D1A19"/>
    <w:multiLevelType w:val="singleLevel"/>
    <w:tmpl w:val="629D1A19"/>
    <w:lvl w:ilvl="0" w:tentative="0">
      <w:start w:val="4"/>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5MWEzOGY1NjkxOWZiZDI0OTM5YTNjMzU4M2E3NDYifQ=="/>
  </w:docVars>
  <w:rsids>
    <w:rsidRoot w:val="00756626"/>
    <w:rsid w:val="000009E4"/>
    <w:rsid w:val="0000114F"/>
    <w:rsid w:val="0000436F"/>
    <w:rsid w:val="000062F4"/>
    <w:rsid w:val="00006469"/>
    <w:rsid w:val="00006CFD"/>
    <w:rsid w:val="000116E4"/>
    <w:rsid w:val="00012C41"/>
    <w:rsid w:val="00013608"/>
    <w:rsid w:val="00013B07"/>
    <w:rsid w:val="00014530"/>
    <w:rsid w:val="00015995"/>
    <w:rsid w:val="00016D69"/>
    <w:rsid w:val="00022A3E"/>
    <w:rsid w:val="00031311"/>
    <w:rsid w:val="00034595"/>
    <w:rsid w:val="00037CC3"/>
    <w:rsid w:val="00037F12"/>
    <w:rsid w:val="000404C3"/>
    <w:rsid w:val="00041035"/>
    <w:rsid w:val="0004184A"/>
    <w:rsid w:val="00042D45"/>
    <w:rsid w:val="00042FA2"/>
    <w:rsid w:val="00043D3F"/>
    <w:rsid w:val="0004610A"/>
    <w:rsid w:val="00046C0F"/>
    <w:rsid w:val="00047FBE"/>
    <w:rsid w:val="000505CC"/>
    <w:rsid w:val="000536E0"/>
    <w:rsid w:val="00057E8D"/>
    <w:rsid w:val="0006261A"/>
    <w:rsid w:val="00065AAC"/>
    <w:rsid w:val="00066C2F"/>
    <w:rsid w:val="00067CDC"/>
    <w:rsid w:val="0007061E"/>
    <w:rsid w:val="00074377"/>
    <w:rsid w:val="000749E3"/>
    <w:rsid w:val="000765FF"/>
    <w:rsid w:val="00080197"/>
    <w:rsid w:val="00080E86"/>
    <w:rsid w:val="000814E9"/>
    <w:rsid w:val="00082DB5"/>
    <w:rsid w:val="00082FB1"/>
    <w:rsid w:val="00085C8D"/>
    <w:rsid w:val="00085FCC"/>
    <w:rsid w:val="00086FEF"/>
    <w:rsid w:val="00090029"/>
    <w:rsid w:val="00091AA5"/>
    <w:rsid w:val="00091FF9"/>
    <w:rsid w:val="000922B3"/>
    <w:rsid w:val="00094854"/>
    <w:rsid w:val="000949E6"/>
    <w:rsid w:val="0009679C"/>
    <w:rsid w:val="0009761D"/>
    <w:rsid w:val="000A0BB1"/>
    <w:rsid w:val="000A108A"/>
    <w:rsid w:val="000A318A"/>
    <w:rsid w:val="000A3511"/>
    <w:rsid w:val="000A3F95"/>
    <w:rsid w:val="000A68FB"/>
    <w:rsid w:val="000A74CF"/>
    <w:rsid w:val="000A7D0F"/>
    <w:rsid w:val="000B1B92"/>
    <w:rsid w:val="000B5BC8"/>
    <w:rsid w:val="000C1DE2"/>
    <w:rsid w:val="000C1EF8"/>
    <w:rsid w:val="000C3537"/>
    <w:rsid w:val="000C558F"/>
    <w:rsid w:val="000C587E"/>
    <w:rsid w:val="000C5B11"/>
    <w:rsid w:val="000C67A6"/>
    <w:rsid w:val="000D0B38"/>
    <w:rsid w:val="000D107B"/>
    <w:rsid w:val="000D4121"/>
    <w:rsid w:val="000D763B"/>
    <w:rsid w:val="000E0B46"/>
    <w:rsid w:val="000E12A8"/>
    <w:rsid w:val="000E158D"/>
    <w:rsid w:val="000E3384"/>
    <w:rsid w:val="000E4D02"/>
    <w:rsid w:val="000E6420"/>
    <w:rsid w:val="000F4562"/>
    <w:rsid w:val="00103101"/>
    <w:rsid w:val="00103FF5"/>
    <w:rsid w:val="00105EC1"/>
    <w:rsid w:val="00106A4D"/>
    <w:rsid w:val="00111418"/>
    <w:rsid w:val="00112A2A"/>
    <w:rsid w:val="001137C8"/>
    <w:rsid w:val="0011760F"/>
    <w:rsid w:val="00117EF1"/>
    <w:rsid w:val="001203D7"/>
    <w:rsid w:val="00120781"/>
    <w:rsid w:val="00121025"/>
    <w:rsid w:val="001273B1"/>
    <w:rsid w:val="00130294"/>
    <w:rsid w:val="00130333"/>
    <w:rsid w:val="00132E0C"/>
    <w:rsid w:val="001358FA"/>
    <w:rsid w:val="00137FB9"/>
    <w:rsid w:val="00145597"/>
    <w:rsid w:val="001466D3"/>
    <w:rsid w:val="001472FE"/>
    <w:rsid w:val="00147E13"/>
    <w:rsid w:val="00150DD3"/>
    <w:rsid w:val="00154E6E"/>
    <w:rsid w:val="001570FF"/>
    <w:rsid w:val="00160F71"/>
    <w:rsid w:val="00160F8F"/>
    <w:rsid w:val="00162355"/>
    <w:rsid w:val="00162B7F"/>
    <w:rsid w:val="00163375"/>
    <w:rsid w:val="001639E5"/>
    <w:rsid w:val="00164553"/>
    <w:rsid w:val="00164E88"/>
    <w:rsid w:val="001669D4"/>
    <w:rsid w:val="00166D36"/>
    <w:rsid w:val="00166EDC"/>
    <w:rsid w:val="00167EC3"/>
    <w:rsid w:val="0017064E"/>
    <w:rsid w:val="00170DD1"/>
    <w:rsid w:val="00172304"/>
    <w:rsid w:val="0017684F"/>
    <w:rsid w:val="001768E5"/>
    <w:rsid w:val="0018079E"/>
    <w:rsid w:val="0018099E"/>
    <w:rsid w:val="00182FEC"/>
    <w:rsid w:val="00183AD9"/>
    <w:rsid w:val="001865B0"/>
    <w:rsid w:val="00191976"/>
    <w:rsid w:val="0019760B"/>
    <w:rsid w:val="00197EDA"/>
    <w:rsid w:val="001A1C51"/>
    <w:rsid w:val="001A24B8"/>
    <w:rsid w:val="001A2D63"/>
    <w:rsid w:val="001A2F81"/>
    <w:rsid w:val="001A3167"/>
    <w:rsid w:val="001A6903"/>
    <w:rsid w:val="001A736E"/>
    <w:rsid w:val="001B01EC"/>
    <w:rsid w:val="001B03B6"/>
    <w:rsid w:val="001B1958"/>
    <w:rsid w:val="001B1EED"/>
    <w:rsid w:val="001B2E94"/>
    <w:rsid w:val="001B3AE6"/>
    <w:rsid w:val="001B63B2"/>
    <w:rsid w:val="001B6AE4"/>
    <w:rsid w:val="001B6C0D"/>
    <w:rsid w:val="001C1474"/>
    <w:rsid w:val="001C2000"/>
    <w:rsid w:val="001C2933"/>
    <w:rsid w:val="001C3B71"/>
    <w:rsid w:val="001C4075"/>
    <w:rsid w:val="001C6036"/>
    <w:rsid w:val="001D157A"/>
    <w:rsid w:val="001D2D58"/>
    <w:rsid w:val="001D4206"/>
    <w:rsid w:val="001D7868"/>
    <w:rsid w:val="001E1516"/>
    <w:rsid w:val="001E1992"/>
    <w:rsid w:val="001E1EBA"/>
    <w:rsid w:val="001E3085"/>
    <w:rsid w:val="001F36AC"/>
    <w:rsid w:val="001F47BE"/>
    <w:rsid w:val="001F6B43"/>
    <w:rsid w:val="001F7274"/>
    <w:rsid w:val="002004E1"/>
    <w:rsid w:val="00200536"/>
    <w:rsid w:val="0020103C"/>
    <w:rsid w:val="00201125"/>
    <w:rsid w:val="00201321"/>
    <w:rsid w:val="00204F17"/>
    <w:rsid w:val="00210339"/>
    <w:rsid w:val="00211660"/>
    <w:rsid w:val="00213589"/>
    <w:rsid w:val="00217ADB"/>
    <w:rsid w:val="00220252"/>
    <w:rsid w:val="00221BD1"/>
    <w:rsid w:val="00223595"/>
    <w:rsid w:val="00224BD6"/>
    <w:rsid w:val="002265A9"/>
    <w:rsid w:val="00230DA7"/>
    <w:rsid w:val="002336BD"/>
    <w:rsid w:val="00236327"/>
    <w:rsid w:val="00236937"/>
    <w:rsid w:val="002402D1"/>
    <w:rsid w:val="002435F2"/>
    <w:rsid w:val="00243D1E"/>
    <w:rsid w:val="002460A0"/>
    <w:rsid w:val="00251F2E"/>
    <w:rsid w:val="002529BD"/>
    <w:rsid w:val="0025569A"/>
    <w:rsid w:val="00255E9B"/>
    <w:rsid w:val="00255F77"/>
    <w:rsid w:val="0025659F"/>
    <w:rsid w:val="002570E8"/>
    <w:rsid w:val="00257110"/>
    <w:rsid w:val="002607CF"/>
    <w:rsid w:val="00262884"/>
    <w:rsid w:val="00263494"/>
    <w:rsid w:val="00263BCE"/>
    <w:rsid w:val="00264D84"/>
    <w:rsid w:val="00267917"/>
    <w:rsid w:val="00272073"/>
    <w:rsid w:val="00275FBD"/>
    <w:rsid w:val="00282765"/>
    <w:rsid w:val="002831C7"/>
    <w:rsid w:val="00283AE2"/>
    <w:rsid w:val="00283EB5"/>
    <w:rsid w:val="002871B1"/>
    <w:rsid w:val="00296AB0"/>
    <w:rsid w:val="002A17E3"/>
    <w:rsid w:val="002A35E5"/>
    <w:rsid w:val="002A7085"/>
    <w:rsid w:val="002A799A"/>
    <w:rsid w:val="002B0296"/>
    <w:rsid w:val="002B1048"/>
    <w:rsid w:val="002B4AE9"/>
    <w:rsid w:val="002C3342"/>
    <w:rsid w:val="002C33D1"/>
    <w:rsid w:val="002D08AD"/>
    <w:rsid w:val="002D269B"/>
    <w:rsid w:val="002D2EAF"/>
    <w:rsid w:val="002D2FCD"/>
    <w:rsid w:val="002D2FF9"/>
    <w:rsid w:val="002D3A28"/>
    <w:rsid w:val="002E094C"/>
    <w:rsid w:val="002E200D"/>
    <w:rsid w:val="002E21F1"/>
    <w:rsid w:val="002E3494"/>
    <w:rsid w:val="002E356A"/>
    <w:rsid w:val="002E3E0B"/>
    <w:rsid w:val="002E4545"/>
    <w:rsid w:val="002E46E3"/>
    <w:rsid w:val="002F13BD"/>
    <w:rsid w:val="002F14C6"/>
    <w:rsid w:val="002F55DD"/>
    <w:rsid w:val="002F75BD"/>
    <w:rsid w:val="00302870"/>
    <w:rsid w:val="00303255"/>
    <w:rsid w:val="00304616"/>
    <w:rsid w:val="00304855"/>
    <w:rsid w:val="00305DE7"/>
    <w:rsid w:val="0030628A"/>
    <w:rsid w:val="00306563"/>
    <w:rsid w:val="00306AB0"/>
    <w:rsid w:val="00310A59"/>
    <w:rsid w:val="003117B9"/>
    <w:rsid w:val="00311A4B"/>
    <w:rsid w:val="00312BBF"/>
    <w:rsid w:val="00316C36"/>
    <w:rsid w:val="00317A81"/>
    <w:rsid w:val="00320EE9"/>
    <w:rsid w:val="00321487"/>
    <w:rsid w:val="00327618"/>
    <w:rsid w:val="00330627"/>
    <w:rsid w:val="0033301D"/>
    <w:rsid w:val="00336F68"/>
    <w:rsid w:val="00336FDD"/>
    <w:rsid w:val="00341604"/>
    <w:rsid w:val="0034465D"/>
    <w:rsid w:val="00347CBA"/>
    <w:rsid w:val="003502B4"/>
    <w:rsid w:val="00352E2F"/>
    <w:rsid w:val="0035407B"/>
    <w:rsid w:val="003560E6"/>
    <w:rsid w:val="0035700E"/>
    <w:rsid w:val="00357CF0"/>
    <w:rsid w:val="00363F3D"/>
    <w:rsid w:val="003665F6"/>
    <w:rsid w:val="0036728D"/>
    <w:rsid w:val="0037027D"/>
    <w:rsid w:val="00371425"/>
    <w:rsid w:val="00371E29"/>
    <w:rsid w:val="00373614"/>
    <w:rsid w:val="0037364D"/>
    <w:rsid w:val="0037508B"/>
    <w:rsid w:val="0038111B"/>
    <w:rsid w:val="00381C15"/>
    <w:rsid w:val="00382F41"/>
    <w:rsid w:val="0038494C"/>
    <w:rsid w:val="003868F7"/>
    <w:rsid w:val="00392BF4"/>
    <w:rsid w:val="003940F4"/>
    <w:rsid w:val="003959FD"/>
    <w:rsid w:val="003961ED"/>
    <w:rsid w:val="0039799B"/>
    <w:rsid w:val="003A0ADB"/>
    <w:rsid w:val="003A188A"/>
    <w:rsid w:val="003A1BED"/>
    <w:rsid w:val="003A1C79"/>
    <w:rsid w:val="003A2DAB"/>
    <w:rsid w:val="003A3152"/>
    <w:rsid w:val="003A454D"/>
    <w:rsid w:val="003A4659"/>
    <w:rsid w:val="003A6F9D"/>
    <w:rsid w:val="003A7992"/>
    <w:rsid w:val="003A7D03"/>
    <w:rsid w:val="003B064C"/>
    <w:rsid w:val="003B13A5"/>
    <w:rsid w:val="003B1AA8"/>
    <w:rsid w:val="003B284D"/>
    <w:rsid w:val="003B3485"/>
    <w:rsid w:val="003B3605"/>
    <w:rsid w:val="003B5B05"/>
    <w:rsid w:val="003B6659"/>
    <w:rsid w:val="003B6DAB"/>
    <w:rsid w:val="003C3454"/>
    <w:rsid w:val="003C4781"/>
    <w:rsid w:val="003C5468"/>
    <w:rsid w:val="003C7A4A"/>
    <w:rsid w:val="003D1ED8"/>
    <w:rsid w:val="003D26B2"/>
    <w:rsid w:val="003D327F"/>
    <w:rsid w:val="003D3515"/>
    <w:rsid w:val="003D4971"/>
    <w:rsid w:val="003D5E01"/>
    <w:rsid w:val="003D6E1E"/>
    <w:rsid w:val="003E24B1"/>
    <w:rsid w:val="003E3756"/>
    <w:rsid w:val="003E60E1"/>
    <w:rsid w:val="003E77E4"/>
    <w:rsid w:val="003F42B3"/>
    <w:rsid w:val="003F52EA"/>
    <w:rsid w:val="00400160"/>
    <w:rsid w:val="004011A4"/>
    <w:rsid w:val="00401E65"/>
    <w:rsid w:val="00403B44"/>
    <w:rsid w:val="00403FBB"/>
    <w:rsid w:val="00405332"/>
    <w:rsid w:val="0041002E"/>
    <w:rsid w:val="00413B01"/>
    <w:rsid w:val="0041400B"/>
    <w:rsid w:val="004142D4"/>
    <w:rsid w:val="00416A3D"/>
    <w:rsid w:val="004173F4"/>
    <w:rsid w:val="00417F83"/>
    <w:rsid w:val="004237F8"/>
    <w:rsid w:val="00426923"/>
    <w:rsid w:val="004303C0"/>
    <w:rsid w:val="0043170C"/>
    <w:rsid w:val="004327AE"/>
    <w:rsid w:val="00433671"/>
    <w:rsid w:val="00435409"/>
    <w:rsid w:val="004405C0"/>
    <w:rsid w:val="00441793"/>
    <w:rsid w:val="004430E8"/>
    <w:rsid w:val="0044335C"/>
    <w:rsid w:val="00445D75"/>
    <w:rsid w:val="0045480E"/>
    <w:rsid w:val="00456743"/>
    <w:rsid w:val="00456DA5"/>
    <w:rsid w:val="00457EA2"/>
    <w:rsid w:val="00460DBC"/>
    <w:rsid w:val="00461FD3"/>
    <w:rsid w:val="00462180"/>
    <w:rsid w:val="004626CF"/>
    <w:rsid w:val="00463860"/>
    <w:rsid w:val="00463AF9"/>
    <w:rsid w:val="004644FC"/>
    <w:rsid w:val="00464B58"/>
    <w:rsid w:val="00464D58"/>
    <w:rsid w:val="004719AB"/>
    <w:rsid w:val="0047231B"/>
    <w:rsid w:val="004729F8"/>
    <w:rsid w:val="0047725C"/>
    <w:rsid w:val="004840CF"/>
    <w:rsid w:val="0048470A"/>
    <w:rsid w:val="00484EC1"/>
    <w:rsid w:val="00485246"/>
    <w:rsid w:val="004866A5"/>
    <w:rsid w:val="00491047"/>
    <w:rsid w:val="004914C8"/>
    <w:rsid w:val="00493077"/>
    <w:rsid w:val="0049330E"/>
    <w:rsid w:val="004934D4"/>
    <w:rsid w:val="004967FF"/>
    <w:rsid w:val="00497365"/>
    <w:rsid w:val="004977E3"/>
    <w:rsid w:val="00497B33"/>
    <w:rsid w:val="00497E23"/>
    <w:rsid w:val="004A0913"/>
    <w:rsid w:val="004A1C68"/>
    <w:rsid w:val="004A2732"/>
    <w:rsid w:val="004A2B24"/>
    <w:rsid w:val="004A4BA1"/>
    <w:rsid w:val="004A62EE"/>
    <w:rsid w:val="004A758D"/>
    <w:rsid w:val="004A7612"/>
    <w:rsid w:val="004B09BC"/>
    <w:rsid w:val="004B1139"/>
    <w:rsid w:val="004B7ECD"/>
    <w:rsid w:val="004C0ACF"/>
    <w:rsid w:val="004C38B7"/>
    <w:rsid w:val="004C4AEA"/>
    <w:rsid w:val="004C5359"/>
    <w:rsid w:val="004D0781"/>
    <w:rsid w:val="004D2BC8"/>
    <w:rsid w:val="004D3156"/>
    <w:rsid w:val="004D3FD1"/>
    <w:rsid w:val="004D6D2F"/>
    <w:rsid w:val="004D71C3"/>
    <w:rsid w:val="004D7363"/>
    <w:rsid w:val="004E373B"/>
    <w:rsid w:val="004E40A7"/>
    <w:rsid w:val="004E764E"/>
    <w:rsid w:val="004F1F7A"/>
    <w:rsid w:val="004F6FC7"/>
    <w:rsid w:val="004F749F"/>
    <w:rsid w:val="005000B3"/>
    <w:rsid w:val="005004BC"/>
    <w:rsid w:val="00500D55"/>
    <w:rsid w:val="00502879"/>
    <w:rsid w:val="0050432A"/>
    <w:rsid w:val="0051415E"/>
    <w:rsid w:val="0051461C"/>
    <w:rsid w:val="00515BFE"/>
    <w:rsid w:val="005161CE"/>
    <w:rsid w:val="005165C5"/>
    <w:rsid w:val="00516C2B"/>
    <w:rsid w:val="00517F0F"/>
    <w:rsid w:val="00517F87"/>
    <w:rsid w:val="00520566"/>
    <w:rsid w:val="00520844"/>
    <w:rsid w:val="00520CCA"/>
    <w:rsid w:val="0052332C"/>
    <w:rsid w:val="005238C8"/>
    <w:rsid w:val="0052419B"/>
    <w:rsid w:val="00525513"/>
    <w:rsid w:val="00527E8A"/>
    <w:rsid w:val="00530A6E"/>
    <w:rsid w:val="00530E18"/>
    <w:rsid w:val="00533573"/>
    <w:rsid w:val="0053482D"/>
    <w:rsid w:val="005349E7"/>
    <w:rsid w:val="00536EA4"/>
    <w:rsid w:val="00543979"/>
    <w:rsid w:val="00544A1D"/>
    <w:rsid w:val="005509F6"/>
    <w:rsid w:val="0055295C"/>
    <w:rsid w:val="005541E6"/>
    <w:rsid w:val="005552F4"/>
    <w:rsid w:val="00555329"/>
    <w:rsid w:val="005579AA"/>
    <w:rsid w:val="0056031C"/>
    <w:rsid w:val="00561927"/>
    <w:rsid w:val="00563576"/>
    <w:rsid w:val="00565695"/>
    <w:rsid w:val="005666C3"/>
    <w:rsid w:val="00567903"/>
    <w:rsid w:val="005735F1"/>
    <w:rsid w:val="00574BEC"/>
    <w:rsid w:val="005762C1"/>
    <w:rsid w:val="00577861"/>
    <w:rsid w:val="00581DB0"/>
    <w:rsid w:val="005847D3"/>
    <w:rsid w:val="00584B0A"/>
    <w:rsid w:val="00584D92"/>
    <w:rsid w:val="00585951"/>
    <w:rsid w:val="00586136"/>
    <w:rsid w:val="00587DC3"/>
    <w:rsid w:val="00592BC6"/>
    <w:rsid w:val="00593624"/>
    <w:rsid w:val="005936D5"/>
    <w:rsid w:val="0059376A"/>
    <w:rsid w:val="0059383A"/>
    <w:rsid w:val="005938EE"/>
    <w:rsid w:val="00594309"/>
    <w:rsid w:val="0059505F"/>
    <w:rsid w:val="00595A42"/>
    <w:rsid w:val="00597EA9"/>
    <w:rsid w:val="005A026D"/>
    <w:rsid w:val="005A2031"/>
    <w:rsid w:val="005A27BF"/>
    <w:rsid w:val="005A603C"/>
    <w:rsid w:val="005A6A8A"/>
    <w:rsid w:val="005A6C9A"/>
    <w:rsid w:val="005B2265"/>
    <w:rsid w:val="005B7D64"/>
    <w:rsid w:val="005C1B0A"/>
    <w:rsid w:val="005C25EA"/>
    <w:rsid w:val="005C26DA"/>
    <w:rsid w:val="005D0C62"/>
    <w:rsid w:val="005D36AA"/>
    <w:rsid w:val="005D4D28"/>
    <w:rsid w:val="005D5F6E"/>
    <w:rsid w:val="005E0AA6"/>
    <w:rsid w:val="005E1ABE"/>
    <w:rsid w:val="005E2D92"/>
    <w:rsid w:val="005E504F"/>
    <w:rsid w:val="005E5251"/>
    <w:rsid w:val="005E632D"/>
    <w:rsid w:val="005E74BA"/>
    <w:rsid w:val="005F1144"/>
    <w:rsid w:val="005F14E1"/>
    <w:rsid w:val="005F2651"/>
    <w:rsid w:val="005F2D6F"/>
    <w:rsid w:val="005F531A"/>
    <w:rsid w:val="005F5528"/>
    <w:rsid w:val="005F65C8"/>
    <w:rsid w:val="005F70AB"/>
    <w:rsid w:val="005F7DB1"/>
    <w:rsid w:val="005F7F4E"/>
    <w:rsid w:val="00600941"/>
    <w:rsid w:val="00602E5E"/>
    <w:rsid w:val="00602EE4"/>
    <w:rsid w:val="0060397B"/>
    <w:rsid w:val="006070EC"/>
    <w:rsid w:val="006072E8"/>
    <w:rsid w:val="00611AFB"/>
    <w:rsid w:val="006135DB"/>
    <w:rsid w:val="006143BF"/>
    <w:rsid w:val="006153AB"/>
    <w:rsid w:val="006175EF"/>
    <w:rsid w:val="006252C4"/>
    <w:rsid w:val="00627588"/>
    <w:rsid w:val="006279EA"/>
    <w:rsid w:val="006314E7"/>
    <w:rsid w:val="00635BD5"/>
    <w:rsid w:val="00640CB4"/>
    <w:rsid w:val="00641772"/>
    <w:rsid w:val="00642A44"/>
    <w:rsid w:val="00644E31"/>
    <w:rsid w:val="00645B02"/>
    <w:rsid w:val="00651C08"/>
    <w:rsid w:val="00653A68"/>
    <w:rsid w:val="00657DC0"/>
    <w:rsid w:val="00660BB7"/>
    <w:rsid w:val="00661F9F"/>
    <w:rsid w:val="00664079"/>
    <w:rsid w:val="006642C4"/>
    <w:rsid w:val="00664DAA"/>
    <w:rsid w:val="00664F3B"/>
    <w:rsid w:val="00670120"/>
    <w:rsid w:val="006713B5"/>
    <w:rsid w:val="00674C38"/>
    <w:rsid w:val="006763DA"/>
    <w:rsid w:val="00681FEB"/>
    <w:rsid w:val="006823E7"/>
    <w:rsid w:val="0068459B"/>
    <w:rsid w:val="00685148"/>
    <w:rsid w:val="00685A78"/>
    <w:rsid w:val="006900EA"/>
    <w:rsid w:val="0069103C"/>
    <w:rsid w:val="00691AD4"/>
    <w:rsid w:val="0069264D"/>
    <w:rsid w:val="00693005"/>
    <w:rsid w:val="00693820"/>
    <w:rsid w:val="00696E42"/>
    <w:rsid w:val="00697054"/>
    <w:rsid w:val="00697CA8"/>
    <w:rsid w:val="006A2094"/>
    <w:rsid w:val="006A3042"/>
    <w:rsid w:val="006A43F9"/>
    <w:rsid w:val="006A4806"/>
    <w:rsid w:val="006A4E30"/>
    <w:rsid w:val="006B4735"/>
    <w:rsid w:val="006B60FC"/>
    <w:rsid w:val="006C0103"/>
    <w:rsid w:val="006C1090"/>
    <w:rsid w:val="006C2C6E"/>
    <w:rsid w:val="006C3E32"/>
    <w:rsid w:val="006C4D6A"/>
    <w:rsid w:val="006C5E79"/>
    <w:rsid w:val="006C6CB7"/>
    <w:rsid w:val="006C7249"/>
    <w:rsid w:val="006D3FAD"/>
    <w:rsid w:val="006D584E"/>
    <w:rsid w:val="006D5DA2"/>
    <w:rsid w:val="006E0B30"/>
    <w:rsid w:val="006E0F3D"/>
    <w:rsid w:val="006E6008"/>
    <w:rsid w:val="006F1A49"/>
    <w:rsid w:val="006F34B7"/>
    <w:rsid w:val="006F4883"/>
    <w:rsid w:val="006F5738"/>
    <w:rsid w:val="006F6B94"/>
    <w:rsid w:val="00700424"/>
    <w:rsid w:val="00701FAE"/>
    <w:rsid w:val="00702E4C"/>
    <w:rsid w:val="00710E91"/>
    <w:rsid w:val="0071276D"/>
    <w:rsid w:val="00712B38"/>
    <w:rsid w:val="00716277"/>
    <w:rsid w:val="007164C7"/>
    <w:rsid w:val="0071668C"/>
    <w:rsid w:val="00716C53"/>
    <w:rsid w:val="0071784C"/>
    <w:rsid w:val="00722B86"/>
    <w:rsid w:val="00725627"/>
    <w:rsid w:val="007258CF"/>
    <w:rsid w:val="00726EB1"/>
    <w:rsid w:val="00727B6C"/>
    <w:rsid w:val="00732E62"/>
    <w:rsid w:val="00734629"/>
    <w:rsid w:val="0073563D"/>
    <w:rsid w:val="007359D0"/>
    <w:rsid w:val="00735C25"/>
    <w:rsid w:val="0073691D"/>
    <w:rsid w:val="00737B87"/>
    <w:rsid w:val="00742745"/>
    <w:rsid w:val="007433C8"/>
    <w:rsid w:val="00743455"/>
    <w:rsid w:val="0074775E"/>
    <w:rsid w:val="00756626"/>
    <w:rsid w:val="007572BE"/>
    <w:rsid w:val="00757B9E"/>
    <w:rsid w:val="00763093"/>
    <w:rsid w:val="00764B19"/>
    <w:rsid w:val="00765853"/>
    <w:rsid w:val="0076760A"/>
    <w:rsid w:val="007709F6"/>
    <w:rsid w:val="00774D1E"/>
    <w:rsid w:val="007765A6"/>
    <w:rsid w:val="00777132"/>
    <w:rsid w:val="00781FE8"/>
    <w:rsid w:val="00782776"/>
    <w:rsid w:val="007846DC"/>
    <w:rsid w:val="0078494B"/>
    <w:rsid w:val="00784A57"/>
    <w:rsid w:val="007851E4"/>
    <w:rsid w:val="00785328"/>
    <w:rsid w:val="00785B83"/>
    <w:rsid w:val="00785D4D"/>
    <w:rsid w:val="00786098"/>
    <w:rsid w:val="0078688E"/>
    <w:rsid w:val="00787700"/>
    <w:rsid w:val="007910A8"/>
    <w:rsid w:val="007917B3"/>
    <w:rsid w:val="00791D7E"/>
    <w:rsid w:val="0079274B"/>
    <w:rsid w:val="00792E7D"/>
    <w:rsid w:val="00794010"/>
    <w:rsid w:val="00794953"/>
    <w:rsid w:val="007958CB"/>
    <w:rsid w:val="00796DBA"/>
    <w:rsid w:val="007A054C"/>
    <w:rsid w:val="007A1535"/>
    <w:rsid w:val="007A1632"/>
    <w:rsid w:val="007A2697"/>
    <w:rsid w:val="007A281B"/>
    <w:rsid w:val="007A3332"/>
    <w:rsid w:val="007A3F8C"/>
    <w:rsid w:val="007A4000"/>
    <w:rsid w:val="007A6DC4"/>
    <w:rsid w:val="007A7660"/>
    <w:rsid w:val="007A7E00"/>
    <w:rsid w:val="007B23A4"/>
    <w:rsid w:val="007B2A33"/>
    <w:rsid w:val="007B3510"/>
    <w:rsid w:val="007B70E0"/>
    <w:rsid w:val="007C1233"/>
    <w:rsid w:val="007C2C06"/>
    <w:rsid w:val="007C6A50"/>
    <w:rsid w:val="007D0155"/>
    <w:rsid w:val="007D0409"/>
    <w:rsid w:val="007D0DB5"/>
    <w:rsid w:val="007D299D"/>
    <w:rsid w:val="007D29F3"/>
    <w:rsid w:val="007D2DA7"/>
    <w:rsid w:val="007D3533"/>
    <w:rsid w:val="007D5A95"/>
    <w:rsid w:val="007D736C"/>
    <w:rsid w:val="007D7DBA"/>
    <w:rsid w:val="007E0063"/>
    <w:rsid w:val="007E008C"/>
    <w:rsid w:val="007E13AE"/>
    <w:rsid w:val="007E1841"/>
    <w:rsid w:val="007E5D59"/>
    <w:rsid w:val="007E6466"/>
    <w:rsid w:val="007E6782"/>
    <w:rsid w:val="007E74B9"/>
    <w:rsid w:val="007E7D3E"/>
    <w:rsid w:val="007F1E7D"/>
    <w:rsid w:val="007F3874"/>
    <w:rsid w:val="007F46A2"/>
    <w:rsid w:val="007F4F71"/>
    <w:rsid w:val="007F5783"/>
    <w:rsid w:val="007F58B9"/>
    <w:rsid w:val="007F73C5"/>
    <w:rsid w:val="007F7402"/>
    <w:rsid w:val="00803689"/>
    <w:rsid w:val="008051C0"/>
    <w:rsid w:val="00805478"/>
    <w:rsid w:val="00806034"/>
    <w:rsid w:val="008062F5"/>
    <w:rsid w:val="00806C75"/>
    <w:rsid w:val="00810B33"/>
    <w:rsid w:val="008115C4"/>
    <w:rsid w:val="00814392"/>
    <w:rsid w:val="008143E7"/>
    <w:rsid w:val="008147B0"/>
    <w:rsid w:val="0081666D"/>
    <w:rsid w:val="00816F86"/>
    <w:rsid w:val="00824E42"/>
    <w:rsid w:val="00826BEC"/>
    <w:rsid w:val="008309E3"/>
    <w:rsid w:val="0083275D"/>
    <w:rsid w:val="008331E4"/>
    <w:rsid w:val="00833B3B"/>
    <w:rsid w:val="00834263"/>
    <w:rsid w:val="0083518C"/>
    <w:rsid w:val="00835258"/>
    <w:rsid w:val="00836C7B"/>
    <w:rsid w:val="00837077"/>
    <w:rsid w:val="00837A11"/>
    <w:rsid w:val="008400F7"/>
    <w:rsid w:val="00843CE6"/>
    <w:rsid w:val="00844B85"/>
    <w:rsid w:val="00845785"/>
    <w:rsid w:val="0084594D"/>
    <w:rsid w:val="0084629B"/>
    <w:rsid w:val="008470A5"/>
    <w:rsid w:val="008524BA"/>
    <w:rsid w:val="00854FBA"/>
    <w:rsid w:val="00855549"/>
    <w:rsid w:val="00857757"/>
    <w:rsid w:val="00860FD0"/>
    <w:rsid w:val="008629F4"/>
    <w:rsid w:val="00863A5B"/>
    <w:rsid w:val="0087038D"/>
    <w:rsid w:val="008800E3"/>
    <w:rsid w:val="008807C0"/>
    <w:rsid w:val="008851A9"/>
    <w:rsid w:val="00887F0C"/>
    <w:rsid w:val="00893056"/>
    <w:rsid w:val="00893A32"/>
    <w:rsid w:val="00894B74"/>
    <w:rsid w:val="008A1A9C"/>
    <w:rsid w:val="008A541E"/>
    <w:rsid w:val="008B0ED1"/>
    <w:rsid w:val="008B2C2E"/>
    <w:rsid w:val="008B3188"/>
    <w:rsid w:val="008B336F"/>
    <w:rsid w:val="008B56D2"/>
    <w:rsid w:val="008B7147"/>
    <w:rsid w:val="008C23E0"/>
    <w:rsid w:val="008C3D8A"/>
    <w:rsid w:val="008C3FF0"/>
    <w:rsid w:val="008C56F5"/>
    <w:rsid w:val="008C59F4"/>
    <w:rsid w:val="008C6787"/>
    <w:rsid w:val="008C7394"/>
    <w:rsid w:val="008C7810"/>
    <w:rsid w:val="008C789D"/>
    <w:rsid w:val="008D0FB0"/>
    <w:rsid w:val="008D2DB0"/>
    <w:rsid w:val="008D3747"/>
    <w:rsid w:val="008D6BE2"/>
    <w:rsid w:val="008E0100"/>
    <w:rsid w:val="008E40DA"/>
    <w:rsid w:val="008E7989"/>
    <w:rsid w:val="008E7DD4"/>
    <w:rsid w:val="008F3F87"/>
    <w:rsid w:val="008F3FFA"/>
    <w:rsid w:val="008F6917"/>
    <w:rsid w:val="008F71B6"/>
    <w:rsid w:val="008F7584"/>
    <w:rsid w:val="0090229C"/>
    <w:rsid w:val="00903112"/>
    <w:rsid w:val="0090469F"/>
    <w:rsid w:val="0090555B"/>
    <w:rsid w:val="009113FC"/>
    <w:rsid w:val="00911B77"/>
    <w:rsid w:val="00912B21"/>
    <w:rsid w:val="0091365F"/>
    <w:rsid w:val="00917842"/>
    <w:rsid w:val="009207E0"/>
    <w:rsid w:val="00921DF6"/>
    <w:rsid w:val="00924893"/>
    <w:rsid w:val="00926422"/>
    <w:rsid w:val="009302F3"/>
    <w:rsid w:val="00934006"/>
    <w:rsid w:val="009369AF"/>
    <w:rsid w:val="00937328"/>
    <w:rsid w:val="0093779E"/>
    <w:rsid w:val="00940228"/>
    <w:rsid w:val="00941A94"/>
    <w:rsid w:val="00945580"/>
    <w:rsid w:val="009461B5"/>
    <w:rsid w:val="00950D6E"/>
    <w:rsid w:val="009548AD"/>
    <w:rsid w:val="00956637"/>
    <w:rsid w:val="0095717F"/>
    <w:rsid w:val="0096020D"/>
    <w:rsid w:val="009652E1"/>
    <w:rsid w:val="009700EA"/>
    <w:rsid w:val="00973324"/>
    <w:rsid w:val="00975C50"/>
    <w:rsid w:val="00976106"/>
    <w:rsid w:val="009816FF"/>
    <w:rsid w:val="009837EC"/>
    <w:rsid w:val="009845F3"/>
    <w:rsid w:val="00990633"/>
    <w:rsid w:val="00991551"/>
    <w:rsid w:val="00994B9D"/>
    <w:rsid w:val="009A2069"/>
    <w:rsid w:val="009A24DD"/>
    <w:rsid w:val="009A506D"/>
    <w:rsid w:val="009A55BF"/>
    <w:rsid w:val="009A73F9"/>
    <w:rsid w:val="009B0065"/>
    <w:rsid w:val="009B2CDC"/>
    <w:rsid w:val="009B4623"/>
    <w:rsid w:val="009B4FED"/>
    <w:rsid w:val="009B68FA"/>
    <w:rsid w:val="009B6E41"/>
    <w:rsid w:val="009B6FEB"/>
    <w:rsid w:val="009C2D3A"/>
    <w:rsid w:val="009C428B"/>
    <w:rsid w:val="009C5F48"/>
    <w:rsid w:val="009C62B5"/>
    <w:rsid w:val="009D1398"/>
    <w:rsid w:val="009D4E08"/>
    <w:rsid w:val="009D5CF6"/>
    <w:rsid w:val="009D79D9"/>
    <w:rsid w:val="009E0216"/>
    <w:rsid w:val="009E0D54"/>
    <w:rsid w:val="009E2C98"/>
    <w:rsid w:val="009E5DE6"/>
    <w:rsid w:val="009E6E7D"/>
    <w:rsid w:val="009E7376"/>
    <w:rsid w:val="009F00CA"/>
    <w:rsid w:val="009F5445"/>
    <w:rsid w:val="009F6A88"/>
    <w:rsid w:val="009F6E40"/>
    <w:rsid w:val="00A01CA9"/>
    <w:rsid w:val="00A02B70"/>
    <w:rsid w:val="00A02EC0"/>
    <w:rsid w:val="00A0310D"/>
    <w:rsid w:val="00A033E2"/>
    <w:rsid w:val="00A11D23"/>
    <w:rsid w:val="00A12BFB"/>
    <w:rsid w:val="00A131C6"/>
    <w:rsid w:val="00A14643"/>
    <w:rsid w:val="00A153E2"/>
    <w:rsid w:val="00A208BD"/>
    <w:rsid w:val="00A20C0F"/>
    <w:rsid w:val="00A24843"/>
    <w:rsid w:val="00A24A64"/>
    <w:rsid w:val="00A25177"/>
    <w:rsid w:val="00A272A5"/>
    <w:rsid w:val="00A31583"/>
    <w:rsid w:val="00A31B9C"/>
    <w:rsid w:val="00A32353"/>
    <w:rsid w:val="00A32B99"/>
    <w:rsid w:val="00A33534"/>
    <w:rsid w:val="00A34503"/>
    <w:rsid w:val="00A36534"/>
    <w:rsid w:val="00A365B5"/>
    <w:rsid w:val="00A37F7F"/>
    <w:rsid w:val="00A41840"/>
    <w:rsid w:val="00A436D8"/>
    <w:rsid w:val="00A44432"/>
    <w:rsid w:val="00A45BBE"/>
    <w:rsid w:val="00A500FC"/>
    <w:rsid w:val="00A503AE"/>
    <w:rsid w:val="00A50DF7"/>
    <w:rsid w:val="00A5356D"/>
    <w:rsid w:val="00A56E2F"/>
    <w:rsid w:val="00A570F8"/>
    <w:rsid w:val="00A616FB"/>
    <w:rsid w:val="00A62074"/>
    <w:rsid w:val="00A626B0"/>
    <w:rsid w:val="00A63A9C"/>
    <w:rsid w:val="00A63F72"/>
    <w:rsid w:val="00A66EBD"/>
    <w:rsid w:val="00A72B3B"/>
    <w:rsid w:val="00A73039"/>
    <w:rsid w:val="00A7388F"/>
    <w:rsid w:val="00A739E7"/>
    <w:rsid w:val="00A75C85"/>
    <w:rsid w:val="00A81A17"/>
    <w:rsid w:val="00A8478E"/>
    <w:rsid w:val="00A85D86"/>
    <w:rsid w:val="00A91A61"/>
    <w:rsid w:val="00A91F9F"/>
    <w:rsid w:val="00A93BEF"/>
    <w:rsid w:val="00A94BE5"/>
    <w:rsid w:val="00AA1EC4"/>
    <w:rsid w:val="00AA26BF"/>
    <w:rsid w:val="00AA4EEB"/>
    <w:rsid w:val="00AA6158"/>
    <w:rsid w:val="00AB0DB9"/>
    <w:rsid w:val="00AB197A"/>
    <w:rsid w:val="00AB538C"/>
    <w:rsid w:val="00AB6351"/>
    <w:rsid w:val="00AC0C26"/>
    <w:rsid w:val="00AC2484"/>
    <w:rsid w:val="00AC2AE1"/>
    <w:rsid w:val="00AC729C"/>
    <w:rsid w:val="00AD15D6"/>
    <w:rsid w:val="00AD3A6E"/>
    <w:rsid w:val="00AD4215"/>
    <w:rsid w:val="00AD454A"/>
    <w:rsid w:val="00AD73AB"/>
    <w:rsid w:val="00AD7AC4"/>
    <w:rsid w:val="00AE109C"/>
    <w:rsid w:val="00AE14D1"/>
    <w:rsid w:val="00AE2D51"/>
    <w:rsid w:val="00AE344D"/>
    <w:rsid w:val="00AE48F6"/>
    <w:rsid w:val="00AE5218"/>
    <w:rsid w:val="00AE607F"/>
    <w:rsid w:val="00AE6143"/>
    <w:rsid w:val="00AE6479"/>
    <w:rsid w:val="00AE65DE"/>
    <w:rsid w:val="00AF02D2"/>
    <w:rsid w:val="00AF0A8C"/>
    <w:rsid w:val="00AF0D11"/>
    <w:rsid w:val="00AF2EB1"/>
    <w:rsid w:val="00AF4159"/>
    <w:rsid w:val="00AF47F0"/>
    <w:rsid w:val="00AF4C17"/>
    <w:rsid w:val="00AF57C7"/>
    <w:rsid w:val="00AF7D17"/>
    <w:rsid w:val="00AF7E39"/>
    <w:rsid w:val="00B016AA"/>
    <w:rsid w:val="00B02CEA"/>
    <w:rsid w:val="00B03E42"/>
    <w:rsid w:val="00B11414"/>
    <w:rsid w:val="00B2224D"/>
    <w:rsid w:val="00B228EA"/>
    <w:rsid w:val="00B26485"/>
    <w:rsid w:val="00B27103"/>
    <w:rsid w:val="00B27134"/>
    <w:rsid w:val="00B27466"/>
    <w:rsid w:val="00B31493"/>
    <w:rsid w:val="00B3468F"/>
    <w:rsid w:val="00B408F4"/>
    <w:rsid w:val="00B41A65"/>
    <w:rsid w:val="00B44146"/>
    <w:rsid w:val="00B5172B"/>
    <w:rsid w:val="00B5208F"/>
    <w:rsid w:val="00B5382A"/>
    <w:rsid w:val="00B54056"/>
    <w:rsid w:val="00B54F8A"/>
    <w:rsid w:val="00B5680A"/>
    <w:rsid w:val="00B608E3"/>
    <w:rsid w:val="00B6179A"/>
    <w:rsid w:val="00B63121"/>
    <w:rsid w:val="00B64886"/>
    <w:rsid w:val="00B6513B"/>
    <w:rsid w:val="00B66247"/>
    <w:rsid w:val="00B6671E"/>
    <w:rsid w:val="00B709E0"/>
    <w:rsid w:val="00B70A8E"/>
    <w:rsid w:val="00B71159"/>
    <w:rsid w:val="00B724F3"/>
    <w:rsid w:val="00B76833"/>
    <w:rsid w:val="00B76BE5"/>
    <w:rsid w:val="00B83888"/>
    <w:rsid w:val="00B8482A"/>
    <w:rsid w:val="00B852B1"/>
    <w:rsid w:val="00B85628"/>
    <w:rsid w:val="00B878AA"/>
    <w:rsid w:val="00B90814"/>
    <w:rsid w:val="00B90B33"/>
    <w:rsid w:val="00B91B56"/>
    <w:rsid w:val="00B94AC5"/>
    <w:rsid w:val="00B962D4"/>
    <w:rsid w:val="00B96B37"/>
    <w:rsid w:val="00BA1D36"/>
    <w:rsid w:val="00BA396F"/>
    <w:rsid w:val="00BA3CDF"/>
    <w:rsid w:val="00BA4D43"/>
    <w:rsid w:val="00BA74CC"/>
    <w:rsid w:val="00BB0B3D"/>
    <w:rsid w:val="00BB360E"/>
    <w:rsid w:val="00BB5F21"/>
    <w:rsid w:val="00BB5FAE"/>
    <w:rsid w:val="00BC1A71"/>
    <w:rsid w:val="00BC2783"/>
    <w:rsid w:val="00BC48DB"/>
    <w:rsid w:val="00BC4928"/>
    <w:rsid w:val="00BC5C22"/>
    <w:rsid w:val="00BC74E1"/>
    <w:rsid w:val="00BC78C9"/>
    <w:rsid w:val="00BD2CA3"/>
    <w:rsid w:val="00BD2EE6"/>
    <w:rsid w:val="00BD38E4"/>
    <w:rsid w:val="00BD4D26"/>
    <w:rsid w:val="00BD5352"/>
    <w:rsid w:val="00BD7446"/>
    <w:rsid w:val="00BE0F12"/>
    <w:rsid w:val="00BE1633"/>
    <w:rsid w:val="00BE1EA8"/>
    <w:rsid w:val="00BE21D5"/>
    <w:rsid w:val="00BE2488"/>
    <w:rsid w:val="00BE2B41"/>
    <w:rsid w:val="00BE5332"/>
    <w:rsid w:val="00BE7797"/>
    <w:rsid w:val="00BE7F67"/>
    <w:rsid w:val="00BF3D5C"/>
    <w:rsid w:val="00C01687"/>
    <w:rsid w:val="00C02080"/>
    <w:rsid w:val="00C02627"/>
    <w:rsid w:val="00C03DE1"/>
    <w:rsid w:val="00C04314"/>
    <w:rsid w:val="00C049FB"/>
    <w:rsid w:val="00C072F6"/>
    <w:rsid w:val="00C07B07"/>
    <w:rsid w:val="00C10A57"/>
    <w:rsid w:val="00C111CD"/>
    <w:rsid w:val="00C11B1B"/>
    <w:rsid w:val="00C12647"/>
    <w:rsid w:val="00C12F52"/>
    <w:rsid w:val="00C2067F"/>
    <w:rsid w:val="00C2096F"/>
    <w:rsid w:val="00C21AEB"/>
    <w:rsid w:val="00C25898"/>
    <w:rsid w:val="00C266F1"/>
    <w:rsid w:val="00C270E3"/>
    <w:rsid w:val="00C31323"/>
    <w:rsid w:val="00C32230"/>
    <w:rsid w:val="00C33147"/>
    <w:rsid w:val="00C343E2"/>
    <w:rsid w:val="00C3722B"/>
    <w:rsid w:val="00C373A3"/>
    <w:rsid w:val="00C41A90"/>
    <w:rsid w:val="00C41BEC"/>
    <w:rsid w:val="00C41FA9"/>
    <w:rsid w:val="00C42277"/>
    <w:rsid w:val="00C44455"/>
    <w:rsid w:val="00C479BC"/>
    <w:rsid w:val="00C512AC"/>
    <w:rsid w:val="00C5272C"/>
    <w:rsid w:val="00C5397C"/>
    <w:rsid w:val="00C57474"/>
    <w:rsid w:val="00C6026E"/>
    <w:rsid w:val="00C61007"/>
    <w:rsid w:val="00C615D4"/>
    <w:rsid w:val="00C61726"/>
    <w:rsid w:val="00C641CA"/>
    <w:rsid w:val="00C6577C"/>
    <w:rsid w:val="00C667C1"/>
    <w:rsid w:val="00C674A0"/>
    <w:rsid w:val="00C71F89"/>
    <w:rsid w:val="00C72C1E"/>
    <w:rsid w:val="00C72F15"/>
    <w:rsid w:val="00C746CE"/>
    <w:rsid w:val="00C74B9A"/>
    <w:rsid w:val="00C77FD8"/>
    <w:rsid w:val="00C81DC4"/>
    <w:rsid w:val="00C84C6E"/>
    <w:rsid w:val="00C855AA"/>
    <w:rsid w:val="00C8671F"/>
    <w:rsid w:val="00C87192"/>
    <w:rsid w:val="00C96C41"/>
    <w:rsid w:val="00C97128"/>
    <w:rsid w:val="00CA086A"/>
    <w:rsid w:val="00CA1738"/>
    <w:rsid w:val="00CA1B4D"/>
    <w:rsid w:val="00CA245C"/>
    <w:rsid w:val="00CA3FFB"/>
    <w:rsid w:val="00CA4FE5"/>
    <w:rsid w:val="00CA575F"/>
    <w:rsid w:val="00CA5D7B"/>
    <w:rsid w:val="00CA6539"/>
    <w:rsid w:val="00CB1761"/>
    <w:rsid w:val="00CB3645"/>
    <w:rsid w:val="00CB3776"/>
    <w:rsid w:val="00CB4BED"/>
    <w:rsid w:val="00CC100D"/>
    <w:rsid w:val="00CC1CB3"/>
    <w:rsid w:val="00CC370C"/>
    <w:rsid w:val="00CC37F5"/>
    <w:rsid w:val="00CC4070"/>
    <w:rsid w:val="00CC477F"/>
    <w:rsid w:val="00CC4A5C"/>
    <w:rsid w:val="00CC5DA0"/>
    <w:rsid w:val="00CD05FA"/>
    <w:rsid w:val="00CD1509"/>
    <w:rsid w:val="00CD1574"/>
    <w:rsid w:val="00CD15DC"/>
    <w:rsid w:val="00CD4CE1"/>
    <w:rsid w:val="00CD5120"/>
    <w:rsid w:val="00CD674E"/>
    <w:rsid w:val="00CD6C86"/>
    <w:rsid w:val="00CD6CAD"/>
    <w:rsid w:val="00CD7100"/>
    <w:rsid w:val="00CE1BC2"/>
    <w:rsid w:val="00CE2E6F"/>
    <w:rsid w:val="00CE3C16"/>
    <w:rsid w:val="00CE6FB6"/>
    <w:rsid w:val="00CE7AD9"/>
    <w:rsid w:val="00CF32A8"/>
    <w:rsid w:val="00CF3576"/>
    <w:rsid w:val="00CF4740"/>
    <w:rsid w:val="00CF4781"/>
    <w:rsid w:val="00CF4FAD"/>
    <w:rsid w:val="00CF6826"/>
    <w:rsid w:val="00CF7A2E"/>
    <w:rsid w:val="00D00847"/>
    <w:rsid w:val="00D02590"/>
    <w:rsid w:val="00D03363"/>
    <w:rsid w:val="00D04AA5"/>
    <w:rsid w:val="00D1199A"/>
    <w:rsid w:val="00D14CB3"/>
    <w:rsid w:val="00D20C5C"/>
    <w:rsid w:val="00D23BB6"/>
    <w:rsid w:val="00D24377"/>
    <w:rsid w:val="00D25F8C"/>
    <w:rsid w:val="00D26829"/>
    <w:rsid w:val="00D279B4"/>
    <w:rsid w:val="00D304E2"/>
    <w:rsid w:val="00D30CFB"/>
    <w:rsid w:val="00D33AD3"/>
    <w:rsid w:val="00D350C0"/>
    <w:rsid w:val="00D374C7"/>
    <w:rsid w:val="00D37935"/>
    <w:rsid w:val="00D421C7"/>
    <w:rsid w:val="00D42928"/>
    <w:rsid w:val="00D430E2"/>
    <w:rsid w:val="00D43116"/>
    <w:rsid w:val="00D4494B"/>
    <w:rsid w:val="00D45D1A"/>
    <w:rsid w:val="00D467F5"/>
    <w:rsid w:val="00D46A25"/>
    <w:rsid w:val="00D50AE7"/>
    <w:rsid w:val="00D52B0A"/>
    <w:rsid w:val="00D52E58"/>
    <w:rsid w:val="00D549A2"/>
    <w:rsid w:val="00D55CF5"/>
    <w:rsid w:val="00D55F9D"/>
    <w:rsid w:val="00D5707F"/>
    <w:rsid w:val="00D573C6"/>
    <w:rsid w:val="00D601FB"/>
    <w:rsid w:val="00D618F4"/>
    <w:rsid w:val="00D642C9"/>
    <w:rsid w:val="00D66FB7"/>
    <w:rsid w:val="00D71592"/>
    <w:rsid w:val="00D72413"/>
    <w:rsid w:val="00D7265F"/>
    <w:rsid w:val="00D737DF"/>
    <w:rsid w:val="00D7688C"/>
    <w:rsid w:val="00D769DE"/>
    <w:rsid w:val="00D76D20"/>
    <w:rsid w:val="00D81C37"/>
    <w:rsid w:val="00D82CD2"/>
    <w:rsid w:val="00D867C7"/>
    <w:rsid w:val="00D938B2"/>
    <w:rsid w:val="00D944DF"/>
    <w:rsid w:val="00DA023F"/>
    <w:rsid w:val="00DA249D"/>
    <w:rsid w:val="00DA62C7"/>
    <w:rsid w:val="00DA739D"/>
    <w:rsid w:val="00DB0BBB"/>
    <w:rsid w:val="00DB1340"/>
    <w:rsid w:val="00DB18EF"/>
    <w:rsid w:val="00DB23D8"/>
    <w:rsid w:val="00DB3FB2"/>
    <w:rsid w:val="00DB4B8D"/>
    <w:rsid w:val="00DB52B1"/>
    <w:rsid w:val="00DB56B5"/>
    <w:rsid w:val="00DB696D"/>
    <w:rsid w:val="00DB7068"/>
    <w:rsid w:val="00DC4D1B"/>
    <w:rsid w:val="00DC4D9B"/>
    <w:rsid w:val="00DC5596"/>
    <w:rsid w:val="00DD013F"/>
    <w:rsid w:val="00DD0A11"/>
    <w:rsid w:val="00DD17D3"/>
    <w:rsid w:val="00DD3FB1"/>
    <w:rsid w:val="00DD4E42"/>
    <w:rsid w:val="00DD5814"/>
    <w:rsid w:val="00DD59F2"/>
    <w:rsid w:val="00DD6C53"/>
    <w:rsid w:val="00DE123F"/>
    <w:rsid w:val="00DE2C67"/>
    <w:rsid w:val="00DE45BC"/>
    <w:rsid w:val="00DE5638"/>
    <w:rsid w:val="00DE7182"/>
    <w:rsid w:val="00DF02C6"/>
    <w:rsid w:val="00DF11F5"/>
    <w:rsid w:val="00DF26D8"/>
    <w:rsid w:val="00DF3269"/>
    <w:rsid w:val="00DF3656"/>
    <w:rsid w:val="00DF3A80"/>
    <w:rsid w:val="00DF3EA7"/>
    <w:rsid w:val="00DF4586"/>
    <w:rsid w:val="00DF5B5D"/>
    <w:rsid w:val="00DF5D92"/>
    <w:rsid w:val="00DF65B2"/>
    <w:rsid w:val="00DF73F4"/>
    <w:rsid w:val="00E001D9"/>
    <w:rsid w:val="00E03ACF"/>
    <w:rsid w:val="00E03B2B"/>
    <w:rsid w:val="00E03DEE"/>
    <w:rsid w:val="00E04498"/>
    <w:rsid w:val="00E04709"/>
    <w:rsid w:val="00E048FB"/>
    <w:rsid w:val="00E05026"/>
    <w:rsid w:val="00E0701D"/>
    <w:rsid w:val="00E12785"/>
    <w:rsid w:val="00E1306D"/>
    <w:rsid w:val="00E136E8"/>
    <w:rsid w:val="00E14C82"/>
    <w:rsid w:val="00E151D8"/>
    <w:rsid w:val="00E15522"/>
    <w:rsid w:val="00E159C7"/>
    <w:rsid w:val="00E16FE2"/>
    <w:rsid w:val="00E1752B"/>
    <w:rsid w:val="00E213AB"/>
    <w:rsid w:val="00E215AB"/>
    <w:rsid w:val="00E22BDB"/>
    <w:rsid w:val="00E261F0"/>
    <w:rsid w:val="00E263BE"/>
    <w:rsid w:val="00E3394F"/>
    <w:rsid w:val="00E3640D"/>
    <w:rsid w:val="00E370BD"/>
    <w:rsid w:val="00E379E2"/>
    <w:rsid w:val="00E402DD"/>
    <w:rsid w:val="00E4041E"/>
    <w:rsid w:val="00E43AF2"/>
    <w:rsid w:val="00E43B06"/>
    <w:rsid w:val="00E45A9D"/>
    <w:rsid w:val="00E46D21"/>
    <w:rsid w:val="00E507E2"/>
    <w:rsid w:val="00E51D4F"/>
    <w:rsid w:val="00E55076"/>
    <w:rsid w:val="00E5522B"/>
    <w:rsid w:val="00E554E7"/>
    <w:rsid w:val="00E62869"/>
    <w:rsid w:val="00E63216"/>
    <w:rsid w:val="00E70FDF"/>
    <w:rsid w:val="00E71E33"/>
    <w:rsid w:val="00E72DFA"/>
    <w:rsid w:val="00E73AEE"/>
    <w:rsid w:val="00E74ABE"/>
    <w:rsid w:val="00E8199F"/>
    <w:rsid w:val="00E81C2D"/>
    <w:rsid w:val="00E826D9"/>
    <w:rsid w:val="00E849B4"/>
    <w:rsid w:val="00E84C89"/>
    <w:rsid w:val="00E85DFB"/>
    <w:rsid w:val="00E8633D"/>
    <w:rsid w:val="00E87852"/>
    <w:rsid w:val="00E90F4F"/>
    <w:rsid w:val="00E91B7A"/>
    <w:rsid w:val="00E920B9"/>
    <w:rsid w:val="00E92C09"/>
    <w:rsid w:val="00E9413C"/>
    <w:rsid w:val="00E94676"/>
    <w:rsid w:val="00E96BF3"/>
    <w:rsid w:val="00EA0C3B"/>
    <w:rsid w:val="00EA1755"/>
    <w:rsid w:val="00EA18DE"/>
    <w:rsid w:val="00EA4F01"/>
    <w:rsid w:val="00EA6C57"/>
    <w:rsid w:val="00EB0A8D"/>
    <w:rsid w:val="00EB2CBD"/>
    <w:rsid w:val="00EB32D8"/>
    <w:rsid w:val="00EB7AB1"/>
    <w:rsid w:val="00EC2397"/>
    <w:rsid w:val="00EC45E5"/>
    <w:rsid w:val="00EC4F83"/>
    <w:rsid w:val="00ED0D9B"/>
    <w:rsid w:val="00ED15BD"/>
    <w:rsid w:val="00ED1947"/>
    <w:rsid w:val="00ED1C7D"/>
    <w:rsid w:val="00ED22B7"/>
    <w:rsid w:val="00ED2808"/>
    <w:rsid w:val="00ED3396"/>
    <w:rsid w:val="00ED487B"/>
    <w:rsid w:val="00ED558D"/>
    <w:rsid w:val="00EE04AC"/>
    <w:rsid w:val="00EE0F77"/>
    <w:rsid w:val="00EE20BA"/>
    <w:rsid w:val="00EE2D56"/>
    <w:rsid w:val="00EE2E85"/>
    <w:rsid w:val="00EE370B"/>
    <w:rsid w:val="00EE3A4F"/>
    <w:rsid w:val="00EE422B"/>
    <w:rsid w:val="00EE6014"/>
    <w:rsid w:val="00EE69E7"/>
    <w:rsid w:val="00EF16BA"/>
    <w:rsid w:val="00EF2298"/>
    <w:rsid w:val="00EF23EC"/>
    <w:rsid w:val="00EF4317"/>
    <w:rsid w:val="00EF50C5"/>
    <w:rsid w:val="00EF560F"/>
    <w:rsid w:val="00F0522D"/>
    <w:rsid w:val="00F06AEE"/>
    <w:rsid w:val="00F10C79"/>
    <w:rsid w:val="00F13AE7"/>
    <w:rsid w:val="00F1422F"/>
    <w:rsid w:val="00F14F28"/>
    <w:rsid w:val="00F151A1"/>
    <w:rsid w:val="00F15F50"/>
    <w:rsid w:val="00F174E5"/>
    <w:rsid w:val="00F20358"/>
    <w:rsid w:val="00F21628"/>
    <w:rsid w:val="00F21902"/>
    <w:rsid w:val="00F22728"/>
    <w:rsid w:val="00F23FE1"/>
    <w:rsid w:val="00F244B7"/>
    <w:rsid w:val="00F24546"/>
    <w:rsid w:val="00F249B5"/>
    <w:rsid w:val="00F24BD8"/>
    <w:rsid w:val="00F25629"/>
    <w:rsid w:val="00F25AE9"/>
    <w:rsid w:val="00F25FC8"/>
    <w:rsid w:val="00F26F38"/>
    <w:rsid w:val="00F27C4E"/>
    <w:rsid w:val="00F302AC"/>
    <w:rsid w:val="00F304B9"/>
    <w:rsid w:val="00F30E12"/>
    <w:rsid w:val="00F30F24"/>
    <w:rsid w:val="00F3364F"/>
    <w:rsid w:val="00F33F8B"/>
    <w:rsid w:val="00F343CD"/>
    <w:rsid w:val="00F37864"/>
    <w:rsid w:val="00F431A3"/>
    <w:rsid w:val="00F43AE5"/>
    <w:rsid w:val="00F44EFF"/>
    <w:rsid w:val="00F45A96"/>
    <w:rsid w:val="00F45C23"/>
    <w:rsid w:val="00F463B6"/>
    <w:rsid w:val="00F46D15"/>
    <w:rsid w:val="00F5041F"/>
    <w:rsid w:val="00F529D3"/>
    <w:rsid w:val="00F534A7"/>
    <w:rsid w:val="00F535D6"/>
    <w:rsid w:val="00F5535C"/>
    <w:rsid w:val="00F55A1E"/>
    <w:rsid w:val="00F55A6D"/>
    <w:rsid w:val="00F56BE9"/>
    <w:rsid w:val="00F612B8"/>
    <w:rsid w:val="00F61515"/>
    <w:rsid w:val="00F6239F"/>
    <w:rsid w:val="00F63B33"/>
    <w:rsid w:val="00F65007"/>
    <w:rsid w:val="00F65257"/>
    <w:rsid w:val="00F66744"/>
    <w:rsid w:val="00F7009B"/>
    <w:rsid w:val="00F7137A"/>
    <w:rsid w:val="00F71665"/>
    <w:rsid w:val="00F73D48"/>
    <w:rsid w:val="00F75F0C"/>
    <w:rsid w:val="00F7625D"/>
    <w:rsid w:val="00F76A54"/>
    <w:rsid w:val="00F77CB4"/>
    <w:rsid w:val="00F827AA"/>
    <w:rsid w:val="00F85469"/>
    <w:rsid w:val="00F855E3"/>
    <w:rsid w:val="00F857AF"/>
    <w:rsid w:val="00F86D07"/>
    <w:rsid w:val="00F86F0B"/>
    <w:rsid w:val="00F877F8"/>
    <w:rsid w:val="00F87AC8"/>
    <w:rsid w:val="00F87B12"/>
    <w:rsid w:val="00F90BB7"/>
    <w:rsid w:val="00F91A27"/>
    <w:rsid w:val="00F926F7"/>
    <w:rsid w:val="00F94E51"/>
    <w:rsid w:val="00F9692B"/>
    <w:rsid w:val="00FA15C6"/>
    <w:rsid w:val="00FA3B2F"/>
    <w:rsid w:val="00FA3C67"/>
    <w:rsid w:val="00FA4722"/>
    <w:rsid w:val="00FA4BE6"/>
    <w:rsid w:val="00FA52DE"/>
    <w:rsid w:val="00FA5BCA"/>
    <w:rsid w:val="00FA5F22"/>
    <w:rsid w:val="00FA616D"/>
    <w:rsid w:val="00FB4062"/>
    <w:rsid w:val="00FB44A9"/>
    <w:rsid w:val="00FB625A"/>
    <w:rsid w:val="00FB69F4"/>
    <w:rsid w:val="00FC0078"/>
    <w:rsid w:val="00FC3127"/>
    <w:rsid w:val="00FC59A5"/>
    <w:rsid w:val="00FD1F23"/>
    <w:rsid w:val="00FD3E41"/>
    <w:rsid w:val="00FD4001"/>
    <w:rsid w:val="00FD4A9E"/>
    <w:rsid w:val="00FD4D45"/>
    <w:rsid w:val="00FD55B1"/>
    <w:rsid w:val="00FD6717"/>
    <w:rsid w:val="00FE0D9E"/>
    <w:rsid w:val="00FE1EE7"/>
    <w:rsid w:val="00FE5A7E"/>
    <w:rsid w:val="00FF3198"/>
    <w:rsid w:val="00FF5A34"/>
    <w:rsid w:val="00FF6F04"/>
    <w:rsid w:val="010033FE"/>
    <w:rsid w:val="010B405F"/>
    <w:rsid w:val="010F3B4F"/>
    <w:rsid w:val="010F7FF3"/>
    <w:rsid w:val="01192C1F"/>
    <w:rsid w:val="012643A2"/>
    <w:rsid w:val="01285229"/>
    <w:rsid w:val="012A0989"/>
    <w:rsid w:val="01392F4E"/>
    <w:rsid w:val="013C06BC"/>
    <w:rsid w:val="013C246A"/>
    <w:rsid w:val="013D4B60"/>
    <w:rsid w:val="01404B58"/>
    <w:rsid w:val="014337F8"/>
    <w:rsid w:val="014D0B1B"/>
    <w:rsid w:val="01586A54"/>
    <w:rsid w:val="01791910"/>
    <w:rsid w:val="017F3CF1"/>
    <w:rsid w:val="018E7169"/>
    <w:rsid w:val="019D4DF2"/>
    <w:rsid w:val="01D0098D"/>
    <w:rsid w:val="01DD1E9F"/>
    <w:rsid w:val="01E90844"/>
    <w:rsid w:val="01EE7C08"/>
    <w:rsid w:val="01F81427"/>
    <w:rsid w:val="020E02AA"/>
    <w:rsid w:val="0247556A"/>
    <w:rsid w:val="026779BA"/>
    <w:rsid w:val="026F6986"/>
    <w:rsid w:val="02702D13"/>
    <w:rsid w:val="028023CD"/>
    <w:rsid w:val="028E3199"/>
    <w:rsid w:val="029A38EC"/>
    <w:rsid w:val="029F53A6"/>
    <w:rsid w:val="02BE3A7E"/>
    <w:rsid w:val="02D856D4"/>
    <w:rsid w:val="02E828A9"/>
    <w:rsid w:val="02F54FC6"/>
    <w:rsid w:val="02FA25DD"/>
    <w:rsid w:val="02FE20CD"/>
    <w:rsid w:val="03084CFA"/>
    <w:rsid w:val="03192A63"/>
    <w:rsid w:val="03345AEF"/>
    <w:rsid w:val="033C49A3"/>
    <w:rsid w:val="035F033E"/>
    <w:rsid w:val="0361265C"/>
    <w:rsid w:val="038325D2"/>
    <w:rsid w:val="038951C7"/>
    <w:rsid w:val="039447DF"/>
    <w:rsid w:val="03990047"/>
    <w:rsid w:val="03A964DC"/>
    <w:rsid w:val="03B94246"/>
    <w:rsid w:val="03E05C76"/>
    <w:rsid w:val="03F07987"/>
    <w:rsid w:val="03F93561"/>
    <w:rsid w:val="03FF60FC"/>
    <w:rsid w:val="04497378"/>
    <w:rsid w:val="04620439"/>
    <w:rsid w:val="046F4C76"/>
    <w:rsid w:val="04823802"/>
    <w:rsid w:val="049926BE"/>
    <w:rsid w:val="049B394B"/>
    <w:rsid w:val="04B74C29"/>
    <w:rsid w:val="04C840C5"/>
    <w:rsid w:val="04D05CEB"/>
    <w:rsid w:val="04D87ADD"/>
    <w:rsid w:val="04DB7740"/>
    <w:rsid w:val="04DC01EC"/>
    <w:rsid w:val="04F25C61"/>
    <w:rsid w:val="04F73278"/>
    <w:rsid w:val="04F86432"/>
    <w:rsid w:val="051C2CDE"/>
    <w:rsid w:val="051F632A"/>
    <w:rsid w:val="053F7B36"/>
    <w:rsid w:val="054A3D74"/>
    <w:rsid w:val="05644781"/>
    <w:rsid w:val="056703FD"/>
    <w:rsid w:val="056B4FAB"/>
    <w:rsid w:val="056D178C"/>
    <w:rsid w:val="05704DD8"/>
    <w:rsid w:val="057A7C7F"/>
    <w:rsid w:val="05A30D0A"/>
    <w:rsid w:val="05A36F5B"/>
    <w:rsid w:val="05A52CD4"/>
    <w:rsid w:val="05A76A4C"/>
    <w:rsid w:val="05B60971"/>
    <w:rsid w:val="05CD5D86"/>
    <w:rsid w:val="05D13AC9"/>
    <w:rsid w:val="05D2339D"/>
    <w:rsid w:val="05D34727"/>
    <w:rsid w:val="05FD40F6"/>
    <w:rsid w:val="05FE4EF9"/>
    <w:rsid w:val="060379FA"/>
    <w:rsid w:val="062A4F87"/>
    <w:rsid w:val="063F6C84"/>
    <w:rsid w:val="06514C09"/>
    <w:rsid w:val="06530982"/>
    <w:rsid w:val="06A155BA"/>
    <w:rsid w:val="06AC0092"/>
    <w:rsid w:val="06B17456"/>
    <w:rsid w:val="06B64A6C"/>
    <w:rsid w:val="06BB2083"/>
    <w:rsid w:val="06C54CB0"/>
    <w:rsid w:val="06CC6E6E"/>
    <w:rsid w:val="06D204F2"/>
    <w:rsid w:val="06D51397"/>
    <w:rsid w:val="06D73361"/>
    <w:rsid w:val="06FD269B"/>
    <w:rsid w:val="070659F4"/>
    <w:rsid w:val="07372051"/>
    <w:rsid w:val="074107DA"/>
    <w:rsid w:val="074327A4"/>
    <w:rsid w:val="07442078"/>
    <w:rsid w:val="07481B68"/>
    <w:rsid w:val="0749768F"/>
    <w:rsid w:val="075270D3"/>
    <w:rsid w:val="075C73C2"/>
    <w:rsid w:val="077566D6"/>
    <w:rsid w:val="077C7A64"/>
    <w:rsid w:val="07802AD4"/>
    <w:rsid w:val="078364A7"/>
    <w:rsid w:val="078F4BC5"/>
    <w:rsid w:val="0795583B"/>
    <w:rsid w:val="07990616"/>
    <w:rsid w:val="079C0106"/>
    <w:rsid w:val="07A9043D"/>
    <w:rsid w:val="07AD40C1"/>
    <w:rsid w:val="07B92A66"/>
    <w:rsid w:val="07BB67DE"/>
    <w:rsid w:val="07BE1E2B"/>
    <w:rsid w:val="07CB4548"/>
    <w:rsid w:val="07CD4764"/>
    <w:rsid w:val="07D262BF"/>
    <w:rsid w:val="07F97307"/>
    <w:rsid w:val="07FD6DF7"/>
    <w:rsid w:val="07FE491D"/>
    <w:rsid w:val="0828199A"/>
    <w:rsid w:val="083E7AC3"/>
    <w:rsid w:val="084E1401"/>
    <w:rsid w:val="085409E1"/>
    <w:rsid w:val="08551C42"/>
    <w:rsid w:val="08601134"/>
    <w:rsid w:val="08732C15"/>
    <w:rsid w:val="08931933"/>
    <w:rsid w:val="08A36B1C"/>
    <w:rsid w:val="08AB6853"/>
    <w:rsid w:val="08D35DAA"/>
    <w:rsid w:val="08E65ADD"/>
    <w:rsid w:val="08EC29C7"/>
    <w:rsid w:val="090715AF"/>
    <w:rsid w:val="0913264A"/>
    <w:rsid w:val="091343F8"/>
    <w:rsid w:val="091A7535"/>
    <w:rsid w:val="09267C87"/>
    <w:rsid w:val="092D54BA"/>
    <w:rsid w:val="09393BB1"/>
    <w:rsid w:val="09502F56"/>
    <w:rsid w:val="09540656"/>
    <w:rsid w:val="095567BF"/>
    <w:rsid w:val="095C18FB"/>
    <w:rsid w:val="097924AD"/>
    <w:rsid w:val="099E3CC2"/>
    <w:rsid w:val="09A45050"/>
    <w:rsid w:val="09B01C47"/>
    <w:rsid w:val="09B33C48"/>
    <w:rsid w:val="09B41737"/>
    <w:rsid w:val="09BC4A90"/>
    <w:rsid w:val="09C35E1E"/>
    <w:rsid w:val="09CE21AA"/>
    <w:rsid w:val="09CF46EF"/>
    <w:rsid w:val="09D75426"/>
    <w:rsid w:val="09E33DCA"/>
    <w:rsid w:val="09ED4C49"/>
    <w:rsid w:val="09F558AC"/>
    <w:rsid w:val="0A116B8A"/>
    <w:rsid w:val="0A1B17B6"/>
    <w:rsid w:val="0A20501F"/>
    <w:rsid w:val="0A397E8E"/>
    <w:rsid w:val="0A3B3C06"/>
    <w:rsid w:val="0A3E7253"/>
    <w:rsid w:val="0A4A209B"/>
    <w:rsid w:val="0A4F76B2"/>
    <w:rsid w:val="0A5F5B47"/>
    <w:rsid w:val="0A634F0B"/>
    <w:rsid w:val="0A7835BA"/>
    <w:rsid w:val="0A7D072C"/>
    <w:rsid w:val="0A851326"/>
    <w:rsid w:val="0A9037A2"/>
    <w:rsid w:val="0A9652E1"/>
    <w:rsid w:val="0A9E5F43"/>
    <w:rsid w:val="0AA6773F"/>
    <w:rsid w:val="0AAF0151"/>
    <w:rsid w:val="0AB13EC9"/>
    <w:rsid w:val="0ABF3657"/>
    <w:rsid w:val="0AC260D6"/>
    <w:rsid w:val="0AD025A1"/>
    <w:rsid w:val="0B1715F0"/>
    <w:rsid w:val="0B203EB3"/>
    <w:rsid w:val="0B212DFC"/>
    <w:rsid w:val="0B24469B"/>
    <w:rsid w:val="0B30303F"/>
    <w:rsid w:val="0B4A1776"/>
    <w:rsid w:val="0B7C060F"/>
    <w:rsid w:val="0B9F6417"/>
    <w:rsid w:val="0BA472A0"/>
    <w:rsid w:val="0BA91C98"/>
    <w:rsid w:val="0BAD28E2"/>
    <w:rsid w:val="0BB00343"/>
    <w:rsid w:val="0BBE064B"/>
    <w:rsid w:val="0BC2044A"/>
    <w:rsid w:val="0BDF05C2"/>
    <w:rsid w:val="0BE81B6C"/>
    <w:rsid w:val="0BEB340A"/>
    <w:rsid w:val="0C0149DC"/>
    <w:rsid w:val="0C0C37AF"/>
    <w:rsid w:val="0C1B3CF0"/>
    <w:rsid w:val="0C234952"/>
    <w:rsid w:val="0C403756"/>
    <w:rsid w:val="0C4548C9"/>
    <w:rsid w:val="0C5114BF"/>
    <w:rsid w:val="0C5E598A"/>
    <w:rsid w:val="0C7577A8"/>
    <w:rsid w:val="0C786503"/>
    <w:rsid w:val="0C8527EA"/>
    <w:rsid w:val="0C853C26"/>
    <w:rsid w:val="0C8C24F7"/>
    <w:rsid w:val="0C913FB2"/>
    <w:rsid w:val="0C9615C8"/>
    <w:rsid w:val="0CB87790"/>
    <w:rsid w:val="0CBA11B4"/>
    <w:rsid w:val="0CC04897"/>
    <w:rsid w:val="0CEC2F58"/>
    <w:rsid w:val="0CF307C8"/>
    <w:rsid w:val="0CF87B8D"/>
    <w:rsid w:val="0D183D8B"/>
    <w:rsid w:val="0D1A04C9"/>
    <w:rsid w:val="0D224C0A"/>
    <w:rsid w:val="0D533015"/>
    <w:rsid w:val="0D634DF2"/>
    <w:rsid w:val="0D6D46E3"/>
    <w:rsid w:val="0D703BC7"/>
    <w:rsid w:val="0D735465"/>
    <w:rsid w:val="0D7D62E4"/>
    <w:rsid w:val="0D803275"/>
    <w:rsid w:val="0D9F625A"/>
    <w:rsid w:val="0DA10224"/>
    <w:rsid w:val="0DA7223A"/>
    <w:rsid w:val="0DB05530"/>
    <w:rsid w:val="0DE46363"/>
    <w:rsid w:val="0DEB14A0"/>
    <w:rsid w:val="0E063E6A"/>
    <w:rsid w:val="0E0662D9"/>
    <w:rsid w:val="0E1E7AC7"/>
    <w:rsid w:val="0E202766"/>
    <w:rsid w:val="0E2449B2"/>
    <w:rsid w:val="0E2826F4"/>
    <w:rsid w:val="0E2A646C"/>
    <w:rsid w:val="0E417312"/>
    <w:rsid w:val="0E434661"/>
    <w:rsid w:val="0E5C414B"/>
    <w:rsid w:val="0E603C3C"/>
    <w:rsid w:val="0E6C0832"/>
    <w:rsid w:val="0E8F472D"/>
    <w:rsid w:val="0E9723EA"/>
    <w:rsid w:val="0EB2020F"/>
    <w:rsid w:val="0EB5630C"/>
    <w:rsid w:val="0EB61AAE"/>
    <w:rsid w:val="0EC30787"/>
    <w:rsid w:val="0ED62150"/>
    <w:rsid w:val="0EEB0CC3"/>
    <w:rsid w:val="0F1F3AF7"/>
    <w:rsid w:val="0F3232B1"/>
    <w:rsid w:val="0F3A26DF"/>
    <w:rsid w:val="0F55482C"/>
    <w:rsid w:val="0F5B3DF2"/>
    <w:rsid w:val="0F5D461F"/>
    <w:rsid w:val="0F735BF1"/>
    <w:rsid w:val="0F7B6853"/>
    <w:rsid w:val="0F7D2DA5"/>
    <w:rsid w:val="0F976F2B"/>
    <w:rsid w:val="0FDA17CC"/>
    <w:rsid w:val="0FE10DAC"/>
    <w:rsid w:val="0FE73EE9"/>
    <w:rsid w:val="0FEE5277"/>
    <w:rsid w:val="10120F66"/>
    <w:rsid w:val="10134CDE"/>
    <w:rsid w:val="10172A20"/>
    <w:rsid w:val="10207B26"/>
    <w:rsid w:val="1022133F"/>
    <w:rsid w:val="103435D2"/>
    <w:rsid w:val="103709CC"/>
    <w:rsid w:val="10405D16"/>
    <w:rsid w:val="10417A9D"/>
    <w:rsid w:val="104A6951"/>
    <w:rsid w:val="104F50DC"/>
    <w:rsid w:val="106350F7"/>
    <w:rsid w:val="106A6FF4"/>
    <w:rsid w:val="106B68C8"/>
    <w:rsid w:val="10757130"/>
    <w:rsid w:val="10763887"/>
    <w:rsid w:val="10961B97"/>
    <w:rsid w:val="10AF0EAA"/>
    <w:rsid w:val="10B14C22"/>
    <w:rsid w:val="10BE6606"/>
    <w:rsid w:val="10D426BF"/>
    <w:rsid w:val="110339FC"/>
    <w:rsid w:val="112076B2"/>
    <w:rsid w:val="112B34AD"/>
    <w:rsid w:val="115123CA"/>
    <w:rsid w:val="115F642C"/>
    <w:rsid w:val="116E2B13"/>
    <w:rsid w:val="116F13BA"/>
    <w:rsid w:val="118C2F9A"/>
    <w:rsid w:val="118E6D12"/>
    <w:rsid w:val="119A7465"/>
    <w:rsid w:val="119F2CCD"/>
    <w:rsid w:val="11A007F3"/>
    <w:rsid w:val="11A958FA"/>
    <w:rsid w:val="11AC0F46"/>
    <w:rsid w:val="11AC7198"/>
    <w:rsid w:val="11B147AE"/>
    <w:rsid w:val="11B76268"/>
    <w:rsid w:val="11CA61AF"/>
    <w:rsid w:val="11D0732A"/>
    <w:rsid w:val="11DF3E08"/>
    <w:rsid w:val="11E903EC"/>
    <w:rsid w:val="11F1761D"/>
    <w:rsid w:val="11FF5827"/>
    <w:rsid w:val="123078E6"/>
    <w:rsid w:val="12386C7D"/>
    <w:rsid w:val="12631F4C"/>
    <w:rsid w:val="12633CFA"/>
    <w:rsid w:val="12661A3D"/>
    <w:rsid w:val="12691182"/>
    <w:rsid w:val="127423E0"/>
    <w:rsid w:val="127F48AC"/>
    <w:rsid w:val="12AB56A1"/>
    <w:rsid w:val="12AD3208"/>
    <w:rsid w:val="12B5207C"/>
    <w:rsid w:val="12B90406"/>
    <w:rsid w:val="12CE01DF"/>
    <w:rsid w:val="12DA12A2"/>
    <w:rsid w:val="12E7492B"/>
    <w:rsid w:val="12EC0194"/>
    <w:rsid w:val="12EF7AF8"/>
    <w:rsid w:val="12F157AA"/>
    <w:rsid w:val="12FB0D7C"/>
    <w:rsid w:val="13217712"/>
    <w:rsid w:val="13311B08"/>
    <w:rsid w:val="133833D9"/>
    <w:rsid w:val="133D09EF"/>
    <w:rsid w:val="13562E8D"/>
    <w:rsid w:val="1356560D"/>
    <w:rsid w:val="136046DE"/>
    <w:rsid w:val="136411B1"/>
    <w:rsid w:val="13653AA2"/>
    <w:rsid w:val="13825809"/>
    <w:rsid w:val="13873A19"/>
    <w:rsid w:val="13877EBC"/>
    <w:rsid w:val="13912AE9"/>
    <w:rsid w:val="13AD3F51"/>
    <w:rsid w:val="13B34348"/>
    <w:rsid w:val="13C133CE"/>
    <w:rsid w:val="13CA2158"/>
    <w:rsid w:val="1401053F"/>
    <w:rsid w:val="141F1EA3"/>
    <w:rsid w:val="14276FAA"/>
    <w:rsid w:val="142E0011"/>
    <w:rsid w:val="14310739"/>
    <w:rsid w:val="14397409"/>
    <w:rsid w:val="143A4F2F"/>
    <w:rsid w:val="143F60A1"/>
    <w:rsid w:val="144B2C98"/>
    <w:rsid w:val="145F04F1"/>
    <w:rsid w:val="148E0DD7"/>
    <w:rsid w:val="14991C55"/>
    <w:rsid w:val="149A31AB"/>
    <w:rsid w:val="149D101A"/>
    <w:rsid w:val="149E726C"/>
    <w:rsid w:val="14B81F8E"/>
    <w:rsid w:val="14D62EA9"/>
    <w:rsid w:val="14E7341E"/>
    <w:rsid w:val="14EA0703"/>
    <w:rsid w:val="14EB7FD7"/>
    <w:rsid w:val="15783F61"/>
    <w:rsid w:val="157D3325"/>
    <w:rsid w:val="157D50D3"/>
    <w:rsid w:val="158F12AA"/>
    <w:rsid w:val="15A20FDE"/>
    <w:rsid w:val="15BE22B1"/>
    <w:rsid w:val="15EC04AB"/>
    <w:rsid w:val="16021A7C"/>
    <w:rsid w:val="160550C9"/>
    <w:rsid w:val="16077093"/>
    <w:rsid w:val="161A138D"/>
    <w:rsid w:val="16201F02"/>
    <w:rsid w:val="162360A2"/>
    <w:rsid w:val="162A42DC"/>
    <w:rsid w:val="163F4A7E"/>
    <w:rsid w:val="165F362F"/>
    <w:rsid w:val="16614B4D"/>
    <w:rsid w:val="16694FE2"/>
    <w:rsid w:val="166B13D0"/>
    <w:rsid w:val="16866209"/>
    <w:rsid w:val="168B7CC4"/>
    <w:rsid w:val="169326D4"/>
    <w:rsid w:val="16946B78"/>
    <w:rsid w:val="16A6065A"/>
    <w:rsid w:val="16C37E3E"/>
    <w:rsid w:val="16C43269"/>
    <w:rsid w:val="16C5081E"/>
    <w:rsid w:val="16D056D6"/>
    <w:rsid w:val="16E64EFA"/>
    <w:rsid w:val="16EC2DCC"/>
    <w:rsid w:val="16F94C2D"/>
    <w:rsid w:val="171506C3"/>
    <w:rsid w:val="171B2DF6"/>
    <w:rsid w:val="172420F4"/>
    <w:rsid w:val="17342109"/>
    <w:rsid w:val="173619DD"/>
    <w:rsid w:val="173D2504"/>
    <w:rsid w:val="175A6302"/>
    <w:rsid w:val="176A78D9"/>
    <w:rsid w:val="17712A16"/>
    <w:rsid w:val="178C3CF3"/>
    <w:rsid w:val="17CB182D"/>
    <w:rsid w:val="17E51656"/>
    <w:rsid w:val="18011462"/>
    <w:rsid w:val="18090C43"/>
    <w:rsid w:val="180E1D6D"/>
    <w:rsid w:val="18115FA7"/>
    <w:rsid w:val="1820601B"/>
    <w:rsid w:val="184C6FDF"/>
    <w:rsid w:val="18544310"/>
    <w:rsid w:val="18561C96"/>
    <w:rsid w:val="18694035"/>
    <w:rsid w:val="186B76B5"/>
    <w:rsid w:val="18707171"/>
    <w:rsid w:val="18714C97"/>
    <w:rsid w:val="1890511D"/>
    <w:rsid w:val="18A92683"/>
    <w:rsid w:val="18AB63FB"/>
    <w:rsid w:val="18C82474"/>
    <w:rsid w:val="18CE5C46"/>
    <w:rsid w:val="18E16A7D"/>
    <w:rsid w:val="18E831AB"/>
    <w:rsid w:val="18F338FE"/>
    <w:rsid w:val="18F953B8"/>
    <w:rsid w:val="18FB5F15"/>
    <w:rsid w:val="190400A8"/>
    <w:rsid w:val="19126789"/>
    <w:rsid w:val="191A70DD"/>
    <w:rsid w:val="191F46F3"/>
    <w:rsid w:val="19212219"/>
    <w:rsid w:val="192817FA"/>
    <w:rsid w:val="192C753C"/>
    <w:rsid w:val="192D5062"/>
    <w:rsid w:val="19322678"/>
    <w:rsid w:val="19432500"/>
    <w:rsid w:val="19466124"/>
    <w:rsid w:val="1947740B"/>
    <w:rsid w:val="194B4F2E"/>
    <w:rsid w:val="197607B7"/>
    <w:rsid w:val="198222FA"/>
    <w:rsid w:val="19AC242B"/>
    <w:rsid w:val="19D10758"/>
    <w:rsid w:val="19EA1496"/>
    <w:rsid w:val="19EA6AAF"/>
    <w:rsid w:val="1A200723"/>
    <w:rsid w:val="1A2F0966"/>
    <w:rsid w:val="1A3366A8"/>
    <w:rsid w:val="1A366198"/>
    <w:rsid w:val="1A420699"/>
    <w:rsid w:val="1A497E42"/>
    <w:rsid w:val="1A5A2BE2"/>
    <w:rsid w:val="1A5A3C35"/>
    <w:rsid w:val="1A5F56EF"/>
    <w:rsid w:val="1A734CF7"/>
    <w:rsid w:val="1A824F3A"/>
    <w:rsid w:val="1A862118"/>
    <w:rsid w:val="1A9609E5"/>
    <w:rsid w:val="1AA66E7A"/>
    <w:rsid w:val="1AA94BBC"/>
    <w:rsid w:val="1AAB26E2"/>
    <w:rsid w:val="1AB3115D"/>
    <w:rsid w:val="1AB86BAD"/>
    <w:rsid w:val="1AC13CB4"/>
    <w:rsid w:val="1AE03114"/>
    <w:rsid w:val="1AF71484"/>
    <w:rsid w:val="1AFF2141"/>
    <w:rsid w:val="1B19589E"/>
    <w:rsid w:val="1B321622"/>
    <w:rsid w:val="1B530684"/>
    <w:rsid w:val="1B682381"/>
    <w:rsid w:val="1B803B6F"/>
    <w:rsid w:val="1B813443"/>
    <w:rsid w:val="1B83540D"/>
    <w:rsid w:val="1B8D1DE8"/>
    <w:rsid w:val="1B972C67"/>
    <w:rsid w:val="1B9A62B3"/>
    <w:rsid w:val="1BAB226E"/>
    <w:rsid w:val="1BC03F6C"/>
    <w:rsid w:val="1BE559E8"/>
    <w:rsid w:val="1C077DEC"/>
    <w:rsid w:val="1C166281"/>
    <w:rsid w:val="1C1B3898"/>
    <w:rsid w:val="1C1C4F1A"/>
    <w:rsid w:val="1C346708"/>
    <w:rsid w:val="1C387FA6"/>
    <w:rsid w:val="1C5F19D6"/>
    <w:rsid w:val="1C6B61C2"/>
    <w:rsid w:val="1C8F3C79"/>
    <w:rsid w:val="1C9C3F3B"/>
    <w:rsid w:val="1C9E2B33"/>
    <w:rsid w:val="1CAD0994"/>
    <w:rsid w:val="1CB3762C"/>
    <w:rsid w:val="1CD37CCF"/>
    <w:rsid w:val="1CDD0B4D"/>
    <w:rsid w:val="1CF540E9"/>
    <w:rsid w:val="1CFC5477"/>
    <w:rsid w:val="1D021B95"/>
    <w:rsid w:val="1D2556AA"/>
    <w:rsid w:val="1D4110DC"/>
    <w:rsid w:val="1D5177E0"/>
    <w:rsid w:val="1D5726AE"/>
    <w:rsid w:val="1D5E1C8E"/>
    <w:rsid w:val="1D6D1ED1"/>
    <w:rsid w:val="1D886D0B"/>
    <w:rsid w:val="1D9B4C90"/>
    <w:rsid w:val="1DAA6C81"/>
    <w:rsid w:val="1DB45D52"/>
    <w:rsid w:val="1DE06B47"/>
    <w:rsid w:val="1DF60118"/>
    <w:rsid w:val="1E081BFA"/>
    <w:rsid w:val="1E205195"/>
    <w:rsid w:val="1E2E78B2"/>
    <w:rsid w:val="1E3231BB"/>
    <w:rsid w:val="1E360515"/>
    <w:rsid w:val="1E3B1FCF"/>
    <w:rsid w:val="1E3D7AF5"/>
    <w:rsid w:val="1E417DF0"/>
    <w:rsid w:val="1E5D1F46"/>
    <w:rsid w:val="1E6C03DB"/>
    <w:rsid w:val="1E727B00"/>
    <w:rsid w:val="1E905CE0"/>
    <w:rsid w:val="1E9D55C9"/>
    <w:rsid w:val="1EA5569B"/>
    <w:rsid w:val="1EA57FE6"/>
    <w:rsid w:val="1EB31B66"/>
    <w:rsid w:val="1EBB4EBE"/>
    <w:rsid w:val="1EC65D3D"/>
    <w:rsid w:val="1EC866C0"/>
    <w:rsid w:val="1ED61CF8"/>
    <w:rsid w:val="1EDA5344"/>
    <w:rsid w:val="1F022AED"/>
    <w:rsid w:val="1F093E7B"/>
    <w:rsid w:val="1F0B7BF4"/>
    <w:rsid w:val="1F1D28A6"/>
    <w:rsid w:val="1F266C90"/>
    <w:rsid w:val="1F374545"/>
    <w:rsid w:val="1F3B4783"/>
    <w:rsid w:val="1F525822"/>
    <w:rsid w:val="1F86727A"/>
    <w:rsid w:val="1F9C38D3"/>
    <w:rsid w:val="1F9F20EA"/>
    <w:rsid w:val="1FA92F69"/>
    <w:rsid w:val="1FC102B2"/>
    <w:rsid w:val="1FC3402A"/>
    <w:rsid w:val="1FC41B50"/>
    <w:rsid w:val="1FCD6C57"/>
    <w:rsid w:val="1FD20711"/>
    <w:rsid w:val="1FD506DA"/>
    <w:rsid w:val="1FDD3701"/>
    <w:rsid w:val="1FEF3071"/>
    <w:rsid w:val="1FEF5F2C"/>
    <w:rsid w:val="1FF97A4C"/>
    <w:rsid w:val="2000702C"/>
    <w:rsid w:val="200E3D08"/>
    <w:rsid w:val="20175E92"/>
    <w:rsid w:val="202E4EF7"/>
    <w:rsid w:val="20315438"/>
    <w:rsid w:val="204F3B10"/>
    <w:rsid w:val="20767551"/>
    <w:rsid w:val="208714FC"/>
    <w:rsid w:val="20883E94"/>
    <w:rsid w:val="209D07F9"/>
    <w:rsid w:val="20A0436C"/>
    <w:rsid w:val="20B47C65"/>
    <w:rsid w:val="20C067BC"/>
    <w:rsid w:val="20C20786"/>
    <w:rsid w:val="20CB5604"/>
    <w:rsid w:val="20DA787E"/>
    <w:rsid w:val="20E131E1"/>
    <w:rsid w:val="20E60D2D"/>
    <w:rsid w:val="210448FA"/>
    <w:rsid w:val="21110DC5"/>
    <w:rsid w:val="211F1734"/>
    <w:rsid w:val="21221225"/>
    <w:rsid w:val="21262AC3"/>
    <w:rsid w:val="213571AA"/>
    <w:rsid w:val="21380A0A"/>
    <w:rsid w:val="213A586B"/>
    <w:rsid w:val="21432ED9"/>
    <w:rsid w:val="21521BB4"/>
    <w:rsid w:val="21582E98"/>
    <w:rsid w:val="21961A0B"/>
    <w:rsid w:val="21983295"/>
    <w:rsid w:val="21A734D8"/>
    <w:rsid w:val="21B7196D"/>
    <w:rsid w:val="21C347B6"/>
    <w:rsid w:val="21CB71C6"/>
    <w:rsid w:val="21DB64E2"/>
    <w:rsid w:val="21E87D78"/>
    <w:rsid w:val="22001566"/>
    <w:rsid w:val="221C4C30"/>
    <w:rsid w:val="2221328A"/>
    <w:rsid w:val="222A0391"/>
    <w:rsid w:val="22350AE4"/>
    <w:rsid w:val="22561186"/>
    <w:rsid w:val="225D0766"/>
    <w:rsid w:val="229323DA"/>
    <w:rsid w:val="229972C4"/>
    <w:rsid w:val="22A2261D"/>
    <w:rsid w:val="22A46395"/>
    <w:rsid w:val="22A70B6C"/>
    <w:rsid w:val="22C203C0"/>
    <w:rsid w:val="22DD3655"/>
    <w:rsid w:val="22E70030"/>
    <w:rsid w:val="22EE7610"/>
    <w:rsid w:val="22EF3388"/>
    <w:rsid w:val="231B417D"/>
    <w:rsid w:val="23384D2F"/>
    <w:rsid w:val="238E494F"/>
    <w:rsid w:val="239B0E1A"/>
    <w:rsid w:val="239C52BE"/>
    <w:rsid w:val="23B720F8"/>
    <w:rsid w:val="23C14303"/>
    <w:rsid w:val="23CD5478"/>
    <w:rsid w:val="23DC1B5F"/>
    <w:rsid w:val="23E17175"/>
    <w:rsid w:val="23E70CF0"/>
    <w:rsid w:val="23FC3FAF"/>
    <w:rsid w:val="23FF4622"/>
    <w:rsid w:val="24321994"/>
    <w:rsid w:val="244F2331"/>
    <w:rsid w:val="24522084"/>
    <w:rsid w:val="245C2F8D"/>
    <w:rsid w:val="246B4C91"/>
    <w:rsid w:val="24790E1C"/>
    <w:rsid w:val="249146F7"/>
    <w:rsid w:val="24A106B2"/>
    <w:rsid w:val="24B403E6"/>
    <w:rsid w:val="24D32F62"/>
    <w:rsid w:val="24D3317B"/>
    <w:rsid w:val="24D42836"/>
    <w:rsid w:val="24E3455D"/>
    <w:rsid w:val="24EF141E"/>
    <w:rsid w:val="24F5112A"/>
    <w:rsid w:val="250273A3"/>
    <w:rsid w:val="25067212"/>
    <w:rsid w:val="250C1FD0"/>
    <w:rsid w:val="25421E95"/>
    <w:rsid w:val="254C061E"/>
    <w:rsid w:val="255319AC"/>
    <w:rsid w:val="2555021A"/>
    <w:rsid w:val="258424AE"/>
    <w:rsid w:val="25897AC4"/>
    <w:rsid w:val="259D3570"/>
    <w:rsid w:val="25E60A73"/>
    <w:rsid w:val="25EB6089"/>
    <w:rsid w:val="26001F9D"/>
    <w:rsid w:val="26153106"/>
    <w:rsid w:val="2621400C"/>
    <w:rsid w:val="263B7010"/>
    <w:rsid w:val="26451986"/>
    <w:rsid w:val="265A6D6B"/>
    <w:rsid w:val="265E685B"/>
    <w:rsid w:val="26633E71"/>
    <w:rsid w:val="266F36FB"/>
    <w:rsid w:val="267267AA"/>
    <w:rsid w:val="2677791D"/>
    <w:rsid w:val="267C4F33"/>
    <w:rsid w:val="268A58A2"/>
    <w:rsid w:val="268D5392"/>
    <w:rsid w:val="268F4C66"/>
    <w:rsid w:val="26A5092E"/>
    <w:rsid w:val="26A61FB0"/>
    <w:rsid w:val="26A65BB3"/>
    <w:rsid w:val="26AD77E2"/>
    <w:rsid w:val="26B4291F"/>
    <w:rsid w:val="26B75F6B"/>
    <w:rsid w:val="26BC5523"/>
    <w:rsid w:val="26C54B2C"/>
    <w:rsid w:val="26C8461C"/>
    <w:rsid w:val="26D85FEF"/>
    <w:rsid w:val="272D447F"/>
    <w:rsid w:val="27432BC1"/>
    <w:rsid w:val="27580F7E"/>
    <w:rsid w:val="27606603"/>
    <w:rsid w:val="27637EA1"/>
    <w:rsid w:val="27914A0E"/>
    <w:rsid w:val="27A110F5"/>
    <w:rsid w:val="27A72484"/>
    <w:rsid w:val="27B302A6"/>
    <w:rsid w:val="27B34984"/>
    <w:rsid w:val="27BD1A2E"/>
    <w:rsid w:val="27CA2EFC"/>
    <w:rsid w:val="27D05536"/>
    <w:rsid w:val="27E62FAC"/>
    <w:rsid w:val="27EC60E8"/>
    <w:rsid w:val="27F0275A"/>
    <w:rsid w:val="27F52400"/>
    <w:rsid w:val="280D0539"/>
    <w:rsid w:val="28107C62"/>
    <w:rsid w:val="281573ED"/>
    <w:rsid w:val="281764DE"/>
    <w:rsid w:val="28215D92"/>
    <w:rsid w:val="28237D5C"/>
    <w:rsid w:val="282D0BDB"/>
    <w:rsid w:val="282F4953"/>
    <w:rsid w:val="28580092"/>
    <w:rsid w:val="285F2D5E"/>
    <w:rsid w:val="285F3D75"/>
    <w:rsid w:val="28610884"/>
    <w:rsid w:val="286640ED"/>
    <w:rsid w:val="28711088"/>
    <w:rsid w:val="288527C5"/>
    <w:rsid w:val="2886615A"/>
    <w:rsid w:val="28A569C3"/>
    <w:rsid w:val="28BC23D4"/>
    <w:rsid w:val="28EC2844"/>
    <w:rsid w:val="29122110"/>
    <w:rsid w:val="2916166F"/>
    <w:rsid w:val="29257B04"/>
    <w:rsid w:val="2936586D"/>
    <w:rsid w:val="293E2974"/>
    <w:rsid w:val="29414F02"/>
    <w:rsid w:val="294E0E09"/>
    <w:rsid w:val="296A19BB"/>
    <w:rsid w:val="296A3769"/>
    <w:rsid w:val="297E7214"/>
    <w:rsid w:val="29A749BD"/>
    <w:rsid w:val="29AA0009"/>
    <w:rsid w:val="29BA2197"/>
    <w:rsid w:val="29C14B7C"/>
    <w:rsid w:val="29C15A7E"/>
    <w:rsid w:val="29C56BF1"/>
    <w:rsid w:val="29CE019B"/>
    <w:rsid w:val="29D11A3A"/>
    <w:rsid w:val="29E17ECF"/>
    <w:rsid w:val="29E452C9"/>
    <w:rsid w:val="29ED3F00"/>
    <w:rsid w:val="2A222295"/>
    <w:rsid w:val="2A2D4EC2"/>
    <w:rsid w:val="2A385615"/>
    <w:rsid w:val="2A461AE0"/>
    <w:rsid w:val="2A475858"/>
    <w:rsid w:val="2A656E6E"/>
    <w:rsid w:val="2A8A1614"/>
    <w:rsid w:val="2AA10ED5"/>
    <w:rsid w:val="2AB623D4"/>
    <w:rsid w:val="2ABE7DED"/>
    <w:rsid w:val="2ADA0518"/>
    <w:rsid w:val="2ADA4D0D"/>
    <w:rsid w:val="2AF7727E"/>
    <w:rsid w:val="2AF91248"/>
    <w:rsid w:val="2B1C6CE5"/>
    <w:rsid w:val="2B2B6F28"/>
    <w:rsid w:val="2B2E4634"/>
    <w:rsid w:val="2B397896"/>
    <w:rsid w:val="2B3B360F"/>
    <w:rsid w:val="2B51325E"/>
    <w:rsid w:val="2B563FA5"/>
    <w:rsid w:val="2B5E5845"/>
    <w:rsid w:val="2B604E23"/>
    <w:rsid w:val="2B683CD8"/>
    <w:rsid w:val="2B7261A5"/>
    <w:rsid w:val="2B774362"/>
    <w:rsid w:val="2BA03472"/>
    <w:rsid w:val="2BC14B4B"/>
    <w:rsid w:val="2BCE6231"/>
    <w:rsid w:val="2BEA0B91"/>
    <w:rsid w:val="2BF72D1F"/>
    <w:rsid w:val="2BFC0FF0"/>
    <w:rsid w:val="2C183950"/>
    <w:rsid w:val="2C3F712F"/>
    <w:rsid w:val="2C403817"/>
    <w:rsid w:val="2C5B55EB"/>
    <w:rsid w:val="2C7072E8"/>
    <w:rsid w:val="2C7A5F03"/>
    <w:rsid w:val="2C8132A3"/>
    <w:rsid w:val="2C90798A"/>
    <w:rsid w:val="2C921974"/>
    <w:rsid w:val="2C9F7BCD"/>
    <w:rsid w:val="2CB46E19"/>
    <w:rsid w:val="2CD61049"/>
    <w:rsid w:val="2CD97FAF"/>
    <w:rsid w:val="2CDA29B3"/>
    <w:rsid w:val="2CF55A3F"/>
    <w:rsid w:val="2D102879"/>
    <w:rsid w:val="2D177764"/>
    <w:rsid w:val="2D285E15"/>
    <w:rsid w:val="2D325A03"/>
    <w:rsid w:val="2D3E73E6"/>
    <w:rsid w:val="2D4744ED"/>
    <w:rsid w:val="2D4C1B03"/>
    <w:rsid w:val="2D621327"/>
    <w:rsid w:val="2D857478"/>
    <w:rsid w:val="2DA35CF6"/>
    <w:rsid w:val="2DAA1B0D"/>
    <w:rsid w:val="2DB87198"/>
    <w:rsid w:val="2DBE14C9"/>
    <w:rsid w:val="2DCB521A"/>
    <w:rsid w:val="2DFC4D32"/>
    <w:rsid w:val="2E1819E5"/>
    <w:rsid w:val="2E2A34C6"/>
    <w:rsid w:val="2E383E35"/>
    <w:rsid w:val="2E8928E3"/>
    <w:rsid w:val="2E9372BE"/>
    <w:rsid w:val="2E9F2106"/>
    <w:rsid w:val="2EB305A9"/>
    <w:rsid w:val="2EC8340B"/>
    <w:rsid w:val="2ED743AA"/>
    <w:rsid w:val="2EE144CD"/>
    <w:rsid w:val="2F191EB9"/>
    <w:rsid w:val="2F300FB0"/>
    <w:rsid w:val="2F362291"/>
    <w:rsid w:val="2F470F09"/>
    <w:rsid w:val="2F4A2072"/>
    <w:rsid w:val="2F515063"/>
    <w:rsid w:val="2F566C69"/>
    <w:rsid w:val="2F6A64D8"/>
    <w:rsid w:val="2F73532D"/>
    <w:rsid w:val="2F762E67"/>
    <w:rsid w:val="2F77273B"/>
    <w:rsid w:val="2F7B047E"/>
    <w:rsid w:val="2F807842"/>
    <w:rsid w:val="2F8337D6"/>
    <w:rsid w:val="2F9037FD"/>
    <w:rsid w:val="2F9257C7"/>
    <w:rsid w:val="2F9919E3"/>
    <w:rsid w:val="2FA06136"/>
    <w:rsid w:val="2FA31782"/>
    <w:rsid w:val="2FA66A7B"/>
    <w:rsid w:val="2FEA5603"/>
    <w:rsid w:val="2FF81ACE"/>
    <w:rsid w:val="3008511A"/>
    <w:rsid w:val="30085A89"/>
    <w:rsid w:val="30130AE2"/>
    <w:rsid w:val="301461DC"/>
    <w:rsid w:val="301765BD"/>
    <w:rsid w:val="301B5CC4"/>
    <w:rsid w:val="302A3C52"/>
    <w:rsid w:val="30332B06"/>
    <w:rsid w:val="305B205D"/>
    <w:rsid w:val="30616EA9"/>
    <w:rsid w:val="30634ED4"/>
    <w:rsid w:val="30731155"/>
    <w:rsid w:val="30760C45"/>
    <w:rsid w:val="30766E97"/>
    <w:rsid w:val="307C26FF"/>
    <w:rsid w:val="308E5F8F"/>
    <w:rsid w:val="30937448"/>
    <w:rsid w:val="30A43A04"/>
    <w:rsid w:val="30A734F4"/>
    <w:rsid w:val="30A9726C"/>
    <w:rsid w:val="30AE29C9"/>
    <w:rsid w:val="30B04157"/>
    <w:rsid w:val="30C55B0E"/>
    <w:rsid w:val="3106021B"/>
    <w:rsid w:val="311A1F18"/>
    <w:rsid w:val="311C33E8"/>
    <w:rsid w:val="313E5C07"/>
    <w:rsid w:val="31411253"/>
    <w:rsid w:val="314A2800"/>
    <w:rsid w:val="316B2774"/>
    <w:rsid w:val="3172353A"/>
    <w:rsid w:val="319E48F7"/>
    <w:rsid w:val="31A44D82"/>
    <w:rsid w:val="31CD581A"/>
    <w:rsid w:val="31DC6101"/>
    <w:rsid w:val="31EC174B"/>
    <w:rsid w:val="31F2254D"/>
    <w:rsid w:val="31FB6CFB"/>
    <w:rsid w:val="322272D6"/>
    <w:rsid w:val="322702CF"/>
    <w:rsid w:val="322A7F39"/>
    <w:rsid w:val="32340DB8"/>
    <w:rsid w:val="323E5802"/>
    <w:rsid w:val="32565BFD"/>
    <w:rsid w:val="327613D0"/>
    <w:rsid w:val="327826E6"/>
    <w:rsid w:val="32843AED"/>
    <w:rsid w:val="32A355A0"/>
    <w:rsid w:val="32A47CEB"/>
    <w:rsid w:val="32BE120D"/>
    <w:rsid w:val="32CF5ADE"/>
    <w:rsid w:val="32D560F7"/>
    <w:rsid w:val="32E226BA"/>
    <w:rsid w:val="32F67453"/>
    <w:rsid w:val="32F80037"/>
    <w:rsid w:val="32FD73FC"/>
    <w:rsid w:val="33095DA0"/>
    <w:rsid w:val="330B7D6A"/>
    <w:rsid w:val="330C0EF9"/>
    <w:rsid w:val="3310712F"/>
    <w:rsid w:val="33156495"/>
    <w:rsid w:val="33211F4D"/>
    <w:rsid w:val="33274478"/>
    <w:rsid w:val="333252F7"/>
    <w:rsid w:val="33377200"/>
    <w:rsid w:val="333A41AC"/>
    <w:rsid w:val="33424420"/>
    <w:rsid w:val="33506DE6"/>
    <w:rsid w:val="337A6C9E"/>
    <w:rsid w:val="33811DDB"/>
    <w:rsid w:val="33A37FA3"/>
    <w:rsid w:val="33A855B9"/>
    <w:rsid w:val="33BA0481"/>
    <w:rsid w:val="33C63C91"/>
    <w:rsid w:val="33D12D62"/>
    <w:rsid w:val="33F50935"/>
    <w:rsid w:val="34022441"/>
    <w:rsid w:val="344A48C2"/>
    <w:rsid w:val="344B5501"/>
    <w:rsid w:val="345968B4"/>
    <w:rsid w:val="34757B91"/>
    <w:rsid w:val="34796F56"/>
    <w:rsid w:val="347A51A8"/>
    <w:rsid w:val="347D6A46"/>
    <w:rsid w:val="347E456C"/>
    <w:rsid w:val="348A1163"/>
    <w:rsid w:val="3491429F"/>
    <w:rsid w:val="34A83397"/>
    <w:rsid w:val="34BA1A48"/>
    <w:rsid w:val="34C46423"/>
    <w:rsid w:val="34F07218"/>
    <w:rsid w:val="35004F81"/>
    <w:rsid w:val="35011425"/>
    <w:rsid w:val="351729F7"/>
    <w:rsid w:val="35235AEB"/>
    <w:rsid w:val="35492DCC"/>
    <w:rsid w:val="35521C81"/>
    <w:rsid w:val="355F6D84"/>
    <w:rsid w:val="357A11D7"/>
    <w:rsid w:val="3586192A"/>
    <w:rsid w:val="358A766C"/>
    <w:rsid w:val="35942299"/>
    <w:rsid w:val="35951A7C"/>
    <w:rsid w:val="35A41DB0"/>
    <w:rsid w:val="35A54CED"/>
    <w:rsid w:val="35AD52A1"/>
    <w:rsid w:val="35C15F95"/>
    <w:rsid w:val="35CC6257"/>
    <w:rsid w:val="35CF58BD"/>
    <w:rsid w:val="35D72186"/>
    <w:rsid w:val="35E1685A"/>
    <w:rsid w:val="35E6686D"/>
    <w:rsid w:val="360B0081"/>
    <w:rsid w:val="361B561A"/>
    <w:rsid w:val="36211653"/>
    <w:rsid w:val="362A0508"/>
    <w:rsid w:val="362A4EEC"/>
    <w:rsid w:val="36370E76"/>
    <w:rsid w:val="36401AD9"/>
    <w:rsid w:val="36413AA3"/>
    <w:rsid w:val="36504A2D"/>
    <w:rsid w:val="36507765"/>
    <w:rsid w:val="36621956"/>
    <w:rsid w:val="36BB1AA7"/>
    <w:rsid w:val="36C26992"/>
    <w:rsid w:val="36D6162D"/>
    <w:rsid w:val="36DB5CA6"/>
    <w:rsid w:val="370C2303"/>
    <w:rsid w:val="372431A9"/>
    <w:rsid w:val="37534CA7"/>
    <w:rsid w:val="37645C9B"/>
    <w:rsid w:val="376D2DA2"/>
    <w:rsid w:val="377759CE"/>
    <w:rsid w:val="377A101B"/>
    <w:rsid w:val="37897D2F"/>
    <w:rsid w:val="378D51F2"/>
    <w:rsid w:val="37976071"/>
    <w:rsid w:val="37985945"/>
    <w:rsid w:val="37A10C9D"/>
    <w:rsid w:val="37A3563C"/>
    <w:rsid w:val="37A61E10"/>
    <w:rsid w:val="37A95DA4"/>
    <w:rsid w:val="37BA58BB"/>
    <w:rsid w:val="37CF5E16"/>
    <w:rsid w:val="37D50947"/>
    <w:rsid w:val="37D824F1"/>
    <w:rsid w:val="37E00D63"/>
    <w:rsid w:val="37E33064"/>
    <w:rsid w:val="37E35944"/>
    <w:rsid w:val="37F4701F"/>
    <w:rsid w:val="37FA215C"/>
    <w:rsid w:val="380A4A95"/>
    <w:rsid w:val="380D0430"/>
    <w:rsid w:val="381C0324"/>
    <w:rsid w:val="38233460"/>
    <w:rsid w:val="384835A4"/>
    <w:rsid w:val="38514471"/>
    <w:rsid w:val="38613F89"/>
    <w:rsid w:val="38635F53"/>
    <w:rsid w:val="38645F07"/>
    <w:rsid w:val="386A72E1"/>
    <w:rsid w:val="38716F49"/>
    <w:rsid w:val="389C4999"/>
    <w:rsid w:val="38B95B73"/>
    <w:rsid w:val="38D96215"/>
    <w:rsid w:val="38DA20A2"/>
    <w:rsid w:val="38DB1F8D"/>
    <w:rsid w:val="39133C1B"/>
    <w:rsid w:val="39194C1E"/>
    <w:rsid w:val="39363B72"/>
    <w:rsid w:val="39445D84"/>
    <w:rsid w:val="394C2E8B"/>
    <w:rsid w:val="394F385D"/>
    <w:rsid w:val="395150CC"/>
    <w:rsid w:val="39562372"/>
    <w:rsid w:val="395C7908"/>
    <w:rsid w:val="398D772B"/>
    <w:rsid w:val="399A1E48"/>
    <w:rsid w:val="39B0341A"/>
    <w:rsid w:val="39B051C8"/>
    <w:rsid w:val="39E76E34"/>
    <w:rsid w:val="39F0618D"/>
    <w:rsid w:val="3A105C66"/>
    <w:rsid w:val="3A1C0AAF"/>
    <w:rsid w:val="3A233BEC"/>
    <w:rsid w:val="3A240816"/>
    <w:rsid w:val="3A2E1DDC"/>
    <w:rsid w:val="3A323E2F"/>
    <w:rsid w:val="3A345DF9"/>
    <w:rsid w:val="3A3519D1"/>
    <w:rsid w:val="3A575643"/>
    <w:rsid w:val="3A60099C"/>
    <w:rsid w:val="3A6C5593"/>
    <w:rsid w:val="3A7461F5"/>
    <w:rsid w:val="3A8521B0"/>
    <w:rsid w:val="3A854C95"/>
    <w:rsid w:val="3A8F71F9"/>
    <w:rsid w:val="3ACC4401"/>
    <w:rsid w:val="3ACE7AB8"/>
    <w:rsid w:val="3AD44EE6"/>
    <w:rsid w:val="3ADE5D64"/>
    <w:rsid w:val="3AE74C19"/>
    <w:rsid w:val="3AFF06C5"/>
    <w:rsid w:val="3B0C28D2"/>
    <w:rsid w:val="3B0C4DFA"/>
    <w:rsid w:val="3B0E03F8"/>
    <w:rsid w:val="3B0F4170"/>
    <w:rsid w:val="3B1240CF"/>
    <w:rsid w:val="3B133C60"/>
    <w:rsid w:val="3B134170"/>
    <w:rsid w:val="3B194FEF"/>
    <w:rsid w:val="3B1F2605"/>
    <w:rsid w:val="3B225C51"/>
    <w:rsid w:val="3B2319C9"/>
    <w:rsid w:val="3B293484"/>
    <w:rsid w:val="3B41435D"/>
    <w:rsid w:val="3B567B49"/>
    <w:rsid w:val="3B602967"/>
    <w:rsid w:val="3B7B1805"/>
    <w:rsid w:val="3B8406BA"/>
    <w:rsid w:val="3BB60DBC"/>
    <w:rsid w:val="3BB865B6"/>
    <w:rsid w:val="3BC47524"/>
    <w:rsid w:val="3BE15B0C"/>
    <w:rsid w:val="3BF910A8"/>
    <w:rsid w:val="3C065573"/>
    <w:rsid w:val="3C0E4427"/>
    <w:rsid w:val="3C131A3E"/>
    <w:rsid w:val="3C4B742A"/>
    <w:rsid w:val="3C4D26C6"/>
    <w:rsid w:val="3C4D6CFE"/>
    <w:rsid w:val="3C530DD9"/>
    <w:rsid w:val="3C5A58BF"/>
    <w:rsid w:val="3C700C3E"/>
    <w:rsid w:val="3C771FCD"/>
    <w:rsid w:val="3C9708C1"/>
    <w:rsid w:val="3CA71BCB"/>
    <w:rsid w:val="3CCA47F2"/>
    <w:rsid w:val="3CD016DD"/>
    <w:rsid w:val="3CD613E9"/>
    <w:rsid w:val="3CE77152"/>
    <w:rsid w:val="3CFE449C"/>
    <w:rsid w:val="3D044EFC"/>
    <w:rsid w:val="3D047C2F"/>
    <w:rsid w:val="3D073351"/>
    <w:rsid w:val="3D114287"/>
    <w:rsid w:val="3D477BF1"/>
    <w:rsid w:val="3D4F2F4A"/>
    <w:rsid w:val="3D580D79"/>
    <w:rsid w:val="3D714641"/>
    <w:rsid w:val="3D791D75"/>
    <w:rsid w:val="3D801355"/>
    <w:rsid w:val="3D891FB8"/>
    <w:rsid w:val="3D9D3CB5"/>
    <w:rsid w:val="3DA45043"/>
    <w:rsid w:val="3DCB2D65"/>
    <w:rsid w:val="3DD37622"/>
    <w:rsid w:val="3DDA0A65"/>
    <w:rsid w:val="3DDF7E2A"/>
    <w:rsid w:val="3DE74A25"/>
    <w:rsid w:val="3DED4841"/>
    <w:rsid w:val="3DF00B18"/>
    <w:rsid w:val="3E126451"/>
    <w:rsid w:val="3E133F77"/>
    <w:rsid w:val="3E2241BA"/>
    <w:rsid w:val="3E3913D7"/>
    <w:rsid w:val="3E3A59A8"/>
    <w:rsid w:val="3E436CB4"/>
    <w:rsid w:val="3E4B54BF"/>
    <w:rsid w:val="3E4E4FAF"/>
    <w:rsid w:val="3E5129D7"/>
    <w:rsid w:val="3E614CE2"/>
    <w:rsid w:val="3E625354"/>
    <w:rsid w:val="3E6447D3"/>
    <w:rsid w:val="3E6946AD"/>
    <w:rsid w:val="3E6A5CCC"/>
    <w:rsid w:val="3E8F1850"/>
    <w:rsid w:val="3E907376"/>
    <w:rsid w:val="3E953DF8"/>
    <w:rsid w:val="3E9E5F37"/>
    <w:rsid w:val="3EAE3C87"/>
    <w:rsid w:val="3EB60CB3"/>
    <w:rsid w:val="3EB84021"/>
    <w:rsid w:val="3EBF3EF4"/>
    <w:rsid w:val="3EC3774B"/>
    <w:rsid w:val="3EC436F9"/>
    <w:rsid w:val="3EC534C3"/>
    <w:rsid w:val="3ECD2378"/>
    <w:rsid w:val="3F0C5E45"/>
    <w:rsid w:val="3F163D1F"/>
    <w:rsid w:val="3F1B7587"/>
    <w:rsid w:val="3F2A77CA"/>
    <w:rsid w:val="3F3D74FE"/>
    <w:rsid w:val="3F571064"/>
    <w:rsid w:val="3F5E1222"/>
    <w:rsid w:val="3F740895"/>
    <w:rsid w:val="3F942E96"/>
    <w:rsid w:val="3FAF7CCF"/>
    <w:rsid w:val="3FB562BF"/>
    <w:rsid w:val="3FB93DC6"/>
    <w:rsid w:val="3FC3334F"/>
    <w:rsid w:val="3FD813F9"/>
    <w:rsid w:val="3FDD65EB"/>
    <w:rsid w:val="3FE77469"/>
    <w:rsid w:val="400727F1"/>
    <w:rsid w:val="40073668"/>
    <w:rsid w:val="400F48E4"/>
    <w:rsid w:val="4024421A"/>
    <w:rsid w:val="402A691C"/>
    <w:rsid w:val="403A1C8F"/>
    <w:rsid w:val="403F1053"/>
    <w:rsid w:val="40401788"/>
    <w:rsid w:val="40503261"/>
    <w:rsid w:val="405C1C05"/>
    <w:rsid w:val="405D597D"/>
    <w:rsid w:val="40672358"/>
    <w:rsid w:val="407C22A8"/>
    <w:rsid w:val="407F58F4"/>
    <w:rsid w:val="40A21459"/>
    <w:rsid w:val="40A47108"/>
    <w:rsid w:val="40BC4452"/>
    <w:rsid w:val="40C11D3D"/>
    <w:rsid w:val="40D66F8D"/>
    <w:rsid w:val="40DE086C"/>
    <w:rsid w:val="40E165AE"/>
    <w:rsid w:val="40ED4F53"/>
    <w:rsid w:val="410A3397"/>
    <w:rsid w:val="410F4ECA"/>
    <w:rsid w:val="411249BA"/>
    <w:rsid w:val="411B561D"/>
    <w:rsid w:val="411E510D"/>
    <w:rsid w:val="412F2E76"/>
    <w:rsid w:val="41420304"/>
    <w:rsid w:val="414C1C7A"/>
    <w:rsid w:val="414C7ECC"/>
    <w:rsid w:val="415154E2"/>
    <w:rsid w:val="41517290"/>
    <w:rsid w:val="41526B64"/>
    <w:rsid w:val="41530447"/>
    <w:rsid w:val="416A65A4"/>
    <w:rsid w:val="41727207"/>
    <w:rsid w:val="41856F3A"/>
    <w:rsid w:val="419158DF"/>
    <w:rsid w:val="419D4283"/>
    <w:rsid w:val="41AC2719"/>
    <w:rsid w:val="41CD7503"/>
    <w:rsid w:val="41F45E6E"/>
    <w:rsid w:val="422552B4"/>
    <w:rsid w:val="422E66F3"/>
    <w:rsid w:val="422E75D1"/>
    <w:rsid w:val="4237620D"/>
    <w:rsid w:val="423F533B"/>
    <w:rsid w:val="42415908"/>
    <w:rsid w:val="424C7A58"/>
    <w:rsid w:val="4258464E"/>
    <w:rsid w:val="425863FC"/>
    <w:rsid w:val="425F59DD"/>
    <w:rsid w:val="42613503"/>
    <w:rsid w:val="42734FE4"/>
    <w:rsid w:val="4275164D"/>
    <w:rsid w:val="427F607F"/>
    <w:rsid w:val="428C60A6"/>
    <w:rsid w:val="42903DE8"/>
    <w:rsid w:val="42AA1864"/>
    <w:rsid w:val="42B21FB1"/>
    <w:rsid w:val="42B850ED"/>
    <w:rsid w:val="42C910A8"/>
    <w:rsid w:val="42D42CBA"/>
    <w:rsid w:val="42E67EAC"/>
    <w:rsid w:val="43014CE6"/>
    <w:rsid w:val="43081BD1"/>
    <w:rsid w:val="43086074"/>
    <w:rsid w:val="430A3262"/>
    <w:rsid w:val="43106BE8"/>
    <w:rsid w:val="43122A4F"/>
    <w:rsid w:val="43421586"/>
    <w:rsid w:val="436332AB"/>
    <w:rsid w:val="436B215F"/>
    <w:rsid w:val="43727992"/>
    <w:rsid w:val="439873F8"/>
    <w:rsid w:val="43B43B06"/>
    <w:rsid w:val="43DF5027"/>
    <w:rsid w:val="43E17E8A"/>
    <w:rsid w:val="43E53CC0"/>
    <w:rsid w:val="440920A4"/>
    <w:rsid w:val="44150A49"/>
    <w:rsid w:val="442F13DF"/>
    <w:rsid w:val="443765A1"/>
    <w:rsid w:val="443E1F2E"/>
    <w:rsid w:val="444A6219"/>
    <w:rsid w:val="44564BBE"/>
    <w:rsid w:val="447514E8"/>
    <w:rsid w:val="4488746D"/>
    <w:rsid w:val="44890AEF"/>
    <w:rsid w:val="448F18B0"/>
    <w:rsid w:val="4490270D"/>
    <w:rsid w:val="4495671A"/>
    <w:rsid w:val="449A2CFC"/>
    <w:rsid w:val="44A27E03"/>
    <w:rsid w:val="44B10046"/>
    <w:rsid w:val="44CB55AC"/>
    <w:rsid w:val="44D64693"/>
    <w:rsid w:val="44DD0E3B"/>
    <w:rsid w:val="44E50B8D"/>
    <w:rsid w:val="44E623E5"/>
    <w:rsid w:val="44E87F0C"/>
    <w:rsid w:val="450464A6"/>
    <w:rsid w:val="45252F0E"/>
    <w:rsid w:val="454C246C"/>
    <w:rsid w:val="454E63FE"/>
    <w:rsid w:val="455410FD"/>
    <w:rsid w:val="455911D6"/>
    <w:rsid w:val="45AA3413"/>
    <w:rsid w:val="45B222C8"/>
    <w:rsid w:val="45BD72BA"/>
    <w:rsid w:val="45D1274E"/>
    <w:rsid w:val="45ED3300"/>
    <w:rsid w:val="45EF088C"/>
    <w:rsid w:val="45F13869"/>
    <w:rsid w:val="461F5BAF"/>
    <w:rsid w:val="46222FA9"/>
    <w:rsid w:val="46333408"/>
    <w:rsid w:val="464C6278"/>
    <w:rsid w:val="46565349"/>
    <w:rsid w:val="4665733A"/>
    <w:rsid w:val="46717A8D"/>
    <w:rsid w:val="469B569B"/>
    <w:rsid w:val="46A52DFB"/>
    <w:rsid w:val="46A64E3E"/>
    <w:rsid w:val="46A824B9"/>
    <w:rsid w:val="46AF05B5"/>
    <w:rsid w:val="46BB170B"/>
    <w:rsid w:val="46BB51AC"/>
    <w:rsid w:val="46BC1650"/>
    <w:rsid w:val="46D75610"/>
    <w:rsid w:val="46DC198B"/>
    <w:rsid w:val="46E83694"/>
    <w:rsid w:val="46E93AC7"/>
    <w:rsid w:val="46EB783F"/>
    <w:rsid w:val="471072A6"/>
    <w:rsid w:val="47121270"/>
    <w:rsid w:val="4723522B"/>
    <w:rsid w:val="47392CA0"/>
    <w:rsid w:val="473E2065"/>
    <w:rsid w:val="47510906"/>
    <w:rsid w:val="4755115C"/>
    <w:rsid w:val="476A10AC"/>
    <w:rsid w:val="4789733D"/>
    <w:rsid w:val="478B2318"/>
    <w:rsid w:val="479544ED"/>
    <w:rsid w:val="47B57E4D"/>
    <w:rsid w:val="47C06F1E"/>
    <w:rsid w:val="47D66741"/>
    <w:rsid w:val="47DE73A4"/>
    <w:rsid w:val="47E04ECA"/>
    <w:rsid w:val="48050DD4"/>
    <w:rsid w:val="48117779"/>
    <w:rsid w:val="48224FC6"/>
    <w:rsid w:val="483671E0"/>
    <w:rsid w:val="48384D06"/>
    <w:rsid w:val="48961C1B"/>
    <w:rsid w:val="489F2FD7"/>
    <w:rsid w:val="48A028AB"/>
    <w:rsid w:val="48AA5EB9"/>
    <w:rsid w:val="48BF5427"/>
    <w:rsid w:val="48C71D85"/>
    <w:rsid w:val="48D367DD"/>
    <w:rsid w:val="48DA7B6B"/>
    <w:rsid w:val="48E00EFA"/>
    <w:rsid w:val="48E07351"/>
    <w:rsid w:val="48E3177D"/>
    <w:rsid w:val="48E63F88"/>
    <w:rsid w:val="491C0184"/>
    <w:rsid w:val="493F0316"/>
    <w:rsid w:val="495445EA"/>
    <w:rsid w:val="49557B3A"/>
    <w:rsid w:val="495D70F7"/>
    <w:rsid w:val="4961028C"/>
    <w:rsid w:val="49641B2B"/>
    <w:rsid w:val="49647D7D"/>
    <w:rsid w:val="49940662"/>
    <w:rsid w:val="49A17103"/>
    <w:rsid w:val="49A26B04"/>
    <w:rsid w:val="49BC54C3"/>
    <w:rsid w:val="49C128CD"/>
    <w:rsid w:val="49D5725F"/>
    <w:rsid w:val="4A1946C3"/>
    <w:rsid w:val="4A2D016F"/>
    <w:rsid w:val="4A3239D7"/>
    <w:rsid w:val="4A394D65"/>
    <w:rsid w:val="4A396B13"/>
    <w:rsid w:val="4A437992"/>
    <w:rsid w:val="4A4A0D21"/>
    <w:rsid w:val="4A547DF1"/>
    <w:rsid w:val="4A5E5147"/>
    <w:rsid w:val="4A946440"/>
    <w:rsid w:val="4A956609"/>
    <w:rsid w:val="4AA626C0"/>
    <w:rsid w:val="4AAD305D"/>
    <w:rsid w:val="4AB12B4E"/>
    <w:rsid w:val="4AC62A9D"/>
    <w:rsid w:val="4AD7736C"/>
    <w:rsid w:val="4ADD1B95"/>
    <w:rsid w:val="4AEF76C4"/>
    <w:rsid w:val="4B0275FC"/>
    <w:rsid w:val="4B0D06CC"/>
    <w:rsid w:val="4B221C9D"/>
    <w:rsid w:val="4B2A405F"/>
    <w:rsid w:val="4B2B0B52"/>
    <w:rsid w:val="4B38501D"/>
    <w:rsid w:val="4B400B9A"/>
    <w:rsid w:val="4B524331"/>
    <w:rsid w:val="4B7D0C82"/>
    <w:rsid w:val="4B7D5F80"/>
    <w:rsid w:val="4B8B7843"/>
    <w:rsid w:val="4B954B43"/>
    <w:rsid w:val="4B9D6D33"/>
    <w:rsid w:val="4BA64CE1"/>
    <w:rsid w:val="4BB5666E"/>
    <w:rsid w:val="4BC468B1"/>
    <w:rsid w:val="4BCD1C09"/>
    <w:rsid w:val="4BCE14DD"/>
    <w:rsid w:val="4BD458ED"/>
    <w:rsid w:val="4BE42803"/>
    <w:rsid w:val="4BF40741"/>
    <w:rsid w:val="4BF61160"/>
    <w:rsid w:val="4BF74ED8"/>
    <w:rsid w:val="4BFF5B3B"/>
    <w:rsid w:val="4C4A14AC"/>
    <w:rsid w:val="4C4F0870"/>
    <w:rsid w:val="4C51283A"/>
    <w:rsid w:val="4C5E019B"/>
    <w:rsid w:val="4C806C7C"/>
    <w:rsid w:val="4C9E7102"/>
    <w:rsid w:val="4CAA1F4A"/>
    <w:rsid w:val="4CBD1C7E"/>
    <w:rsid w:val="4CCA7EF7"/>
    <w:rsid w:val="4CCC3C6F"/>
    <w:rsid w:val="4CD34FFD"/>
    <w:rsid w:val="4CDF1DB7"/>
    <w:rsid w:val="4CE30FB8"/>
    <w:rsid w:val="4CE37768"/>
    <w:rsid w:val="4CFB27A6"/>
    <w:rsid w:val="4D106251"/>
    <w:rsid w:val="4D1F6B46"/>
    <w:rsid w:val="4D2E6CE7"/>
    <w:rsid w:val="4D357A66"/>
    <w:rsid w:val="4D445EFB"/>
    <w:rsid w:val="4D616AAD"/>
    <w:rsid w:val="4D7C5695"/>
    <w:rsid w:val="4DA96288"/>
    <w:rsid w:val="4DBA6E44"/>
    <w:rsid w:val="4DCD5EF0"/>
    <w:rsid w:val="4DD6613F"/>
    <w:rsid w:val="4DE32313"/>
    <w:rsid w:val="4DEE5E67"/>
    <w:rsid w:val="4E0D09E3"/>
    <w:rsid w:val="4E217FEA"/>
    <w:rsid w:val="4E3C6593"/>
    <w:rsid w:val="4E402B66"/>
    <w:rsid w:val="4E524648"/>
    <w:rsid w:val="4E54216E"/>
    <w:rsid w:val="4E661EA1"/>
    <w:rsid w:val="4E6B6B36"/>
    <w:rsid w:val="4E6D3230"/>
    <w:rsid w:val="4E6D76D3"/>
    <w:rsid w:val="4E724CEA"/>
    <w:rsid w:val="4E726A98"/>
    <w:rsid w:val="4E8C1A4B"/>
    <w:rsid w:val="4E944845"/>
    <w:rsid w:val="4EBB3F9B"/>
    <w:rsid w:val="4EC1315F"/>
    <w:rsid w:val="4ED80FF1"/>
    <w:rsid w:val="4F1C7D40"/>
    <w:rsid w:val="4F312B99"/>
    <w:rsid w:val="4F457D08"/>
    <w:rsid w:val="4F64249F"/>
    <w:rsid w:val="4F6E1200"/>
    <w:rsid w:val="4F895E47"/>
    <w:rsid w:val="4F9B5B7A"/>
    <w:rsid w:val="4F9C201E"/>
    <w:rsid w:val="4F9C79A6"/>
    <w:rsid w:val="4FDF63AF"/>
    <w:rsid w:val="4FEB6CBC"/>
    <w:rsid w:val="4FEE189E"/>
    <w:rsid w:val="500735A9"/>
    <w:rsid w:val="500B2D00"/>
    <w:rsid w:val="50243DC2"/>
    <w:rsid w:val="50551061"/>
    <w:rsid w:val="50823455"/>
    <w:rsid w:val="508B69F7"/>
    <w:rsid w:val="50973FE8"/>
    <w:rsid w:val="50A1482A"/>
    <w:rsid w:val="50AF18DD"/>
    <w:rsid w:val="50BE4216"/>
    <w:rsid w:val="50C934B0"/>
    <w:rsid w:val="50C97412"/>
    <w:rsid w:val="50FB0FC7"/>
    <w:rsid w:val="510A120A"/>
    <w:rsid w:val="51181B78"/>
    <w:rsid w:val="5124051D"/>
    <w:rsid w:val="512F0C70"/>
    <w:rsid w:val="514968A2"/>
    <w:rsid w:val="516528E4"/>
    <w:rsid w:val="51695F30"/>
    <w:rsid w:val="517B21F2"/>
    <w:rsid w:val="51925DE3"/>
    <w:rsid w:val="51940AAC"/>
    <w:rsid w:val="51A404F0"/>
    <w:rsid w:val="51DB6702"/>
    <w:rsid w:val="51DF2696"/>
    <w:rsid w:val="51E272B4"/>
    <w:rsid w:val="51E63A25"/>
    <w:rsid w:val="51E82E32"/>
    <w:rsid w:val="521265C8"/>
    <w:rsid w:val="52402F66"/>
    <w:rsid w:val="524349D3"/>
    <w:rsid w:val="52454C5D"/>
    <w:rsid w:val="526B3F2A"/>
    <w:rsid w:val="526F32E3"/>
    <w:rsid w:val="52727066"/>
    <w:rsid w:val="528F19C6"/>
    <w:rsid w:val="52A03BD4"/>
    <w:rsid w:val="52AA4A52"/>
    <w:rsid w:val="52B90AE7"/>
    <w:rsid w:val="52CF44B9"/>
    <w:rsid w:val="52DC0BD2"/>
    <w:rsid w:val="52E57838"/>
    <w:rsid w:val="52F60B5A"/>
    <w:rsid w:val="52FC644A"/>
    <w:rsid w:val="530879CB"/>
    <w:rsid w:val="53114AD1"/>
    <w:rsid w:val="53135EFB"/>
    <w:rsid w:val="53163E96"/>
    <w:rsid w:val="531719BC"/>
    <w:rsid w:val="53191BD8"/>
    <w:rsid w:val="53204D14"/>
    <w:rsid w:val="532A7941"/>
    <w:rsid w:val="533B38FC"/>
    <w:rsid w:val="536270DB"/>
    <w:rsid w:val="536B3D4B"/>
    <w:rsid w:val="53837051"/>
    <w:rsid w:val="538452A3"/>
    <w:rsid w:val="538C23AA"/>
    <w:rsid w:val="539A1D23"/>
    <w:rsid w:val="53A07C03"/>
    <w:rsid w:val="53A10CBF"/>
    <w:rsid w:val="53A476F3"/>
    <w:rsid w:val="53D8739D"/>
    <w:rsid w:val="53DD49B3"/>
    <w:rsid w:val="53F038EA"/>
    <w:rsid w:val="53F046E7"/>
    <w:rsid w:val="53F32429"/>
    <w:rsid w:val="54065CB8"/>
    <w:rsid w:val="54097FFA"/>
    <w:rsid w:val="540C589F"/>
    <w:rsid w:val="541A79B6"/>
    <w:rsid w:val="54212AF2"/>
    <w:rsid w:val="542B571F"/>
    <w:rsid w:val="54300F87"/>
    <w:rsid w:val="543547EF"/>
    <w:rsid w:val="545F186C"/>
    <w:rsid w:val="549B7C06"/>
    <w:rsid w:val="549C486F"/>
    <w:rsid w:val="54A31759"/>
    <w:rsid w:val="54AB2D04"/>
    <w:rsid w:val="54AD25D8"/>
    <w:rsid w:val="54B27BEE"/>
    <w:rsid w:val="54B716A8"/>
    <w:rsid w:val="54E57FC4"/>
    <w:rsid w:val="54E9434B"/>
    <w:rsid w:val="54FF095A"/>
    <w:rsid w:val="55067F3A"/>
    <w:rsid w:val="55313209"/>
    <w:rsid w:val="55376345"/>
    <w:rsid w:val="553C4BB8"/>
    <w:rsid w:val="55412B5C"/>
    <w:rsid w:val="554D5B69"/>
    <w:rsid w:val="55512E0A"/>
    <w:rsid w:val="55563DD1"/>
    <w:rsid w:val="558F1CDD"/>
    <w:rsid w:val="559F4616"/>
    <w:rsid w:val="55D83BEA"/>
    <w:rsid w:val="55DB4F23"/>
    <w:rsid w:val="55ED6D92"/>
    <w:rsid w:val="56024BA5"/>
    <w:rsid w:val="560C332E"/>
    <w:rsid w:val="56114DE8"/>
    <w:rsid w:val="564E7DEA"/>
    <w:rsid w:val="565F7902"/>
    <w:rsid w:val="566E5D97"/>
    <w:rsid w:val="56905D0D"/>
    <w:rsid w:val="569D042A"/>
    <w:rsid w:val="569E1FC4"/>
    <w:rsid w:val="569F23F4"/>
    <w:rsid w:val="56A026E0"/>
    <w:rsid w:val="56AB7F5F"/>
    <w:rsid w:val="56C247E5"/>
    <w:rsid w:val="56E16569"/>
    <w:rsid w:val="56F00EA2"/>
    <w:rsid w:val="574D3BFE"/>
    <w:rsid w:val="575B27BF"/>
    <w:rsid w:val="575E22AF"/>
    <w:rsid w:val="576542FA"/>
    <w:rsid w:val="57655B3D"/>
    <w:rsid w:val="576A0C54"/>
    <w:rsid w:val="57715B3F"/>
    <w:rsid w:val="577675F9"/>
    <w:rsid w:val="5785783C"/>
    <w:rsid w:val="579B0E0D"/>
    <w:rsid w:val="579E26AC"/>
    <w:rsid w:val="57AC301B"/>
    <w:rsid w:val="57B43C7D"/>
    <w:rsid w:val="57BD5228"/>
    <w:rsid w:val="57D12A81"/>
    <w:rsid w:val="57DD31D4"/>
    <w:rsid w:val="57EF1159"/>
    <w:rsid w:val="58020E8D"/>
    <w:rsid w:val="58093FC9"/>
    <w:rsid w:val="580C5867"/>
    <w:rsid w:val="581035A9"/>
    <w:rsid w:val="58160494"/>
    <w:rsid w:val="582639BB"/>
    <w:rsid w:val="584B2834"/>
    <w:rsid w:val="585039A6"/>
    <w:rsid w:val="585A65D3"/>
    <w:rsid w:val="58613E05"/>
    <w:rsid w:val="586438F5"/>
    <w:rsid w:val="586D4BB3"/>
    <w:rsid w:val="58711B6E"/>
    <w:rsid w:val="58737694"/>
    <w:rsid w:val="58845D45"/>
    <w:rsid w:val="588D71D0"/>
    <w:rsid w:val="589A7317"/>
    <w:rsid w:val="58A957AC"/>
    <w:rsid w:val="58B101BD"/>
    <w:rsid w:val="58B70EB8"/>
    <w:rsid w:val="58B80512"/>
    <w:rsid w:val="58D2260D"/>
    <w:rsid w:val="58F06F37"/>
    <w:rsid w:val="58F44C79"/>
    <w:rsid w:val="58F92290"/>
    <w:rsid w:val="590A624B"/>
    <w:rsid w:val="59214114"/>
    <w:rsid w:val="59232E69"/>
    <w:rsid w:val="592D018B"/>
    <w:rsid w:val="593C03CE"/>
    <w:rsid w:val="5943350B"/>
    <w:rsid w:val="594C55F4"/>
    <w:rsid w:val="59570D64"/>
    <w:rsid w:val="595E4D71"/>
    <w:rsid w:val="595F7162"/>
    <w:rsid w:val="59644A3A"/>
    <w:rsid w:val="596674B0"/>
    <w:rsid w:val="596B134D"/>
    <w:rsid w:val="597459BF"/>
    <w:rsid w:val="597601CC"/>
    <w:rsid w:val="5976568E"/>
    <w:rsid w:val="599B50F5"/>
    <w:rsid w:val="59A10231"/>
    <w:rsid w:val="59BA69E3"/>
    <w:rsid w:val="59BD4E33"/>
    <w:rsid w:val="59BE580C"/>
    <w:rsid w:val="59EF2443"/>
    <w:rsid w:val="5A00764E"/>
    <w:rsid w:val="5A1378BC"/>
    <w:rsid w:val="5A146C55"/>
    <w:rsid w:val="5A20384C"/>
    <w:rsid w:val="5A296BA4"/>
    <w:rsid w:val="5A2B2ECF"/>
    <w:rsid w:val="5A3E1AA0"/>
    <w:rsid w:val="5A416278"/>
    <w:rsid w:val="5A6220B6"/>
    <w:rsid w:val="5A661DF4"/>
    <w:rsid w:val="5A6776CD"/>
    <w:rsid w:val="5A68275F"/>
    <w:rsid w:val="5A6E0A5B"/>
    <w:rsid w:val="5A7F67C4"/>
    <w:rsid w:val="5A845BAF"/>
    <w:rsid w:val="5A8B33BB"/>
    <w:rsid w:val="5A9304C2"/>
    <w:rsid w:val="5A957D96"/>
    <w:rsid w:val="5A9B2ED2"/>
    <w:rsid w:val="5AB04BD0"/>
    <w:rsid w:val="5AC86058"/>
    <w:rsid w:val="5ACB2D3E"/>
    <w:rsid w:val="5ACD39D4"/>
    <w:rsid w:val="5ACF0178"/>
    <w:rsid w:val="5AE171E5"/>
    <w:rsid w:val="5AE34FA5"/>
    <w:rsid w:val="5AFF3461"/>
    <w:rsid w:val="5B04666E"/>
    <w:rsid w:val="5B0A0784"/>
    <w:rsid w:val="5B3F5F54"/>
    <w:rsid w:val="5B4812AC"/>
    <w:rsid w:val="5B535726"/>
    <w:rsid w:val="5B5E287E"/>
    <w:rsid w:val="5B61236E"/>
    <w:rsid w:val="5B6634E0"/>
    <w:rsid w:val="5B6B4F9B"/>
    <w:rsid w:val="5B7B3430"/>
    <w:rsid w:val="5B85605C"/>
    <w:rsid w:val="5BAE0E1B"/>
    <w:rsid w:val="5BAF4E87"/>
    <w:rsid w:val="5BB406F0"/>
    <w:rsid w:val="5BC052E6"/>
    <w:rsid w:val="5BC14BBB"/>
    <w:rsid w:val="5BC528FD"/>
    <w:rsid w:val="5BC76675"/>
    <w:rsid w:val="5BEC60DC"/>
    <w:rsid w:val="5BFC5BF3"/>
    <w:rsid w:val="5C0C052C"/>
    <w:rsid w:val="5C0F33DD"/>
    <w:rsid w:val="5C0F3B78"/>
    <w:rsid w:val="5C2313D1"/>
    <w:rsid w:val="5C300C09"/>
    <w:rsid w:val="5C3E17F9"/>
    <w:rsid w:val="5C723DB1"/>
    <w:rsid w:val="5C734107"/>
    <w:rsid w:val="5C8E2CEF"/>
    <w:rsid w:val="5C9347A9"/>
    <w:rsid w:val="5CA2679A"/>
    <w:rsid w:val="5CAE3391"/>
    <w:rsid w:val="5CB63FF4"/>
    <w:rsid w:val="5CC91F79"/>
    <w:rsid w:val="5CD821BC"/>
    <w:rsid w:val="5CDE7A2E"/>
    <w:rsid w:val="5CE648D9"/>
    <w:rsid w:val="5CE84AF5"/>
    <w:rsid w:val="5CEB1EEF"/>
    <w:rsid w:val="5CF87578"/>
    <w:rsid w:val="5D303DA6"/>
    <w:rsid w:val="5D3A6920"/>
    <w:rsid w:val="5D3D5FFF"/>
    <w:rsid w:val="5D50269A"/>
    <w:rsid w:val="5D535CE6"/>
    <w:rsid w:val="5D6B74D4"/>
    <w:rsid w:val="5D720862"/>
    <w:rsid w:val="5D731EE5"/>
    <w:rsid w:val="5D7B3AFE"/>
    <w:rsid w:val="5D8135CC"/>
    <w:rsid w:val="5D921815"/>
    <w:rsid w:val="5D964551"/>
    <w:rsid w:val="5DA54794"/>
    <w:rsid w:val="5DB04EE7"/>
    <w:rsid w:val="5DCB3ACF"/>
    <w:rsid w:val="5DD57FE4"/>
    <w:rsid w:val="5DE77A3D"/>
    <w:rsid w:val="5E007C1C"/>
    <w:rsid w:val="5E075C94"/>
    <w:rsid w:val="5E0771FD"/>
    <w:rsid w:val="5E0D40E7"/>
    <w:rsid w:val="5E0F60B1"/>
    <w:rsid w:val="5E1404E8"/>
    <w:rsid w:val="5E2F405E"/>
    <w:rsid w:val="5E36363E"/>
    <w:rsid w:val="5E48511F"/>
    <w:rsid w:val="5E4B5EBA"/>
    <w:rsid w:val="5E4E4E2C"/>
    <w:rsid w:val="5E526964"/>
    <w:rsid w:val="5E622685"/>
    <w:rsid w:val="5E677792"/>
    <w:rsid w:val="5E6C3504"/>
    <w:rsid w:val="5E7336D5"/>
    <w:rsid w:val="5E802B0B"/>
    <w:rsid w:val="5E926D65"/>
    <w:rsid w:val="5EB01642"/>
    <w:rsid w:val="5EC21376"/>
    <w:rsid w:val="5EF72FF8"/>
    <w:rsid w:val="5F337B7D"/>
    <w:rsid w:val="5F610B8F"/>
    <w:rsid w:val="5F685A79"/>
    <w:rsid w:val="5F6E0BB6"/>
    <w:rsid w:val="5F710660"/>
    <w:rsid w:val="5F795ED8"/>
    <w:rsid w:val="5F7A1C50"/>
    <w:rsid w:val="5F802EF2"/>
    <w:rsid w:val="5F85519E"/>
    <w:rsid w:val="5F993C75"/>
    <w:rsid w:val="5FA34D03"/>
    <w:rsid w:val="5FA62A45"/>
    <w:rsid w:val="5FA9539E"/>
    <w:rsid w:val="5FAA6092"/>
    <w:rsid w:val="5FB05672"/>
    <w:rsid w:val="5FD924D3"/>
    <w:rsid w:val="5FE5356E"/>
    <w:rsid w:val="5FEC48FC"/>
    <w:rsid w:val="5FF11F12"/>
    <w:rsid w:val="5FFE018B"/>
    <w:rsid w:val="600446EC"/>
    <w:rsid w:val="600D2EE6"/>
    <w:rsid w:val="601D2D07"/>
    <w:rsid w:val="60471B32"/>
    <w:rsid w:val="604C539B"/>
    <w:rsid w:val="60602BF4"/>
    <w:rsid w:val="60713E75"/>
    <w:rsid w:val="60936B26"/>
    <w:rsid w:val="609A7D12"/>
    <w:rsid w:val="60B116A2"/>
    <w:rsid w:val="60B151FE"/>
    <w:rsid w:val="60D033D7"/>
    <w:rsid w:val="60E455D3"/>
    <w:rsid w:val="60E750C3"/>
    <w:rsid w:val="60EC092C"/>
    <w:rsid w:val="60EC26DA"/>
    <w:rsid w:val="60ED7DB9"/>
    <w:rsid w:val="60F577E0"/>
    <w:rsid w:val="61096747"/>
    <w:rsid w:val="610E43FE"/>
    <w:rsid w:val="612105D5"/>
    <w:rsid w:val="612C2AD6"/>
    <w:rsid w:val="613876CD"/>
    <w:rsid w:val="614651F3"/>
    <w:rsid w:val="61475FA2"/>
    <w:rsid w:val="61665FE8"/>
    <w:rsid w:val="61667E7F"/>
    <w:rsid w:val="61783601"/>
    <w:rsid w:val="61811074"/>
    <w:rsid w:val="618E409F"/>
    <w:rsid w:val="61955BE0"/>
    <w:rsid w:val="61A3723C"/>
    <w:rsid w:val="61A51597"/>
    <w:rsid w:val="61A6685E"/>
    <w:rsid w:val="61AD00BB"/>
    <w:rsid w:val="61B431F8"/>
    <w:rsid w:val="61D54F1C"/>
    <w:rsid w:val="61EA0338"/>
    <w:rsid w:val="61F40F60"/>
    <w:rsid w:val="620121B5"/>
    <w:rsid w:val="620A1069"/>
    <w:rsid w:val="6213128F"/>
    <w:rsid w:val="621760F6"/>
    <w:rsid w:val="62206ADF"/>
    <w:rsid w:val="62246B60"/>
    <w:rsid w:val="62285994"/>
    <w:rsid w:val="622B0FE0"/>
    <w:rsid w:val="622F0AD0"/>
    <w:rsid w:val="62312A9A"/>
    <w:rsid w:val="624D71A8"/>
    <w:rsid w:val="62600C89"/>
    <w:rsid w:val="62614A02"/>
    <w:rsid w:val="62682234"/>
    <w:rsid w:val="62726C0F"/>
    <w:rsid w:val="62760774"/>
    <w:rsid w:val="62AC3ECF"/>
    <w:rsid w:val="62BB05B6"/>
    <w:rsid w:val="62BC7E8A"/>
    <w:rsid w:val="62C11EAB"/>
    <w:rsid w:val="62F12229"/>
    <w:rsid w:val="62FD472A"/>
    <w:rsid w:val="630261E5"/>
    <w:rsid w:val="63350368"/>
    <w:rsid w:val="634A36E8"/>
    <w:rsid w:val="635F7193"/>
    <w:rsid w:val="63787861"/>
    <w:rsid w:val="639E415F"/>
    <w:rsid w:val="63A1155A"/>
    <w:rsid w:val="63A454EE"/>
    <w:rsid w:val="63B3128D"/>
    <w:rsid w:val="63B55005"/>
    <w:rsid w:val="63EE6769"/>
    <w:rsid w:val="64095243"/>
    <w:rsid w:val="64155EAE"/>
    <w:rsid w:val="64403998"/>
    <w:rsid w:val="644041B0"/>
    <w:rsid w:val="64436AB5"/>
    <w:rsid w:val="64446389"/>
    <w:rsid w:val="644545DB"/>
    <w:rsid w:val="64463330"/>
    <w:rsid w:val="644F1ACD"/>
    <w:rsid w:val="646F3D56"/>
    <w:rsid w:val="64836F9B"/>
    <w:rsid w:val="648C4D5D"/>
    <w:rsid w:val="64C37BF6"/>
    <w:rsid w:val="64CD4363"/>
    <w:rsid w:val="64F14763"/>
    <w:rsid w:val="65006754"/>
    <w:rsid w:val="6500779B"/>
    <w:rsid w:val="650274E4"/>
    <w:rsid w:val="65106B5E"/>
    <w:rsid w:val="652561BA"/>
    <w:rsid w:val="652A557F"/>
    <w:rsid w:val="653D1756"/>
    <w:rsid w:val="65426D6C"/>
    <w:rsid w:val="654523B9"/>
    <w:rsid w:val="65554CF2"/>
    <w:rsid w:val="65660CAD"/>
    <w:rsid w:val="656C3DE9"/>
    <w:rsid w:val="65766A16"/>
    <w:rsid w:val="657F1D6E"/>
    <w:rsid w:val="65841159"/>
    <w:rsid w:val="65946B54"/>
    <w:rsid w:val="65A25A5D"/>
    <w:rsid w:val="65A417D5"/>
    <w:rsid w:val="65B07EEA"/>
    <w:rsid w:val="65C43C25"/>
    <w:rsid w:val="65D04378"/>
    <w:rsid w:val="65F71905"/>
    <w:rsid w:val="65FD2C93"/>
    <w:rsid w:val="66061B48"/>
    <w:rsid w:val="661547CF"/>
    <w:rsid w:val="661701F9"/>
    <w:rsid w:val="66212E26"/>
    <w:rsid w:val="6629410A"/>
    <w:rsid w:val="66576847"/>
    <w:rsid w:val="66666A8A"/>
    <w:rsid w:val="667E3DD4"/>
    <w:rsid w:val="66895ED6"/>
    <w:rsid w:val="669E4476"/>
    <w:rsid w:val="66A650D9"/>
    <w:rsid w:val="66CC0FE3"/>
    <w:rsid w:val="66D659BE"/>
    <w:rsid w:val="66E10C4D"/>
    <w:rsid w:val="66EF6A80"/>
    <w:rsid w:val="66F127F8"/>
    <w:rsid w:val="66F75934"/>
    <w:rsid w:val="66F95B50"/>
    <w:rsid w:val="67112E9A"/>
    <w:rsid w:val="6720157F"/>
    <w:rsid w:val="67401089"/>
    <w:rsid w:val="67446105"/>
    <w:rsid w:val="674C7A2E"/>
    <w:rsid w:val="67642FCA"/>
    <w:rsid w:val="67755B92"/>
    <w:rsid w:val="677D22DE"/>
    <w:rsid w:val="678A61CB"/>
    <w:rsid w:val="678B49FB"/>
    <w:rsid w:val="67AE693B"/>
    <w:rsid w:val="67B11F87"/>
    <w:rsid w:val="67B83316"/>
    <w:rsid w:val="67DF783E"/>
    <w:rsid w:val="67FF1998"/>
    <w:rsid w:val="67FF2CF3"/>
    <w:rsid w:val="680D1D99"/>
    <w:rsid w:val="68131B81"/>
    <w:rsid w:val="681E586F"/>
    <w:rsid w:val="682269E1"/>
    <w:rsid w:val="682409AB"/>
    <w:rsid w:val="682D3D04"/>
    <w:rsid w:val="68364F90"/>
    <w:rsid w:val="683C7AA3"/>
    <w:rsid w:val="683D54AC"/>
    <w:rsid w:val="68415C8B"/>
    <w:rsid w:val="684D7F02"/>
    <w:rsid w:val="684E7E9D"/>
    <w:rsid w:val="68570D81"/>
    <w:rsid w:val="685761AA"/>
    <w:rsid w:val="687F5BE1"/>
    <w:rsid w:val="689A2A1B"/>
    <w:rsid w:val="68A613C0"/>
    <w:rsid w:val="68A815DC"/>
    <w:rsid w:val="68B0223F"/>
    <w:rsid w:val="68B63CF9"/>
    <w:rsid w:val="68C301C4"/>
    <w:rsid w:val="68C73398"/>
    <w:rsid w:val="68D221B5"/>
    <w:rsid w:val="68D979E8"/>
    <w:rsid w:val="68DE5FBB"/>
    <w:rsid w:val="68F62BCB"/>
    <w:rsid w:val="690F6D42"/>
    <w:rsid w:val="69124CA8"/>
    <w:rsid w:val="69146C72"/>
    <w:rsid w:val="692C5D69"/>
    <w:rsid w:val="69431270"/>
    <w:rsid w:val="694A2693"/>
    <w:rsid w:val="694E3F32"/>
    <w:rsid w:val="697A5FF8"/>
    <w:rsid w:val="69910CFD"/>
    <w:rsid w:val="69961435"/>
    <w:rsid w:val="69C9180A"/>
    <w:rsid w:val="69EF7224"/>
    <w:rsid w:val="69F60125"/>
    <w:rsid w:val="6A072332"/>
    <w:rsid w:val="6A1A2066"/>
    <w:rsid w:val="6A276531"/>
    <w:rsid w:val="6A2E3D63"/>
    <w:rsid w:val="6A4B66C3"/>
    <w:rsid w:val="6A5437CA"/>
    <w:rsid w:val="6A5600A8"/>
    <w:rsid w:val="6A707ED8"/>
    <w:rsid w:val="6A745C1A"/>
    <w:rsid w:val="6A7F4F75"/>
    <w:rsid w:val="6A8B6AC0"/>
    <w:rsid w:val="6A965B0B"/>
    <w:rsid w:val="6AC00E5F"/>
    <w:rsid w:val="6AC33244"/>
    <w:rsid w:val="6ACA16F9"/>
    <w:rsid w:val="6AD20B92"/>
    <w:rsid w:val="6AD40467"/>
    <w:rsid w:val="6ADF127C"/>
    <w:rsid w:val="6AEC3A84"/>
    <w:rsid w:val="6AFE1512"/>
    <w:rsid w:val="6B0D0B90"/>
    <w:rsid w:val="6B0F32F3"/>
    <w:rsid w:val="6B16774A"/>
    <w:rsid w:val="6B1C3BBC"/>
    <w:rsid w:val="6B3313ED"/>
    <w:rsid w:val="6B480E55"/>
    <w:rsid w:val="6B59096C"/>
    <w:rsid w:val="6B833C3B"/>
    <w:rsid w:val="6B99520C"/>
    <w:rsid w:val="6BB34520"/>
    <w:rsid w:val="6BB73145"/>
    <w:rsid w:val="6BC26511"/>
    <w:rsid w:val="6BD063E5"/>
    <w:rsid w:val="6BFB7C75"/>
    <w:rsid w:val="6C026743"/>
    <w:rsid w:val="6C281C4A"/>
    <w:rsid w:val="6C4E5FF7"/>
    <w:rsid w:val="6C523D39"/>
    <w:rsid w:val="6C53360D"/>
    <w:rsid w:val="6C5A307D"/>
    <w:rsid w:val="6C6677E4"/>
    <w:rsid w:val="6C67530A"/>
    <w:rsid w:val="6C727F37"/>
    <w:rsid w:val="6C830396"/>
    <w:rsid w:val="6C8934D3"/>
    <w:rsid w:val="6CBC7404"/>
    <w:rsid w:val="6CC70F27"/>
    <w:rsid w:val="6CCA11A7"/>
    <w:rsid w:val="6CD40BF2"/>
    <w:rsid w:val="6CE4104B"/>
    <w:rsid w:val="6CE77AD2"/>
    <w:rsid w:val="6CE90920"/>
    <w:rsid w:val="6D042B59"/>
    <w:rsid w:val="6D043469"/>
    <w:rsid w:val="6D125276"/>
    <w:rsid w:val="6D156B14"/>
    <w:rsid w:val="6D205BE5"/>
    <w:rsid w:val="6D3A0125"/>
    <w:rsid w:val="6D4B1CBB"/>
    <w:rsid w:val="6D5238C5"/>
    <w:rsid w:val="6D54588F"/>
    <w:rsid w:val="6D833458"/>
    <w:rsid w:val="6D91234C"/>
    <w:rsid w:val="6D915BF8"/>
    <w:rsid w:val="6D9D5488"/>
    <w:rsid w:val="6DA4184D"/>
    <w:rsid w:val="6DAA1953"/>
    <w:rsid w:val="6DBD1686"/>
    <w:rsid w:val="6DC02F24"/>
    <w:rsid w:val="6DC9002B"/>
    <w:rsid w:val="6DDD3AD6"/>
    <w:rsid w:val="6E13147E"/>
    <w:rsid w:val="6E1C12B7"/>
    <w:rsid w:val="6E31797E"/>
    <w:rsid w:val="6E531FEA"/>
    <w:rsid w:val="6E5D0773"/>
    <w:rsid w:val="6E985C4F"/>
    <w:rsid w:val="6E9F6FDD"/>
    <w:rsid w:val="6EA225F7"/>
    <w:rsid w:val="6EA60822"/>
    <w:rsid w:val="6EB557D6"/>
    <w:rsid w:val="6ECE2681"/>
    <w:rsid w:val="6ED07EFC"/>
    <w:rsid w:val="6EE13152"/>
    <w:rsid w:val="6F343BCA"/>
    <w:rsid w:val="6F377216"/>
    <w:rsid w:val="6F5A4CB2"/>
    <w:rsid w:val="6F5E47A3"/>
    <w:rsid w:val="6F60676D"/>
    <w:rsid w:val="6F755D6A"/>
    <w:rsid w:val="6F814935"/>
    <w:rsid w:val="6FA7767C"/>
    <w:rsid w:val="6FAD3037"/>
    <w:rsid w:val="6FC0545D"/>
    <w:rsid w:val="6FD26F3F"/>
    <w:rsid w:val="6FFD602F"/>
    <w:rsid w:val="700B5C22"/>
    <w:rsid w:val="70187047"/>
    <w:rsid w:val="702C664F"/>
    <w:rsid w:val="703A6FBE"/>
    <w:rsid w:val="703D1CBB"/>
    <w:rsid w:val="70472413"/>
    <w:rsid w:val="70497201"/>
    <w:rsid w:val="705362D1"/>
    <w:rsid w:val="705506E9"/>
    <w:rsid w:val="70563AFA"/>
    <w:rsid w:val="70651B61"/>
    <w:rsid w:val="707D4CAC"/>
    <w:rsid w:val="708446DD"/>
    <w:rsid w:val="709D12FB"/>
    <w:rsid w:val="709D6190"/>
    <w:rsid w:val="709E39AE"/>
    <w:rsid w:val="70BD176B"/>
    <w:rsid w:val="70BD199D"/>
    <w:rsid w:val="70D43D39"/>
    <w:rsid w:val="70E21403"/>
    <w:rsid w:val="70EF0119"/>
    <w:rsid w:val="70F058CE"/>
    <w:rsid w:val="70FB50F0"/>
    <w:rsid w:val="7128150C"/>
    <w:rsid w:val="713E2ADE"/>
    <w:rsid w:val="7141437C"/>
    <w:rsid w:val="71593474"/>
    <w:rsid w:val="715F4802"/>
    <w:rsid w:val="716B41C3"/>
    <w:rsid w:val="718D557B"/>
    <w:rsid w:val="71956476"/>
    <w:rsid w:val="719E17CE"/>
    <w:rsid w:val="719E532A"/>
    <w:rsid w:val="71CC1122"/>
    <w:rsid w:val="71D054BF"/>
    <w:rsid w:val="71D20560"/>
    <w:rsid w:val="720158B9"/>
    <w:rsid w:val="7204025E"/>
    <w:rsid w:val="72161365"/>
    <w:rsid w:val="721B2E1F"/>
    <w:rsid w:val="72340F9C"/>
    <w:rsid w:val="723E08BB"/>
    <w:rsid w:val="7249413B"/>
    <w:rsid w:val="725105EF"/>
    <w:rsid w:val="72712A3F"/>
    <w:rsid w:val="728D7448"/>
    <w:rsid w:val="728E35F1"/>
    <w:rsid w:val="72A2709C"/>
    <w:rsid w:val="72DD00D4"/>
    <w:rsid w:val="72E15E16"/>
    <w:rsid w:val="72E6342D"/>
    <w:rsid w:val="72F62F44"/>
    <w:rsid w:val="730218E9"/>
    <w:rsid w:val="73031FC5"/>
    <w:rsid w:val="730B69EF"/>
    <w:rsid w:val="731E2BC7"/>
    <w:rsid w:val="734939BC"/>
    <w:rsid w:val="734B14E2"/>
    <w:rsid w:val="7355410F"/>
    <w:rsid w:val="73726A6F"/>
    <w:rsid w:val="73A429A0"/>
    <w:rsid w:val="73A6496A"/>
    <w:rsid w:val="73A806E2"/>
    <w:rsid w:val="73C3376E"/>
    <w:rsid w:val="73CD1EF7"/>
    <w:rsid w:val="73DE5EB2"/>
    <w:rsid w:val="73E86D31"/>
    <w:rsid w:val="73FB57D0"/>
    <w:rsid w:val="74031DBD"/>
    <w:rsid w:val="74484563"/>
    <w:rsid w:val="74510D7A"/>
    <w:rsid w:val="74604B19"/>
    <w:rsid w:val="74725136"/>
    <w:rsid w:val="74936C9D"/>
    <w:rsid w:val="74942A15"/>
    <w:rsid w:val="749B717D"/>
    <w:rsid w:val="749E3D7B"/>
    <w:rsid w:val="74A94712"/>
    <w:rsid w:val="74B60BDD"/>
    <w:rsid w:val="74BB4445"/>
    <w:rsid w:val="74D11F3E"/>
    <w:rsid w:val="74EB1DB0"/>
    <w:rsid w:val="74F82FA3"/>
    <w:rsid w:val="751D0C5C"/>
    <w:rsid w:val="752C0F33"/>
    <w:rsid w:val="752E4C17"/>
    <w:rsid w:val="753A7A60"/>
    <w:rsid w:val="753B10E2"/>
    <w:rsid w:val="755C3532"/>
    <w:rsid w:val="755D72AA"/>
    <w:rsid w:val="756D573F"/>
    <w:rsid w:val="75736F2C"/>
    <w:rsid w:val="75955A70"/>
    <w:rsid w:val="75994FCD"/>
    <w:rsid w:val="75A2675A"/>
    <w:rsid w:val="75A90742"/>
    <w:rsid w:val="75B50E95"/>
    <w:rsid w:val="75B93A51"/>
    <w:rsid w:val="75C12BF5"/>
    <w:rsid w:val="75C630A2"/>
    <w:rsid w:val="75C75424"/>
    <w:rsid w:val="75D4756D"/>
    <w:rsid w:val="75D74BFE"/>
    <w:rsid w:val="75DE663D"/>
    <w:rsid w:val="75E11C8A"/>
    <w:rsid w:val="75E654F2"/>
    <w:rsid w:val="760A079B"/>
    <w:rsid w:val="760B40B0"/>
    <w:rsid w:val="760F4A49"/>
    <w:rsid w:val="76124539"/>
    <w:rsid w:val="7613279D"/>
    <w:rsid w:val="762322A2"/>
    <w:rsid w:val="76261D92"/>
    <w:rsid w:val="7641097A"/>
    <w:rsid w:val="764F753B"/>
    <w:rsid w:val="765B7319"/>
    <w:rsid w:val="766F3739"/>
    <w:rsid w:val="767049D5"/>
    <w:rsid w:val="76762140"/>
    <w:rsid w:val="767B0330"/>
    <w:rsid w:val="76A14AC1"/>
    <w:rsid w:val="76AA651F"/>
    <w:rsid w:val="76BF646F"/>
    <w:rsid w:val="76C45833"/>
    <w:rsid w:val="76C75323"/>
    <w:rsid w:val="76D90BB3"/>
    <w:rsid w:val="76DC6C81"/>
    <w:rsid w:val="76DF2F23"/>
    <w:rsid w:val="76E23F0B"/>
    <w:rsid w:val="77043E82"/>
    <w:rsid w:val="771B11E6"/>
    <w:rsid w:val="772C33D8"/>
    <w:rsid w:val="774152C9"/>
    <w:rsid w:val="77471FC0"/>
    <w:rsid w:val="774B1AB0"/>
    <w:rsid w:val="77745E81"/>
    <w:rsid w:val="778E5E41"/>
    <w:rsid w:val="77905715"/>
    <w:rsid w:val="7794051A"/>
    <w:rsid w:val="77972F48"/>
    <w:rsid w:val="779866A1"/>
    <w:rsid w:val="77A6318B"/>
    <w:rsid w:val="77A86F03"/>
    <w:rsid w:val="77A94A29"/>
    <w:rsid w:val="77B27D81"/>
    <w:rsid w:val="77B358A8"/>
    <w:rsid w:val="77C16217"/>
    <w:rsid w:val="77C74EAF"/>
    <w:rsid w:val="77D23F80"/>
    <w:rsid w:val="77D31AA6"/>
    <w:rsid w:val="77D93560"/>
    <w:rsid w:val="77DB72D8"/>
    <w:rsid w:val="77E15F71"/>
    <w:rsid w:val="77FE6B23"/>
    <w:rsid w:val="78000AED"/>
    <w:rsid w:val="780D6D66"/>
    <w:rsid w:val="78365E06"/>
    <w:rsid w:val="784101FF"/>
    <w:rsid w:val="78462278"/>
    <w:rsid w:val="784B5AE0"/>
    <w:rsid w:val="788A6608"/>
    <w:rsid w:val="78C9507A"/>
    <w:rsid w:val="78DB62C8"/>
    <w:rsid w:val="78F148D9"/>
    <w:rsid w:val="79254583"/>
    <w:rsid w:val="792720A9"/>
    <w:rsid w:val="792E51E6"/>
    <w:rsid w:val="793070F8"/>
    <w:rsid w:val="795804B5"/>
    <w:rsid w:val="79690419"/>
    <w:rsid w:val="79703A50"/>
    <w:rsid w:val="79767C4F"/>
    <w:rsid w:val="798474FC"/>
    <w:rsid w:val="798B2638"/>
    <w:rsid w:val="799040F2"/>
    <w:rsid w:val="79B871A5"/>
    <w:rsid w:val="79BD47BC"/>
    <w:rsid w:val="79CA0591"/>
    <w:rsid w:val="79CE4C1B"/>
    <w:rsid w:val="79D825C1"/>
    <w:rsid w:val="79DF4732"/>
    <w:rsid w:val="79E87EDA"/>
    <w:rsid w:val="79EF706B"/>
    <w:rsid w:val="79FF4DD4"/>
    <w:rsid w:val="7A045DF0"/>
    <w:rsid w:val="7A140A38"/>
    <w:rsid w:val="7A1C70DF"/>
    <w:rsid w:val="7A352036"/>
    <w:rsid w:val="7A37456E"/>
    <w:rsid w:val="7A401D4D"/>
    <w:rsid w:val="7A5B3CBD"/>
    <w:rsid w:val="7A5C1D44"/>
    <w:rsid w:val="7A666C01"/>
    <w:rsid w:val="7A714CFA"/>
    <w:rsid w:val="7AA17C39"/>
    <w:rsid w:val="7AA40C8B"/>
    <w:rsid w:val="7AAD1D53"/>
    <w:rsid w:val="7AD1051F"/>
    <w:rsid w:val="7ADD3367"/>
    <w:rsid w:val="7ADE2BAF"/>
    <w:rsid w:val="7AEC5358"/>
    <w:rsid w:val="7B0E1773"/>
    <w:rsid w:val="7B0F54EB"/>
    <w:rsid w:val="7B166879"/>
    <w:rsid w:val="7B486307"/>
    <w:rsid w:val="7B5526D9"/>
    <w:rsid w:val="7B5D131E"/>
    <w:rsid w:val="7B6E0463"/>
    <w:rsid w:val="7B767318"/>
    <w:rsid w:val="7B8C2698"/>
    <w:rsid w:val="7B917CAE"/>
    <w:rsid w:val="7B9C6D7F"/>
    <w:rsid w:val="7BA21EBB"/>
    <w:rsid w:val="7BA45C33"/>
    <w:rsid w:val="7BAB6FC2"/>
    <w:rsid w:val="7BC9569A"/>
    <w:rsid w:val="7BD5403F"/>
    <w:rsid w:val="7BE14791"/>
    <w:rsid w:val="7BE95D3C"/>
    <w:rsid w:val="7BFA3AA5"/>
    <w:rsid w:val="7C0B5CB2"/>
    <w:rsid w:val="7C156B31"/>
    <w:rsid w:val="7C350F81"/>
    <w:rsid w:val="7C4539CB"/>
    <w:rsid w:val="7C5B097C"/>
    <w:rsid w:val="7C6D4277"/>
    <w:rsid w:val="7CA3413D"/>
    <w:rsid w:val="7CB225D2"/>
    <w:rsid w:val="7CB974BC"/>
    <w:rsid w:val="7CBB1486"/>
    <w:rsid w:val="7CC06A9D"/>
    <w:rsid w:val="7CD80ABB"/>
    <w:rsid w:val="7CEA58C8"/>
    <w:rsid w:val="7D380D29"/>
    <w:rsid w:val="7D425704"/>
    <w:rsid w:val="7D731D61"/>
    <w:rsid w:val="7DA4016C"/>
    <w:rsid w:val="7DA95783"/>
    <w:rsid w:val="7DB41B16"/>
    <w:rsid w:val="7DEB79E2"/>
    <w:rsid w:val="7DEB7B49"/>
    <w:rsid w:val="7DEE13E8"/>
    <w:rsid w:val="7DF549E4"/>
    <w:rsid w:val="7DFC5027"/>
    <w:rsid w:val="7E002D54"/>
    <w:rsid w:val="7E2D1B69"/>
    <w:rsid w:val="7E417769"/>
    <w:rsid w:val="7E5020A2"/>
    <w:rsid w:val="7E503E50"/>
    <w:rsid w:val="7E8458A8"/>
    <w:rsid w:val="7E98225F"/>
    <w:rsid w:val="7EC75AE6"/>
    <w:rsid w:val="7ECA0E03"/>
    <w:rsid w:val="7EE12CFA"/>
    <w:rsid w:val="7EE36A72"/>
    <w:rsid w:val="7EE60311"/>
    <w:rsid w:val="7EED78F1"/>
    <w:rsid w:val="7F021BED"/>
    <w:rsid w:val="7F0B6E05"/>
    <w:rsid w:val="7F0E67B0"/>
    <w:rsid w:val="7F15411D"/>
    <w:rsid w:val="7F25708B"/>
    <w:rsid w:val="7F7649B4"/>
    <w:rsid w:val="7F802513"/>
    <w:rsid w:val="7F875650"/>
    <w:rsid w:val="7FD34D39"/>
    <w:rsid w:val="7FD96613"/>
    <w:rsid w:val="7FE053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39"/>
    <w:qFormat/>
    <w:uiPriority w:val="9"/>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3">
    <w:name w:val="heading 2"/>
    <w:basedOn w:val="1"/>
    <w:next w:val="1"/>
    <w:link w:val="40"/>
    <w:qFormat/>
    <w:uiPriority w:val="9"/>
    <w:pPr>
      <w:keepNext/>
      <w:keepLines/>
      <w:spacing w:before="260" w:after="260" w:line="416" w:lineRule="auto"/>
      <w:outlineLvl w:val="1"/>
    </w:pPr>
    <w:rPr>
      <w:rFonts w:ascii="Cambria" w:hAnsi="Cambria" w:eastAsia="宋体" w:cs="Times New Roman"/>
      <w:b/>
      <w:bCs/>
      <w:sz w:val="32"/>
      <w:szCs w:val="32"/>
    </w:rPr>
  </w:style>
  <w:style w:type="paragraph" w:styleId="4">
    <w:name w:val="heading 3"/>
    <w:basedOn w:val="1"/>
    <w:next w:val="1"/>
    <w:link w:val="41"/>
    <w:qFormat/>
    <w:uiPriority w:val="9"/>
    <w:pPr>
      <w:keepNext/>
      <w:keepLines/>
      <w:spacing w:before="260" w:after="260" w:line="416" w:lineRule="auto"/>
      <w:outlineLvl w:val="2"/>
    </w:pPr>
    <w:rPr>
      <w:rFonts w:ascii="Times New Roman" w:hAnsi="Times New Roman" w:eastAsia="宋体" w:cs="Times New Roman"/>
      <w:b/>
      <w:bCs/>
      <w:sz w:val="32"/>
      <w:szCs w:val="32"/>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5">
    <w:name w:val="List Number"/>
    <w:basedOn w:val="1"/>
    <w:qFormat/>
    <w:uiPriority w:val="0"/>
    <w:pPr>
      <w:widowControl/>
      <w:numPr>
        <w:ilvl w:val="0"/>
        <w:numId w:val="1"/>
      </w:numPr>
      <w:tabs>
        <w:tab w:val="left" w:pos="454"/>
        <w:tab w:val="clear" w:pos="720"/>
      </w:tabs>
      <w:spacing w:after="156" w:afterLines="50"/>
      <w:ind w:left="454" w:hanging="284"/>
      <w:jc w:val="left"/>
    </w:pPr>
    <w:rPr>
      <w:rFonts w:ascii="Times New Roman" w:hAnsi="Times New Roman" w:eastAsia="宋体" w:cs="Times New Roman"/>
      <w:kern w:val="0"/>
      <w:sz w:val="24"/>
      <w:szCs w:val="20"/>
    </w:rPr>
  </w:style>
  <w:style w:type="paragraph" w:styleId="6">
    <w:name w:val="Normal Indent"/>
    <w:basedOn w:val="1"/>
    <w:next w:val="7"/>
    <w:link w:val="48"/>
    <w:qFormat/>
    <w:uiPriority w:val="0"/>
    <w:pPr>
      <w:ind w:firstLine="420"/>
    </w:pPr>
    <w:rPr>
      <w:rFonts w:eastAsia="宋体"/>
    </w:rPr>
  </w:style>
  <w:style w:type="paragraph" w:styleId="7">
    <w:name w:val="Plain Text"/>
    <w:basedOn w:val="1"/>
    <w:link w:val="57"/>
    <w:qFormat/>
    <w:uiPriority w:val="99"/>
    <w:pPr>
      <w:spacing w:before="156" w:beforeLines="50" w:after="156" w:afterLines="50" w:line="400" w:lineRule="atLeast"/>
    </w:pPr>
    <w:rPr>
      <w:rFonts w:ascii="宋体" w:hAnsi="Courier New"/>
      <w:sz w:val="24"/>
      <w:szCs w:val="24"/>
    </w:rPr>
  </w:style>
  <w:style w:type="paragraph" w:styleId="8">
    <w:name w:val="caption"/>
    <w:basedOn w:val="1"/>
    <w:next w:val="1"/>
    <w:qFormat/>
    <w:uiPriority w:val="0"/>
    <w:pPr>
      <w:spacing w:before="152" w:after="160"/>
    </w:pPr>
    <w:rPr>
      <w:rFonts w:ascii="Arial" w:hAnsi="Arial" w:eastAsia="黑体" w:cs="Arial"/>
      <w:sz w:val="20"/>
      <w:szCs w:val="20"/>
    </w:rPr>
  </w:style>
  <w:style w:type="paragraph" w:styleId="9">
    <w:name w:val="Document Map"/>
    <w:basedOn w:val="1"/>
    <w:link w:val="45"/>
    <w:unhideWhenUsed/>
    <w:qFormat/>
    <w:uiPriority w:val="99"/>
    <w:rPr>
      <w:rFonts w:ascii="宋体"/>
      <w:sz w:val="18"/>
      <w:szCs w:val="18"/>
    </w:rPr>
  </w:style>
  <w:style w:type="paragraph" w:styleId="10">
    <w:name w:val="annotation text"/>
    <w:basedOn w:val="1"/>
    <w:link w:val="82"/>
    <w:unhideWhenUsed/>
    <w:qFormat/>
    <w:uiPriority w:val="99"/>
    <w:pPr>
      <w:jc w:val="left"/>
    </w:pPr>
  </w:style>
  <w:style w:type="paragraph" w:styleId="11">
    <w:name w:val="Body Text"/>
    <w:basedOn w:val="1"/>
    <w:next w:val="1"/>
    <w:link w:val="85"/>
    <w:unhideWhenUsed/>
    <w:qFormat/>
    <w:uiPriority w:val="99"/>
    <w:pPr>
      <w:spacing w:after="120"/>
    </w:pPr>
    <w:rPr>
      <w:rFonts w:ascii="Times New Roman" w:hAnsi="Times New Roman" w:eastAsia="宋体" w:cs="Times New Roman"/>
      <w:sz w:val="28"/>
      <w:szCs w:val="24"/>
    </w:rPr>
  </w:style>
  <w:style w:type="paragraph" w:styleId="12">
    <w:name w:val="Body Text Indent"/>
    <w:basedOn w:val="1"/>
    <w:link w:val="72"/>
    <w:qFormat/>
    <w:uiPriority w:val="0"/>
    <w:pPr>
      <w:spacing w:line="200" w:lineRule="atLeast"/>
      <w:ind w:firstLine="301"/>
    </w:pPr>
    <w:rPr>
      <w:rFonts w:ascii="宋体" w:hAnsi="Courier New"/>
      <w:spacing w:val="-4"/>
      <w:sz w:val="18"/>
    </w:rPr>
  </w:style>
  <w:style w:type="paragraph" w:styleId="13">
    <w:name w:val="List 2"/>
    <w:basedOn w:val="1"/>
    <w:unhideWhenUsed/>
    <w:qFormat/>
    <w:uiPriority w:val="99"/>
    <w:pPr>
      <w:ind w:left="100" w:leftChars="200" w:hanging="200" w:hangingChars="200"/>
      <w:contextualSpacing/>
    </w:pPr>
    <w:rPr>
      <w:rFonts w:ascii="Times New Roman" w:hAnsi="Times New Roman" w:eastAsia="宋体" w:cs="Times New Roman"/>
      <w:sz w:val="28"/>
      <w:szCs w:val="24"/>
    </w:rPr>
  </w:style>
  <w:style w:type="paragraph" w:styleId="14">
    <w:name w:val="Date"/>
    <w:basedOn w:val="1"/>
    <w:next w:val="1"/>
    <w:link w:val="88"/>
    <w:qFormat/>
    <w:uiPriority w:val="0"/>
    <w:pPr>
      <w:ind w:left="2500" w:leftChars="2500"/>
    </w:pPr>
    <w:rPr>
      <w:rFonts w:ascii="Times New Roman" w:hAnsi="Times New Roman" w:eastAsia="楷体_GB2312" w:cs="Times New Roman"/>
      <w:sz w:val="32"/>
      <w:szCs w:val="20"/>
    </w:rPr>
  </w:style>
  <w:style w:type="paragraph" w:styleId="15">
    <w:name w:val="Balloon Text"/>
    <w:basedOn w:val="1"/>
    <w:link w:val="86"/>
    <w:qFormat/>
    <w:uiPriority w:val="0"/>
    <w:rPr>
      <w:rFonts w:ascii="Times New Roman" w:hAnsi="Times New Roman" w:eastAsia="宋体" w:cs="Times New Roman"/>
      <w:sz w:val="18"/>
      <w:szCs w:val="18"/>
    </w:rPr>
  </w:style>
  <w:style w:type="paragraph" w:styleId="16">
    <w:name w:val="footer"/>
    <w:basedOn w:val="1"/>
    <w:link w:val="38"/>
    <w:unhideWhenUsed/>
    <w:qFormat/>
    <w:uiPriority w:val="99"/>
    <w:pPr>
      <w:tabs>
        <w:tab w:val="center" w:pos="4153"/>
        <w:tab w:val="right" w:pos="8306"/>
      </w:tabs>
      <w:snapToGrid w:val="0"/>
      <w:jc w:val="left"/>
    </w:pPr>
    <w:rPr>
      <w:sz w:val="18"/>
      <w:szCs w:val="18"/>
    </w:rPr>
  </w:style>
  <w:style w:type="paragraph" w:styleId="17">
    <w:name w:val="header"/>
    <w:basedOn w:val="1"/>
    <w:link w:val="37"/>
    <w:unhideWhenUsed/>
    <w:qFormat/>
    <w:uiPriority w:val="99"/>
    <w:pPr>
      <w:pBdr>
        <w:bottom w:val="single" w:color="auto" w:sz="6" w:space="1"/>
      </w:pBdr>
      <w:tabs>
        <w:tab w:val="center" w:pos="4153"/>
        <w:tab w:val="right" w:pos="8306"/>
      </w:tabs>
      <w:snapToGrid w:val="0"/>
      <w:jc w:val="center"/>
    </w:pPr>
    <w:rPr>
      <w:sz w:val="18"/>
      <w:szCs w:val="18"/>
    </w:rPr>
  </w:style>
  <w:style w:type="paragraph" w:styleId="18">
    <w:name w:val="List"/>
    <w:basedOn w:val="1"/>
    <w:qFormat/>
    <w:uiPriority w:val="0"/>
    <w:pPr>
      <w:ind w:left="200" w:hanging="200" w:hangingChars="200"/>
    </w:pPr>
    <w:rPr>
      <w:rFonts w:ascii="Times New Roman" w:hAnsi="Times New Roman" w:eastAsia="宋体" w:cs="Times New Roman"/>
      <w:sz w:val="28"/>
      <w:szCs w:val="24"/>
    </w:rPr>
  </w:style>
  <w:style w:type="paragraph" w:styleId="19">
    <w:name w:val="Body Text Indent 3"/>
    <w:basedOn w:val="1"/>
    <w:qFormat/>
    <w:uiPriority w:val="0"/>
    <w:pPr>
      <w:spacing w:after="120" w:line="360" w:lineRule="atLeast"/>
      <w:ind w:firstLine="720" w:firstLineChars="300"/>
    </w:pPr>
    <w:rPr>
      <w:kern w:val="0"/>
      <w:sz w:val="24"/>
      <w:szCs w:val="20"/>
    </w:rPr>
  </w:style>
  <w:style w:type="paragraph" w:styleId="20">
    <w:name w:val="Body Text 2"/>
    <w:basedOn w:val="1"/>
    <w:link w:val="74"/>
    <w:qFormat/>
    <w:uiPriority w:val="0"/>
    <w:pPr>
      <w:widowControl/>
      <w:snapToGrid w:val="0"/>
      <w:spacing w:before="50" w:after="156" w:afterLines="50" w:line="400" w:lineRule="atLeast"/>
      <w:jc w:val="left"/>
    </w:pPr>
    <w:rPr>
      <w:rFonts w:hint="eastAsia" w:ascii="宋体" w:hAnsi="宋体" w:eastAsia="宋体" w:cs="Times New Roman"/>
      <w:color w:val="000000"/>
      <w:sz w:val="24"/>
      <w:szCs w:val="24"/>
    </w:rPr>
  </w:style>
  <w:style w:type="paragraph" w:styleId="21">
    <w:name w:val="Normal (Web)"/>
    <w:basedOn w:val="1"/>
    <w:qFormat/>
    <w:uiPriority w:val="99"/>
    <w:pPr>
      <w:widowControl/>
      <w:spacing w:before="100" w:beforeAutospacing="1" w:after="100" w:afterAutospacing="1"/>
      <w:ind w:firstLine="420"/>
      <w:jc w:val="left"/>
    </w:pPr>
    <w:rPr>
      <w:rFonts w:ascii="宋体" w:hAnsi="宋体" w:eastAsia="宋体" w:cs="Times New Roman"/>
      <w:kern w:val="0"/>
      <w:sz w:val="20"/>
      <w:szCs w:val="20"/>
    </w:rPr>
  </w:style>
  <w:style w:type="paragraph" w:styleId="22">
    <w:name w:val="annotation subject"/>
    <w:basedOn w:val="10"/>
    <w:next w:val="10"/>
    <w:link w:val="58"/>
    <w:unhideWhenUsed/>
    <w:qFormat/>
    <w:uiPriority w:val="99"/>
    <w:rPr>
      <w:b/>
      <w:bCs/>
      <w:sz w:val="28"/>
      <w:szCs w:val="24"/>
    </w:rPr>
  </w:style>
  <w:style w:type="paragraph" w:styleId="23">
    <w:name w:val="Body Text First Indent"/>
    <w:basedOn w:val="11"/>
    <w:next w:val="1"/>
    <w:qFormat/>
    <w:uiPriority w:val="0"/>
    <w:pPr>
      <w:autoSpaceDE/>
      <w:autoSpaceDN/>
      <w:adjustRightInd/>
      <w:spacing w:after="120" w:line="240" w:lineRule="auto"/>
      <w:ind w:firstLine="420" w:firstLineChars="100"/>
    </w:pPr>
    <w:rPr>
      <w:rFonts w:ascii="Times New Roman"/>
      <w:sz w:val="21"/>
      <w:szCs w:val="24"/>
      <w:lang w:val="en-US"/>
    </w:rPr>
  </w:style>
  <w:style w:type="paragraph" w:styleId="24">
    <w:name w:val="Body Text First Indent 2"/>
    <w:basedOn w:val="12"/>
    <w:link w:val="90"/>
    <w:unhideWhenUsed/>
    <w:qFormat/>
    <w:uiPriority w:val="99"/>
    <w:pPr>
      <w:ind w:firstLine="420"/>
    </w:pPr>
  </w:style>
  <w:style w:type="table" w:styleId="26">
    <w:name w:val="Table Grid"/>
    <w:basedOn w:val="2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qFormat/>
    <w:uiPriority w:val="0"/>
    <w:rPr>
      <w:b/>
      <w:bCs/>
    </w:rPr>
  </w:style>
  <w:style w:type="character" w:styleId="29">
    <w:name w:val="page number"/>
    <w:basedOn w:val="27"/>
    <w:qFormat/>
    <w:uiPriority w:val="0"/>
  </w:style>
  <w:style w:type="character" w:styleId="30">
    <w:name w:val="FollowedHyperlink"/>
    <w:unhideWhenUsed/>
    <w:qFormat/>
    <w:uiPriority w:val="99"/>
    <w:rPr>
      <w:color w:val="5579A7"/>
      <w:u w:val="none"/>
    </w:rPr>
  </w:style>
  <w:style w:type="character" w:styleId="31">
    <w:name w:val="HTML Definition"/>
    <w:unhideWhenUsed/>
    <w:qFormat/>
    <w:uiPriority w:val="99"/>
    <w:rPr>
      <w:i/>
    </w:rPr>
  </w:style>
  <w:style w:type="character" w:styleId="32">
    <w:name w:val="Hyperlink"/>
    <w:qFormat/>
    <w:uiPriority w:val="0"/>
    <w:rPr>
      <w:color w:val="5579A7"/>
      <w:u w:val="none"/>
    </w:rPr>
  </w:style>
  <w:style w:type="character" w:styleId="33">
    <w:name w:val="HTML Code"/>
    <w:unhideWhenUsed/>
    <w:qFormat/>
    <w:uiPriority w:val="99"/>
    <w:rPr>
      <w:rFonts w:ascii="-apple-system" w:hAnsi="-apple-system" w:eastAsia="-apple-system" w:cs="-apple-system"/>
      <w:sz w:val="21"/>
      <w:szCs w:val="21"/>
    </w:rPr>
  </w:style>
  <w:style w:type="character" w:styleId="34">
    <w:name w:val="annotation reference"/>
    <w:basedOn w:val="27"/>
    <w:unhideWhenUsed/>
    <w:qFormat/>
    <w:uiPriority w:val="99"/>
    <w:rPr>
      <w:sz w:val="21"/>
      <w:szCs w:val="21"/>
    </w:rPr>
  </w:style>
  <w:style w:type="character" w:styleId="35">
    <w:name w:val="HTML Keyboard"/>
    <w:unhideWhenUsed/>
    <w:qFormat/>
    <w:uiPriority w:val="99"/>
    <w:rPr>
      <w:rFonts w:hint="default" w:ascii="-apple-system" w:hAnsi="-apple-system" w:eastAsia="-apple-system" w:cs="-apple-system"/>
      <w:sz w:val="21"/>
      <w:szCs w:val="21"/>
    </w:rPr>
  </w:style>
  <w:style w:type="character" w:styleId="36">
    <w:name w:val="HTML Sample"/>
    <w:unhideWhenUsed/>
    <w:qFormat/>
    <w:uiPriority w:val="99"/>
    <w:rPr>
      <w:rFonts w:hint="default" w:ascii="-apple-system" w:hAnsi="-apple-system" w:eastAsia="-apple-system" w:cs="-apple-system"/>
      <w:sz w:val="21"/>
      <w:szCs w:val="21"/>
    </w:rPr>
  </w:style>
  <w:style w:type="character" w:customStyle="1" w:styleId="37">
    <w:name w:val="页眉 字符"/>
    <w:basedOn w:val="27"/>
    <w:link w:val="17"/>
    <w:qFormat/>
    <w:uiPriority w:val="99"/>
    <w:rPr>
      <w:sz w:val="18"/>
      <w:szCs w:val="18"/>
    </w:rPr>
  </w:style>
  <w:style w:type="character" w:customStyle="1" w:styleId="38">
    <w:name w:val="页脚 字符"/>
    <w:basedOn w:val="27"/>
    <w:link w:val="16"/>
    <w:qFormat/>
    <w:uiPriority w:val="99"/>
    <w:rPr>
      <w:sz w:val="18"/>
      <w:szCs w:val="18"/>
    </w:rPr>
  </w:style>
  <w:style w:type="character" w:customStyle="1" w:styleId="39">
    <w:name w:val="标题 1 字符"/>
    <w:basedOn w:val="27"/>
    <w:link w:val="2"/>
    <w:qFormat/>
    <w:uiPriority w:val="9"/>
    <w:rPr>
      <w:rFonts w:ascii="Times New Roman" w:hAnsi="Times New Roman" w:eastAsia="宋体" w:cs="Times New Roman"/>
      <w:b/>
      <w:bCs/>
      <w:kern w:val="44"/>
      <w:sz w:val="44"/>
      <w:szCs w:val="44"/>
    </w:rPr>
  </w:style>
  <w:style w:type="character" w:customStyle="1" w:styleId="40">
    <w:name w:val="标题 2 字符"/>
    <w:basedOn w:val="27"/>
    <w:link w:val="3"/>
    <w:qFormat/>
    <w:uiPriority w:val="9"/>
    <w:rPr>
      <w:rFonts w:ascii="Cambria" w:hAnsi="Cambria" w:eastAsia="宋体" w:cs="Times New Roman"/>
      <w:b/>
      <w:bCs/>
      <w:sz w:val="32"/>
      <w:szCs w:val="32"/>
    </w:rPr>
  </w:style>
  <w:style w:type="character" w:customStyle="1" w:styleId="41">
    <w:name w:val="标题 3 字符"/>
    <w:basedOn w:val="27"/>
    <w:link w:val="4"/>
    <w:qFormat/>
    <w:uiPriority w:val="9"/>
    <w:rPr>
      <w:rFonts w:ascii="Times New Roman" w:hAnsi="Times New Roman" w:eastAsia="宋体" w:cs="Times New Roman"/>
      <w:b/>
      <w:bCs/>
      <w:sz w:val="32"/>
      <w:szCs w:val="32"/>
    </w:rPr>
  </w:style>
  <w:style w:type="character" w:customStyle="1" w:styleId="42">
    <w:name w:val="jbox-icon-none"/>
    <w:qFormat/>
    <w:uiPriority w:val="0"/>
    <w:rPr>
      <w:vanish/>
    </w:rPr>
  </w:style>
  <w:style w:type="character" w:customStyle="1" w:styleId="43">
    <w:name w:val="z-窗体底端 字符"/>
    <w:link w:val="44"/>
    <w:qFormat/>
    <w:uiPriority w:val="99"/>
    <w:rPr>
      <w:rFonts w:ascii="Arial" w:hAnsi="Arial"/>
      <w:vanish/>
      <w:sz w:val="16"/>
      <w:szCs w:val="16"/>
    </w:rPr>
  </w:style>
  <w:style w:type="paragraph" w:customStyle="1" w:styleId="44">
    <w:name w:val="z-窗体底端1"/>
    <w:basedOn w:val="1"/>
    <w:next w:val="1"/>
    <w:link w:val="43"/>
    <w:unhideWhenUsed/>
    <w:qFormat/>
    <w:uiPriority w:val="99"/>
    <w:pPr>
      <w:widowControl/>
      <w:pBdr>
        <w:top w:val="single" w:color="auto" w:sz="6" w:space="1"/>
      </w:pBdr>
      <w:jc w:val="center"/>
    </w:pPr>
    <w:rPr>
      <w:rFonts w:ascii="Arial" w:hAnsi="Arial"/>
      <w:vanish/>
      <w:sz w:val="16"/>
      <w:szCs w:val="16"/>
    </w:rPr>
  </w:style>
  <w:style w:type="character" w:customStyle="1" w:styleId="45">
    <w:name w:val="文档结构图 字符"/>
    <w:link w:val="9"/>
    <w:qFormat/>
    <w:uiPriority w:val="99"/>
    <w:rPr>
      <w:rFonts w:ascii="宋体"/>
      <w:sz w:val="18"/>
      <w:szCs w:val="18"/>
    </w:rPr>
  </w:style>
  <w:style w:type="character" w:customStyle="1" w:styleId="46">
    <w:name w:val="black601"/>
    <w:qFormat/>
    <w:uiPriority w:val="0"/>
    <w:rPr>
      <w:color w:val="666666"/>
    </w:rPr>
  </w:style>
  <w:style w:type="character" w:customStyle="1" w:styleId="47">
    <w:name w:val="hour_pm"/>
    <w:basedOn w:val="27"/>
    <w:qFormat/>
    <w:uiPriority w:val="0"/>
  </w:style>
  <w:style w:type="character" w:customStyle="1" w:styleId="48">
    <w:name w:val="正文缩进 字符"/>
    <w:link w:val="6"/>
    <w:qFormat/>
    <w:uiPriority w:val="0"/>
    <w:rPr>
      <w:rFonts w:eastAsia="宋体"/>
    </w:rPr>
  </w:style>
  <w:style w:type="character" w:customStyle="1" w:styleId="49">
    <w:name w:val="标题 1 Char Char"/>
    <w:qFormat/>
    <w:uiPriority w:val="0"/>
    <w:rPr>
      <w:rFonts w:eastAsia="宋体"/>
      <w:b/>
      <w:spacing w:val="-2"/>
      <w:sz w:val="24"/>
      <w:lang w:val="en-US" w:eastAsia="zh-CN" w:bidi="ar-SA"/>
    </w:rPr>
  </w:style>
  <w:style w:type="character" w:customStyle="1" w:styleId="50">
    <w:name w:val="jbox-icon-info"/>
    <w:basedOn w:val="27"/>
    <w:qFormat/>
    <w:uiPriority w:val="0"/>
  </w:style>
  <w:style w:type="character" w:customStyle="1" w:styleId="51">
    <w:name w:val="hover9"/>
    <w:qFormat/>
    <w:uiPriority w:val="0"/>
    <w:rPr>
      <w:shd w:val="clear" w:color="auto" w:fill="EEEEEE"/>
    </w:rPr>
  </w:style>
  <w:style w:type="character" w:customStyle="1" w:styleId="52">
    <w:name w:val="maywed421"/>
    <w:qFormat/>
    <w:uiPriority w:val="0"/>
    <w:rPr>
      <w:color w:val="366FB6"/>
      <w:u w:val="none"/>
    </w:rPr>
  </w:style>
  <w:style w:type="character" w:customStyle="1" w:styleId="53">
    <w:name w:val="old"/>
    <w:qFormat/>
    <w:uiPriority w:val="0"/>
    <w:rPr>
      <w:color w:val="999999"/>
    </w:rPr>
  </w:style>
  <w:style w:type="character" w:customStyle="1" w:styleId="54">
    <w:name w:val="jbox-icon-warning"/>
    <w:basedOn w:val="27"/>
    <w:qFormat/>
    <w:uiPriority w:val="0"/>
  </w:style>
  <w:style w:type="character" w:customStyle="1" w:styleId="55">
    <w:name w:val="z-窗体顶端 字符"/>
    <w:link w:val="56"/>
    <w:qFormat/>
    <w:uiPriority w:val="99"/>
    <w:rPr>
      <w:rFonts w:ascii="Arial" w:hAnsi="Arial"/>
      <w:vanish/>
      <w:sz w:val="16"/>
      <w:szCs w:val="16"/>
    </w:rPr>
  </w:style>
  <w:style w:type="paragraph" w:customStyle="1" w:styleId="56">
    <w:name w:val="z-窗体顶端1"/>
    <w:basedOn w:val="1"/>
    <w:next w:val="1"/>
    <w:link w:val="55"/>
    <w:unhideWhenUsed/>
    <w:qFormat/>
    <w:uiPriority w:val="99"/>
    <w:pPr>
      <w:widowControl/>
      <w:pBdr>
        <w:bottom w:val="single" w:color="auto" w:sz="6" w:space="1"/>
      </w:pBdr>
      <w:jc w:val="center"/>
    </w:pPr>
    <w:rPr>
      <w:rFonts w:ascii="Arial" w:hAnsi="Arial"/>
      <w:vanish/>
      <w:sz w:val="16"/>
      <w:szCs w:val="16"/>
    </w:rPr>
  </w:style>
  <w:style w:type="character" w:customStyle="1" w:styleId="57">
    <w:name w:val="纯文本 字符1"/>
    <w:link w:val="7"/>
    <w:qFormat/>
    <w:uiPriority w:val="99"/>
    <w:rPr>
      <w:rFonts w:ascii="宋体" w:hAnsi="Courier New"/>
      <w:sz w:val="24"/>
      <w:szCs w:val="24"/>
    </w:rPr>
  </w:style>
  <w:style w:type="character" w:customStyle="1" w:styleId="58">
    <w:name w:val="批注主题 字符"/>
    <w:link w:val="22"/>
    <w:qFormat/>
    <w:uiPriority w:val="99"/>
    <w:rPr>
      <w:b/>
      <w:bCs/>
      <w:sz w:val="28"/>
      <w:szCs w:val="24"/>
    </w:rPr>
  </w:style>
  <w:style w:type="character" w:customStyle="1" w:styleId="59">
    <w:name w:val="jbox-icon-loading"/>
    <w:basedOn w:val="27"/>
    <w:qFormat/>
    <w:uiPriority w:val="0"/>
  </w:style>
  <w:style w:type="character" w:customStyle="1" w:styleId="60">
    <w:name w:val="正文文本缩进 字符"/>
    <w:qFormat/>
    <w:uiPriority w:val="0"/>
    <w:rPr>
      <w:rFonts w:ascii="宋体" w:hAnsi="Courier New"/>
      <w:spacing w:val="-4"/>
      <w:kern w:val="2"/>
      <w:sz w:val="18"/>
    </w:rPr>
  </w:style>
  <w:style w:type="character" w:customStyle="1" w:styleId="61">
    <w:name w:val="正文文本缩进 字符1"/>
    <w:qFormat/>
    <w:uiPriority w:val="0"/>
    <w:rPr>
      <w:rFonts w:ascii="宋体" w:hAnsi="Courier New"/>
      <w:spacing w:val="-4"/>
      <w:kern w:val="2"/>
      <w:sz w:val="18"/>
    </w:rPr>
  </w:style>
  <w:style w:type="character" w:customStyle="1" w:styleId="62">
    <w:name w:val="纯文本 字符"/>
    <w:qFormat/>
    <w:uiPriority w:val="99"/>
    <w:rPr>
      <w:rFonts w:ascii="宋体" w:hAnsi="Courier New"/>
      <w:kern w:val="2"/>
      <w:sz w:val="24"/>
      <w:szCs w:val="24"/>
    </w:rPr>
  </w:style>
  <w:style w:type="character" w:customStyle="1" w:styleId="63">
    <w:name w:val="jbox-icon-question"/>
    <w:basedOn w:val="27"/>
    <w:qFormat/>
    <w:uiPriority w:val="0"/>
  </w:style>
  <w:style w:type="character" w:customStyle="1" w:styleId="64">
    <w:name w:val="jbox-icon"/>
    <w:basedOn w:val="27"/>
    <w:qFormat/>
    <w:uiPriority w:val="0"/>
  </w:style>
  <w:style w:type="character" w:customStyle="1" w:styleId="65">
    <w:name w:val="纯文本 字符2"/>
    <w:qFormat/>
    <w:uiPriority w:val="99"/>
    <w:rPr>
      <w:rFonts w:ascii="宋体" w:hAnsi="Courier New"/>
      <w:kern w:val="2"/>
      <w:sz w:val="24"/>
      <w:szCs w:val="24"/>
    </w:rPr>
  </w:style>
  <w:style w:type="character" w:customStyle="1" w:styleId="66">
    <w:name w:val="hour_am"/>
    <w:basedOn w:val="27"/>
    <w:qFormat/>
    <w:uiPriority w:val="0"/>
  </w:style>
  <w:style w:type="character" w:customStyle="1" w:styleId="67">
    <w:name w:val="jbox-icon-success"/>
    <w:basedOn w:val="27"/>
    <w:qFormat/>
    <w:uiPriority w:val="0"/>
  </w:style>
  <w:style w:type="character" w:customStyle="1" w:styleId="68">
    <w:name w:val="批注文字 字符"/>
    <w:qFormat/>
    <w:uiPriority w:val="99"/>
    <w:rPr>
      <w:kern w:val="2"/>
      <w:sz w:val="28"/>
      <w:szCs w:val="24"/>
    </w:rPr>
  </w:style>
  <w:style w:type="character" w:customStyle="1" w:styleId="69">
    <w:name w:val="纯文本 Char1"/>
    <w:qFormat/>
    <w:uiPriority w:val="0"/>
    <w:rPr>
      <w:rFonts w:ascii="宋体" w:hAnsi="Courier New"/>
      <w:kern w:val="2"/>
      <w:sz w:val="21"/>
    </w:rPr>
  </w:style>
  <w:style w:type="character" w:customStyle="1" w:styleId="70">
    <w:name w:val="纯文本 Char"/>
    <w:qFormat/>
    <w:uiPriority w:val="99"/>
    <w:rPr>
      <w:rFonts w:ascii="宋体" w:hAnsi="Courier New"/>
      <w:kern w:val="2"/>
      <w:sz w:val="24"/>
      <w:szCs w:val="24"/>
    </w:rPr>
  </w:style>
  <w:style w:type="character" w:customStyle="1" w:styleId="71">
    <w:name w:val="sub_title s0"/>
    <w:basedOn w:val="27"/>
    <w:qFormat/>
    <w:uiPriority w:val="0"/>
  </w:style>
  <w:style w:type="character" w:customStyle="1" w:styleId="72">
    <w:name w:val="正文文本缩进 字符2"/>
    <w:link w:val="12"/>
    <w:qFormat/>
    <w:uiPriority w:val="0"/>
    <w:rPr>
      <w:rFonts w:ascii="宋体" w:hAnsi="Courier New"/>
      <w:spacing w:val="-4"/>
      <w:sz w:val="18"/>
    </w:rPr>
  </w:style>
  <w:style w:type="character" w:customStyle="1" w:styleId="73">
    <w:name w:val="jbox-icon-error"/>
    <w:basedOn w:val="27"/>
    <w:qFormat/>
    <w:uiPriority w:val="0"/>
  </w:style>
  <w:style w:type="character" w:customStyle="1" w:styleId="74">
    <w:name w:val="正文文本 2 字符"/>
    <w:basedOn w:val="27"/>
    <w:link w:val="20"/>
    <w:qFormat/>
    <w:uiPriority w:val="0"/>
    <w:rPr>
      <w:rFonts w:ascii="宋体" w:hAnsi="宋体" w:eastAsia="宋体" w:cs="Times New Roman"/>
      <w:color w:val="000000"/>
      <w:sz w:val="24"/>
      <w:szCs w:val="24"/>
    </w:rPr>
  </w:style>
  <w:style w:type="paragraph" w:customStyle="1" w:styleId="75">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76">
    <w:name w:val="xl25"/>
    <w:basedOn w:val="1"/>
    <w:qFormat/>
    <w:uiPriority w:val="0"/>
    <w:pPr>
      <w:widowControl/>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77">
    <w:name w:val="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7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79">
    <w:name w:val="z-窗体顶端 字符1"/>
    <w:basedOn w:val="27"/>
    <w:semiHidden/>
    <w:qFormat/>
    <w:uiPriority w:val="99"/>
    <w:rPr>
      <w:rFonts w:ascii="Arial" w:hAnsi="Arial" w:cs="Arial"/>
      <w:vanish/>
      <w:sz w:val="16"/>
      <w:szCs w:val="16"/>
    </w:rPr>
  </w:style>
  <w:style w:type="paragraph" w:customStyle="1" w:styleId="80">
    <w:name w:val="正文段"/>
    <w:basedOn w:val="1"/>
    <w:qFormat/>
    <w:uiPriority w:val="0"/>
    <w:pPr>
      <w:widowControl/>
      <w:snapToGrid w:val="0"/>
      <w:spacing w:after="156" w:afterLines="50"/>
      <w:ind w:firstLine="200" w:firstLineChars="200"/>
    </w:pPr>
    <w:rPr>
      <w:rFonts w:ascii="Times New Roman" w:hAnsi="Times New Roman" w:eastAsia="宋体" w:cs="Times New Roman"/>
      <w:kern w:val="0"/>
      <w:sz w:val="24"/>
      <w:szCs w:val="20"/>
    </w:rPr>
  </w:style>
  <w:style w:type="paragraph" w:customStyle="1" w:styleId="81">
    <w:name w:val="Default"/>
    <w:next w:val="78"/>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character" w:customStyle="1" w:styleId="82">
    <w:name w:val="批注文字 字符1"/>
    <w:basedOn w:val="27"/>
    <w:link w:val="10"/>
    <w:semiHidden/>
    <w:qFormat/>
    <w:uiPriority w:val="99"/>
  </w:style>
  <w:style w:type="character" w:customStyle="1" w:styleId="83">
    <w:name w:val="批注主题 字符1"/>
    <w:basedOn w:val="82"/>
    <w:semiHidden/>
    <w:qFormat/>
    <w:uiPriority w:val="99"/>
    <w:rPr>
      <w:b/>
      <w:bCs/>
    </w:rPr>
  </w:style>
  <w:style w:type="character" w:customStyle="1" w:styleId="84">
    <w:name w:val="文档结构图 字符1"/>
    <w:basedOn w:val="27"/>
    <w:semiHidden/>
    <w:qFormat/>
    <w:uiPriority w:val="99"/>
    <w:rPr>
      <w:rFonts w:ascii="Microsoft YaHei UI" w:eastAsia="Microsoft YaHei UI"/>
      <w:sz w:val="18"/>
      <w:szCs w:val="18"/>
    </w:rPr>
  </w:style>
  <w:style w:type="character" w:customStyle="1" w:styleId="85">
    <w:name w:val="正文文本 字符"/>
    <w:basedOn w:val="27"/>
    <w:link w:val="11"/>
    <w:qFormat/>
    <w:uiPriority w:val="99"/>
    <w:rPr>
      <w:rFonts w:ascii="Times New Roman" w:hAnsi="Times New Roman" w:eastAsia="宋体" w:cs="Times New Roman"/>
      <w:sz w:val="28"/>
      <w:szCs w:val="24"/>
    </w:rPr>
  </w:style>
  <w:style w:type="character" w:customStyle="1" w:styleId="86">
    <w:name w:val="批注框文本 字符"/>
    <w:basedOn w:val="27"/>
    <w:link w:val="15"/>
    <w:qFormat/>
    <w:uiPriority w:val="0"/>
    <w:rPr>
      <w:rFonts w:ascii="Times New Roman" w:hAnsi="Times New Roman" w:eastAsia="宋体" w:cs="Times New Roman"/>
      <w:sz w:val="18"/>
      <w:szCs w:val="18"/>
    </w:rPr>
  </w:style>
  <w:style w:type="character" w:customStyle="1" w:styleId="87">
    <w:name w:val="正文文本缩进 字符3"/>
    <w:basedOn w:val="27"/>
    <w:semiHidden/>
    <w:qFormat/>
    <w:uiPriority w:val="99"/>
  </w:style>
  <w:style w:type="character" w:customStyle="1" w:styleId="88">
    <w:name w:val="日期 字符"/>
    <w:basedOn w:val="27"/>
    <w:link w:val="14"/>
    <w:qFormat/>
    <w:uiPriority w:val="0"/>
    <w:rPr>
      <w:rFonts w:ascii="Times New Roman" w:hAnsi="Times New Roman" w:eastAsia="楷体_GB2312" w:cs="Times New Roman"/>
      <w:sz w:val="32"/>
      <w:szCs w:val="20"/>
    </w:rPr>
  </w:style>
  <w:style w:type="character" w:customStyle="1" w:styleId="89">
    <w:name w:val="纯文本 字符3"/>
    <w:basedOn w:val="27"/>
    <w:semiHidden/>
    <w:qFormat/>
    <w:uiPriority w:val="99"/>
    <w:rPr>
      <w:rFonts w:hAnsi="Courier New" w:cs="Courier New" w:asciiTheme="minorEastAsia"/>
    </w:rPr>
  </w:style>
  <w:style w:type="character" w:customStyle="1" w:styleId="90">
    <w:name w:val="正文文本首行缩进 2 字符"/>
    <w:basedOn w:val="87"/>
    <w:link w:val="24"/>
    <w:qFormat/>
    <w:uiPriority w:val="99"/>
    <w:rPr>
      <w:rFonts w:ascii="宋体" w:hAnsi="Courier New"/>
      <w:spacing w:val="-4"/>
      <w:sz w:val="18"/>
    </w:rPr>
  </w:style>
  <w:style w:type="character" w:customStyle="1" w:styleId="91">
    <w:name w:val="z-窗体底端 字符1"/>
    <w:basedOn w:val="27"/>
    <w:semiHidden/>
    <w:qFormat/>
    <w:uiPriority w:val="99"/>
    <w:rPr>
      <w:rFonts w:ascii="Arial" w:hAnsi="Arial" w:cs="Arial"/>
      <w:vanish/>
      <w:sz w:val="16"/>
      <w:szCs w:val="16"/>
    </w:rPr>
  </w:style>
  <w:style w:type="paragraph" w:customStyle="1" w:styleId="92">
    <w:name w:val="此正文"/>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93">
    <w:name w:val="表内文字"/>
    <w:basedOn w:val="1"/>
    <w:qFormat/>
    <w:uiPriority w:val="0"/>
    <w:pPr>
      <w:tabs>
        <w:tab w:val="left" w:pos="1418"/>
      </w:tabs>
      <w:spacing w:line="360" w:lineRule="auto"/>
      <w:jc w:val="center"/>
    </w:pPr>
    <w:rPr>
      <w:rFonts w:hint="eastAsia" w:ascii="仿宋_GB2312" w:hAnsi="Times New Roman" w:eastAsia="仿宋_GB2312" w:cs="Times New Roman"/>
      <w:spacing w:val="-20"/>
      <w:kern w:val="0"/>
      <w:sz w:val="24"/>
      <w:szCs w:val="24"/>
    </w:rPr>
  </w:style>
  <w:style w:type="paragraph" w:customStyle="1" w:styleId="94">
    <w:name w:val="正文 A"/>
    <w:qFormat/>
    <w:uiPriority w:val="0"/>
    <w:pPr>
      <w:widowControl w:val="0"/>
      <w:jc w:val="both"/>
    </w:pPr>
    <w:rPr>
      <w:rFonts w:hint="eastAsia" w:ascii="Arial Unicode MS" w:hAnsi="Arial Unicode MS" w:eastAsia="Times New Roman" w:cs="Arial Unicode MS"/>
      <w:color w:val="000000"/>
      <w:kern w:val="2"/>
      <w:sz w:val="28"/>
      <w:szCs w:val="28"/>
      <w:u w:color="000000"/>
      <w:lang w:val="en-US" w:eastAsia="zh-CN" w:bidi="ar-SA"/>
    </w:rPr>
  </w:style>
  <w:style w:type="paragraph" w:customStyle="1" w:styleId="95">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96">
    <w:name w:val="正文1"/>
    <w:qFormat/>
    <w:uiPriority w:val="0"/>
    <w:pPr>
      <w:suppressAutoHyphens/>
      <w:spacing w:after="180" w:line="312" w:lineRule="auto"/>
    </w:pPr>
    <w:rPr>
      <w:rFonts w:ascii="Helvetica Neue Light" w:hAnsi="Helvetica Neue Light" w:eastAsia="ヒラギノ角ゴ Pro W3" w:cs="Times New Roman"/>
      <w:color w:val="000000"/>
      <w:sz w:val="18"/>
      <w:lang w:val="en-US" w:eastAsia="zh-CN" w:bidi="ar-SA"/>
    </w:rPr>
  </w:style>
  <w:style w:type="paragraph" w:customStyle="1" w:styleId="97">
    <w:name w:val="Char Char Char Char1"/>
    <w:basedOn w:val="1"/>
    <w:qFormat/>
    <w:uiPriority w:val="0"/>
    <w:rPr>
      <w:rFonts w:ascii="Tahoma" w:hAnsi="Tahoma" w:eastAsia="宋体" w:cs="Times New Roman"/>
      <w:sz w:val="24"/>
      <w:szCs w:val="20"/>
    </w:rPr>
  </w:style>
  <w:style w:type="paragraph" w:customStyle="1" w:styleId="98">
    <w:name w:val="彩色列表 - 强调文字颜色 11"/>
    <w:basedOn w:val="1"/>
    <w:qFormat/>
    <w:uiPriority w:val="34"/>
    <w:pPr>
      <w:ind w:firstLine="420" w:firstLineChars="200"/>
    </w:pPr>
    <w:rPr>
      <w:rFonts w:ascii="Calibri" w:hAnsi="Calibri" w:eastAsia="宋体" w:cs="Times New Roman"/>
    </w:rPr>
  </w:style>
  <w:style w:type="paragraph" w:customStyle="1" w:styleId="99">
    <w:name w:val="Proposals body"/>
    <w:basedOn w:val="1"/>
    <w:next w:val="1"/>
    <w:qFormat/>
    <w:uiPriority w:val="0"/>
    <w:pPr>
      <w:widowControl/>
      <w:spacing w:line="460" w:lineRule="exact"/>
      <w:jc w:val="left"/>
    </w:pPr>
    <w:rPr>
      <w:rFonts w:ascii="仿宋_GB2312" w:hAnsi="Times New Roman" w:eastAsia="仿宋_GB2312" w:cs="Times New Roman"/>
      <w:snapToGrid w:val="0"/>
      <w:kern w:val="0"/>
      <w:sz w:val="24"/>
      <w:szCs w:val="24"/>
    </w:rPr>
  </w:style>
  <w:style w:type="paragraph" w:customStyle="1" w:styleId="100">
    <w:name w:val="正文2"/>
    <w:basedOn w:val="1"/>
    <w:link w:val="109"/>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10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02">
    <w:name w:val="无间距"/>
    <w:qFormat/>
    <w:uiPriority w:val="0"/>
    <w:pPr>
      <w:widowControl w:val="0"/>
      <w:jc w:val="both"/>
    </w:pPr>
    <w:rPr>
      <w:rFonts w:ascii="Calibri" w:hAnsi="Calibri" w:eastAsia="宋体" w:cs="Times New Roman"/>
      <w:kern w:val="2"/>
      <w:sz w:val="21"/>
      <w:szCs w:val="22"/>
      <w:lang w:val="en-US" w:eastAsia="zh-CN" w:bidi="ar-SA"/>
    </w:rPr>
  </w:style>
  <w:style w:type="paragraph" w:styleId="103">
    <w:name w:val="List Paragraph"/>
    <w:basedOn w:val="1"/>
    <w:qFormat/>
    <w:uiPriority w:val="34"/>
    <w:pPr>
      <w:ind w:left="720"/>
      <w:contextualSpacing/>
    </w:pPr>
    <w:rPr>
      <w:rFonts w:ascii="Times New Roman" w:hAnsi="Times New Roman" w:eastAsia="宋体" w:cs="Times New Roman"/>
      <w:sz w:val="28"/>
      <w:szCs w:val="20"/>
    </w:rPr>
  </w:style>
  <w:style w:type="paragraph" w:customStyle="1" w:styleId="104">
    <w:name w:val="List Paragraph1"/>
    <w:basedOn w:val="1"/>
    <w:qFormat/>
    <w:uiPriority w:val="0"/>
    <w:pPr>
      <w:ind w:firstLine="420" w:firstLineChars="200"/>
    </w:pPr>
    <w:rPr>
      <w:rFonts w:ascii="Times New Roman" w:hAnsi="Times New Roman" w:eastAsia="宋体" w:cs="Times New Roman"/>
      <w:szCs w:val="24"/>
    </w:rPr>
  </w:style>
  <w:style w:type="paragraph" w:customStyle="1" w:styleId="105">
    <w:name w:val="标题 10"/>
    <w:basedOn w:val="3"/>
    <w:qFormat/>
    <w:uiPriority w:val="0"/>
    <w:pPr>
      <w:jc w:val="center"/>
    </w:pPr>
    <w:rPr>
      <w:kern w:val="0"/>
    </w:rPr>
  </w:style>
  <w:style w:type="character" w:customStyle="1" w:styleId="106">
    <w:name w:val="未处理的提及1"/>
    <w:semiHidden/>
    <w:unhideWhenUsed/>
    <w:qFormat/>
    <w:uiPriority w:val="99"/>
    <w:rPr>
      <w:color w:val="605E5C"/>
      <w:shd w:val="clear" w:color="auto" w:fill="E1DFDD"/>
    </w:rPr>
  </w:style>
  <w:style w:type="character" w:customStyle="1" w:styleId="107">
    <w:name w:val="未处理的提及2"/>
    <w:basedOn w:val="27"/>
    <w:semiHidden/>
    <w:unhideWhenUsed/>
    <w:qFormat/>
    <w:uiPriority w:val="99"/>
    <w:rPr>
      <w:color w:val="605E5C"/>
      <w:shd w:val="clear" w:color="auto" w:fill="E1DFDD"/>
    </w:rPr>
  </w:style>
  <w:style w:type="character" w:customStyle="1" w:styleId="108">
    <w:name w:val="Unresolved Mention"/>
    <w:basedOn w:val="27"/>
    <w:semiHidden/>
    <w:unhideWhenUsed/>
    <w:qFormat/>
    <w:uiPriority w:val="99"/>
    <w:rPr>
      <w:color w:val="605E5C"/>
      <w:shd w:val="clear" w:color="auto" w:fill="E1DFDD"/>
    </w:rPr>
  </w:style>
  <w:style w:type="character" w:customStyle="1" w:styleId="109">
    <w:name w:val="正文2 Char Char"/>
    <w:link w:val="100"/>
    <w:qFormat/>
    <w:uiPriority w:val="0"/>
    <w:rPr>
      <w:kern w:val="2"/>
      <w:sz w:val="24"/>
    </w:rPr>
  </w:style>
  <w:style w:type="table" w:customStyle="1" w:styleId="110">
    <w:name w:val="网格型1"/>
    <w:basedOn w:val="25"/>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62</Pages>
  <Words>13994</Words>
  <Characters>15961</Characters>
  <Lines>220</Lines>
  <Paragraphs>61</Paragraphs>
  <TotalTime>0</TotalTime>
  <ScaleCrop>false</ScaleCrop>
  <LinksUpToDate>false</LinksUpToDate>
  <CharactersWithSpaces>16004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2021-05-13T05:24:00Z</dcterms:created>
  <dc:creator>hj j</dc:creator>
  <cp:lastModifiedBy>马翠翠</cp:lastModifiedBy>
  <cp:lastPrinted>2022-10-31T00:58:00Z</cp:lastPrinted>
  <dcterms:modified xsi:type="dcterms:W3CDTF">2025-04-01T02:24:54Z</dcterms:modified>
  <cp:revision>1053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B363B45C01FF4C5A8AB2573BD522DAF7</vt:lpwstr>
  </property>
  <property fmtid="{D5CDD505-2E9C-101B-9397-08002B2CF9AE}" pid="4" name="KSOTemplateDocerSaveRecord">
    <vt:lpwstr>eyJoZGlkIjoiYTczNGZkOTUwZWQ2YzAxMjAxYWRmN2M3YTgzMjk3M2EiLCJ1c2VySWQiOiIxNjYzNDE2MTU5In0=</vt:lpwstr>
  </property>
</Properties>
</file>