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8C4F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pacing w:val="-6"/>
          <w:sz w:val="84"/>
          <w:szCs w:val="84"/>
          <w:highlight w:val="none"/>
        </w:rPr>
      </w:pPr>
    </w:p>
    <w:p w14:paraId="6904CAD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pacing w:val="-6"/>
          <w:sz w:val="84"/>
          <w:szCs w:val="84"/>
          <w:highlight w:val="none"/>
        </w:rPr>
      </w:pPr>
    </w:p>
    <w:p w14:paraId="282C0E7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pacing w:val="-6"/>
          <w:sz w:val="84"/>
          <w:szCs w:val="84"/>
          <w:highlight w:val="none"/>
          <w:lang w:eastAsia="zh-CN"/>
        </w:rPr>
      </w:pPr>
      <w:r>
        <w:rPr>
          <w:rFonts w:hint="eastAsia" w:ascii="仿宋" w:hAnsi="仿宋" w:eastAsia="仿宋" w:cs="仿宋"/>
          <w:b/>
          <w:color w:val="auto"/>
          <w:spacing w:val="-6"/>
          <w:sz w:val="84"/>
          <w:szCs w:val="84"/>
          <w:highlight w:val="none"/>
          <w:lang w:eastAsia="zh-CN"/>
        </w:rPr>
        <w:t>浙江理工大学</w:t>
      </w:r>
    </w:p>
    <w:p w14:paraId="5548FC7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pacing w:val="-6"/>
          <w:sz w:val="72"/>
          <w:szCs w:val="72"/>
          <w:highlight w:val="none"/>
          <w:lang w:eastAsia="zh-CN"/>
        </w:rPr>
      </w:pPr>
      <w:r>
        <w:rPr>
          <w:rFonts w:hint="eastAsia" w:ascii="仿宋" w:hAnsi="仿宋" w:eastAsia="仿宋" w:cs="仿宋"/>
          <w:b/>
          <w:color w:val="auto"/>
          <w:spacing w:val="-6"/>
          <w:sz w:val="72"/>
          <w:szCs w:val="72"/>
          <w:highlight w:val="none"/>
          <w:lang w:eastAsia="zh-CN"/>
        </w:rPr>
        <w:t>光电自准直仪</w:t>
      </w:r>
    </w:p>
    <w:p w14:paraId="2B72F41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b/>
          <w:color w:val="auto"/>
          <w:spacing w:val="-6"/>
          <w:sz w:val="72"/>
          <w:szCs w:val="72"/>
          <w:highlight w:val="none"/>
          <w:lang w:eastAsia="zh-CN"/>
        </w:rPr>
      </w:pPr>
    </w:p>
    <w:p w14:paraId="5C3C9AA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仿宋" w:hAnsi="仿宋" w:eastAsia="仿宋" w:cs="仿宋"/>
          <w:b/>
          <w:color w:val="auto"/>
          <w:spacing w:val="-6"/>
          <w:sz w:val="72"/>
          <w:szCs w:val="72"/>
          <w:highlight w:val="none"/>
        </w:rPr>
      </w:pPr>
      <w:r>
        <w:rPr>
          <w:rFonts w:hint="eastAsia" w:ascii="仿宋" w:hAnsi="仿宋" w:eastAsia="仿宋" w:cs="仿宋"/>
          <w:b/>
          <w:color w:val="auto"/>
          <w:spacing w:val="-6"/>
          <w:sz w:val="72"/>
          <w:szCs w:val="72"/>
          <w:highlight w:val="none"/>
        </w:rPr>
        <w:t>招 标 文 件</w:t>
      </w:r>
    </w:p>
    <w:p w14:paraId="14FFFAB6">
      <w:pPr>
        <w:widowControl/>
        <w:adjustRightInd w:val="0"/>
        <w:snapToGrid w:val="0"/>
        <w:spacing w:line="288" w:lineRule="auto"/>
        <w:ind w:right="-2"/>
        <w:jc w:val="center"/>
        <w:rPr>
          <w:rFonts w:ascii="仿宋" w:hAnsi="仿宋" w:eastAsia="仿宋" w:cs="仿宋"/>
          <w:b/>
          <w:color w:val="auto"/>
          <w:sz w:val="36"/>
          <w:szCs w:val="24"/>
          <w:highlight w:val="none"/>
        </w:rPr>
      </w:pPr>
      <w:r>
        <w:rPr>
          <w:rFonts w:hint="eastAsia" w:ascii="仿宋" w:hAnsi="仿宋" w:eastAsia="仿宋" w:cs="仿宋"/>
          <w:b/>
          <w:color w:val="auto"/>
          <w:sz w:val="36"/>
          <w:szCs w:val="24"/>
          <w:highlight w:val="none"/>
        </w:rPr>
        <w:t>（线上电子招投标）</w:t>
      </w:r>
    </w:p>
    <w:p w14:paraId="7FD06D5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b/>
          <w:color w:val="auto"/>
          <w:spacing w:val="-6"/>
          <w:sz w:val="72"/>
          <w:szCs w:val="72"/>
          <w:highlight w:val="none"/>
          <w:lang w:eastAsia="zh-CN"/>
        </w:rPr>
      </w:pPr>
    </w:p>
    <w:p w14:paraId="44067D0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b/>
          <w:color w:val="auto"/>
          <w:spacing w:val="-6"/>
          <w:sz w:val="72"/>
          <w:szCs w:val="72"/>
          <w:highlight w:val="none"/>
          <w:lang w:eastAsia="zh-CN"/>
        </w:rPr>
      </w:pPr>
    </w:p>
    <w:p w14:paraId="2DA5DB4D">
      <w:pPr>
        <w:keepNext w:val="0"/>
        <w:keepLines w:val="0"/>
        <w:pageBreakBefore w:val="0"/>
        <w:widowControl w:val="0"/>
        <w:kinsoku/>
        <w:wordWrap/>
        <w:overflowPunct/>
        <w:topLinePunct w:val="0"/>
        <w:autoSpaceDE/>
        <w:autoSpaceDN/>
        <w:bidi w:val="0"/>
        <w:adjustRightInd w:val="0"/>
        <w:snapToGrid w:val="0"/>
        <w:spacing w:line="360" w:lineRule="auto"/>
        <w:ind w:firstLine="2024" w:firstLineChars="700"/>
        <w:textAlignment w:val="auto"/>
        <w:rPr>
          <w:rFonts w:hint="default" w:ascii="仿宋" w:hAnsi="仿宋" w:eastAsia="仿宋" w:cs="仿宋"/>
          <w:b/>
          <w:color w:val="auto"/>
          <w:spacing w:val="-6"/>
          <w:sz w:val="30"/>
          <w:szCs w:val="30"/>
          <w:highlight w:val="none"/>
          <w:lang w:val="en-US" w:eastAsia="zh-CN"/>
        </w:rPr>
      </w:pPr>
      <w:r>
        <w:rPr>
          <w:rFonts w:hint="eastAsia" w:ascii="仿宋" w:hAnsi="仿宋" w:eastAsia="仿宋" w:cs="仿宋"/>
          <w:b/>
          <w:color w:val="auto"/>
          <w:spacing w:val="-6"/>
          <w:sz w:val="30"/>
          <w:szCs w:val="30"/>
          <w:highlight w:val="none"/>
          <w:lang w:val="en-US" w:eastAsia="zh-CN"/>
        </w:rPr>
        <w:t>项目名称：光电自准直仪</w:t>
      </w:r>
    </w:p>
    <w:p w14:paraId="40C076C9">
      <w:pPr>
        <w:keepNext w:val="0"/>
        <w:keepLines w:val="0"/>
        <w:pageBreakBefore w:val="0"/>
        <w:widowControl w:val="0"/>
        <w:kinsoku/>
        <w:wordWrap/>
        <w:overflowPunct/>
        <w:topLinePunct w:val="0"/>
        <w:autoSpaceDE/>
        <w:autoSpaceDN/>
        <w:bidi w:val="0"/>
        <w:adjustRightInd w:val="0"/>
        <w:snapToGrid w:val="0"/>
        <w:spacing w:line="360" w:lineRule="auto"/>
        <w:ind w:firstLine="2024" w:firstLineChars="700"/>
        <w:textAlignment w:val="auto"/>
        <w:rPr>
          <w:rFonts w:hint="eastAsia" w:ascii="仿宋" w:hAnsi="仿宋" w:eastAsia="仿宋" w:cs="仿宋"/>
          <w:b/>
          <w:color w:val="auto"/>
          <w:spacing w:val="-6"/>
          <w:sz w:val="30"/>
          <w:szCs w:val="30"/>
          <w:highlight w:val="none"/>
          <w:lang w:eastAsia="zh-CN"/>
        </w:rPr>
      </w:pPr>
      <w:r>
        <w:rPr>
          <w:rFonts w:hint="eastAsia" w:ascii="仿宋" w:hAnsi="仿宋" w:eastAsia="仿宋" w:cs="仿宋"/>
          <w:b/>
          <w:color w:val="auto"/>
          <w:spacing w:val="-6"/>
          <w:sz w:val="30"/>
          <w:szCs w:val="30"/>
          <w:highlight w:val="none"/>
        </w:rPr>
        <w:t>项目编号：</w:t>
      </w:r>
      <w:r>
        <w:rPr>
          <w:rFonts w:hint="eastAsia" w:ascii="仿宋" w:hAnsi="仿宋" w:eastAsia="仿宋" w:cs="仿宋"/>
          <w:b/>
          <w:color w:val="auto"/>
          <w:spacing w:val="-6"/>
          <w:sz w:val="30"/>
          <w:szCs w:val="30"/>
          <w:highlight w:val="none"/>
          <w:lang w:eastAsia="zh-CN"/>
        </w:rPr>
        <w:t>QSZB-Z(H)-H24287(GK)L</w:t>
      </w:r>
    </w:p>
    <w:p w14:paraId="5BFC4129">
      <w:pPr>
        <w:keepNext w:val="0"/>
        <w:keepLines w:val="0"/>
        <w:pageBreakBefore w:val="0"/>
        <w:widowControl w:val="0"/>
        <w:kinsoku/>
        <w:wordWrap/>
        <w:overflowPunct/>
        <w:topLinePunct w:val="0"/>
        <w:autoSpaceDE/>
        <w:autoSpaceDN/>
        <w:bidi w:val="0"/>
        <w:adjustRightInd w:val="0"/>
        <w:snapToGrid w:val="0"/>
        <w:spacing w:line="360" w:lineRule="auto"/>
        <w:ind w:firstLine="2024" w:firstLineChars="700"/>
        <w:textAlignment w:val="auto"/>
        <w:rPr>
          <w:rFonts w:hint="eastAsia" w:ascii="仿宋" w:hAnsi="仿宋" w:eastAsia="仿宋" w:cs="仿宋"/>
          <w:b/>
          <w:color w:val="auto"/>
          <w:spacing w:val="-6"/>
          <w:sz w:val="30"/>
          <w:szCs w:val="30"/>
          <w:highlight w:val="none"/>
          <w:lang w:eastAsia="zh-CN"/>
        </w:rPr>
      </w:pPr>
      <w:r>
        <w:rPr>
          <w:rFonts w:hint="eastAsia" w:ascii="仿宋" w:hAnsi="仿宋" w:eastAsia="仿宋" w:cs="仿宋"/>
          <w:b/>
          <w:color w:val="auto"/>
          <w:spacing w:val="-6"/>
          <w:sz w:val="30"/>
          <w:szCs w:val="30"/>
          <w:highlight w:val="none"/>
        </w:rPr>
        <w:t>采 购 人：</w:t>
      </w:r>
      <w:r>
        <w:rPr>
          <w:rFonts w:hint="eastAsia" w:ascii="仿宋" w:hAnsi="仿宋" w:eastAsia="仿宋" w:cs="仿宋"/>
          <w:b/>
          <w:color w:val="auto"/>
          <w:spacing w:val="-6"/>
          <w:sz w:val="30"/>
          <w:szCs w:val="30"/>
          <w:highlight w:val="none"/>
          <w:lang w:eastAsia="zh-CN"/>
        </w:rPr>
        <w:t>浙江理工大学</w:t>
      </w:r>
    </w:p>
    <w:p w14:paraId="33A5993A">
      <w:pPr>
        <w:keepNext w:val="0"/>
        <w:keepLines w:val="0"/>
        <w:pageBreakBefore w:val="0"/>
        <w:widowControl w:val="0"/>
        <w:kinsoku/>
        <w:wordWrap/>
        <w:overflowPunct/>
        <w:topLinePunct w:val="0"/>
        <w:autoSpaceDE/>
        <w:autoSpaceDN/>
        <w:bidi w:val="0"/>
        <w:adjustRightInd w:val="0"/>
        <w:snapToGrid w:val="0"/>
        <w:spacing w:line="360" w:lineRule="auto"/>
        <w:ind w:firstLine="2024" w:firstLineChars="700"/>
        <w:textAlignment w:val="auto"/>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采购代理机构：浙江求是招标代理有限公司</w:t>
      </w:r>
    </w:p>
    <w:p w14:paraId="19BD741A">
      <w:pPr>
        <w:keepNext w:val="0"/>
        <w:keepLines w:val="0"/>
        <w:pageBreakBefore w:val="0"/>
        <w:widowControl w:val="0"/>
        <w:kinsoku/>
        <w:wordWrap/>
        <w:overflowPunct/>
        <w:topLinePunct w:val="0"/>
        <w:autoSpaceDE/>
        <w:autoSpaceDN/>
        <w:bidi w:val="0"/>
        <w:adjustRightInd w:val="0"/>
        <w:snapToGrid w:val="0"/>
        <w:spacing w:line="360" w:lineRule="auto"/>
        <w:ind w:firstLine="2024" w:firstLineChars="700"/>
        <w:textAlignment w:val="auto"/>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采购计划文号：</w:t>
      </w:r>
      <w:r>
        <w:rPr>
          <w:rFonts w:hint="eastAsia" w:ascii="仿宋" w:hAnsi="仿宋" w:eastAsia="仿宋" w:cs="仿宋"/>
          <w:b/>
          <w:color w:val="auto"/>
          <w:spacing w:val="-6"/>
          <w:sz w:val="30"/>
          <w:szCs w:val="30"/>
          <w:highlight w:val="none"/>
          <w:lang w:eastAsia="zh-CN"/>
        </w:rPr>
        <w:t>[2024]71808、72733号</w:t>
      </w:r>
    </w:p>
    <w:p w14:paraId="5C798B4D">
      <w:pPr>
        <w:adjustRightInd w:val="0"/>
        <w:snapToGrid w:val="0"/>
        <w:jc w:val="center"/>
        <w:rPr>
          <w:rFonts w:ascii="仿宋" w:hAnsi="仿宋" w:eastAsia="仿宋" w:cs="仿宋"/>
          <w:b/>
          <w:color w:val="auto"/>
          <w:sz w:val="32"/>
          <w:szCs w:val="32"/>
          <w:highlight w:val="none"/>
        </w:rPr>
        <w:sectPr>
          <w:headerReference r:id="rId3" w:type="default"/>
          <w:footerReference r:id="rId4" w:type="default"/>
          <w:pgSz w:w="11906" w:h="16838"/>
          <w:pgMar w:top="1440" w:right="1247" w:bottom="1440" w:left="1247" w:header="340" w:footer="850" w:gutter="0"/>
          <w:pgNumType w:start="1"/>
          <w:cols w:space="0" w:num="1"/>
          <w:rtlGutter w:val="0"/>
          <w:docGrid w:linePitch="381" w:charSpace="0"/>
        </w:sectPr>
      </w:pPr>
    </w:p>
    <w:p w14:paraId="326D3973">
      <w:pPr>
        <w:adjustRightInd w:val="0"/>
        <w:snapToGrid w:val="0"/>
        <w:ind w:left="0" w:leftChars="0" w:right="0" w:rightChars="0" w:firstLine="0" w:firstLineChars="0"/>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目  录</w:t>
      </w:r>
    </w:p>
    <w:p w14:paraId="7CC6F951">
      <w:pPr>
        <w:adjustRightInd w:val="0"/>
        <w:snapToGrid w:val="0"/>
        <w:ind w:firstLine="578" w:firstLineChars="200"/>
        <w:rPr>
          <w:rFonts w:ascii="仿宋" w:hAnsi="仿宋" w:eastAsia="仿宋" w:cs="仿宋"/>
          <w:b/>
          <w:color w:val="auto"/>
          <w:spacing w:val="-6"/>
          <w:sz w:val="30"/>
          <w:szCs w:val="30"/>
          <w:highlight w:val="none"/>
        </w:rPr>
      </w:pPr>
    </w:p>
    <w:p w14:paraId="623A9A8B">
      <w:pPr>
        <w:adjustRightInd w:val="0"/>
        <w:snapToGrid w:val="0"/>
        <w:spacing w:line="360"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第一章  投标邀请</w:t>
      </w:r>
    </w:p>
    <w:p w14:paraId="576846F4">
      <w:pPr>
        <w:adjustRightInd w:val="0"/>
        <w:snapToGrid w:val="0"/>
        <w:spacing w:line="360"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第二章  采购需求</w:t>
      </w:r>
    </w:p>
    <w:p w14:paraId="46A19BF0">
      <w:pPr>
        <w:adjustRightInd w:val="0"/>
        <w:snapToGrid w:val="0"/>
        <w:spacing w:line="360"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第三章  投标人须知</w:t>
      </w:r>
    </w:p>
    <w:p w14:paraId="35378631">
      <w:pPr>
        <w:adjustRightInd w:val="0"/>
        <w:snapToGrid w:val="0"/>
        <w:spacing w:line="360" w:lineRule="auto"/>
        <w:ind w:firstLine="578" w:firstLineChars="200"/>
        <w:rPr>
          <w:rFonts w:hint="eastAsia" w:ascii="仿宋" w:hAnsi="仿宋" w:eastAsia="仿宋" w:cs="仿宋"/>
          <w:b/>
          <w:color w:val="auto"/>
          <w:spacing w:val="-6"/>
          <w:sz w:val="30"/>
          <w:szCs w:val="30"/>
          <w:highlight w:val="none"/>
          <w:lang w:eastAsia="zh-CN"/>
        </w:rPr>
      </w:pPr>
      <w:r>
        <w:rPr>
          <w:rFonts w:hint="eastAsia" w:ascii="仿宋" w:hAnsi="仿宋" w:eastAsia="仿宋" w:cs="仿宋"/>
          <w:b/>
          <w:color w:val="auto"/>
          <w:spacing w:val="-6"/>
          <w:sz w:val="30"/>
          <w:szCs w:val="30"/>
          <w:highlight w:val="none"/>
        </w:rPr>
        <w:t xml:space="preserve">第四章  </w:t>
      </w:r>
      <w:r>
        <w:rPr>
          <w:rFonts w:hint="eastAsia" w:ascii="仿宋" w:hAnsi="仿宋" w:eastAsia="仿宋" w:cs="仿宋"/>
          <w:b/>
          <w:color w:val="auto"/>
          <w:spacing w:val="-6"/>
          <w:sz w:val="30"/>
          <w:szCs w:val="30"/>
          <w:highlight w:val="none"/>
          <w:lang w:eastAsia="zh-CN"/>
        </w:rPr>
        <w:t>评标方法和评标标准</w:t>
      </w:r>
    </w:p>
    <w:p w14:paraId="496ADDEC">
      <w:pPr>
        <w:adjustRightInd w:val="0"/>
        <w:snapToGrid w:val="0"/>
        <w:spacing w:line="360"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第五章  拟签订的合同文本</w:t>
      </w:r>
    </w:p>
    <w:p w14:paraId="605BEA49">
      <w:pPr>
        <w:adjustRightInd w:val="0"/>
        <w:snapToGrid w:val="0"/>
        <w:spacing w:line="360" w:lineRule="auto"/>
        <w:ind w:firstLine="578" w:firstLineChars="200"/>
        <w:rPr>
          <w:rFonts w:hint="eastAsia"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第六章  投标文件格式</w:t>
      </w:r>
    </w:p>
    <w:p w14:paraId="6D86994A">
      <w:pPr>
        <w:adjustRightInd w:val="0"/>
        <w:snapToGrid w:val="0"/>
        <w:spacing w:line="360" w:lineRule="auto"/>
        <w:ind w:left="0" w:leftChars="0" w:right="0" w:rightChars="0" w:firstLine="0" w:firstLineChars="0"/>
        <w:jc w:val="center"/>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br w:type="page"/>
      </w:r>
    </w:p>
    <w:p w14:paraId="6F208137">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0"/>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第一章  投标邀请</w:t>
      </w:r>
    </w:p>
    <w:tbl>
      <w:tblPr>
        <w:tblStyle w:val="2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14:paraId="1B59F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28" w:type="dxa"/>
          </w:tcPr>
          <w:p w14:paraId="0FB1DBD0">
            <w:pPr>
              <w:adjustRightInd w:val="0"/>
              <w:snapToGrid w:val="0"/>
              <w:ind w:firstLine="422" w:firstLineChars="200"/>
              <w:rPr>
                <w:rFonts w:ascii="仿宋" w:hAnsi="仿宋" w:eastAsia="仿宋" w:cs="仿宋"/>
                <w:b/>
                <w:color w:val="auto"/>
                <w:szCs w:val="21"/>
                <w:highlight w:val="none"/>
              </w:rPr>
            </w:pPr>
            <w:bookmarkStart w:id="0" w:name="_Toc28359002"/>
            <w:bookmarkStart w:id="1" w:name="_Toc35393621"/>
            <w:bookmarkStart w:id="2" w:name="_Toc28359079"/>
            <w:bookmarkStart w:id="3" w:name="_Toc35393790"/>
            <w:bookmarkStart w:id="4" w:name="_Hlk24379207"/>
            <w:r>
              <w:rPr>
                <w:rFonts w:hint="eastAsia" w:ascii="仿宋" w:hAnsi="仿宋" w:eastAsia="仿宋" w:cs="仿宋"/>
                <w:b/>
                <w:color w:val="auto"/>
                <w:szCs w:val="21"/>
                <w:highlight w:val="none"/>
              </w:rPr>
              <w:t>项目概况</w:t>
            </w:r>
          </w:p>
          <w:p w14:paraId="1D6B41DA">
            <w:pPr>
              <w:adjustRightInd w:val="0"/>
              <w:snapToGrid w:val="0"/>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lang w:eastAsia="zh-CN"/>
              </w:rPr>
              <w:t>光电自准直仪</w:t>
            </w:r>
            <w:r>
              <w:rPr>
                <w:rFonts w:hint="eastAsia" w:ascii="仿宋" w:hAnsi="仿宋" w:eastAsia="仿宋" w:cs="仿宋"/>
                <w:b/>
                <w:color w:val="auto"/>
                <w:szCs w:val="21"/>
                <w:highlight w:val="none"/>
              </w:rPr>
              <w:t>招标项目的潜在投标人应在政府采购云平台（https://www.zcygov.cn）获取（下载）招标文件，并于</w:t>
            </w:r>
            <w:r>
              <w:rPr>
                <w:rFonts w:hint="eastAsia" w:ascii="仿宋" w:hAnsi="仿宋" w:eastAsia="仿宋" w:cs="仿宋"/>
                <w:b/>
                <w:color w:val="auto"/>
                <w:szCs w:val="21"/>
                <w:highlight w:val="none"/>
                <w:lang w:eastAsia="zh-CN"/>
              </w:rPr>
              <w:t>2025年01月17日下午14:00:00（北京时间）</w:t>
            </w:r>
            <w:r>
              <w:rPr>
                <w:rFonts w:hint="eastAsia" w:ascii="仿宋" w:hAnsi="仿宋" w:eastAsia="仿宋" w:cs="仿宋"/>
                <w:b/>
                <w:color w:val="auto"/>
                <w:szCs w:val="21"/>
                <w:highlight w:val="none"/>
              </w:rPr>
              <w:t>前递交（上传）投标文件。</w:t>
            </w:r>
          </w:p>
        </w:tc>
      </w:tr>
    </w:tbl>
    <w:p w14:paraId="2C3DEC5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p>
    <w:p w14:paraId="44E5C3D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r>
        <w:rPr>
          <w:rFonts w:hint="eastAsia" w:ascii="仿宋" w:hAnsi="仿宋" w:eastAsia="仿宋" w:cs="仿宋"/>
          <w:b/>
          <w:color w:val="auto"/>
          <w:szCs w:val="21"/>
          <w:highlight w:val="none"/>
        </w:rPr>
        <w:t>一、项目基本情况</w:t>
      </w:r>
      <w:bookmarkEnd w:id="0"/>
      <w:bookmarkEnd w:id="1"/>
      <w:bookmarkEnd w:id="2"/>
      <w:bookmarkEnd w:id="3"/>
    </w:p>
    <w:p w14:paraId="2A32A42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lang w:eastAsia="zh-CN"/>
        </w:rPr>
        <w:t>QSZB-Z(H)-H24287(GK)L</w:t>
      </w:r>
    </w:p>
    <w:p w14:paraId="78AA9F2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lang w:eastAsia="zh-CN"/>
        </w:rPr>
        <w:t>光电自准直仪</w:t>
      </w:r>
    </w:p>
    <w:bookmarkEnd w:id="4"/>
    <w:p w14:paraId="2E6DB9C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预算金额（元）：</w:t>
      </w:r>
      <w:r>
        <w:rPr>
          <w:rFonts w:hint="eastAsia" w:ascii="仿宋" w:hAnsi="仿宋" w:eastAsia="仿宋" w:cs="仿宋"/>
          <w:color w:val="auto"/>
          <w:szCs w:val="21"/>
          <w:highlight w:val="none"/>
          <w:lang w:val="en-US" w:eastAsia="zh-CN"/>
        </w:rPr>
        <w:t>525000</w:t>
      </w:r>
    </w:p>
    <w:p w14:paraId="34E1DDA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最高限价（元）：</w:t>
      </w:r>
      <w:r>
        <w:rPr>
          <w:rFonts w:hint="eastAsia" w:ascii="仿宋" w:hAnsi="仿宋" w:eastAsia="仿宋" w:cs="仿宋"/>
          <w:color w:val="auto"/>
          <w:szCs w:val="21"/>
          <w:highlight w:val="none"/>
          <w:lang w:val="en-US" w:eastAsia="zh-CN"/>
        </w:rPr>
        <w:t>/</w:t>
      </w:r>
    </w:p>
    <w:p w14:paraId="33ACBBC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采购需求：</w:t>
      </w:r>
    </w:p>
    <w:tbl>
      <w:tblPr>
        <w:tblStyle w:val="27"/>
        <w:tblW w:w="96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06"/>
        <w:gridCol w:w="678"/>
        <w:gridCol w:w="678"/>
        <w:gridCol w:w="3763"/>
        <w:gridCol w:w="1591"/>
      </w:tblGrid>
      <w:tr w14:paraId="159B7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906" w:type="dxa"/>
            <w:tcBorders>
              <w:left w:val="single" w:color="auto" w:sz="4" w:space="0"/>
              <w:right w:val="single" w:color="auto" w:sz="4" w:space="0"/>
              <w:tl2br w:val="nil"/>
              <w:tr2bl w:val="nil"/>
            </w:tcBorders>
            <w:vAlign w:val="center"/>
          </w:tcPr>
          <w:p w14:paraId="3CB8623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名称</w:t>
            </w:r>
          </w:p>
        </w:tc>
        <w:tc>
          <w:tcPr>
            <w:tcW w:w="678" w:type="dxa"/>
            <w:tcBorders>
              <w:tl2br w:val="nil"/>
              <w:tr2bl w:val="nil"/>
            </w:tcBorders>
            <w:vAlign w:val="center"/>
          </w:tcPr>
          <w:p w14:paraId="27BEBFB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数量</w:t>
            </w:r>
          </w:p>
        </w:tc>
        <w:tc>
          <w:tcPr>
            <w:tcW w:w="678" w:type="dxa"/>
            <w:tcBorders>
              <w:tl2br w:val="nil"/>
              <w:tr2bl w:val="nil"/>
            </w:tcBorders>
            <w:vAlign w:val="center"/>
          </w:tcPr>
          <w:p w14:paraId="4739B1E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单位</w:t>
            </w:r>
          </w:p>
        </w:tc>
        <w:tc>
          <w:tcPr>
            <w:tcW w:w="3763" w:type="dxa"/>
            <w:tcBorders>
              <w:right w:val="single" w:color="auto" w:sz="4" w:space="0"/>
              <w:tl2br w:val="nil"/>
              <w:tr2bl w:val="nil"/>
            </w:tcBorders>
            <w:vAlign w:val="center"/>
          </w:tcPr>
          <w:p w14:paraId="40F65C6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简要技术需求</w:t>
            </w:r>
          </w:p>
        </w:tc>
        <w:tc>
          <w:tcPr>
            <w:tcW w:w="1591" w:type="dxa"/>
            <w:tcBorders>
              <w:right w:val="single" w:color="auto" w:sz="4" w:space="0"/>
              <w:tl2br w:val="nil"/>
              <w:tr2bl w:val="nil"/>
            </w:tcBorders>
            <w:vAlign w:val="center"/>
          </w:tcPr>
          <w:p w14:paraId="291D1271">
            <w:pPr>
              <w:keepNext w:val="0"/>
              <w:keepLines w:val="0"/>
              <w:pageBreakBefore w:val="0"/>
              <w:widowControl w:val="0"/>
              <w:kinsoku/>
              <w:wordWrap/>
              <w:overflowPunct/>
              <w:topLinePunct w:val="0"/>
              <w:autoSpaceDE/>
              <w:autoSpaceDN/>
              <w:bidi w:val="0"/>
              <w:adjustRightInd w:val="0"/>
              <w:snapToGrid w:val="0"/>
              <w:jc w:val="center"/>
              <w:textAlignment w:val="auto"/>
              <w:rPr>
                <w:rFonts w:ascii="仿宋" w:hAnsi="仿宋" w:eastAsia="仿宋" w:cs="仿宋"/>
                <w:b/>
                <w:bCs/>
                <w:color w:val="auto"/>
                <w:szCs w:val="21"/>
                <w:highlight w:val="none"/>
              </w:rPr>
            </w:pPr>
            <w:r>
              <w:rPr>
                <w:rFonts w:hint="eastAsia" w:ascii="仿宋" w:hAnsi="仿宋" w:eastAsia="仿宋" w:cs="仿宋"/>
                <w:b/>
                <w:color w:val="auto"/>
                <w:szCs w:val="21"/>
                <w:highlight w:val="none"/>
              </w:rPr>
              <w:t>是否允许采购进口产品</w:t>
            </w:r>
          </w:p>
        </w:tc>
      </w:tr>
      <w:tr w14:paraId="084EE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906" w:type="dxa"/>
            <w:tcBorders>
              <w:left w:val="single" w:color="auto" w:sz="4" w:space="0"/>
              <w:right w:val="single" w:color="auto" w:sz="4" w:space="0"/>
              <w:tl2br w:val="nil"/>
              <w:tr2bl w:val="nil"/>
            </w:tcBorders>
            <w:vAlign w:val="center"/>
          </w:tcPr>
          <w:p w14:paraId="12221310">
            <w:pPr>
              <w:ind w:left="0" w:leftChars="0" w:right="0" w:rightChars="0" w:firstLine="0" w:firstLineChars="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光电自准直仪</w:t>
            </w:r>
          </w:p>
        </w:tc>
        <w:tc>
          <w:tcPr>
            <w:tcW w:w="678" w:type="dxa"/>
            <w:tcBorders>
              <w:tl2br w:val="nil"/>
              <w:tr2bl w:val="nil"/>
            </w:tcBorders>
            <w:vAlign w:val="center"/>
          </w:tcPr>
          <w:p w14:paraId="4498366E">
            <w:pPr>
              <w:ind w:left="0" w:leftChars="0" w:right="0" w:rightChars="0" w:firstLine="0" w:firstLineChars="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678" w:type="dxa"/>
            <w:tcBorders>
              <w:tl2br w:val="nil"/>
              <w:tr2bl w:val="nil"/>
            </w:tcBorders>
            <w:vAlign w:val="center"/>
          </w:tcPr>
          <w:p w14:paraId="075430B8">
            <w:pPr>
              <w:ind w:left="0" w:leftChars="0" w:right="0" w:rightChars="0"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套</w:t>
            </w:r>
          </w:p>
        </w:tc>
        <w:tc>
          <w:tcPr>
            <w:tcW w:w="3763" w:type="dxa"/>
            <w:tcBorders>
              <w:right w:val="single" w:color="auto" w:sz="4" w:space="0"/>
              <w:tl2br w:val="nil"/>
              <w:tr2bl w:val="nil"/>
            </w:tcBorders>
            <w:vAlign w:val="center"/>
          </w:tcPr>
          <w:p w14:paraId="70A2035F">
            <w:pPr>
              <w:ind w:left="0" w:leftChars="0" w:right="0" w:rightChars="0" w:firstLine="0" w:firstLineChars="0"/>
              <w:jc w:val="center"/>
              <w:rPr>
                <w:rFonts w:hint="default" w:eastAsia="仿宋"/>
                <w:color w:val="auto"/>
                <w:highlight w:val="none"/>
                <w:lang w:val="en-US" w:eastAsia="zh-CN"/>
              </w:rPr>
            </w:pPr>
            <w:r>
              <w:rPr>
                <w:rFonts w:hint="eastAsia" w:ascii="仿宋" w:hAnsi="仿宋" w:eastAsia="仿宋" w:cs="仿宋"/>
                <w:color w:val="auto"/>
                <w:szCs w:val="21"/>
                <w:highlight w:val="none"/>
              </w:rPr>
              <w:t>交钥匙项目</w:t>
            </w:r>
          </w:p>
        </w:tc>
        <w:tc>
          <w:tcPr>
            <w:tcW w:w="1591" w:type="dxa"/>
            <w:tcBorders>
              <w:right w:val="single" w:color="auto" w:sz="4" w:space="0"/>
              <w:tl2br w:val="nil"/>
              <w:tr2bl w:val="nil"/>
            </w:tcBorders>
            <w:vAlign w:val="center"/>
          </w:tcPr>
          <w:p w14:paraId="13D7441D">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是</w:t>
            </w:r>
          </w:p>
        </w:tc>
      </w:tr>
    </w:tbl>
    <w:p w14:paraId="6D0DCB6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bookmarkStart w:id="5" w:name="_Toc35393622"/>
      <w:bookmarkStart w:id="6" w:name="_Toc28359003"/>
      <w:bookmarkStart w:id="7" w:name="_Toc35393791"/>
      <w:bookmarkStart w:id="8" w:name="_Toc28359080"/>
    </w:p>
    <w:p w14:paraId="12B630B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r>
        <w:rPr>
          <w:rFonts w:hint="eastAsia" w:ascii="仿宋" w:hAnsi="仿宋" w:eastAsia="仿宋" w:cs="仿宋"/>
          <w:color w:val="auto"/>
          <w:szCs w:val="21"/>
          <w:highlight w:val="none"/>
          <w:lang w:val="en-US" w:eastAsia="zh-CN"/>
        </w:rPr>
        <w:t>/</w:t>
      </w:r>
    </w:p>
    <w:p w14:paraId="16E8AB1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u w:val="single"/>
          <w:lang w:eastAsia="zh-CN"/>
        </w:rPr>
      </w:pPr>
      <w:r>
        <w:rPr>
          <w:rFonts w:hint="eastAsia" w:ascii="仿宋" w:hAnsi="仿宋" w:eastAsia="仿宋" w:cs="仿宋"/>
          <w:color w:val="auto"/>
          <w:szCs w:val="21"/>
          <w:highlight w:val="none"/>
        </w:rPr>
        <w:t>合同履约期限：</w:t>
      </w:r>
      <w:r>
        <w:rPr>
          <w:rFonts w:hint="eastAsia" w:ascii="仿宋" w:hAnsi="仿宋" w:eastAsia="仿宋" w:cs="仿宋"/>
          <w:color w:val="auto"/>
          <w:szCs w:val="21"/>
          <w:highlight w:val="none"/>
          <w:lang w:eastAsia="zh-CN"/>
        </w:rPr>
        <w:t>国产设备自合同签订生效之日起6个月内交付/进口设备自合同签订生效之日起6个月内交付</w:t>
      </w:r>
    </w:p>
    <w:p w14:paraId="212BC05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
          <w:color w:val="auto"/>
          <w:szCs w:val="21"/>
          <w:highlight w:val="none"/>
        </w:rPr>
      </w:pPr>
      <w:r>
        <w:rPr>
          <w:rFonts w:hint="eastAsia" w:ascii="仿宋" w:hAnsi="仿宋" w:eastAsia="仿宋" w:cs="仿宋"/>
          <w:bCs/>
          <w:color w:val="auto"/>
          <w:szCs w:val="21"/>
          <w:highlight w:val="none"/>
        </w:rPr>
        <w:t>本项目（</w:t>
      </w:r>
      <w:r>
        <w:rPr>
          <w:rFonts w:hint="eastAsia" w:ascii="仿宋" w:hAnsi="仿宋" w:eastAsia="仿宋" w:cs="仿宋"/>
          <w:bCs/>
          <w:color w:val="auto"/>
          <w:szCs w:val="21"/>
          <w:highlight w:val="none"/>
          <w:lang w:val="en-US" w:eastAsia="zh-CN"/>
        </w:rPr>
        <w:t>是</w:t>
      </w:r>
      <w:r>
        <w:rPr>
          <w:rFonts w:hint="eastAsia" w:ascii="仿宋" w:hAnsi="仿宋" w:eastAsia="仿宋" w:cs="仿宋"/>
          <w:bCs/>
          <w:color w:val="auto"/>
          <w:szCs w:val="21"/>
          <w:highlight w:val="none"/>
        </w:rPr>
        <w:t>）接受联合体投标。</w:t>
      </w:r>
    </w:p>
    <w:p w14:paraId="300F27D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r>
        <w:rPr>
          <w:rFonts w:hint="eastAsia" w:ascii="仿宋" w:hAnsi="仿宋" w:eastAsia="仿宋" w:cs="仿宋"/>
          <w:b/>
          <w:color w:val="auto"/>
          <w:szCs w:val="21"/>
          <w:highlight w:val="none"/>
        </w:rPr>
        <w:t>二、申请人的资格要求：</w:t>
      </w:r>
      <w:bookmarkEnd w:id="5"/>
      <w:bookmarkEnd w:id="6"/>
      <w:bookmarkEnd w:id="7"/>
      <w:bookmarkEnd w:id="8"/>
    </w:p>
    <w:p w14:paraId="13EE5F3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bookmarkStart w:id="9" w:name="_Toc28359004"/>
      <w:bookmarkStart w:id="10" w:name="_Toc28359081"/>
      <w:r>
        <w:rPr>
          <w:rFonts w:hint="eastAsia" w:ascii="仿宋" w:hAnsi="仿宋" w:eastAsia="仿宋" w:cs="仿宋"/>
          <w:color w:val="auto"/>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5516E07E">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2.落实政府采购政策需满足的资格要求：</w:t>
      </w:r>
      <w:r>
        <w:rPr>
          <w:rFonts w:hint="eastAsia" w:ascii="仿宋" w:hAnsi="仿宋" w:eastAsia="仿宋" w:cs="仿宋"/>
          <w:color w:val="auto"/>
          <w:szCs w:val="21"/>
          <w:highlight w:val="none"/>
          <w:lang w:val="en-US" w:eastAsia="zh-CN"/>
        </w:rPr>
        <w:t>无</w:t>
      </w:r>
    </w:p>
    <w:p w14:paraId="4760DE6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3.本项目的特定资格要求：无</w:t>
      </w:r>
    </w:p>
    <w:p w14:paraId="2485041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bookmarkStart w:id="11" w:name="_Toc35393623"/>
      <w:bookmarkStart w:id="12" w:name="_Toc35393792"/>
      <w:r>
        <w:rPr>
          <w:rFonts w:hint="eastAsia" w:ascii="仿宋" w:hAnsi="仿宋" w:eastAsia="仿宋" w:cs="仿宋"/>
          <w:b/>
          <w:color w:val="auto"/>
          <w:szCs w:val="21"/>
          <w:highlight w:val="none"/>
        </w:rPr>
        <w:t>三、获取招标文件</w:t>
      </w:r>
      <w:bookmarkEnd w:id="9"/>
      <w:bookmarkEnd w:id="10"/>
      <w:bookmarkEnd w:id="11"/>
      <w:bookmarkEnd w:id="12"/>
    </w:p>
    <w:p w14:paraId="35DDA36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bookmarkStart w:id="13" w:name="_Toc28359005"/>
      <w:bookmarkStart w:id="14" w:name="_Toc35393793"/>
      <w:bookmarkStart w:id="15" w:name="_Toc35393624"/>
      <w:bookmarkStart w:id="16" w:name="_Toc28359082"/>
      <w:r>
        <w:rPr>
          <w:rFonts w:hint="eastAsia" w:ascii="仿宋" w:hAnsi="仿宋" w:eastAsia="仿宋" w:cs="仿宋"/>
          <w:color w:val="auto"/>
          <w:szCs w:val="21"/>
          <w:highlight w:val="none"/>
        </w:rPr>
        <w:t>时间：</w:t>
      </w:r>
      <w:r>
        <w:rPr>
          <w:rFonts w:hint="eastAsia" w:ascii="仿宋" w:hAnsi="仿宋" w:eastAsia="仿宋" w:cs="仿宋"/>
          <w:color w:val="auto"/>
          <w:szCs w:val="21"/>
          <w:highlight w:val="none"/>
          <w:lang w:eastAsia="zh-CN"/>
        </w:rPr>
        <w:t>2024年</w:t>
      </w:r>
      <w:r>
        <w:rPr>
          <w:rFonts w:hint="eastAsia" w:ascii="仿宋" w:hAnsi="仿宋" w:eastAsia="仿宋" w:cs="仿宋"/>
          <w:color w:val="auto"/>
          <w:szCs w:val="21"/>
          <w:highlight w:val="none"/>
          <w:lang w:val="en-US" w:eastAsia="zh-CN"/>
        </w:rPr>
        <w:t>12</w:t>
      </w:r>
      <w:r>
        <w:rPr>
          <w:rFonts w:hint="eastAsia" w:ascii="仿宋" w:hAnsi="仿宋" w:eastAsia="仿宋" w:cs="仿宋"/>
          <w:color w:val="auto"/>
          <w:szCs w:val="21"/>
          <w:highlight w:val="none"/>
          <w:lang w:eastAsia="zh-CN"/>
        </w:rPr>
        <w:t>月</w:t>
      </w:r>
      <w:r>
        <w:rPr>
          <w:rFonts w:hint="eastAsia" w:ascii="仿宋" w:hAnsi="仿宋" w:eastAsia="仿宋" w:cs="仿宋"/>
          <w:color w:val="auto"/>
          <w:szCs w:val="21"/>
          <w:highlight w:val="none"/>
          <w:lang w:val="en-US" w:eastAsia="zh-CN"/>
        </w:rPr>
        <w:t>24</w:t>
      </w:r>
      <w:r>
        <w:rPr>
          <w:rFonts w:hint="eastAsia" w:ascii="仿宋" w:hAnsi="仿宋" w:eastAsia="仿宋" w:cs="仿宋"/>
          <w:color w:val="auto"/>
          <w:szCs w:val="21"/>
          <w:highlight w:val="none"/>
          <w:lang w:eastAsia="zh-CN"/>
        </w:rPr>
        <w:t>日至2025年01月1</w:t>
      </w:r>
      <w:r>
        <w:rPr>
          <w:rFonts w:hint="eastAsia" w:ascii="仿宋" w:hAnsi="仿宋" w:eastAsia="仿宋" w:cs="仿宋"/>
          <w:color w:val="auto"/>
          <w:szCs w:val="21"/>
          <w:highlight w:val="none"/>
          <w:lang w:val="en-US" w:eastAsia="zh-CN"/>
        </w:rPr>
        <w:t>7</w:t>
      </w:r>
      <w:bookmarkStart w:id="50" w:name="_GoBack"/>
      <w:bookmarkEnd w:id="50"/>
      <w:r>
        <w:rPr>
          <w:rFonts w:hint="eastAsia" w:ascii="仿宋" w:hAnsi="仿宋" w:eastAsia="仿宋" w:cs="仿宋"/>
          <w:color w:val="auto"/>
          <w:szCs w:val="21"/>
          <w:highlight w:val="none"/>
          <w:lang w:eastAsia="zh-CN"/>
        </w:rPr>
        <w:t>日</w:t>
      </w:r>
      <w:r>
        <w:rPr>
          <w:rFonts w:hint="eastAsia" w:ascii="仿宋" w:hAnsi="仿宋" w:eastAsia="仿宋" w:cs="仿宋"/>
          <w:color w:val="auto"/>
          <w:szCs w:val="21"/>
          <w:highlight w:val="none"/>
        </w:rPr>
        <w:t>，</w:t>
      </w:r>
      <w:r>
        <w:rPr>
          <w:rFonts w:hint="eastAsia" w:ascii="仿宋" w:hAnsi="仿宋" w:eastAsia="仿宋" w:cs="仿宋"/>
          <w:bCs/>
          <w:color w:val="auto"/>
          <w:szCs w:val="21"/>
          <w:highlight w:val="none"/>
        </w:rPr>
        <w:t>上午00:00至12:00，下午12:00至23:59（北京时间，线上获取法定节假日均可，线下获取文件法定节假日除外）</w:t>
      </w:r>
    </w:p>
    <w:p w14:paraId="4027F66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地点（网址）：政府采购云平台（https://www.zcygov.cn）</w:t>
      </w:r>
    </w:p>
    <w:p w14:paraId="7A1EEAE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方式：供应商登录政采云平台（https://www.zcygov.cn）在线申请获取采购文件（进入“项目采购”应用，在获取采购文件菜单中选择项目，申请获取采购文件）。</w:t>
      </w:r>
    </w:p>
    <w:p w14:paraId="23F389B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售价（元）：0</w:t>
      </w:r>
    </w:p>
    <w:p w14:paraId="27ACEE72">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r>
        <w:rPr>
          <w:rFonts w:hint="eastAsia" w:ascii="仿宋" w:hAnsi="仿宋" w:eastAsia="仿宋" w:cs="仿宋"/>
          <w:b/>
          <w:color w:val="auto"/>
          <w:szCs w:val="21"/>
          <w:highlight w:val="none"/>
        </w:rPr>
        <w:t>四、</w:t>
      </w:r>
      <w:bookmarkEnd w:id="13"/>
      <w:bookmarkEnd w:id="14"/>
      <w:bookmarkEnd w:id="15"/>
      <w:bookmarkEnd w:id="16"/>
      <w:r>
        <w:rPr>
          <w:rFonts w:hint="eastAsia" w:ascii="仿宋" w:hAnsi="仿宋" w:eastAsia="仿宋" w:cs="仿宋"/>
          <w:b/>
          <w:color w:val="auto"/>
          <w:szCs w:val="21"/>
          <w:highlight w:val="none"/>
        </w:rPr>
        <w:t>提交投标文件截止时间、开标时间和地点</w:t>
      </w:r>
    </w:p>
    <w:p w14:paraId="4D4574F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Cs/>
          <w:color w:val="auto"/>
          <w:szCs w:val="21"/>
          <w:highlight w:val="none"/>
        </w:rPr>
      </w:pPr>
      <w:bookmarkStart w:id="17" w:name="_Hlk81212057"/>
      <w:r>
        <w:rPr>
          <w:rFonts w:hint="eastAsia" w:ascii="仿宋" w:hAnsi="仿宋" w:eastAsia="仿宋" w:cs="仿宋"/>
          <w:bCs/>
          <w:color w:val="auto"/>
          <w:szCs w:val="21"/>
          <w:highlight w:val="none"/>
        </w:rPr>
        <w:t>提交投标文件截止时间：</w:t>
      </w:r>
      <w:r>
        <w:rPr>
          <w:rFonts w:hint="eastAsia" w:ascii="仿宋" w:hAnsi="仿宋" w:eastAsia="仿宋" w:cs="仿宋"/>
          <w:bCs/>
          <w:color w:val="auto"/>
          <w:szCs w:val="21"/>
          <w:highlight w:val="none"/>
          <w:lang w:eastAsia="zh-CN"/>
        </w:rPr>
        <w:t>2025年01月17日下午14:00:00（北京时间）</w:t>
      </w:r>
    </w:p>
    <w:p w14:paraId="07FB704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Cs/>
          <w:color w:val="auto"/>
          <w:szCs w:val="21"/>
          <w:highlight w:val="none"/>
        </w:rPr>
      </w:pPr>
      <w:r>
        <w:rPr>
          <w:rFonts w:hint="eastAsia" w:ascii="仿宋" w:hAnsi="仿宋" w:eastAsia="仿宋" w:cs="仿宋"/>
          <w:bCs/>
          <w:color w:val="auto"/>
          <w:szCs w:val="21"/>
          <w:highlight w:val="none"/>
        </w:rPr>
        <w:t>投标地点（网址）：</w:t>
      </w:r>
      <w:r>
        <w:rPr>
          <w:rFonts w:hint="eastAsia" w:ascii="仿宋" w:hAnsi="仿宋" w:eastAsia="仿宋" w:cs="仿宋"/>
          <w:color w:val="auto"/>
          <w:szCs w:val="21"/>
          <w:highlight w:val="none"/>
        </w:rPr>
        <w:t>政府采购云平台（https://www.zcygov.cn）</w:t>
      </w:r>
    </w:p>
    <w:p w14:paraId="54B9568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Cs/>
          <w:color w:val="auto"/>
          <w:szCs w:val="21"/>
          <w:highlight w:val="none"/>
        </w:rPr>
      </w:pPr>
      <w:r>
        <w:rPr>
          <w:rFonts w:hint="eastAsia" w:ascii="仿宋" w:hAnsi="仿宋" w:eastAsia="仿宋" w:cs="仿宋"/>
          <w:bCs/>
          <w:color w:val="auto"/>
          <w:szCs w:val="21"/>
          <w:highlight w:val="none"/>
        </w:rPr>
        <w:t>开标时间：</w:t>
      </w:r>
      <w:r>
        <w:rPr>
          <w:rFonts w:hint="eastAsia" w:ascii="仿宋" w:hAnsi="仿宋" w:eastAsia="仿宋" w:cs="仿宋"/>
          <w:bCs/>
          <w:color w:val="auto"/>
          <w:szCs w:val="21"/>
          <w:highlight w:val="none"/>
          <w:lang w:eastAsia="zh-CN"/>
        </w:rPr>
        <w:t>2025年01月17日下午14:00:00（北京时间）</w:t>
      </w:r>
    </w:p>
    <w:p w14:paraId="43D626F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rPr>
        <w:t>开标地点（网址）：</w:t>
      </w:r>
      <w:r>
        <w:rPr>
          <w:rFonts w:hint="eastAsia" w:ascii="仿宋" w:hAnsi="仿宋" w:eastAsia="仿宋" w:cs="仿宋"/>
          <w:color w:val="auto"/>
          <w:szCs w:val="21"/>
          <w:highlight w:val="none"/>
          <w:lang w:eastAsia="zh-CN"/>
        </w:rPr>
        <w:t>政府采购云平台（https://www.zcygov.cn）/杭州市西湖区玉古路173号中田大厦</w:t>
      </w:r>
      <w:r>
        <w:rPr>
          <w:rFonts w:hint="eastAsia" w:ascii="仿宋" w:hAnsi="仿宋" w:eastAsia="仿宋" w:cs="仿宋"/>
          <w:color w:val="auto"/>
          <w:szCs w:val="21"/>
          <w:highlight w:val="none"/>
          <w:lang w:val="en-US" w:eastAsia="zh-CN"/>
        </w:rPr>
        <w:t>21</w:t>
      </w:r>
      <w:r>
        <w:rPr>
          <w:rFonts w:hint="eastAsia" w:ascii="仿宋" w:hAnsi="仿宋" w:eastAsia="仿宋" w:cs="仿宋"/>
          <w:color w:val="auto"/>
          <w:szCs w:val="21"/>
          <w:highlight w:val="none"/>
          <w:lang w:eastAsia="zh-CN"/>
        </w:rPr>
        <w:t>楼求是招标会议室</w:t>
      </w:r>
      <w:r>
        <w:rPr>
          <w:rFonts w:hint="eastAsia" w:ascii="仿宋" w:hAnsi="仿宋" w:eastAsia="仿宋" w:cs="仿宋"/>
          <w:color w:val="auto"/>
          <w:szCs w:val="21"/>
          <w:highlight w:val="none"/>
          <w:lang w:val="en-US" w:eastAsia="zh-CN"/>
        </w:rPr>
        <w:t>3</w:t>
      </w:r>
    </w:p>
    <w:bookmarkEnd w:id="17"/>
    <w:p w14:paraId="680B953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bookmarkStart w:id="18" w:name="_Toc35393625"/>
      <w:bookmarkStart w:id="19" w:name="_Toc28359084"/>
      <w:bookmarkStart w:id="20" w:name="_Toc35393794"/>
      <w:bookmarkStart w:id="21" w:name="_Toc28359007"/>
      <w:r>
        <w:rPr>
          <w:rFonts w:hint="eastAsia" w:ascii="仿宋" w:hAnsi="仿宋" w:eastAsia="仿宋" w:cs="仿宋"/>
          <w:b/>
          <w:color w:val="auto"/>
          <w:szCs w:val="21"/>
          <w:highlight w:val="none"/>
        </w:rPr>
        <w:t>五、公告期限</w:t>
      </w:r>
      <w:bookmarkEnd w:id="18"/>
      <w:bookmarkEnd w:id="19"/>
      <w:bookmarkEnd w:id="20"/>
      <w:bookmarkEnd w:id="21"/>
    </w:p>
    <w:p w14:paraId="2D2729C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自本公告发布之日起5个工作日。</w:t>
      </w:r>
    </w:p>
    <w:p w14:paraId="4156D93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bookmarkStart w:id="22" w:name="_Toc35393795"/>
      <w:bookmarkStart w:id="23" w:name="_Toc35393626"/>
      <w:r>
        <w:rPr>
          <w:rFonts w:hint="eastAsia" w:ascii="仿宋" w:hAnsi="仿宋" w:eastAsia="仿宋" w:cs="仿宋"/>
          <w:b/>
          <w:color w:val="auto"/>
          <w:szCs w:val="21"/>
          <w:highlight w:val="none"/>
        </w:rPr>
        <w:t>六、其他补充事宜</w:t>
      </w:r>
      <w:bookmarkEnd w:id="22"/>
      <w:bookmarkEnd w:id="23"/>
    </w:p>
    <w:p w14:paraId="65C8A88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bookmarkStart w:id="24" w:name="_Hlk92271231"/>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w:t>
      </w:r>
      <w:r>
        <w:rPr>
          <w:rFonts w:hint="eastAsia" w:ascii="仿宋" w:hAnsi="仿宋" w:eastAsia="仿宋" w:cs="仿宋"/>
          <w:color w:val="auto"/>
          <w:szCs w:val="21"/>
          <w:highlight w:val="none"/>
        </w:rPr>
        <w:t>，此前有关规定与上述文件内容不一致的，按上述文件要求执行。</w:t>
      </w:r>
    </w:p>
    <w:p w14:paraId="2C75816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0FCA5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w:t>
      </w:r>
      <w:r>
        <w:rPr>
          <w:rFonts w:hint="eastAsia" w:ascii="仿宋" w:hAnsi="仿宋" w:eastAsia="仿宋" w:cs="仿宋"/>
          <w:color w:val="auto"/>
          <w:szCs w:val="21"/>
          <w:highlight w:val="none"/>
          <w:lang w:eastAsia="zh-CN"/>
        </w:rPr>
        <w:t>同级政府采购监督管理部门</w:t>
      </w:r>
      <w:r>
        <w:rPr>
          <w:rFonts w:hint="eastAsia" w:ascii="仿宋" w:hAnsi="仿宋" w:eastAsia="仿宋" w:cs="仿宋"/>
          <w:color w:val="auto"/>
          <w:szCs w:val="21"/>
          <w:highlight w:val="none"/>
        </w:rPr>
        <w:t>投诉。质疑函范本、投诉书范本请到浙江政府采购网下载专区下载。</w:t>
      </w:r>
    </w:p>
    <w:p w14:paraId="15580F5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4.其他事项：</w:t>
      </w:r>
      <w:bookmarkStart w:id="25" w:name="_Hlk92271331"/>
      <w:r>
        <w:rPr>
          <w:rFonts w:hint="eastAsia" w:ascii="仿宋" w:hAnsi="仿宋" w:eastAsia="仿宋" w:cs="仿宋"/>
          <w:color w:val="auto"/>
          <w:szCs w:val="21"/>
          <w:highlight w:val="none"/>
        </w:rPr>
        <w:t>（1）需要落实的政府采购政策：包括</w:t>
      </w:r>
      <w:r>
        <w:rPr>
          <w:rFonts w:hint="eastAsia" w:ascii="仿宋" w:hAnsi="仿宋" w:eastAsia="仿宋" w:cs="仿宋"/>
          <w:color w:val="auto"/>
          <w:szCs w:val="21"/>
          <w:highlight w:val="none"/>
          <w:lang w:val="en-US" w:eastAsia="zh-CN"/>
        </w:rPr>
        <w:t>政府采购进口产品、</w:t>
      </w:r>
      <w:r>
        <w:rPr>
          <w:rFonts w:hint="eastAsia" w:ascii="仿宋" w:hAnsi="仿宋" w:eastAsia="仿宋" w:cs="仿宋"/>
          <w:color w:val="auto"/>
          <w:szCs w:val="21"/>
          <w:highlight w:val="none"/>
        </w:rPr>
        <w:t>节约资源、保护环境、支持科技创新、促进中小企业发展等，具体详见招标文件第三章“</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九</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采购项目需要落实的政府采购政策”；▲</w:t>
      </w:r>
      <w:bookmarkStart w:id="26" w:name="_Hlk92271072"/>
      <w:r>
        <w:rPr>
          <w:rFonts w:hint="eastAsia" w:ascii="仿宋" w:hAnsi="仿宋" w:eastAsia="仿宋" w:cs="仿宋"/>
          <w:color w:val="auto"/>
          <w:szCs w:val="21"/>
          <w:highlight w:val="none"/>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6"/>
    </w:p>
    <w:bookmarkEnd w:id="24"/>
    <w:bookmarkEnd w:id="25"/>
    <w:p w14:paraId="013EB0B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bookmarkStart w:id="27" w:name="_Toc35393627"/>
      <w:bookmarkStart w:id="28" w:name="_Toc35393796"/>
      <w:bookmarkStart w:id="29" w:name="_Toc28359008"/>
      <w:bookmarkStart w:id="30" w:name="_Toc28359085"/>
      <w:r>
        <w:rPr>
          <w:rFonts w:hint="eastAsia" w:ascii="仿宋" w:hAnsi="仿宋" w:eastAsia="仿宋" w:cs="仿宋"/>
          <w:b/>
          <w:color w:val="auto"/>
          <w:szCs w:val="21"/>
          <w:highlight w:val="none"/>
        </w:rPr>
        <w:t>七、对本次采购提出询问、质疑、投诉，请按以下方式联系</w:t>
      </w:r>
      <w:bookmarkEnd w:id="27"/>
      <w:bookmarkEnd w:id="28"/>
      <w:bookmarkEnd w:id="29"/>
      <w:bookmarkEnd w:id="30"/>
      <w:r>
        <w:rPr>
          <w:rFonts w:hint="eastAsia" w:ascii="仿宋" w:hAnsi="仿宋" w:eastAsia="仿宋" w:cs="仿宋"/>
          <w:b/>
          <w:color w:val="auto"/>
          <w:szCs w:val="21"/>
          <w:highlight w:val="none"/>
        </w:rPr>
        <w:t>：</w:t>
      </w:r>
    </w:p>
    <w:p w14:paraId="037515A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1.采购人信息</w:t>
      </w:r>
    </w:p>
    <w:p w14:paraId="3E577918">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名称：</w:t>
      </w:r>
      <w:r>
        <w:rPr>
          <w:rFonts w:hint="eastAsia" w:ascii="仿宋" w:hAnsi="仿宋" w:eastAsia="仿宋" w:cs="仿宋"/>
          <w:color w:val="auto"/>
          <w:szCs w:val="21"/>
          <w:highlight w:val="none"/>
          <w:lang w:eastAsia="zh-CN"/>
        </w:rPr>
        <w:t>浙江理工大学</w:t>
      </w:r>
    </w:p>
    <w:p w14:paraId="489256C1">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地址：</w:t>
      </w:r>
      <w:r>
        <w:rPr>
          <w:rFonts w:hint="eastAsia" w:ascii="仿宋" w:hAnsi="仿宋" w:eastAsia="仿宋" w:cs="仿宋"/>
          <w:color w:val="auto"/>
          <w:szCs w:val="21"/>
          <w:highlight w:val="none"/>
          <w:lang w:eastAsia="zh-CN"/>
        </w:rPr>
        <w:t>杭州市钱塘区2号大街928号</w:t>
      </w:r>
    </w:p>
    <w:p w14:paraId="504F786E">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传真：/</w:t>
      </w:r>
    </w:p>
    <w:p w14:paraId="78B963B9">
      <w:pPr>
        <w:adjustRightInd w:val="0"/>
        <w:snapToGrid w:val="0"/>
        <w:spacing w:line="288" w:lineRule="auto"/>
        <w:ind w:firstLine="630" w:firstLineChars="300"/>
        <w:rPr>
          <w:rFonts w:hint="default" w:ascii="仿宋" w:hAnsi="仿宋" w:eastAsia="仿宋" w:cs="仿宋"/>
          <w:szCs w:val="21"/>
          <w:highlight w:val="none"/>
          <w:lang w:val="en-US" w:eastAsia="zh-CN"/>
        </w:rPr>
      </w:pPr>
      <w:r>
        <w:rPr>
          <w:rFonts w:hint="eastAsia" w:ascii="仿宋" w:hAnsi="仿宋" w:eastAsia="仿宋" w:cs="仿宋"/>
          <w:szCs w:val="21"/>
          <w:highlight w:val="none"/>
        </w:rPr>
        <w:t>项目联系人（询问）：</w:t>
      </w:r>
      <w:r>
        <w:rPr>
          <w:rFonts w:hint="eastAsia" w:ascii="仿宋" w:hAnsi="仿宋" w:eastAsia="仿宋" w:cs="仿宋"/>
          <w:szCs w:val="21"/>
          <w:highlight w:val="none"/>
          <w:lang w:val="en-US" w:eastAsia="zh-CN"/>
        </w:rPr>
        <w:t>杨老师</w:t>
      </w:r>
    </w:p>
    <w:p w14:paraId="19577DC4">
      <w:pPr>
        <w:adjustRightInd w:val="0"/>
        <w:snapToGrid w:val="0"/>
        <w:spacing w:line="288" w:lineRule="auto"/>
        <w:ind w:firstLine="630" w:firstLineChars="300"/>
        <w:rPr>
          <w:rFonts w:hint="eastAsia" w:ascii="仿宋" w:hAnsi="仿宋" w:eastAsia="仿宋" w:cs="仿宋"/>
          <w:szCs w:val="21"/>
          <w:highlight w:val="none"/>
        </w:rPr>
      </w:pPr>
      <w:r>
        <w:rPr>
          <w:rFonts w:hint="eastAsia" w:ascii="仿宋" w:hAnsi="仿宋" w:eastAsia="仿宋" w:cs="仿宋"/>
          <w:szCs w:val="21"/>
          <w:highlight w:val="none"/>
        </w:rPr>
        <w:t>项目联系方式（询问）：</w:t>
      </w:r>
      <w:r>
        <w:rPr>
          <w:rFonts w:hint="eastAsia" w:ascii="仿宋" w:hAnsi="仿宋" w:eastAsia="仿宋" w:cs="仿宋"/>
          <w:szCs w:val="21"/>
          <w:highlight w:val="none"/>
          <w:lang w:val="en-US" w:eastAsia="zh-CN"/>
        </w:rPr>
        <w:t>0571-</w:t>
      </w:r>
      <w:r>
        <w:rPr>
          <w:rFonts w:hint="eastAsia" w:ascii="仿宋" w:hAnsi="仿宋" w:eastAsia="仿宋" w:cs="仿宋"/>
          <w:szCs w:val="21"/>
          <w:highlight w:val="none"/>
        </w:rPr>
        <w:t>86843525</w:t>
      </w:r>
    </w:p>
    <w:p w14:paraId="0CEC8C95">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质疑联系人：王老师</w:t>
      </w:r>
    </w:p>
    <w:p w14:paraId="37AC37B3">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质疑联系方式：0571-86843950</w:t>
      </w:r>
    </w:p>
    <w:p w14:paraId="5F764F5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p>
    <w:p w14:paraId="5759EF1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2.采购代理机构信息</w:t>
      </w:r>
    </w:p>
    <w:p w14:paraId="2331C49D">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名称：浙江求是招标代理有限公司</w:t>
      </w:r>
    </w:p>
    <w:p w14:paraId="0B83E39E">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地址：杭州市西湖区玉古路173号</w:t>
      </w:r>
      <w:r>
        <w:rPr>
          <w:rFonts w:hint="eastAsia" w:ascii="仿宋" w:hAnsi="仿宋" w:eastAsia="仿宋" w:cs="仿宋"/>
          <w:color w:val="auto"/>
          <w:szCs w:val="21"/>
          <w:highlight w:val="none"/>
          <w:lang w:eastAsia="zh-CN"/>
        </w:rPr>
        <w:t>中田大厦21楼</w:t>
      </w:r>
    </w:p>
    <w:p w14:paraId="6A75E873">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传真：/</w:t>
      </w:r>
    </w:p>
    <w:p w14:paraId="7AA0D882">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项目联系人（询问）：</w:t>
      </w:r>
      <w:r>
        <w:rPr>
          <w:rFonts w:hint="eastAsia" w:ascii="仿宋" w:hAnsi="仿宋" w:eastAsia="仿宋" w:cs="仿宋"/>
          <w:color w:val="auto"/>
          <w:szCs w:val="21"/>
          <w:highlight w:val="none"/>
          <w:lang w:val="en-US" w:eastAsia="zh-CN"/>
        </w:rPr>
        <w:t>杨立凯、叶鲁茂、元俊仁</w:t>
      </w:r>
    </w:p>
    <w:p w14:paraId="2270A60D">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项目联系方式（询问）：0571-87679349</w:t>
      </w:r>
    </w:p>
    <w:p w14:paraId="4B6E0C30">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质疑联系人：</w:t>
      </w:r>
      <w:r>
        <w:rPr>
          <w:rFonts w:hint="eastAsia" w:ascii="仿宋" w:hAnsi="仿宋" w:eastAsia="仿宋" w:cs="仿宋"/>
          <w:color w:val="auto"/>
          <w:szCs w:val="21"/>
          <w:highlight w:val="none"/>
          <w:lang w:val="en-US" w:eastAsia="zh-CN"/>
        </w:rPr>
        <w:t>周安琪</w:t>
      </w:r>
    </w:p>
    <w:p w14:paraId="026BD41D">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质疑联系方式：0571-81110356</w:t>
      </w:r>
    </w:p>
    <w:p w14:paraId="5B11A739">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质疑邮箱：jdkh@qszb.net</w:t>
      </w:r>
    </w:p>
    <w:p w14:paraId="2CE844A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p>
    <w:p w14:paraId="00F23D9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3.该项目由采购人处理采购争议。质疑环节，采购人委托采购代理机构处理的，可由采购代理机构答复。对质疑答复不满意的，向采购人内部设置的采购监督机构反映。</w:t>
      </w:r>
    </w:p>
    <w:p w14:paraId="5D17933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政策咨询：何一平、冯华，0571-87058424、87055741</w:t>
      </w:r>
    </w:p>
    <w:p w14:paraId="214AA16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预算金额未达100万元的采购项目，由采购人处理采购争议。</w:t>
      </w:r>
    </w:p>
    <w:p w14:paraId="34C1C23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color w:val="auto"/>
          <w:szCs w:val="21"/>
          <w:highlight w:val="none"/>
        </w:rPr>
      </w:pPr>
    </w:p>
    <w:p w14:paraId="39D117A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若对项目采购电子交易系统操作有疑问，可登录政采云（https://www.zcygov.cn/），点击右侧咨询小采，获取采小蜜智能服务管家帮助，或拨打政采云服务热线95763获取热线服务帮助。</w:t>
      </w:r>
    </w:p>
    <w:p w14:paraId="5BAEC09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CA问题联系电话（人工）：汇信CA</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400-888-4636；天谷CA</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400-087-8198。</w:t>
      </w:r>
    </w:p>
    <w:p w14:paraId="61D53E12">
      <w:pPr>
        <w:ind w:left="0" w:leftChars="0" w:right="0" w:rightChars="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1DB031A2">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0"/>
        <w:rPr>
          <w:rFonts w:ascii="仿宋" w:hAnsi="仿宋" w:eastAsia="仿宋" w:cs="仿宋"/>
          <w:b/>
          <w:bCs/>
          <w:color w:val="auto"/>
          <w:sz w:val="32"/>
          <w:szCs w:val="32"/>
          <w:highlight w:val="none"/>
        </w:rPr>
      </w:pPr>
      <w:r>
        <w:rPr>
          <w:rFonts w:hint="eastAsia" w:ascii="仿宋" w:hAnsi="仿宋" w:eastAsia="仿宋" w:cs="仿宋"/>
          <w:b/>
          <w:color w:val="auto"/>
          <w:sz w:val="32"/>
          <w:szCs w:val="32"/>
          <w:highlight w:val="none"/>
        </w:rPr>
        <w:t xml:space="preserve">第二章  </w:t>
      </w:r>
      <w:r>
        <w:rPr>
          <w:rFonts w:hint="eastAsia" w:ascii="仿宋" w:hAnsi="仿宋" w:eastAsia="仿宋" w:cs="仿宋"/>
          <w:b/>
          <w:bCs/>
          <w:color w:val="auto"/>
          <w:sz w:val="32"/>
          <w:szCs w:val="32"/>
          <w:highlight w:val="none"/>
        </w:rPr>
        <w:t>采购需求</w:t>
      </w:r>
    </w:p>
    <w:p w14:paraId="36429877">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1"/>
        <w:rPr>
          <w:rFonts w:ascii="仿宋" w:hAnsi="仿宋" w:eastAsia="仿宋" w:cs="仿宋"/>
          <w:b/>
          <w:color w:val="auto"/>
          <w:szCs w:val="21"/>
          <w:highlight w:val="none"/>
        </w:rPr>
      </w:pPr>
      <w:r>
        <w:rPr>
          <w:rFonts w:hint="eastAsia" w:ascii="仿宋" w:hAnsi="仿宋" w:eastAsia="仿宋" w:cs="仿宋"/>
          <w:b/>
          <w:color w:val="auto"/>
          <w:szCs w:val="21"/>
          <w:highlight w:val="none"/>
        </w:rPr>
        <w:t>一、为落实政府采购政策需满足的要求</w:t>
      </w:r>
    </w:p>
    <w:tbl>
      <w:tblPr>
        <w:tblStyle w:val="2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3003"/>
        <w:gridCol w:w="5841"/>
      </w:tblGrid>
      <w:tr w14:paraId="4082C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5D713386">
            <w:pPr>
              <w:jc w:val="center"/>
              <w:rPr>
                <w:rFonts w:ascii="仿宋" w:hAnsi="仿宋" w:eastAsia="仿宋" w:cs="仿宋"/>
                <w:b/>
                <w:bCs/>
                <w:color w:val="auto"/>
                <w:szCs w:val="21"/>
                <w:highlight w:val="none"/>
              </w:rPr>
            </w:pPr>
            <w:bookmarkStart w:id="31" w:name="_Hlk45005599"/>
            <w:r>
              <w:rPr>
                <w:rFonts w:hint="eastAsia" w:ascii="仿宋" w:hAnsi="仿宋" w:eastAsia="仿宋" w:cs="仿宋"/>
                <w:b/>
                <w:bCs/>
                <w:color w:val="auto"/>
                <w:szCs w:val="21"/>
                <w:highlight w:val="none"/>
              </w:rPr>
              <w:t>序号</w:t>
            </w:r>
          </w:p>
        </w:tc>
        <w:tc>
          <w:tcPr>
            <w:tcW w:w="3003" w:type="dxa"/>
            <w:vAlign w:val="center"/>
          </w:tcPr>
          <w:p w14:paraId="3E11CC33">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政策名称</w:t>
            </w:r>
          </w:p>
        </w:tc>
        <w:tc>
          <w:tcPr>
            <w:tcW w:w="5841" w:type="dxa"/>
            <w:vAlign w:val="center"/>
          </w:tcPr>
          <w:p w14:paraId="176049DA">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内容</w:t>
            </w:r>
          </w:p>
        </w:tc>
      </w:tr>
      <w:tr w14:paraId="6449B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020F64A9">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w:t>
            </w:r>
          </w:p>
        </w:tc>
        <w:tc>
          <w:tcPr>
            <w:tcW w:w="3003" w:type="dxa"/>
            <w:vAlign w:val="center"/>
          </w:tcPr>
          <w:p w14:paraId="5A2CF960">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政府采购进口产品</w:t>
            </w:r>
          </w:p>
        </w:tc>
        <w:tc>
          <w:tcPr>
            <w:tcW w:w="5841" w:type="dxa"/>
            <w:vAlign w:val="center"/>
          </w:tcPr>
          <w:p w14:paraId="1276D231">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允许采购进口产品</w:t>
            </w:r>
          </w:p>
        </w:tc>
      </w:tr>
      <w:tr w14:paraId="53346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47C49918">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2</w:t>
            </w:r>
          </w:p>
        </w:tc>
        <w:tc>
          <w:tcPr>
            <w:tcW w:w="3003" w:type="dxa"/>
            <w:vAlign w:val="center"/>
          </w:tcPr>
          <w:p w14:paraId="16753ABC">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政府强制采购节能产品</w:t>
            </w:r>
          </w:p>
        </w:tc>
        <w:tc>
          <w:tcPr>
            <w:tcW w:w="5841" w:type="dxa"/>
            <w:vAlign w:val="center"/>
          </w:tcPr>
          <w:p w14:paraId="0ECBF8D9">
            <w:pP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不适用</w:t>
            </w:r>
          </w:p>
        </w:tc>
      </w:tr>
      <w:tr w14:paraId="69029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3B324EA0">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3</w:t>
            </w:r>
          </w:p>
        </w:tc>
        <w:tc>
          <w:tcPr>
            <w:tcW w:w="3003" w:type="dxa"/>
            <w:vAlign w:val="center"/>
          </w:tcPr>
          <w:p w14:paraId="5A62E036">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政府优先采购节能、环保产品</w:t>
            </w:r>
          </w:p>
        </w:tc>
        <w:tc>
          <w:tcPr>
            <w:tcW w:w="5841" w:type="dxa"/>
            <w:vAlign w:val="center"/>
          </w:tcPr>
          <w:p w14:paraId="4635C7B4">
            <w:pP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商务和技术</w:t>
            </w:r>
            <w:r>
              <w:rPr>
                <w:rFonts w:hint="eastAsia" w:ascii="仿宋" w:hAnsi="仿宋" w:eastAsia="仿宋" w:cs="仿宋"/>
                <w:color w:val="auto"/>
                <w:szCs w:val="21"/>
                <w:highlight w:val="none"/>
              </w:rPr>
              <w:t>文件”</w:t>
            </w:r>
          </w:p>
        </w:tc>
      </w:tr>
      <w:tr w14:paraId="67AA6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3B6B789E">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4</w:t>
            </w:r>
          </w:p>
        </w:tc>
        <w:tc>
          <w:tcPr>
            <w:tcW w:w="3003" w:type="dxa"/>
            <w:vAlign w:val="center"/>
          </w:tcPr>
          <w:p w14:paraId="19F9AB8B">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rPr>
              <w:t>政府采购</w:t>
            </w:r>
            <w:r>
              <w:rPr>
                <w:rFonts w:hint="eastAsia" w:ascii="仿宋" w:hAnsi="仿宋" w:eastAsia="仿宋" w:cs="仿宋"/>
                <w:b/>
                <w:bCs/>
                <w:color w:val="auto"/>
                <w:szCs w:val="21"/>
                <w:highlight w:val="none"/>
                <w:lang w:eastAsia="zh-CN"/>
              </w:rPr>
              <w:t>支持科技创新</w:t>
            </w:r>
          </w:p>
        </w:tc>
        <w:tc>
          <w:tcPr>
            <w:tcW w:w="5841" w:type="dxa"/>
            <w:vAlign w:val="center"/>
          </w:tcPr>
          <w:p w14:paraId="2BCEC2F2">
            <w:pP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商务和技术</w:t>
            </w:r>
            <w:r>
              <w:rPr>
                <w:rFonts w:hint="eastAsia" w:ascii="仿宋" w:hAnsi="仿宋" w:eastAsia="仿宋" w:cs="仿宋"/>
                <w:color w:val="auto"/>
                <w:szCs w:val="21"/>
                <w:highlight w:val="none"/>
              </w:rPr>
              <w:t>文件”</w:t>
            </w:r>
          </w:p>
        </w:tc>
      </w:tr>
      <w:tr w14:paraId="617AC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0F2F0822">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5</w:t>
            </w:r>
          </w:p>
        </w:tc>
        <w:tc>
          <w:tcPr>
            <w:tcW w:w="3003" w:type="dxa"/>
            <w:vAlign w:val="center"/>
          </w:tcPr>
          <w:p w14:paraId="0A5E188E">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政府采购促进中小企业发展</w:t>
            </w:r>
          </w:p>
        </w:tc>
        <w:tc>
          <w:tcPr>
            <w:tcW w:w="5841" w:type="dxa"/>
            <w:vAlign w:val="center"/>
          </w:tcPr>
          <w:p w14:paraId="592B6F62">
            <w:pPr>
              <w:rPr>
                <w:rFonts w:ascii="仿宋" w:hAnsi="仿宋" w:eastAsia="仿宋" w:cs="仿宋"/>
                <w:color w:val="auto"/>
                <w:szCs w:val="21"/>
                <w:highlight w:val="none"/>
              </w:rPr>
            </w:pP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报价文件</w:t>
            </w:r>
            <w:r>
              <w:rPr>
                <w:rFonts w:hint="eastAsia" w:ascii="仿宋" w:hAnsi="仿宋" w:eastAsia="仿宋" w:cs="仿宋"/>
                <w:color w:val="auto"/>
                <w:szCs w:val="21"/>
                <w:highlight w:val="none"/>
              </w:rPr>
              <w:t>”</w:t>
            </w:r>
          </w:p>
          <w:p w14:paraId="30959C37">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本项目</w:t>
            </w:r>
            <w:r>
              <w:rPr>
                <w:rFonts w:hint="eastAsia" w:ascii="仿宋" w:hAnsi="仿宋" w:eastAsia="仿宋" w:cs="仿宋"/>
                <w:b/>
                <w:bCs/>
                <w:color w:val="auto"/>
                <w:szCs w:val="21"/>
                <w:highlight w:val="none"/>
                <w:lang w:val="en-US" w:eastAsia="zh-CN"/>
              </w:rPr>
              <w:t>属性：</w:t>
            </w:r>
            <w:r>
              <w:rPr>
                <w:rFonts w:hint="eastAsia" w:ascii="仿宋" w:hAnsi="仿宋" w:eastAsia="仿宋" w:cs="仿宋"/>
                <w:b/>
                <w:bCs/>
                <w:color w:val="auto"/>
                <w:szCs w:val="21"/>
                <w:highlight w:val="none"/>
              </w:rPr>
              <w:t>货物</w:t>
            </w:r>
          </w:p>
          <w:p w14:paraId="07942510">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采购标的对应的中小企业划分标准所属行业</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工业</w:t>
            </w:r>
          </w:p>
          <w:p w14:paraId="3B69C06D">
            <w:pPr>
              <w:rPr>
                <w:rFonts w:ascii="仿宋" w:hAnsi="仿宋" w:eastAsia="仿宋" w:cs="仿宋"/>
                <w:color w:val="auto"/>
                <w:szCs w:val="21"/>
                <w:highlight w:val="none"/>
              </w:rPr>
            </w:pPr>
            <w:r>
              <w:rPr>
                <w:rFonts w:hint="eastAsia" w:ascii="仿宋" w:hAnsi="仿宋" w:eastAsia="仿宋" w:cs="仿宋"/>
                <w:b/>
                <w:bCs/>
                <w:color w:val="auto"/>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68782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194A1F82">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6</w:t>
            </w:r>
          </w:p>
        </w:tc>
        <w:tc>
          <w:tcPr>
            <w:tcW w:w="3003" w:type="dxa"/>
            <w:vAlign w:val="center"/>
          </w:tcPr>
          <w:p w14:paraId="37327074">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政府采购支持监狱企业发展</w:t>
            </w:r>
          </w:p>
        </w:tc>
        <w:tc>
          <w:tcPr>
            <w:tcW w:w="5841" w:type="dxa"/>
            <w:vAlign w:val="center"/>
          </w:tcPr>
          <w:p w14:paraId="0D68DA61">
            <w:pP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视同小微企业，</w:t>
            </w: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报价文件</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w:t>
            </w:r>
          </w:p>
        </w:tc>
      </w:tr>
      <w:tr w14:paraId="53155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00195168">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7</w:t>
            </w:r>
          </w:p>
        </w:tc>
        <w:tc>
          <w:tcPr>
            <w:tcW w:w="3003" w:type="dxa"/>
            <w:vAlign w:val="center"/>
          </w:tcPr>
          <w:p w14:paraId="051EF077">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政府采购促进残疾人就业</w:t>
            </w:r>
          </w:p>
        </w:tc>
        <w:tc>
          <w:tcPr>
            <w:tcW w:w="5841" w:type="dxa"/>
            <w:vAlign w:val="center"/>
          </w:tcPr>
          <w:p w14:paraId="364FFCD3">
            <w:pP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视同小微企业，</w:t>
            </w: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报价文件</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w:t>
            </w:r>
          </w:p>
        </w:tc>
      </w:tr>
      <w:bookmarkEnd w:id="31"/>
    </w:tbl>
    <w:p w14:paraId="7A6026C6">
      <w:pPr>
        <w:adjustRightInd w:val="0"/>
        <w:snapToGrid w:val="0"/>
        <w:spacing w:line="288" w:lineRule="auto"/>
        <w:rPr>
          <w:rFonts w:ascii="仿宋" w:hAnsi="仿宋" w:eastAsia="仿宋" w:cs="仿宋"/>
          <w:b/>
          <w:color w:val="auto"/>
          <w:spacing w:val="-4"/>
          <w:szCs w:val="21"/>
          <w:highlight w:val="none"/>
        </w:rPr>
      </w:pPr>
    </w:p>
    <w:p w14:paraId="6603F46B">
      <w:pPr>
        <w:adjustRightInd w:val="0"/>
        <w:snapToGrid w:val="0"/>
        <w:spacing w:line="288" w:lineRule="auto"/>
        <w:outlineLvl w:val="1"/>
        <w:rPr>
          <w:rFonts w:ascii="仿宋" w:hAnsi="仿宋" w:eastAsia="仿宋" w:cs="仿宋"/>
          <w:b/>
          <w:color w:val="auto"/>
          <w:szCs w:val="21"/>
          <w:highlight w:val="none"/>
        </w:rPr>
      </w:pPr>
      <w:r>
        <w:rPr>
          <w:rFonts w:hint="eastAsia" w:ascii="仿宋" w:hAnsi="仿宋" w:eastAsia="仿宋" w:cs="仿宋"/>
          <w:b/>
          <w:color w:val="auto"/>
          <w:szCs w:val="21"/>
          <w:highlight w:val="none"/>
        </w:rPr>
        <w:t>二、采购资金的支付方式、时间、条件</w:t>
      </w:r>
    </w:p>
    <w:tbl>
      <w:tblPr>
        <w:tblStyle w:val="27"/>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0"/>
        <w:gridCol w:w="7928"/>
      </w:tblGrid>
      <w:tr w14:paraId="39BE73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00" w:type="dxa"/>
            <w:tcBorders>
              <w:top w:val="single" w:color="auto" w:sz="4" w:space="0"/>
              <w:left w:val="single" w:color="auto" w:sz="4" w:space="0"/>
              <w:bottom w:val="single" w:color="auto" w:sz="4" w:space="0"/>
              <w:right w:val="single" w:color="auto" w:sz="4" w:space="0"/>
            </w:tcBorders>
            <w:vAlign w:val="center"/>
          </w:tcPr>
          <w:p w14:paraId="3B3DD403">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支付方式</w:t>
            </w:r>
          </w:p>
        </w:tc>
        <w:tc>
          <w:tcPr>
            <w:tcW w:w="7928" w:type="dxa"/>
            <w:tcBorders>
              <w:top w:val="single" w:color="auto" w:sz="4" w:space="0"/>
              <w:left w:val="single" w:color="auto" w:sz="4" w:space="0"/>
              <w:bottom w:val="single" w:color="auto" w:sz="4" w:space="0"/>
              <w:right w:val="single" w:color="auto" w:sz="4" w:space="0"/>
            </w:tcBorders>
            <w:vAlign w:val="center"/>
          </w:tcPr>
          <w:p w14:paraId="11E8F455">
            <w:pPr>
              <w:rPr>
                <w:rFonts w:ascii="仿宋" w:hAnsi="仿宋" w:eastAsia="仿宋" w:cs="仿宋"/>
                <w:color w:val="auto"/>
                <w:szCs w:val="21"/>
                <w:highlight w:val="none"/>
              </w:rPr>
            </w:pPr>
            <w:r>
              <w:rPr>
                <w:rFonts w:hint="eastAsia" w:ascii="仿宋" w:hAnsi="仿宋" w:eastAsia="仿宋" w:cs="仿宋"/>
                <w:color w:val="auto"/>
                <w:szCs w:val="21"/>
                <w:highlight w:val="none"/>
              </w:rPr>
              <w:t>银行转账</w:t>
            </w:r>
          </w:p>
        </w:tc>
      </w:tr>
      <w:tr w14:paraId="248783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00" w:type="dxa"/>
            <w:tcBorders>
              <w:top w:val="single" w:color="auto" w:sz="4" w:space="0"/>
              <w:left w:val="single" w:color="auto" w:sz="4" w:space="0"/>
              <w:bottom w:val="single" w:color="auto" w:sz="4" w:space="0"/>
              <w:right w:val="single" w:color="auto" w:sz="4" w:space="0"/>
            </w:tcBorders>
            <w:vAlign w:val="center"/>
          </w:tcPr>
          <w:p w14:paraId="5B28F62C">
            <w:pPr>
              <w:jc w:val="center"/>
              <w:rPr>
                <w:rFonts w:ascii="仿宋" w:hAnsi="仿宋" w:eastAsia="仿宋" w:cs="仿宋"/>
                <w:b/>
                <w:bCs/>
                <w:color w:val="auto"/>
                <w:szCs w:val="21"/>
                <w:highlight w:val="none"/>
              </w:rPr>
            </w:pPr>
            <w:r>
              <w:rPr>
                <w:rFonts w:hint="eastAsia" w:ascii="仿宋" w:hAnsi="仿宋" w:eastAsia="仿宋" w:cs="仿宋"/>
                <w:b/>
                <w:bCs/>
                <w:color w:val="auto"/>
                <w:sz w:val="21"/>
                <w:szCs w:val="21"/>
                <w:highlight w:val="none"/>
              </w:rPr>
              <w:t>支付时间及条件</w:t>
            </w:r>
          </w:p>
        </w:tc>
        <w:tc>
          <w:tcPr>
            <w:tcW w:w="7928" w:type="dxa"/>
            <w:tcBorders>
              <w:top w:val="single" w:color="auto" w:sz="4" w:space="0"/>
              <w:left w:val="single" w:color="auto" w:sz="4" w:space="0"/>
              <w:bottom w:val="single" w:color="auto" w:sz="4" w:space="0"/>
              <w:right w:val="single" w:color="auto" w:sz="4" w:space="0"/>
            </w:tcBorders>
            <w:vAlign w:val="center"/>
          </w:tcPr>
          <w:p w14:paraId="07503B3C">
            <w:pPr>
              <w:snapToGrid w:val="0"/>
              <w:rPr>
                <w:rFonts w:ascii="仿宋" w:hAnsi="仿宋" w:eastAsia="仿宋" w:cs="仿宋"/>
                <w:b/>
                <w:bCs/>
                <w:color w:val="auto"/>
                <w:highlight w:val="none"/>
              </w:rPr>
            </w:pPr>
            <w:r>
              <w:rPr>
                <w:rFonts w:hint="eastAsia" w:ascii="仿宋" w:hAnsi="仿宋" w:eastAsia="仿宋" w:cs="仿宋"/>
                <w:b/>
                <w:bCs/>
                <w:color w:val="auto"/>
                <w:highlight w:val="none"/>
                <w:lang w:val="en-US" w:eastAsia="zh-CN"/>
              </w:rPr>
              <w:t>1</w:t>
            </w:r>
            <w:r>
              <w:rPr>
                <w:rFonts w:hint="eastAsia" w:ascii="仿宋" w:hAnsi="仿宋" w:eastAsia="仿宋" w:cs="仿宋"/>
                <w:b/>
                <w:bCs/>
                <w:color w:val="auto"/>
                <w:highlight w:val="none"/>
              </w:rPr>
              <w:t>.</w:t>
            </w:r>
            <w:r>
              <w:rPr>
                <w:rFonts w:hint="eastAsia" w:ascii="仿宋" w:hAnsi="仿宋" w:eastAsia="仿宋" w:cs="仿宋"/>
                <w:b/>
                <w:bCs/>
                <w:color w:val="auto"/>
                <w:highlight w:val="none"/>
                <w:lang w:val="en-US" w:eastAsia="zh-CN"/>
              </w:rPr>
              <w:t>国产</w:t>
            </w:r>
            <w:r>
              <w:rPr>
                <w:rFonts w:hint="eastAsia" w:ascii="仿宋" w:hAnsi="仿宋" w:eastAsia="仿宋" w:cs="仿宋"/>
                <w:b/>
                <w:bCs/>
                <w:color w:val="auto"/>
                <w:highlight w:val="none"/>
              </w:rPr>
              <w:t>设备</w:t>
            </w:r>
          </w:p>
          <w:p w14:paraId="4DE01172">
            <w:pP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合同生效以及具备实施条件后7个工作日内且中标人已向采购人提交银行、保险公司等金融机构出具的预付款保函（额度与预付款金额一致），采购人向中标人支付合同总价的40%作为预付款（预付款在后续货款中作相应抵扣）；货物自中标人交付采购人，经安装调试并经采购人验收合格且正常运行15个工作日，采购人在收到中标人开具的对应金额的专业发票后7个工作日内支付至合同总价的100%。</w:t>
            </w:r>
          </w:p>
          <w:p w14:paraId="05678D65">
            <w:pPr>
              <w:snapToGrid w:val="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备注：</w:t>
            </w:r>
            <w:r>
              <w:rPr>
                <w:rFonts w:hint="eastAsia" w:ascii="仿宋" w:hAnsi="仿宋" w:eastAsia="仿宋" w:cs="仿宋"/>
                <w:b/>
                <w:bCs/>
                <w:color w:val="auto"/>
                <w:sz w:val="18"/>
                <w:szCs w:val="18"/>
                <w:highlight w:val="none"/>
              </w:rPr>
              <w:t>在签订合同时，</w:t>
            </w:r>
            <w:r>
              <w:rPr>
                <w:rFonts w:hint="eastAsia" w:ascii="仿宋" w:hAnsi="仿宋" w:eastAsia="仿宋" w:cs="仿宋"/>
                <w:b/>
                <w:bCs/>
                <w:color w:val="auto"/>
                <w:sz w:val="18"/>
                <w:szCs w:val="18"/>
                <w:highlight w:val="none"/>
                <w:lang w:val="en-US" w:eastAsia="zh-CN"/>
              </w:rPr>
              <w:t>中标人</w:t>
            </w:r>
            <w:r>
              <w:rPr>
                <w:rFonts w:hint="eastAsia" w:ascii="仿宋" w:hAnsi="仿宋" w:eastAsia="仿宋" w:cs="仿宋"/>
                <w:b/>
                <w:bCs/>
                <w:color w:val="auto"/>
                <w:sz w:val="18"/>
                <w:szCs w:val="18"/>
                <w:highlight w:val="none"/>
              </w:rPr>
              <w:t>明确表示无需预付款</w:t>
            </w:r>
            <w:r>
              <w:rPr>
                <w:rFonts w:hint="eastAsia" w:ascii="仿宋" w:hAnsi="仿宋" w:eastAsia="仿宋" w:cs="仿宋"/>
                <w:b/>
                <w:bCs/>
                <w:color w:val="auto"/>
                <w:sz w:val="18"/>
                <w:szCs w:val="18"/>
                <w:highlight w:val="none"/>
                <w:lang w:val="en-US" w:eastAsia="zh-CN"/>
              </w:rPr>
              <w:t>或者</w:t>
            </w:r>
            <w:r>
              <w:rPr>
                <w:rFonts w:hint="eastAsia" w:ascii="仿宋" w:hAnsi="仿宋" w:eastAsia="仿宋" w:cs="仿宋"/>
                <w:b/>
                <w:bCs/>
                <w:color w:val="auto"/>
                <w:sz w:val="18"/>
                <w:szCs w:val="18"/>
                <w:highlight w:val="none"/>
              </w:rPr>
              <w:t>主动要求降低预付款比例的，可降低预付款比例（预付款保函同步调整）。</w:t>
            </w:r>
          </w:p>
          <w:p w14:paraId="609E4515">
            <w:pPr>
              <w:snapToGrid w:val="0"/>
              <w:rPr>
                <w:rFonts w:ascii="仿宋" w:hAnsi="仿宋" w:eastAsia="仿宋" w:cs="仿宋"/>
                <w:b/>
                <w:bCs/>
                <w:color w:val="auto"/>
                <w:highlight w:val="none"/>
              </w:rPr>
            </w:pPr>
            <w:r>
              <w:rPr>
                <w:rFonts w:hint="eastAsia" w:ascii="仿宋" w:hAnsi="仿宋" w:eastAsia="仿宋" w:cs="仿宋"/>
                <w:b/>
                <w:bCs/>
                <w:color w:val="auto"/>
                <w:highlight w:val="none"/>
              </w:rPr>
              <w:t>2.进口设备</w:t>
            </w:r>
          </w:p>
          <w:p w14:paraId="34E67F00">
            <w:pPr>
              <w:rPr>
                <w:rFonts w:hint="eastAsia" w:ascii="仿宋" w:hAnsi="仿宋" w:eastAsia="宋体" w:cs="仿宋"/>
                <w:color w:val="auto"/>
                <w:highlight w:val="none"/>
                <w:lang w:eastAsia="zh-CN"/>
              </w:rPr>
            </w:pPr>
            <w:r>
              <w:rPr>
                <w:rFonts w:hint="eastAsia" w:ascii="仿宋" w:hAnsi="仿宋" w:eastAsia="仿宋" w:cs="仿宋"/>
                <w:color w:val="auto"/>
                <w:highlight w:val="none"/>
              </w:rPr>
              <w:t>合同生效以及具备实施条件后7个工作日内，采购人向指定的进口代理机构支付合同总价的90%作为预付款（预付款在后续货款中作相应抵扣）；货物自中标人交付采购人，经安装调试并经采购人验收合格且正常运行15个工作日，采购人在收到指定的进口代理机构开具的对应金额的专业发票后7个工作日内支付至合同总价的100%。</w:t>
            </w:r>
          </w:p>
        </w:tc>
      </w:tr>
      <w:tr w14:paraId="36B622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00" w:type="dxa"/>
            <w:tcBorders>
              <w:top w:val="single" w:color="auto" w:sz="4" w:space="0"/>
              <w:left w:val="single" w:color="auto" w:sz="4" w:space="0"/>
              <w:bottom w:val="single" w:color="auto" w:sz="4" w:space="0"/>
              <w:right w:val="single" w:color="auto" w:sz="4" w:space="0"/>
            </w:tcBorders>
            <w:vAlign w:val="center"/>
          </w:tcPr>
          <w:p w14:paraId="2EB7E726">
            <w:pPr>
              <w:jc w:val="center"/>
              <w:rPr>
                <w:rFonts w:ascii="仿宋" w:hAnsi="仿宋" w:eastAsia="仿宋" w:cs="仿宋"/>
                <w:b/>
                <w:bCs/>
                <w:color w:val="auto"/>
                <w:szCs w:val="21"/>
                <w:highlight w:val="none"/>
              </w:rPr>
            </w:pPr>
            <w:r>
              <w:rPr>
                <w:rFonts w:hint="eastAsia" w:ascii="仿宋" w:hAnsi="仿宋" w:eastAsia="仿宋" w:cs="仿宋"/>
                <w:b/>
                <w:bCs/>
                <w:color w:val="auto"/>
                <w:sz w:val="21"/>
                <w:szCs w:val="21"/>
                <w:highlight w:val="none"/>
              </w:rPr>
              <w:t>履约保证金</w:t>
            </w:r>
          </w:p>
        </w:tc>
        <w:tc>
          <w:tcPr>
            <w:tcW w:w="7928" w:type="dxa"/>
            <w:tcBorders>
              <w:top w:val="single" w:color="auto" w:sz="4" w:space="0"/>
              <w:left w:val="single" w:color="auto" w:sz="4" w:space="0"/>
              <w:bottom w:val="single" w:color="auto" w:sz="4" w:space="0"/>
              <w:right w:val="single" w:color="auto" w:sz="4" w:space="0"/>
            </w:tcBorders>
            <w:vAlign w:val="center"/>
          </w:tcPr>
          <w:p w14:paraId="6B02144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1.比例：</w:t>
            </w:r>
            <w:r>
              <w:rPr>
                <w:rFonts w:hint="eastAsia" w:ascii="仿宋" w:hAnsi="仿宋" w:eastAsia="仿宋" w:cs="仿宋"/>
                <w:color w:val="auto"/>
                <w:sz w:val="21"/>
                <w:szCs w:val="21"/>
                <w:highlight w:val="none"/>
                <w:lang w:eastAsia="zh-CN"/>
              </w:rPr>
              <w:t>合同金额的</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eastAsia="zh-CN"/>
              </w:rPr>
              <w:t>%；</w:t>
            </w:r>
          </w:p>
          <w:p w14:paraId="01652EA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2.提交方式：支票、汇票、本票或者金融机构、担保机构出具的保函等非现金形式</w:t>
            </w:r>
            <w:r>
              <w:rPr>
                <w:rFonts w:hint="eastAsia" w:ascii="仿宋" w:hAnsi="仿宋" w:eastAsia="仿宋" w:cs="仿宋"/>
                <w:color w:val="auto"/>
                <w:sz w:val="21"/>
                <w:szCs w:val="21"/>
                <w:highlight w:val="none"/>
                <w:lang w:eastAsia="zh-CN"/>
              </w:rPr>
              <w:t>；</w:t>
            </w:r>
          </w:p>
          <w:p w14:paraId="6BA8B1C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3.提交时间：</w:t>
            </w:r>
            <w:r>
              <w:rPr>
                <w:rFonts w:hint="eastAsia" w:ascii="仿宋" w:hAnsi="仿宋" w:eastAsia="仿宋" w:cs="仿宋"/>
                <w:color w:val="auto"/>
                <w:szCs w:val="21"/>
                <w:highlight w:val="none"/>
              </w:rPr>
              <w:t>国产设备在合同生效后/进口设备在90%预付款支付前</w:t>
            </w:r>
            <w:r>
              <w:rPr>
                <w:rFonts w:hint="eastAsia" w:ascii="仿宋" w:hAnsi="仿宋" w:eastAsia="仿宋" w:cs="仿宋"/>
                <w:color w:val="auto"/>
                <w:sz w:val="21"/>
                <w:szCs w:val="21"/>
                <w:highlight w:val="none"/>
                <w:lang w:eastAsia="zh-CN"/>
              </w:rPr>
              <w:t>；</w:t>
            </w:r>
          </w:p>
          <w:p w14:paraId="5D2B1BAB">
            <w:pPr>
              <w:rPr>
                <w:rFonts w:hint="default" w:ascii="仿宋" w:hAnsi="仿宋" w:eastAsia="仿宋" w:cs="仿宋"/>
                <w:color w:val="auto"/>
                <w:highlight w:val="none"/>
                <w:lang w:val="en-US"/>
              </w:rPr>
            </w:pPr>
            <w:r>
              <w:rPr>
                <w:rFonts w:hint="eastAsia" w:ascii="仿宋" w:hAnsi="仿宋" w:eastAsia="仿宋" w:cs="仿宋"/>
                <w:color w:val="auto"/>
                <w:sz w:val="21"/>
                <w:szCs w:val="21"/>
                <w:highlight w:val="none"/>
              </w:rPr>
              <w:t>4.退还时间及条件：合同履约期间无违约情形的，项目验收结束后</w:t>
            </w:r>
            <w:r>
              <w:rPr>
                <w:rFonts w:hint="eastAsia" w:ascii="仿宋" w:hAnsi="仿宋" w:eastAsia="仿宋" w:cs="仿宋"/>
                <w:color w:val="auto"/>
                <w:sz w:val="21"/>
                <w:szCs w:val="21"/>
                <w:highlight w:val="none"/>
                <w:lang w:val="en-US" w:eastAsia="zh-CN"/>
              </w:rPr>
              <w:t>及时</w:t>
            </w:r>
            <w:r>
              <w:rPr>
                <w:rFonts w:hint="eastAsia" w:ascii="仿宋" w:hAnsi="仿宋" w:eastAsia="仿宋" w:cs="仿宋"/>
                <w:color w:val="auto"/>
                <w:sz w:val="21"/>
                <w:szCs w:val="21"/>
                <w:highlight w:val="none"/>
              </w:rPr>
              <w:t>退还（不计息）</w:t>
            </w:r>
            <w:r>
              <w:rPr>
                <w:rFonts w:hint="eastAsia" w:ascii="仿宋" w:hAnsi="仿宋" w:eastAsia="仿宋" w:cs="仿宋"/>
                <w:color w:val="auto"/>
                <w:sz w:val="21"/>
                <w:szCs w:val="21"/>
                <w:highlight w:val="none"/>
                <w:lang w:eastAsia="zh-CN"/>
              </w:rPr>
              <w:t>。</w:t>
            </w:r>
          </w:p>
        </w:tc>
      </w:tr>
    </w:tbl>
    <w:p w14:paraId="1DF2C624">
      <w:pPr>
        <w:adjustRightInd w:val="0"/>
        <w:snapToGrid w:val="0"/>
        <w:spacing w:line="288" w:lineRule="auto"/>
        <w:rPr>
          <w:rFonts w:ascii="仿宋" w:hAnsi="仿宋" w:eastAsia="仿宋" w:cs="仿宋"/>
          <w:color w:val="auto"/>
          <w:spacing w:val="-4"/>
          <w:szCs w:val="21"/>
          <w:highlight w:val="none"/>
        </w:rPr>
      </w:pPr>
    </w:p>
    <w:p w14:paraId="7CA020E4">
      <w:pPr>
        <w:adjustRightInd w:val="0"/>
        <w:snapToGrid w:val="0"/>
        <w:spacing w:line="288" w:lineRule="auto"/>
        <w:outlineLvl w:val="1"/>
        <w:rPr>
          <w:rFonts w:ascii="仿宋" w:hAnsi="仿宋" w:eastAsia="仿宋" w:cs="仿宋"/>
          <w:b/>
          <w:color w:val="auto"/>
          <w:szCs w:val="21"/>
          <w:highlight w:val="none"/>
        </w:rPr>
      </w:pPr>
      <w:r>
        <w:rPr>
          <w:rFonts w:hint="eastAsia" w:ascii="仿宋" w:hAnsi="仿宋" w:eastAsia="仿宋" w:cs="仿宋"/>
          <w:b/>
          <w:color w:val="auto"/>
          <w:szCs w:val="21"/>
          <w:highlight w:val="none"/>
        </w:rPr>
        <w:t>三、服务要求（技术要求里另有注明的以技术要求为准）</w:t>
      </w:r>
    </w:p>
    <w:tbl>
      <w:tblPr>
        <w:tblStyle w:val="27"/>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48"/>
        <w:gridCol w:w="7280"/>
      </w:tblGrid>
      <w:tr w14:paraId="61DEE5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14:paraId="13900411">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交付时间</w:t>
            </w:r>
          </w:p>
        </w:tc>
        <w:tc>
          <w:tcPr>
            <w:tcW w:w="7280" w:type="dxa"/>
            <w:tcBorders>
              <w:top w:val="single" w:color="auto" w:sz="4" w:space="0"/>
              <w:left w:val="single" w:color="auto" w:sz="4" w:space="0"/>
              <w:bottom w:val="single" w:color="auto" w:sz="4" w:space="0"/>
              <w:right w:val="single" w:color="auto" w:sz="4" w:space="0"/>
            </w:tcBorders>
            <w:vAlign w:val="center"/>
          </w:tcPr>
          <w:p w14:paraId="21E63B94">
            <w:pP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国产设备自合同签订生效之日起6个月内交付/进口设备自合同签订生效之日起6个月内交付</w:t>
            </w:r>
          </w:p>
        </w:tc>
      </w:tr>
      <w:tr w14:paraId="454F17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14:paraId="6CF33630">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交付地点</w:t>
            </w:r>
          </w:p>
        </w:tc>
        <w:tc>
          <w:tcPr>
            <w:tcW w:w="7280" w:type="dxa"/>
            <w:tcBorders>
              <w:top w:val="single" w:color="auto" w:sz="4" w:space="0"/>
              <w:left w:val="single" w:color="auto" w:sz="4" w:space="0"/>
              <w:bottom w:val="single" w:color="auto" w:sz="4" w:space="0"/>
              <w:right w:val="single" w:color="auto" w:sz="4" w:space="0"/>
            </w:tcBorders>
            <w:vAlign w:val="center"/>
          </w:tcPr>
          <w:p w14:paraId="61E6FBCD">
            <w:pPr>
              <w:rPr>
                <w:rFonts w:ascii="仿宋" w:hAnsi="仿宋" w:eastAsia="仿宋" w:cs="仿宋"/>
                <w:color w:val="auto"/>
                <w:szCs w:val="21"/>
                <w:highlight w:val="none"/>
              </w:rPr>
            </w:pPr>
            <w:r>
              <w:rPr>
                <w:rFonts w:hint="eastAsia" w:ascii="仿宋" w:hAnsi="仿宋" w:eastAsia="仿宋" w:cs="仿宋"/>
                <w:color w:val="auto"/>
                <w:szCs w:val="21"/>
                <w:highlight w:val="none"/>
              </w:rPr>
              <w:t>采购人指定地点</w:t>
            </w:r>
          </w:p>
        </w:tc>
      </w:tr>
      <w:tr w14:paraId="1FB3A9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14:paraId="27381697">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质保期</w:t>
            </w:r>
          </w:p>
        </w:tc>
        <w:tc>
          <w:tcPr>
            <w:tcW w:w="7280" w:type="dxa"/>
            <w:tcBorders>
              <w:top w:val="single" w:color="auto" w:sz="4" w:space="0"/>
              <w:left w:val="single" w:color="auto" w:sz="4" w:space="0"/>
              <w:bottom w:val="single" w:color="auto" w:sz="4" w:space="0"/>
              <w:right w:val="single" w:color="auto" w:sz="4" w:space="0"/>
            </w:tcBorders>
            <w:vAlign w:val="center"/>
          </w:tcPr>
          <w:p w14:paraId="29B8E87C">
            <w:pPr>
              <w:rPr>
                <w:rFonts w:hint="eastAsia" w:ascii="仿宋" w:hAnsi="仿宋" w:eastAsia="仿宋" w:cs="仿宋"/>
                <w:color w:val="auto"/>
                <w:szCs w:val="21"/>
                <w:highlight w:val="none"/>
                <w:lang w:val="en-US" w:eastAsia="zh-CN"/>
              </w:rPr>
            </w:pPr>
            <w:r>
              <w:rPr>
                <w:rFonts w:hint="eastAsia" w:ascii="仿宋" w:hAnsi="仿宋" w:eastAsia="仿宋" w:cs="仿宋"/>
                <w:color w:val="auto"/>
                <w:sz w:val="21"/>
                <w:szCs w:val="21"/>
                <w:highlight w:val="none"/>
                <w:lang w:eastAsia="zh-CN"/>
              </w:rPr>
              <w:t>项目经验收合格后开始计算：</w:t>
            </w:r>
            <w:r>
              <w:rPr>
                <w:rFonts w:hint="eastAsia" w:ascii="仿宋" w:hAnsi="仿宋" w:eastAsia="仿宋" w:cs="仿宋"/>
                <w:color w:val="auto"/>
                <w:sz w:val="21"/>
                <w:szCs w:val="21"/>
                <w:highlight w:val="none"/>
                <w:lang w:val="en-US" w:eastAsia="zh-CN"/>
              </w:rPr>
              <w:t>1年</w:t>
            </w:r>
          </w:p>
        </w:tc>
      </w:tr>
      <w:tr w14:paraId="5BB854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14:paraId="296D8814">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服务标准、期限、效率</w:t>
            </w:r>
          </w:p>
        </w:tc>
        <w:tc>
          <w:tcPr>
            <w:tcW w:w="7280" w:type="dxa"/>
            <w:tcBorders>
              <w:top w:val="single" w:color="auto" w:sz="4" w:space="0"/>
              <w:left w:val="single" w:color="auto" w:sz="4" w:space="0"/>
              <w:bottom w:val="single" w:color="auto" w:sz="4" w:space="0"/>
              <w:right w:val="single" w:color="auto" w:sz="4" w:space="0"/>
            </w:tcBorders>
            <w:vAlign w:val="center"/>
          </w:tcPr>
          <w:p w14:paraId="3C242DF9">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highlight w:val="none"/>
              </w:rPr>
            </w:pPr>
            <w:r>
              <w:rPr>
                <w:rFonts w:hint="eastAsia" w:ascii="仿宋" w:hAnsi="仿宋" w:eastAsia="仿宋" w:cs="仿宋"/>
                <w:highlight w:val="none"/>
              </w:rPr>
              <w:t>1.质量保证：</w:t>
            </w:r>
            <w:r>
              <w:rPr>
                <w:rFonts w:hint="eastAsia" w:ascii="仿宋" w:hAnsi="仿宋" w:eastAsia="仿宋" w:cs="仿宋"/>
              </w:rPr>
              <w:t>国产设备是最新生产的符合国家相关技术标准和质量要求的出厂原装合格产品；进口设备是全新的原装进口商品，是获得国家许可证的最新出厂合格产品，所有的软硬件都为最新版本，所供设备经过出厂检验，符合相关的技术标准，并具相关的出厂检验报告</w:t>
            </w:r>
            <w:r>
              <w:rPr>
                <w:rFonts w:hint="eastAsia" w:ascii="仿宋" w:hAnsi="仿宋" w:eastAsia="仿宋" w:cs="仿宋"/>
                <w:highlight w:val="none"/>
              </w:rPr>
              <w:t>；</w:t>
            </w:r>
          </w:p>
          <w:p w14:paraId="6BA65856">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highlight w:val="none"/>
              </w:rPr>
            </w:pPr>
            <w:r>
              <w:rPr>
                <w:rFonts w:hint="eastAsia" w:ascii="仿宋" w:hAnsi="仿宋" w:eastAsia="仿宋" w:cs="仿宋"/>
                <w:highlight w:val="none"/>
                <w:lang w:val="en-US" w:eastAsia="zh-CN"/>
              </w:rPr>
              <w:t>2.</w:t>
            </w:r>
            <w:r>
              <w:rPr>
                <w:rFonts w:hint="eastAsia" w:ascii="仿宋" w:hAnsi="仿宋" w:eastAsia="仿宋" w:cs="仿宋"/>
                <w:highlight w:val="none"/>
              </w:rPr>
              <w:t>如招标文件中遗漏必备的设备、配件或服务，投标人须在投标文件中指出并提出解决方案供采购人参考；</w:t>
            </w:r>
          </w:p>
          <w:p w14:paraId="25FAD191">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highlight w:val="none"/>
              </w:rPr>
            </w:pPr>
            <w:r>
              <w:rPr>
                <w:rFonts w:hint="eastAsia" w:ascii="仿宋" w:hAnsi="仿宋" w:eastAsia="仿宋" w:cs="仿宋"/>
                <w:highlight w:val="none"/>
                <w:lang w:val="en-US" w:eastAsia="zh-CN"/>
              </w:rPr>
              <w:t>3.</w:t>
            </w:r>
            <w:r>
              <w:rPr>
                <w:rFonts w:hint="eastAsia" w:ascii="仿宋" w:hAnsi="仿宋" w:eastAsia="仿宋" w:cs="仿宋"/>
                <w:highlight w:val="none"/>
              </w:rPr>
              <w:t>中标人须保证采购人产品需求的完整性，如项目实施过程中因缺少必备的设备、配件或服务导致采购人产品无法正常运行的，中标人须补足，费用包含在投标总价中。</w:t>
            </w:r>
          </w:p>
          <w:p w14:paraId="55CFDD5D">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highlight w:val="none"/>
              </w:rPr>
            </w:pPr>
            <w:r>
              <w:rPr>
                <w:rFonts w:hint="eastAsia" w:ascii="仿宋" w:hAnsi="仿宋" w:eastAsia="仿宋" w:cs="仿宋"/>
                <w:highlight w:val="none"/>
                <w:lang w:val="en-US" w:eastAsia="zh-CN"/>
              </w:rPr>
              <w:t>4</w:t>
            </w:r>
            <w:r>
              <w:rPr>
                <w:rFonts w:hint="eastAsia" w:ascii="仿宋" w:hAnsi="仿宋" w:eastAsia="仿宋" w:cs="仿宋"/>
                <w:highlight w:val="none"/>
              </w:rPr>
              <w:t>.安装调试（若需要安装调试）</w:t>
            </w:r>
          </w:p>
          <w:p w14:paraId="2AED7046">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.1 安装地点：采购人指定地点；</w:t>
            </w:r>
          </w:p>
          <w:p w14:paraId="72C90D09">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.2 安装完成时间：接到采购人通知后在规定时间内完成安装和调试，如在规定的时间内由于中标人的原因不能完成安装和调试，中标人应承担由此给采购人造成的损失；</w:t>
            </w:r>
          </w:p>
          <w:p w14:paraId="39B3189A">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.3 如中标人委托国内代理（或其他机构）负责安装或配合安装应在签约时指明，但中标人仍要对合同货物及其安装质量负全部责任；</w:t>
            </w:r>
          </w:p>
          <w:p w14:paraId="5E68A2EF">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.4 安装标准：符合我国国家有关技术规范要求和技术标准，所有的软件和硬件必须保证同时安装到位；</w:t>
            </w:r>
          </w:p>
          <w:p w14:paraId="4F20C3F2">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.5 中标人免费提供合同货物的安装服务；</w:t>
            </w:r>
          </w:p>
          <w:p w14:paraId="57C99128">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.6 投标人在投标文件中应提供安装调试计划、对安装场地和环境的要求。</w:t>
            </w:r>
          </w:p>
          <w:p w14:paraId="1B233E2B">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.培训</w:t>
            </w:r>
          </w:p>
          <w:p w14:paraId="3BAED8CA">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.1 中标人应对采购人的操作人员、维修人员免费进行培训</w:t>
            </w:r>
            <w:r>
              <w:rPr>
                <w:rFonts w:hint="eastAsia" w:ascii="仿宋" w:hAnsi="仿宋" w:eastAsia="仿宋" w:cs="仿宋"/>
                <w:szCs w:val="21"/>
                <w:highlight w:val="none"/>
                <w:lang w:eastAsia="zh-CN"/>
              </w:rPr>
              <w:t>，直至能熟练操作为止</w:t>
            </w:r>
            <w:r>
              <w:rPr>
                <w:rFonts w:hint="eastAsia" w:ascii="仿宋" w:hAnsi="仿宋" w:eastAsia="仿宋" w:cs="仿宋"/>
                <w:szCs w:val="21"/>
                <w:highlight w:val="none"/>
              </w:rPr>
              <w:t>；</w:t>
            </w:r>
          </w:p>
          <w:p w14:paraId="19FFE9D6">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 xml:space="preserve">5.2 </w:t>
            </w:r>
            <w:r>
              <w:rPr>
                <w:rFonts w:hint="eastAsia" w:ascii="仿宋" w:hAnsi="仿宋" w:eastAsia="仿宋" w:cs="仿宋"/>
                <w:szCs w:val="21"/>
                <w:highlight w:val="none"/>
              </w:rPr>
              <w:t>中标人应提供相应的培训计划；</w:t>
            </w:r>
          </w:p>
          <w:p w14:paraId="3B0E170D">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 xml:space="preserve"> 投标人应对上述内容的实现方式、地点、人数、时间</w:t>
            </w:r>
            <w:r>
              <w:rPr>
                <w:rFonts w:hint="eastAsia" w:ascii="仿宋" w:hAnsi="仿宋" w:eastAsia="仿宋" w:cs="仿宋"/>
                <w:szCs w:val="21"/>
                <w:highlight w:val="none"/>
                <w:lang w:val="en-US" w:eastAsia="zh-CN"/>
              </w:rPr>
              <w:t>等</w:t>
            </w:r>
            <w:r>
              <w:rPr>
                <w:rFonts w:hint="eastAsia" w:ascii="仿宋" w:hAnsi="仿宋" w:eastAsia="仿宋" w:cs="仿宋"/>
                <w:szCs w:val="21"/>
                <w:highlight w:val="none"/>
              </w:rPr>
              <w:t>在投标文件中详细说明。</w:t>
            </w:r>
          </w:p>
          <w:p w14:paraId="28999874">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6.售后服务</w:t>
            </w:r>
          </w:p>
          <w:p w14:paraId="02FE6E14">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6.1 质保期内：因不能排除的故障而影响工作的情况每发生一次，其质保期相应延长90天，因货物本身缺陷造成各种故障应由中标人免费予以更换，否则采购人有权按照“违约责任”条款的约定要求中标人承担相应违约责任；</w:t>
            </w:r>
          </w:p>
          <w:p w14:paraId="099BC1E3">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6.2 质保期外：实行有偿服务，仅收取成本费（按一定折扣的优惠价格），免人工费、差旅费。</w:t>
            </w:r>
          </w:p>
          <w:p w14:paraId="78A79F56">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6.3 响应时间</w:t>
            </w:r>
          </w:p>
          <w:p w14:paraId="12E309B6">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1）维修响应时间：接到采购人通知</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eastAsia="zh-CN"/>
              </w:rPr>
              <w:t>小时内响应、</w:t>
            </w:r>
            <w:r>
              <w:rPr>
                <w:rFonts w:hint="eastAsia" w:ascii="仿宋" w:hAnsi="仿宋" w:eastAsia="仿宋" w:cs="仿宋"/>
                <w:color w:val="auto"/>
                <w:highlight w:val="none"/>
                <w:lang w:val="en-US" w:eastAsia="zh-CN"/>
              </w:rPr>
              <w:t>48小时</w:t>
            </w:r>
            <w:r>
              <w:rPr>
                <w:rFonts w:hint="eastAsia" w:ascii="仿宋" w:hAnsi="仿宋" w:eastAsia="仿宋" w:cs="仿宋"/>
                <w:color w:val="auto"/>
                <w:highlight w:val="none"/>
                <w:lang w:eastAsia="zh-CN"/>
              </w:rPr>
              <w:t>内到达采购人现场；</w:t>
            </w:r>
          </w:p>
          <w:p w14:paraId="543F162F">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2）解决问题时间：一般问题在</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eastAsia="zh-CN"/>
              </w:rPr>
              <w:t>个工作日内解决、重大问题或其它无法迅速解决的问题在一周内解决或提出明确的解决方案；</w:t>
            </w:r>
          </w:p>
          <w:p w14:paraId="46B96016">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3）</w:t>
            </w:r>
            <w:r>
              <w:rPr>
                <w:rFonts w:hint="eastAsia" w:ascii="仿宋" w:hAnsi="仿宋" w:eastAsia="仿宋" w:cs="仿宋"/>
                <w:color w:val="auto"/>
                <w:highlight w:val="none"/>
                <w:lang w:val="en-US" w:eastAsia="zh-CN"/>
              </w:rPr>
              <w:t>72</w:t>
            </w:r>
            <w:r>
              <w:rPr>
                <w:rFonts w:hint="eastAsia" w:ascii="仿宋" w:hAnsi="仿宋" w:eastAsia="仿宋" w:cs="仿宋"/>
                <w:color w:val="auto"/>
                <w:highlight w:val="none"/>
                <w:lang w:eastAsia="zh-CN"/>
              </w:rPr>
              <w:t>小时内无法修复的提供解决方案（如提供备机等）。</w:t>
            </w:r>
          </w:p>
        </w:tc>
      </w:tr>
      <w:tr w14:paraId="5D0854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14:paraId="455A8FD4">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其他技术、服务要求</w:t>
            </w:r>
          </w:p>
        </w:tc>
        <w:tc>
          <w:tcPr>
            <w:tcW w:w="7280" w:type="dxa"/>
            <w:tcBorders>
              <w:top w:val="single" w:color="auto" w:sz="4" w:space="0"/>
              <w:left w:val="single" w:color="auto" w:sz="4" w:space="0"/>
              <w:bottom w:val="single" w:color="auto" w:sz="4" w:space="0"/>
              <w:right w:val="single" w:color="auto" w:sz="4" w:space="0"/>
            </w:tcBorders>
            <w:vAlign w:val="center"/>
          </w:tcPr>
          <w:p w14:paraId="4AC69E27">
            <w:pPr>
              <w:rPr>
                <w:rFonts w:ascii="仿宋" w:hAnsi="仿宋" w:eastAsia="仿宋" w:cs="仿宋"/>
                <w:color w:val="auto"/>
                <w:szCs w:val="21"/>
                <w:highlight w:val="none"/>
              </w:rPr>
            </w:pPr>
            <w:r>
              <w:rPr>
                <w:rFonts w:hint="eastAsia" w:ascii="仿宋" w:hAnsi="仿宋" w:eastAsia="仿宋" w:cs="仿宋"/>
                <w:color w:val="auto"/>
                <w:szCs w:val="21"/>
                <w:highlight w:val="none"/>
              </w:rPr>
              <w:t>1.技术支持：中标人应及时免费提供合同货物软件的升级，免费提供合同货物新功能和应用的资料；</w:t>
            </w:r>
          </w:p>
          <w:p w14:paraId="2A1628E6">
            <w:pPr>
              <w:rPr>
                <w:rFonts w:ascii="仿宋" w:hAnsi="仿宋" w:eastAsia="仿宋" w:cs="仿宋"/>
                <w:color w:val="auto"/>
                <w:szCs w:val="21"/>
                <w:highlight w:val="none"/>
              </w:rPr>
            </w:pPr>
            <w:r>
              <w:rPr>
                <w:rFonts w:hint="eastAsia" w:ascii="仿宋" w:hAnsi="仿宋" w:eastAsia="仿宋" w:cs="仿宋"/>
                <w:color w:val="auto"/>
                <w:szCs w:val="21"/>
                <w:highlight w:val="none"/>
              </w:rPr>
              <w:t>2.投标人应提供质保期满后主要零部件报价单、质保期满后维护费、软件升级及其相关服务内容；</w:t>
            </w:r>
          </w:p>
          <w:p w14:paraId="32601C57">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.供货时提供有关的全套技术文件（如产品说明书、参数标准、质量保证书、保修证明、操作维修保养说明、相关配套使用手册等）；</w:t>
            </w:r>
          </w:p>
          <w:p w14:paraId="058F5D54">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.保证所提供的货物或与该货物有关的一切权利均不会侵犯任何第三方的知识产权。</w:t>
            </w:r>
          </w:p>
          <w:p w14:paraId="11D08F27">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.中标人对中标产品使用的安全性、有效性及可靠性承担全部责任，保证在合同验收阶段的性能检验与投标文件明确的技术指标一致；</w:t>
            </w:r>
          </w:p>
          <w:p w14:paraId="2C25F70C">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.工作条件：投标产品能在采购人所处的条件下正常工作，投标人可通过现场踏勘进行了解；</w:t>
            </w:r>
          </w:p>
          <w:p w14:paraId="32F7ADCC">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环境要求：投标产品安装运行对环境的要求能满足采购人的现有条件，如对环境有特别要求，则在投标文件中进行明确，否则，未适应产品安装运行所要具备的环境条件的营造费用由投标人承担，投标人可通过现场踏勘了解采购人能够提供的现有条件；</w:t>
            </w:r>
          </w:p>
          <w:p w14:paraId="1570B876">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.产品本体：产品在工作条件和环境条件具备的前提下正常运行即能达到投标文件承诺的技术指标及性能，不需要另外配置其他物品；</w:t>
            </w:r>
          </w:p>
          <w:p w14:paraId="66455599">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随机配送的备品备件、易损件、零配件、专用工具：与产品相关的辅助性物品，为方便采购人使用而提供的、不会影响产品本身正常运行，包括采购人要求随机配送或产品自身随机配送的物品，投标人在投标文件中列出各种随机配送的备品备件、易损件、零配件、专用工具的规格、用途、数量、单价和总价，费用包含在投标总价中；</w:t>
            </w:r>
          </w:p>
          <w:p w14:paraId="1F01BA5D">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选配件及其他：为保证产品长期工作，投标人在投标文件中列举与产品配套的选配件及其他设备的清单，具体包括选配件及其他设备的规格、用途、数量供采购人按需选购，并在今后一段时间内保持供应、价格不上涨，该项费用不包括在本次投标报价内；</w:t>
            </w:r>
          </w:p>
          <w:p w14:paraId="61875855">
            <w:pP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11</w:t>
            </w:r>
            <w:r>
              <w:rPr>
                <w:rFonts w:hint="eastAsia" w:ascii="仿宋" w:hAnsi="仿宋" w:eastAsia="仿宋" w:cs="仿宋"/>
                <w:color w:val="auto"/>
                <w:szCs w:val="21"/>
                <w:highlight w:val="none"/>
              </w:rPr>
              <w:t>.工作范围：按国家有关标准及规范完成招标文件规定的所有工作内容，包括完成所有产品供货、履行所有规定服务、产品及服务达到招标文件规定的质量标准及使用要求等。</w:t>
            </w:r>
          </w:p>
        </w:tc>
      </w:tr>
      <w:tr w14:paraId="2B83A6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14:paraId="354810C9">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验收标准</w:t>
            </w:r>
          </w:p>
        </w:tc>
        <w:tc>
          <w:tcPr>
            <w:tcW w:w="7280" w:type="dxa"/>
            <w:tcBorders>
              <w:top w:val="single" w:color="auto" w:sz="4" w:space="0"/>
              <w:left w:val="single" w:color="auto" w:sz="4" w:space="0"/>
              <w:bottom w:val="single" w:color="auto" w:sz="4" w:space="0"/>
              <w:right w:val="single" w:color="auto" w:sz="4" w:space="0"/>
            </w:tcBorders>
            <w:vAlign w:val="center"/>
          </w:tcPr>
          <w:p w14:paraId="675C3600">
            <w:pPr>
              <w:rPr>
                <w:rFonts w:ascii="仿宋" w:hAnsi="仿宋" w:eastAsia="仿宋" w:cs="仿宋"/>
                <w:color w:val="auto"/>
                <w:szCs w:val="21"/>
                <w:highlight w:val="none"/>
              </w:rPr>
            </w:pPr>
            <w:r>
              <w:rPr>
                <w:rFonts w:hint="eastAsia" w:ascii="仿宋" w:hAnsi="仿宋" w:eastAsia="仿宋" w:cs="仿宋"/>
                <w:color w:val="auto"/>
                <w:szCs w:val="21"/>
                <w:highlight w:val="none"/>
              </w:rPr>
              <w:t>1.验收由采购人负责实施；</w:t>
            </w:r>
          </w:p>
          <w:p w14:paraId="61C35CF9">
            <w:pPr>
              <w:rPr>
                <w:rFonts w:ascii="仿宋" w:hAnsi="仿宋" w:eastAsia="仿宋" w:cs="仿宋"/>
                <w:color w:val="auto"/>
                <w:szCs w:val="21"/>
                <w:highlight w:val="none"/>
              </w:rPr>
            </w:pPr>
            <w:r>
              <w:rPr>
                <w:rFonts w:hint="eastAsia" w:ascii="仿宋" w:hAnsi="仿宋" w:eastAsia="仿宋" w:cs="仿宋"/>
                <w:color w:val="auto"/>
                <w:szCs w:val="21"/>
                <w:highlight w:val="none"/>
              </w:rPr>
              <w:t>2.验收依据</w:t>
            </w:r>
          </w:p>
          <w:p w14:paraId="6B591EDE">
            <w:pPr>
              <w:rPr>
                <w:rFonts w:ascii="仿宋" w:hAnsi="仿宋" w:eastAsia="仿宋" w:cs="仿宋"/>
                <w:color w:val="auto"/>
                <w:szCs w:val="21"/>
                <w:highlight w:val="none"/>
              </w:rPr>
            </w:pPr>
            <w:r>
              <w:rPr>
                <w:rFonts w:hint="eastAsia" w:ascii="仿宋" w:hAnsi="仿宋" w:eastAsia="仿宋" w:cs="仿宋"/>
                <w:color w:val="auto"/>
                <w:szCs w:val="21"/>
                <w:highlight w:val="none"/>
              </w:rPr>
              <w:t>2.1 合同、招标文件、投标文件；</w:t>
            </w:r>
          </w:p>
          <w:p w14:paraId="5558A468">
            <w:pPr>
              <w:rPr>
                <w:rFonts w:ascii="仿宋" w:hAnsi="仿宋" w:eastAsia="仿宋" w:cs="仿宋"/>
                <w:color w:val="auto"/>
                <w:szCs w:val="21"/>
                <w:highlight w:val="none"/>
              </w:rPr>
            </w:pPr>
            <w:r>
              <w:rPr>
                <w:rFonts w:hint="eastAsia" w:ascii="仿宋" w:hAnsi="仿宋" w:eastAsia="仿宋" w:cs="仿宋"/>
                <w:color w:val="auto"/>
                <w:szCs w:val="21"/>
                <w:highlight w:val="none"/>
              </w:rPr>
              <w:t>2.2 中标人提供的技术规格、经采购人认可的合同货物的有效检验文件；</w:t>
            </w:r>
          </w:p>
          <w:p w14:paraId="36D4B740">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2.3 若</w:t>
            </w:r>
            <w:r>
              <w:rPr>
                <w:rFonts w:hint="eastAsia" w:ascii="仿宋" w:hAnsi="仿宋" w:eastAsia="仿宋" w:cs="仿宋"/>
                <w:color w:val="auto"/>
                <w:szCs w:val="21"/>
                <w:highlight w:val="none"/>
                <w:lang w:val="en-US" w:eastAsia="zh-CN"/>
              </w:rPr>
              <w:t>所供货物为</w:t>
            </w:r>
            <w:r>
              <w:rPr>
                <w:rFonts w:hint="eastAsia" w:ascii="仿宋" w:hAnsi="仿宋" w:eastAsia="仿宋" w:cs="仿宋"/>
                <w:color w:val="auto"/>
                <w:szCs w:val="21"/>
                <w:highlight w:val="none"/>
              </w:rPr>
              <w:t>进口设备，</w:t>
            </w:r>
            <w:r>
              <w:rPr>
                <w:rFonts w:hint="eastAsia" w:ascii="仿宋" w:hAnsi="仿宋" w:eastAsia="仿宋" w:cs="仿宋"/>
                <w:color w:val="auto"/>
                <w:szCs w:val="21"/>
                <w:highlight w:val="none"/>
                <w:lang w:val="en-US" w:eastAsia="zh-CN"/>
              </w:rPr>
              <w:t>中标人交付时</w:t>
            </w:r>
            <w:r>
              <w:rPr>
                <w:rFonts w:hint="eastAsia" w:ascii="仿宋" w:hAnsi="仿宋" w:eastAsia="仿宋" w:cs="仿宋"/>
                <w:color w:val="auto"/>
                <w:szCs w:val="21"/>
                <w:highlight w:val="none"/>
              </w:rPr>
              <w:t>需提供国外具有检测资质的计量检测机构的检测报告或经计量检测机构认证授权的出厂合格检测报告</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费用由中标人承担</w:t>
            </w:r>
            <w:r>
              <w:rPr>
                <w:rFonts w:hint="eastAsia" w:ascii="仿宋" w:hAnsi="仿宋" w:eastAsia="仿宋" w:cs="仿宋"/>
                <w:color w:val="auto"/>
                <w:szCs w:val="21"/>
                <w:highlight w:val="none"/>
              </w:rPr>
              <w:t>；</w:t>
            </w:r>
          </w:p>
          <w:p w14:paraId="5983150C">
            <w:pP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▲2.4 </w:t>
            </w:r>
            <w:r>
              <w:rPr>
                <w:rFonts w:hint="eastAsia" w:ascii="仿宋" w:hAnsi="仿宋" w:eastAsia="仿宋" w:cs="仿宋"/>
                <w:color w:val="auto"/>
                <w:szCs w:val="21"/>
                <w:highlight w:val="none"/>
              </w:rPr>
              <w:t>若</w:t>
            </w:r>
            <w:r>
              <w:rPr>
                <w:rFonts w:hint="eastAsia" w:ascii="仿宋" w:hAnsi="仿宋" w:eastAsia="仿宋" w:cs="仿宋"/>
                <w:color w:val="auto"/>
                <w:szCs w:val="21"/>
                <w:highlight w:val="none"/>
                <w:lang w:val="en-US" w:eastAsia="zh-CN"/>
              </w:rPr>
              <w:t>所供货物为</w:t>
            </w:r>
            <w:r>
              <w:rPr>
                <w:rFonts w:hint="eastAsia" w:ascii="仿宋" w:hAnsi="仿宋" w:eastAsia="仿宋" w:cs="仿宋"/>
                <w:color w:val="auto"/>
                <w:szCs w:val="21"/>
                <w:highlight w:val="none"/>
              </w:rPr>
              <w:t>国产设备或国外设备不能提供国外检测机构检测报告的，由采购</w:t>
            </w:r>
            <w:r>
              <w:rPr>
                <w:rFonts w:hint="eastAsia" w:ascii="仿宋" w:hAnsi="仿宋" w:eastAsia="仿宋" w:cs="仿宋"/>
                <w:color w:val="auto"/>
                <w:szCs w:val="21"/>
                <w:highlight w:val="none"/>
                <w:lang w:val="en-US" w:eastAsia="zh-CN"/>
              </w:rPr>
              <w:t>人</w:t>
            </w:r>
            <w:r>
              <w:rPr>
                <w:rFonts w:hint="eastAsia" w:ascii="仿宋" w:hAnsi="仿宋" w:eastAsia="仿宋" w:cs="仿宋"/>
                <w:color w:val="auto"/>
                <w:szCs w:val="21"/>
                <w:highlight w:val="none"/>
              </w:rPr>
              <w:t>送国内具有一级计量检测资质的计量检测机构检测</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费用由中标人承担</w:t>
            </w:r>
            <w:r>
              <w:rPr>
                <w:rFonts w:hint="eastAsia" w:ascii="仿宋" w:hAnsi="仿宋" w:eastAsia="仿宋" w:cs="仿宋"/>
                <w:color w:val="auto"/>
                <w:szCs w:val="21"/>
                <w:highlight w:val="none"/>
              </w:rPr>
              <w:t>，检测结果达到</w:t>
            </w:r>
            <w:r>
              <w:rPr>
                <w:rFonts w:hint="eastAsia" w:ascii="仿宋" w:hAnsi="仿宋" w:eastAsia="仿宋" w:cs="仿宋"/>
                <w:color w:val="auto"/>
                <w:szCs w:val="21"/>
                <w:highlight w:val="none"/>
                <w:lang w:val="en-US" w:eastAsia="zh-CN"/>
              </w:rPr>
              <w:t>满足招标文件和投标文件规定的</w:t>
            </w:r>
            <w:r>
              <w:rPr>
                <w:rFonts w:hint="eastAsia" w:ascii="仿宋" w:hAnsi="仿宋" w:eastAsia="仿宋" w:cs="仿宋"/>
                <w:color w:val="auto"/>
                <w:szCs w:val="21"/>
                <w:highlight w:val="none"/>
              </w:rPr>
              <w:t>技术指标要求的，视为合格，否则，</w:t>
            </w:r>
            <w:r>
              <w:rPr>
                <w:rFonts w:hint="eastAsia" w:ascii="仿宋" w:hAnsi="仿宋" w:eastAsia="仿宋" w:cs="仿宋"/>
                <w:color w:val="auto"/>
                <w:szCs w:val="21"/>
                <w:highlight w:val="none"/>
                <w:lang w:val="en-US" w:eastAsia="zh-CN"/>
              </w:rPr>
              <w:t>中标人</w:t>
            </w:r>
            <w:r>
              <w:rPr>
                <w:rFonts w:hint="eastAsia" w:ascii="仿宋" w:hAnsi="仿宋" w:eastAsia="仿宋" w:cs="仿宋"/>
                <w:color w:val="auto"/>
                <w:szCs w:val="21"/>
                <w:highlight w:val="none"/>
              </w:rPr>
              <w:t>需要</w:t>
            </w:r>
            <w:r>
              <w:rPr>
                <w:rFonts w:hint="eastAsia" w:ascii="仿宋" w:hAnsi="仿宋" w:eastAsia="仿宋" w:cs="仿宋"/>
                <w:color w:val="auto"/>
                <w:szCs w:val="21"/>
                <w:highlight w:val="none"/>
                <w:lang w:eastAsia="zh-CN"/>
              </w:rPr>
              <w:t>赔偿设备预算金额的1倍</w:t>
            </w:r>
            <w:r>
              <w:rPr>
                <w:rFonts w:hint="eastAsia" w:ascii="仿宋" w:hAnsi="仿宋" w:eastAsia="仿宋" w:cs="仿宋"/>
                <w:color w:val="auto"/>
                <w:szCs w:val="21"/>
                <w:highlight w:val="none"/>
              </w:rPr>
              <w:t>违约金给采购</w:t>
            </w:r>
            <w:r>
              <w:rPr>
                <w:rFonts w:hint="eastAsia" w:ascii="仿宋" w:hAnsi="仿宋" w:eastAsia="仿宋" w:cs="仿宋"/>
                <w:color w:val="auto"/>
                <w:szCs w:val="21"/>
                <w:highlight w:val="none"/>
                <w:lang w:val="en-US" w:eastAsia="zh-CN"/>
              </w:rPr>
              <w:t>人</w:t>
            </w:r>
            <w:r>
              <w:rPr>
                <w:rFonts w:hint="eastAsia" w:ascii="仿宋" w:hAnsi="仿宋" w:eastAsia="仿宋" w:cs="仿宋"/>
                <w:color w:val="auto"/>
                <w:szCs w:val="21"/>
                <w:highlight w:val="none"/>
              </w:rPr>
              <w:t>，并退还</w:t>
            </w:r>
            <w:r>
              <w:rPr>
                <w:rFonts w:hint="eastAsia" w:ascii="仿宋" w:hAnsi="仿宋" w:eastAsia="仿宋" w:cs="仿宋"/>
                <w:color w:val="auto"/>
                <w:szCs w:val="21"/>
                <w:highlight w:val="none"/>
                <w:lang w:val="en-US" w:eastAsia="zh-CN"/>
              </w:rPr>
              <w:t>采购人</w:t>
            </w:r>
            <w:r>
              <w:rPr>
                <w:rFonts w:hint="eastAsia" w:ascii="仿宋" w:hAnsi="仿宋" w:eastAsia="仿宋" w:cs="仿宋"/>
                <w:color w:val="auto"/>
                <w:szCs w:val="21"/>
                <w:highlight w:val="none"/>
              </w:rPr>
              <w:t>已支付</w:t>
            </w:r>
            <w:r>
              <w:rPr>
                <w:rFonts w:hint="eastAsia" w:ascii="仿宋" w:hAnsi="仿宋" w:eastAsia="仿宋" w:cs="仿宋"/>
                <w:color w:val="auto"/>
                <w:szCs w:val="21"/>
                <w:highlight w:val="none"/>
                <w:lang w:val="en-US" w:eastAsia="zh-CN"/>
              </w:rPr>
              <w:t>的所有货款</w:t>
            </w:r>
            <w:r>
              <w:rPr>
                <w:rFonts w:hint="eastAsia" w:ascii="仿宋" w:hAnsi="仿宋" w:eastAsia="仿宋" w:cs="仿宋"/>
                <w:color w:val="auto"/>
                <w:szCs w:val="21"/>
                <w:highlight w:val="none"/>
              </w:rPr>
              <w:t>。</w:t>
            </w:r>
          </w:p>
          <w:p w14:paraId="25DFBA42">
            <w:pPr>
              <w:rPr>
                <w:rFonts w:ascii="仿宋" w:hAnsi="仿宋" w:eastAsia="仿宋" w:cs="仿宋"/>
                <w:color w:val="auto"/>
                <w:szCs w:val="21"/>
                <w:highlight w:val="none"/>
              </w:rPr>
            </w:pPr>
            <w:r>
              <w:rPr>
                <w:rFonts w:hint="eastAsia" w:ascii="仿宋" w:hAnsi="仿宋" w:eastAsia="仿宋" w:cs="仿宋"/>
                <w:color w:val="auto"/>
                <w:szCs w:val="21"/>
                <w:highlight w:val="none"/>
              </w:rPr>
              <w:t>3.中标人应派员在所供货物到采购人指定地点时进行到货验收，有需要时能联系产品制造商到场共同验收，若发现任何损坏及质量问题，中标人负责妥善处理直至采购人满意，由此产生的费用由中标人承担；</w:t>
            </w:r>
          </w:p>
          <w:p w14:paraId="20F63EF7">
            <w:pPr>
              <w:rPr>
                <w:rFonts w:ascii="仿宋" w:hAnsi="仿宋" w:eastAsia="仿宋" w:cs="仿宋"/>
                <w:color w:val="auto"/>
                <w:szCs w:val="21"/>
                <w:highlight w:val="none"/>
              </w:rPr>
            </w:pPr>
            <w:r>
              <w:rPr>
                <w:rFonts w:hint="eastAsia" w:ascii="仿宋" w:hAnsi="仿宋" w:eastAsia="仿宋" w:cs="仿宋"/>
                <w:color w:val="auto"/>
                <w:szCs w:val="21"/>
                <w:highlight w:val="none"/>
              </w:rPr>
              <w:t>4.验收合格的条件</w:t>
            </w:r>
          </w:p>
          <w:p w14:paraId="6D68E047">
            <w:pPr>
              <w:rPr>
                <w:rFonts w:ascii="仿宋" w:hAnsi="仿宋" w:eastAsia="仿宋" w:cs="仿宋"/>
                <w:color w:val="auto"/>
                <w:szCs w:val="21"/>
                <w:highlight w:val="none"/>
              </w:rPr>
            </w:pPr>
            <w:r>
              <w:rPr>
                <w:rFonts w:hint="eastAsia" w:ascii="仿宋" w:hAnsi="仿宋" w:eastAsia="仿宋" w:cs="仿宋"/>
                <w:color w:val="auto"/>
                <w:szCs w:val="21"/>
                <w:highlight w:val="none"/>
              </w:rPr>
              <w:t>4.1 所供货物符合产品标准和招标文件及合同的要求；</w:t>
            </w:r>
          </w:p>
          <w:p w14:paraId="617685BB">
            <w:pPr>
              <w:rPr>
                <w:rFonts w:ascii="仿宋" w:hAnsi="仿宋" w:eastAsia="仿宋" w:cs="仿宋"/>
                <w:color w:val="auto"/>
                <w:szCs w:val="21"/>
                <w:highlight w:val="none"/>
              </w:rPr>
            </w:pPr>
            <w:r>
              <w:rPr>
                <w:rFonts w:hint="eastAsia" w:ascii="仿宋" w:hAnsi="仿宋" w:eastAsia="仿宋" w:cs="仿宋"/>
                <w:color w:val="auto"/>
                <w:szCs w:val="21"/>
                <w:highlight w:val="none"/>
              </w:rPr>
              <w:t>4.2 在进行测试和验收过程中发现的问题已被解决并得到采购人的认可；</w:t>
            </w:r>
          </w:p>
          <w:p w14:paraId="3AE90125">
            <w:pPr>
              <w:rPr>
                <w:rFonts w:ascii="仿宋" w:hAnsi="仿宋" w:eastAsia="仿宋" w:cs="仿宋"/>
                <w:color w:val="auto"/>
                <w:szCs w:val="21"/>
                <w:highlight w:val="none"/>
              </w:rPr>
            </w:pPr>
            <w:r>
              <w:rPr>
                <w:rFonts w:hint="eastAsia" w:ascii="仿宋" w:hAnsi="仿宋" w:eastAsia="仿宋" w:cs="仿宋"/>
                <w:color w:val="auto"/>
                <w:szCs w:val="21"/>
                <w:highlight w:val="none"/>
              </w:rPr>
              <w:t>4.3 合同中规定的所有货物和材料均已交付；</w:t>
            </w:r>
          </w:p>
          <w:p w14:paraId="3BCBDEAF">
            <w:pPr>
              <w:rPr>
                <w:rFonts w:ascii="仿宋" w:hAnsi="仿宋" w:eastAsia="仿宋" w:cs="仿宋"/>
                <w:color w:val="auto"/>
                <w:szCs w:val="21"/>
                <w:highlight w:val="none"/>
              </w:rPr>
            </w:pPr>
            <w:r>
              <w:rPr>
                <w:rFonts w:hint="eastAsia" w:ascii="仿宋" w:hAnsi="仿宋" w:eastAsia="仿宋" w:cs="仿宋"/>
                <w:color w:val="auto"/>
                <w:szCs w:val="21"/>
                <w:highlight w:val="none"/>
              </w:rPr>
              <w:t>4.4 所供货物已通过使用单位组织的验收；</w:t>
            </w:r>
          </w:p>
          <w:p w14:paraId="30A4D715">
            <w:pPr>
              <w:rPr>
                <w:rFonts w:ascii="仿宋" w:hAnsi="仿宋" w:eastAsia="仿宋" w:cs="仿宋"/>
                <w:color w:val="auto"/>
                <w:szCs w:val="21"/>
                <w:highlight w:val="none"/>
              </w:rPr>
            </w:pPr>
            <w:r>
              <w:rPr>
                <w:rFonts w:hint="eastAsia" w:ascii="仿宋" w:hAnsi="仿宋" w:eastAsia="仿宋" w:cs="仿宋"/>
                <w:color w:val="auto"/>
                <w:szCs w:val="21"/>
                <w:highlight w:val="none"/>
              </w:rPr>
              <w:t>4.5 所有相关的技术文件及资料均已提交并得到接受。</w:t>
            </w:r>
          </w:p>
        </w:tc>
      </w:tr>
    </w:tbl>
    <w:p w14:paraId="4741CFE6">
      <w:pPr>
        <w:adjustRightInd w:val="0"/>
        <w:snapToGrid w:val="0"/>
        <w:spacing w:line="288" w:lineRule="auto"/>
        <w:rPr>
          <w:rFonts w:ascii="仿宋" w:hAnsi="仿宋" w:eastAsia="仿宋" w:cs="仿宋"/>
          <w:b/>
          <w:color w:val="auto"/>
          <w:szCs w:val="21"/>
          <w:highlight w:val="none"/>
        </w:rPr>
      </w:pPr>
    </w:p>
    <w:p w14:paraId="24C2AD8D">
      <w:pPr>
        <w:adjustRightInd w:val="0"/>
        <w:snapToGrid w:val="0"/>
        <w:spacing w:line="288" w:lineRule="auto"/>
        <w:outlineLvl w:val="1"/>
        <w:rPr>
          <w:rFonts w:ascii="仿宋" w:hAnsi="仿宋" w:eastAsia="仿宋" w:cs="仿宋"/>
          <w:color w:val="auto"/>
          <w:szCs w:val="21"/>
          <w:highlight w:val="none"/>
        </w:rPr>
      </w:pPr>
      <w:r>
        <w:rPr>
          <w:rFonts w:hint="eastAsia" w:ascii="仿宋" w:hAnsi="仿宋" w:eastAsia="仿宋" w:cs="仿宋"/>
          <w:b/>
          <w:color w:val="auto"/>
          <w:szCs w:val="21"/>
          <w:highlight w:val="none"/>
        </w:rPr>
        <w:t>四、技术要求</w:t>
      </w:r>
      <w:bookmarkStart w:id="32" w:name="_Hlk45005556"/>
    </w:p>
    <w:bookmarkEnd w:id="32"/>
    <w:p w14:paraId="14416223">
      <w:pPr>
        <w:adjustRightInd w:val="0"/>
        <w:snapToGrid w:val="0"/>
        <w:spacing w:line="288" w:lineRule="auto"/>
        <w:rPr>
          <w:rFonts w:hint="eastAsia" w:ascii="仿宋" w:hAnsi="仿宋" w:eastAsia="仿宋" w:cs="仿宋"/>
          <w:b/>
          <w:bCs/>
          <w:color w:val="auto"/>
          <w:szCs w:val="21"/>
          <w:highlight w:val="none"/>
        </w:rPr>
      </w:pPr>
      <w:bookmarkStart w:id="33" w:name="_Hlk92271413"/>
      <w:r>
        <w:rPr>
          <w:rFonts w:hint="eastAsia" w:ascii="仿宋" w:hAnsi="仿宋" w:eastAsia="仿宋" w:cs="仿宋"/>
          <w:b/>
          <w:bCs/>
          <w:color w:val="auto"/>
          <w:szCs w:val="21"/>
          <w:highlight w:val="none"/>
        </w:rPr>
        <w:t>1.需执行的国家相关标准、行业标准、地方标准或者其他标准、规范：</w:t>
      </w:r>
    </w:p>
    <w:bookmarkEnd w:id="33"/>
    <w:p w14:paraId="5AA38AAD">
      <w:pPr>
        <w:adjustRightInd w:val="0"/>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1.1 产品品牌所在国有强制性标准的执行产品品牌所在国强制性标准，如涉及中华人民共和国规定的标准及规范、行业标准及规范、其它相关标准及规范，则按最新相关标准及规范执行，上述标准及规范如有不一致，则以更严格者为准；</w:t>
      </w:r>
    </w:p>
    <w:p w14:paraId="7232AB63">
      <w:pPr>
        <w:adjustRightInd w:val="0"/>
        <w:snapToGrid w:val="0"/>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1.2 产品本体、零部件、配件产品质量符合中华人民共和国及产品品牌所在国有关质量标准，上述标准如有不一致，则以更严格者为准。</w:t>
      </w:r>
    </w:p>
    <w:p w14:paraId="17E5F10F">
      <w:pPr>
        <w:adjustRightInd w:val="0"/>
        <w:snapToGrid w:val="0"/>
        <w:spacing w:line="288" w:lineRule="auto"/>
        <w:rPr>
          <w:rFonts w:hint="eastAsia" w:ascii="仿宋" w:hAnsi="仿宋" w:eastAsia="仿宋" w:cs="仿宋"/>
          <w:color w:val="auto"/>
          <w:szCs w:val="21"/>
          <w:highlight w:val="none"/>
          <w:lang w:val="en-US" w:eastAsia="zh-CN"/>
        </w:rPr>
      </w:pPr>
      <w:r>
        <w:rPr>
          <w:rFonts w:hint="eastAsia" w:ascii="仿宋" w:hAnsi="仿宋" w:eastAsia="仿宋" w:cs="仿宋"/>
          <w:b/>
          <w:bCs/>
          <w:color w:val="auto"/>
          <w:szCs w:val="21"/>
          <w:highlight w:val="none"/>
        </w:rPr>
        <w:t>2.需实现的功能或者目标：</w:t>
      </w:r>
      <w:r>
        <w:rPr>
          <w:rFonts w:hint="eastAsia" w:ascii="仿宋" w:hAnsi="仿宋" w:eastAsia="仿宋" w:cs="仿宋"/>
          <w:color w:val="auto"/>
          <w:szCs w:val="21"/>
          <w:highlight w:val="none"/>
        </w:rPr>
        <w:t>交钥匙项目</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采购人在招标文件中未列明的所需辅材、附件、配件、线缆等后续将不再单独支付费用，招标文件未提及但完备设备运行所需的其它软硬件和改造内容均由中标人免费提供并提供同等维保服务；</w:t>
      </w:r>
    </w:p>
    <w:p w14:paraId="73A563AD">
      <w:pPr>
        <w:adjustRightInd w:val="0"/>
        <w:snapToGrid w:val="0"/>
        <w:spacing w:line="288" w:lineRule="auto"/>
        <w:rPr>
          <w:rFonts w:ascii="仿宋" w:hAnsi="仿宋" w:eastAsia="仿宋" w:cs="仿宋"/>
          <w:b/>
          <w:bCs/>
          <w:color w:val="auto"/>
          <w:spacing w:val="-4"/>
          <w:szCs w:val="21"/>
          <w:highlight w:val="none"/>
        </w:rPr>
      </w:pPr>
      <w:r>
        <w:rPr>
          <w:rFonts w:hint="eastAsia" w:ascii="仿宋" w:hAnsi="仿宋" w:eastAsia="仿宋" w:cs="仿宋"/>
          <w:b/>
          <w:bCs/>
          <w:color w:val="auto"/>
          <w:spacing w:val="-4"/>
          <w:szCs w:val="21"/>
          <w:highlight w:val="none"/>
        </w:rPr>
        <w:t>3.需满足的质量、安全、技术规格、物理特性等要求：</w:t>
      </w:r>
    </w:p>
    <w:tbl>
      <w:tblPr>
        <w:tblStyle w:val="2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747"/>
        <w:gridCol w:w="690"/>
        <w:gridCol w:w="690"/>
        <w:gridCol w:w="5852"/>
      </w:tblGrid>
      <w:tr w14:paraId="65281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dxa"/>
            <w:vAlign w:val="center"/>
          </w:tcPr>
          <w:p w14:paraId="26890402">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747" w:type="dxa"/>
            <w:vAlign w:val="center"/>
          </w:tcPr>
          <w:p w14:paraId="31C75955">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名称</w:t>
            </w:r>
          </w:p>
        </w:tc>
        <w:tc>
          <w:tcPr>
            <w:tcW w:w="690" w:type="dxa"/>
            <w:vAlign w:val="center"/>
          </w:tcPr>
          <w:p w14:paraId="5CC2EB13">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数量</w:t>
            </w:r>
          </w:p>
        </w:tc>
        <w:tc>
          <w:tcPr>
            <w:tcW w:w="690" w:type="dxa"/>
            <w:vAlign w:val="center"/>
          </w:tcPr>
          <w:p w14:paraId="77BB2E45">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单位</w:t>
            </w:r>
          </w:p>
        </w:tc>
        <w:tc>
          <w:tcPr>
            <w:tcW w:w="5852" w:type="dxa"/>
            <w:vAlign w:val="center"/>
          </w:tcPr>
          <w:p w14:paraId="10CE6DBF">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要求</w:t>
            </w:r>
          </w:p>
        </w:tc>
      </w:tr>
      <w:tr w14:paraId="19C55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dxa"/>
            <w:vAlign w:val="center"/>
          </w:tcPr>
          <w:p w14:paraId="479FB8A4">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w:t>
            </w:r>
          </w:p>
        </w:tc>
        <w:tc>
          <w:tcPr>
            <w:tcW w:w="1747" w:type="dxa"/>
            <w:vAlign w:val="center"/>
          </w:tcPr>
          <w:p w14:paraId="6B31E390">
            <w:pPr>
              <w:keepNext w:val="0"/>
              <w:keepLines w:val="0"/>
              <w:pageBreakBefore w:val="0"/>
              <w:widowControl w:val="0"/>
              <w:kinsoku/>
              <w:wordWrap/>
              <w:overflowPunct/>
              <w:topLinePunct w:val="0"/>
              <w:autoSpaceDE/>
              <w:autoSpaceDN/>
              <w:bidi w:val="0"/>
              <w:adjustRightInd/>
              <w:snapToGrid w:val="0"/>
              <w:ind w:left="0" w:leftChars="0" w:right="0" w:rightChars="0" w:firstLine="0" w:firstLineChars="0"/>
              <w:jc w:val="center"/>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光电自准直仪</w:t>
            </w:r>
          </w:p>
          <w:p w14:paraId="29833E34">
            <w:pPr>
              <w:keepNext w:val="0"/>
              <w:keepLines w:val="0"/>
              <w:pageBreakBefore w:val="0"/>
              <w:widowControl w:val="0"/>
              <w:kinsoku/>
              <w:wordWrap/>
              <w:overflowPunct/>
              <w:topLinePunct w:val="0"/>
              <w:autoSpaceDE/>
              <w:autoSpaceDN/>
              <w:bidi w:val="0"/>
              <w:adjustRightInd/>
              <w:snapToGrid w:val="0"/>
              <w:ind w:left="0" w:leftChars="0" w:right="0" w:rightChars="0" w:firstLine="0" w:firstLineChars="0"/>
              <w:jc w:val="center"/>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bCs/>
                <w:color w:val="auto"/>
                <w:szCs w:val="21"/>
                <w:highlight w:val="none"/>
              </w:rPr>
              <w:t>（允许进口）</w:t>
            </w:r>
          </w:p>
        </w:tc>
        <w:tc>
          <w:tcPr>
            <w:tcW w:w="690" w:type="dxa"/>
            <w:vAlign w:val="center"/>
          </w:tcPr>
          <w:p w14:paraId="62A13C66">
            <w:pPr>
              <w:keepNext w:val="0"/>
              <w:keepLines w:val="0"/>
              <w:pageBreakBefore w:val="0"/>
              <w:widowControl w:val="0"/>
              <w:kinsoku/>
              <w:wordWrap/>
              <w:overflowPunct/>
              <w:topLinePunct w:val="0"/>
              <w:autoSpaceDE/>
              <w:autoSpaceDN/>
              <w:bidi w:val="0"/>
              <w:adjustRightInd/>
              <w:snapToGrid w:val="0"/>
              <w:ind w:left="0" w:leftChars="0" w:right="0" w:rightChars="0" w:firstLine="0" w:firstLineChars="0"/>
              <w:jc w:val="center"/>
              <w:textAlignment w:val="auto"/>
              <w:rPr>
                <w:rFonts w:hint="default" w:ascii="仿宋" w:hAnsi="仿宋" w:eastAsia="仿宋" w:cs="仿宋"/>
                <w:b w:val="0"/>
                <w:bCs w:val="0"/>
                <w:color w:val="auto"/>
                <w:szCs w:val="21"/>
                <w:highlight w:val="none"/>
                <w:lang w:val="en-US" w:eastAsia="zh-CN"/>
              </w:rPr>
            </w:pPr>
            <w:r>
              <w:rPr>
                <w:rFonts w:hint="eastAsia" w:ascii="仿宋" w:hAnsi="仿宋" w:eastAsia="仿宋" w:cs="仿宋"/>
                <w:color w:val="auto"/>
                <w:highlight w:val="none"/>
                <w:lang w:val="en-US" w:eastAsia="zh-CN"/>
              </w:rPr>
              <w:t>1</w:t>
            </w:r>
          </w:p>
        </w:tc>
        <w:tc>
          <w:tcPr>
            <w:tcW w:w="690" w:type="dxa"/>
            <w:vAlign w:val="center"/>
          </w:tcPr>
          <w:p w14:paraId="460CDFCB">
            <w:pPr>
              <w:keepNext w:val="0"/>
              <w:keepLines w:val="0"/>
              <w:pageBreakBefore w:val="0"/>
              <w:widowControl w:val="0"/>
              <w:kinsoku/>
              <w:wordWrap/>
              <w:overflowPunct/>
              <w:topLinePunct w:val="0"/>
              <w:autoSpaceDE/>
              <w:autoSpaceDN/>
              <w:bidi w:val="0"/>
              <w:adjustRightInd/>
              <w:snapToGrid w:val="0"/>
              <w:ind w:left="0" w:leftChars="0" w:right="0" w:rightChars="0" w:firstLine="0" w:firstLineChars="0"/>
              <w:jc w:val="center"/>
              <w:textAlignment w:val="auto"/>
              <w:rPr>
                <w:rFonts w:hint="default"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eastAsia="zh-CN"/>
              </w:rPr>
              <w:t>套</w:t>
            </w:r>
          </w:p>
        </w:tc>
        <w:tc>
          <w:tcPr>
            <w:tcW w:w="5852" w:type="dxa"/>
            <w:vAlign w:val="center"/>
          </w:tcPr>
          <w:p w14:paraId="40592859">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color w:val="auto"/>
                <w:szCs w:val="21"/>
                <w:highlight w:val="none"/>
                <w:lang w:val="en-US" w:eastAsia="zh-CN"/>
              </w:rPr>
            </w:pPr>
            <w:r>
              <w:rPr>
                <w:rFonts w:hint="eastAsia" w:ascii="仿宋" w:hAnsi="仿宋" w:eastAsia="仿宋" w:cs="仿宋"/>
                <w:b/>
                <w:bCs/>
                <w:color w:val="auto"/>
                <w:szCs w:val="21"/>
                <w:highlight w:val="none"/>
              </w:rPr>
              <w:t>备注：标▲</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★条款附相关佐证材料（产品样本资料或官网上公开的技术参数等，佐证材料有单独要求的以单独要求的为准）</w:t>
            </w:r>
          </w:p>
          <w:p w14:paraId="15337599">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w:t>
            </w:r>
            <w:r>
              <w:rPr>
                <w:rFonts w:hint="eastAsia" w:ascii="仿宋" w:hAnsi="仿宋" w:eastAsia="仿宋" w:cs="仿宋"/>
                <w:color w:val="auto"/>
                <w:kern w:val="2"/>
                <w:sz w:val="21"/>
                <w:szCs w:val="21"/>
                <w:highlight w:val="none"/>
                <w:lang w:val="en-US" w:eastAsia="zh-CN" w:bidi="ar-SA"/>
              </w:rPr>
              <w:t>1.测量精度：任意20角秒范围内±0.1"，全量程(3000*3000")±0.25"；</w:t>
            </w:r>
          </w:p>
          <w:p w14:paraId="414452AC">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w:t>
            </w:r>
            <w:r>
              <w:rPr>
                <w:rFonts w:hint="eastAsia" w:ascii="仿宋" w:hAnsi="仿宋" w:eastAsia="仿宋" w:cs="仿宋"/>
                <w:color w:val="auto"/>
                <w:kern w:val="2"/>
                <w:sz w:val="21"/>
                <w:szCs w:val="21"/>
                <w:highlight w:val="none"/>
                <w:lang w:val="en-US" w:eastAsia="zh-CN" w:bidi="ar-SA"/>
              </w:rPr>
              <w:t>2.测量重复性：0.05"；</w:t>
            </w:r>
          </w:p>
          <w:p w14:paraId="58C07756">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★3.测量分辨率：0.001"~10"，可选择；</w:t>
            </w:r>
          </w:p>
          <w:p w14:paraId="7C9C7ED4">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4.测量量程</w:t>
            </w:r>
          </w:p>
          <w:p w14:paraId="22F55EB1">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4.1 距离1.5米时：3000(±1500)*3000(±1500)"；</w:t>
            </w:r>
          </w:p>
          <w:p w14:paraId="40BE0D7C">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4.2 距离2.5米时：2000*2000"；</w:t>
            </w:r>
          </w:p>
          <w:p w14:paraId="7FAE6105">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4.3 距离5米时：1000*1000"；</w:t>
            </w:r>
          </w:p>
          <w:p w14:paraId="47969CC1">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4.4 距离10米时：500*500"；</w:t>
            </w:r>
          </w:p>
          <w:p w14:paraId="47A1E68A">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4.5 距离15米时：330*330"；</w:t>
            </w:r>
          </w:p>
          <w:p w14:paraId="21DE390D">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4.6 距离20米时：250*250"。</w:t>
            </w:r>
          </w:p>
          <w:p w14:paraId="19AF0900">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★5.测量轴：双轴；</w:t>
            </w:r>
          </w:p>
          <w:p w14:paraId="7B6C40D8">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★6.最大测量距离：≥20米；</w:t>
            </w:r>
          </w:p>
          <w:p w14:paraId="7041A0EF">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7.焦距：300mm；</w:t>
            </w:r>
          </w:p>
          <w:p w14:paraId="3DEAD55E">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8.光源：LED，波长635~640nm；</w:t>
            </w:r>
          </w:p>
          <w:p w14:paraId="26BD8B11">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★9.计算机接口：RS-232和USB；</w:t>
            </w:r>
          </w:p>
          <w:p w14:paraId="709DB810">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10.工作方式：</w:t>
            </w:r>
          </w:p>
          <w:p w14:paraId="1428AEA9">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★10.1 能独立运行，不与计算机接口的情况下可实现直线度测量；</w:t>
            </w:r>
          </w:p>
          <w:p w14:paraId="75F3268F">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10.2 与计算机接口的情况下，可与软件配合测量</w:t>
            </w:r>
          </w:p>
          <w:p w14:paraId="7DCD7DB4">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(1)实现转台、分齿分度台的系统误差、间隙误差、重复性、位置误差等参数的测量、分析和评定；</w:t>
            </w:r>
          </w:p>
          <w:p w14:paraId="2782106B">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(2)实现双轴同步测量，同时获得俯仰角Pitch和滚动角Roll误差；</w:t>
            </w:r>
          </w:p>
          <w:p w14:paraId="395689A1">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(3)将测量和评定结果生成带有图形的测量报告。</w:t>
            </w:r>
          </w:p>
          <w:p w14:paraId="697FF755">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11.多面棱体</w:t>
            </w:r>
          </w:p>
          <w:p w14:paraId="3E92AC2B">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11.1 规格：36面；</w:t>
            </w:r>
          </w:p>
          <w:p w14:paraId="7E682798">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★11.2 精度：0级；</w:t>
            </w:r>
          </w:p>
          <w:p w14:paraId="38711335">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11.3 工作角制造偏差：±1"；</w:t>
            </w:r>
          </w:p>
          <w:p w14:paraId="171CC9B2">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11.4 外接圆直径：Φ150mm；</w:t>
            </w:r>
          </w:p>
          <w:p w14:paraId="7510AB98">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11.5 工作面平面度：0.03μm；</w:t>
            </w:r>
          </w:p>
          <w:p w14:paraId="01BF2000">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11.6 工作面与定位面垂直度：5"；</w:t>
            </w:r>
          </w:p>
          <w:p w14:paraId="601AF744">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11.7 工作面表面粗糙度Ra：≤0.025。</w:t>
            </w:r>
          </w:p>
        </w:tc>
      </w:tr>
    </w:tbl>
    <w:p w14:paraId="653821DF">
      <w:pPr>
        <w:adjustRightInd w:val="0"/>
        <w:snapToGrid w:val="0"/>
        <w:spacing w:line="288" w:lineRule="auto"/>
        <w:ind w:left="0" w:leftChars="0" w:right="0" w:rightChars="0" w:firstLine="0" w:firstLineChars="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5A2F7CC9">
      <w:pPr>
        <w:adjustRightInd w:val="0"/>
        <w:snapToGrid w:val="0"/>
        <w:spacing w:line="288" w:lineRule="auto"/>
        <w:ind w:left="0" w:leftChars="0" w:right="0" w:rightChars="0" w:firstLine="0" w:firstLineChars="0"/>
        <w:jc w:val="center"/>
        <w:outlineLvl w:val="0"/>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第三章  投标人须知</w:t>
      </w:r>
    </w:p>
    <w:p w14:paraId="10041D55">
      <w:pPr>
        <w:adjustRightInd w:val="0"/>
        <w:snapToGrid w:val="0"/>
        <w:spacing w:line="288" w:lineRule="auto"/>
        <w:jc w:val="center"/>
        <w:outlineLvl w:val="1"/>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投标人须知前附表</w:t>
      </w:r>
    </w:p>
    <w:tbl>
      <w:tblPr>
        <w:tblStyle w:val="2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
        <w:gridCol w:w="1497"/>
        <w:gridCol w:w="7128"/>
      </w:tblGrid>
      <w:tr w14:paraId="1D8F8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7" w:type="pct"/>
            <w:vAlign w:val="center"/>
          </w:tcPr>
          <w:p w14:paraId="2A52C3D5">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条款号</w:t>
            </w:r>
          </w:p>
        </w:tc>
        <w:tc>
          <w:tcPr>
            <w:tcW w:w="778" w:type="pct"/>
            <w:vAlign w:val="center"/>
          </w:tcPr>
          <w:p w14:paraId="61C92881">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内容</w:t>
            </w:r>
          </w:p>
        </w:tc>
        <w:tc>
          <w:tcPr>
            <w:tcW w:w="3704" w:type="pct"/>
            <w:vAlign w:val="center"/>
          </w:tcPr>
          <w:p w14:paraId="07F1B1A8">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说明与要求</w:t>
            </w:r>
          </w:p>
        </w:tc>
      </w:tr>
      <w:tr w14:paraId="283D9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7" w:type="pct"/>
            <w:vAlign w:val="center"/>
          </w:tcPr>
          <w:p w14:paraId="6D1B32AF">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（一）</w:t>
            </w:r>
          </w:p>
        </w:tc>
        <w:tc>
          <w:tcPr>
            <w:tcW w:w="778" w:type="pct"/>
            <w:vAlign w:val="center"/>
          </w:tcPr>
          <w:p w14:paraId="1B48699D">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适用范围</w:t>
            </w:r>
          </w:p>
        </w:tc>
        <w:tc>
          <w:tcPr>
            <w:tcW w:w="3704" w:type="pct"/>
            <w:vAlign w:val="center"/>
          </w:tcPr>
          <w:p w14:paraId="40D8C268">
            <w:pPr>
              <w:keepNext w:val="0"/>
              <w:keepLines w:val="0"/>
              <w:pageBreakBefore w:val="0"/>
              <w:widowControl w:val="0"/>
              <w:kinsoku/>
              <w:wordWrap/>
              <w:overflowPunct/>
              <w:topLinePunct w:val="0"/>
              <w:autoSpaceDE/>
              <w:autoSpaceDN/>
              <w:bidi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本招标文件适用于</w:t>
            </w:r>
            <w:r>
              <w:rPr>
                <w:rFonts w:hint="eastAsia" w:ascii="仿宋" w:hAnsi="仿宋" w:eastAsia="仿宋" w:cs="仿宋"/>
                <w:color w:val="auto"/>
                <w:sz w:val="18"/>
                <w:szCs w:val="18"/>
                <w:highlight w:val="none"/>
                <w:lang w:eastAsia="zh-CN"/>
              </w:rPr>
              <w:t>浙江理工大学光电自准直仪</w:t>
            </w:r>
            <w:r>
              <w:rPr>
                <w:rFonts w:hint="eastAsia" w:ascii="仿宋" w:hAnsi="仿宋" w:eastAsia="仿宋" w:cs="仿宋"/>
                <w:color w:val="auto"/>
                <w:sz w:val="18"/>
                <w:szCs w:val="18"/>
                <w:highlight w:val="none"/>
              </w:rPr>
              <w:t>的招标、评标、定标、验收、合同履约、付款等（法律、法规另有规定的，从其规定）</w:t>
            </w:r>
          </w:p>
        </w:tc>
      </w:tr>
      <w:tr w14:paraId="542DD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7" w:type="pct"/>
            <w:vAlign w:val="center"/>
          </w:tcPr>
          <w:p w14:paraId="577C125C">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三</w:t>
            </w:r>
            <w:r>
              <w:rPr>
                <w:rFonts w:hint="eastAsia" w:ascii="仿宋" w:hAnsi="仿宋" w:eastAsia="仿宋" w:cs="仿宋"/>
                <w:b/>
                <w:bCs/>
                <w:color w:val="auto"/>
                <w:sz w:val="18"/>
                <w:szCs w:val="18"/>
                <w:highlight w:val="none"/>
              </w:rPr>
              <w:t>）</w:t>
            </w:r>
          </w:p>
        </w:tc>
        <w:tc>
          <w:tcPr>
            <w:tcW w:w="778" w:type="pct"/>
            <w:vAlign w:val="center"/>
          </w:tcPr>
          <w:p w14:paraId="48B7DAF5">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招标方式</w:t>
            </w:r>
          </w:p>
        </w:tc>
        <w:tc>
          <w:tcPr>
            <w:tcW w:w="3704" w:type="pct"/>
            <w:vAlign w:val="center"/>
          </w:tcPr>
          <w:p w14:paraId="72FBAC9A">
            <w:pPr>
              <w:keepNext w:val="0"/>
              <w:keepLines w:val="0"/>
              <w:pageBreakBefore w:val="0"/>
              <w:widowControl w:val="0"/>
              <w:kinsoku/>
              <w:wordWrap/>
              <w:overflowPunct/>
              <w:topLinePunct w:val="0"/>
              <w:autoSpaceDE/>
              <w:autoSpaceDN/>
              <w:bidi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本次招标采用公开招标（线上电子招投标）方式进行</w:t>
            </w:r>
          </w:p>
        </w:tc>
      </w:tr>
      <w:tr w14:paraId="4205C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7" w:type="pct"/>
            <w:vAlign w:val="center"/>
          </w:tcPr>
          <w:p w14:paraId="466DE804">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四</w:t>
            </w:r>
            <w:r>
              <w:rPr>
                <w:rFonts w:hint="eastAsia" w:ascii="仿宋" w:hAnsi="仿宋" w:eastAsia="仿宋" w:cs="仿宋"/>
                <w:b/>
                <w:bCs/>
                <w:color w:val="auto"/>
                <w:sz w:val="18"/>
                <w:szCs w:val="18"/>
                <w:highlight w:val="none"/>
              </w:rPr>
              <w:t>）</w:t>
            </w:r>
          </w:p>
        </w:tc>
        <w:tc>
          <w:tcPr>
            <w:tcW w:w="778" w:type="pct"/>
            <w:vAlign w:val="center"/>
          </w:tcPr>
          <w:p w14:paraId="6C0B8274">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投标费用</w:t>
            </w:r>
          </w:p>
        </w:tc>
        <w:tc>
          <w:tcPr>
            <w:tcW w:w="3704" w:type="pct"/>
            <w:vAlign w:val="center"/>
          </w:tcPr>
          <w:p w14:paraId="55232C1B">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1.</w:t>
            </w:r>
            <w:r>
              <w:rPr>
                <w:rFonts w:hint="eastAsia" w:ascii="仿宋" w:hAnsi="仿宋" w:eastAsia="仿宋" w:cs="仿宋"/>
                <w:color w:val="auto"/>
                <w:sz w:val="18"/>
                <w:szCs w:val="18"/>
                <w:highlight w:val="none"/>
              </w:rPr>
              <w:t>不论投标结果如何，投标人均应自行承担所有与投标有关的全部费用；</w:t>
            </w:r>
          </w:p>
          <w:p w14:paraId="1D396C39">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2.</w:t>
            </w:r>
            <w:r>
              <w:rPr>
                <w:rFonts w:hint="eastAsia" w:ascii="仿宋" w:hAnsi="仿宋" w:eastAsia="仿宋" w:cs="仿宋"/>
                <w:color w:val="auto"/>
                <w:sz w:val="18"/>
                <w:szCs w:val="18"/>
                <w:highlight w:val="none"/>
              </w:rPr>
              <w:t>中标人在中标通知书发出之日起七个工作日内向采购代理机构交纳代理服务费；</w:t>
            </w:r>
          </w:p>
          <w:p w14:paraId="4DB6BB16">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3.</w:t>
            </w:r>
            <w:r>
              <w:rPr>
                <w:rFonts w:hint="eastAsia" w:ascii="仿宋" w:hAnsi="仿宋" w:eastAsia="仿宋" w:cs="仿宋"/>
                <w:color w:val="auto"/>
                <w:sz w:val="18"/>
                <w:szCs w:val="18"/>
                <w:highlight w:val="none"/>
              </w:rPr>
              <w:t>中标人逾期支付代理服务费，须承担代理服务费每日百分之三的违约金，逾期十日未支付的，采购代理机构有权向杭州仲裁委员会对中标人提起仲裁，仲裁费用（包括仲裁受理费和仲裁处理费）均由中标人承担；</w:t>
            </w:r>
          </w:p>
          <w:p w14:paraId="53F48726">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pacing w:val="-6"/>
                <w:sz w:val="18"/>
                <w:szCs w:val="18"/>
                <w:highlight w:val="none"/>
              </w:rPr>
            </w:pPr>
            <w:r>
              <w:rPr>
                <w:rFonts w:hint="eastAsia" w:ascii="仿宋" w:hAnsi="仿宋" w:eastAsia="仿宋" w:cs="仿宋"/>
                <w:color w:val="auto"/>
                <w:spacing w:val="-6"/>
                <w:sz w:val="18"/>
                <w:szCs w:val="18"/>
                <w:highlight w:val="none"/>
                <w:lang w:val="en-US" w:eastAsia="zh-CN"/>
              </w:rPr>
              <w:t>4.</w:t>
            </w:r>
            <w:r>
              <w:rPr>
                <w:rFonts w:hint="eastAsia" w:ascii="仿宋" w:hAnsi="仿宋" w:eastAsia="仿宋" w:cs="仿宋"/>
                <w:color w:val="auto"/>
                <w:spacing w:val="-6"/>
                <w:sz w:val="18"/>
                <w:szCs w:val="18"/>
                <w:highlight w:val="none"/>
                <w:lang w:eastAsia="zh-CN"/>
              </w:rPr>
              <w:t>收费标准：</w:t>
            </w:r>
          </w:p>
          <w:tbl>
            <w:tblPr>
              <w:tblStyle w:val="27"/>
              <w:tblW w:w="538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2062"/>
              <w:gridCol w:w="3322"/>
            </w:tblGrid>
            <w:tr w14:paraId="7F2AE5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14:paraId="4B5D6826">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中标金额（万元）</w:t>
                  </w:r>
                </w:p>
              </w:tc>
              <w:tc>
                <w:tcPr>
                  <w:tcW w:w="3322" w:type="dxa"/>
                  <w:tcMar>
                    <w:top w:w="0" w:type="dxa"/>
                    <w:left w:w="108" w:type="dxa"/>
                    <w:bottom w:w="0" w:type="dxa"/>
                    <w:right w:w="108" w:type="dxa"/>
                  </w:tcMar>
                  <w:vAlign w:val="center"/>
                </w:tcPr>
                <w:p w14:paraId="6AEC1020">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收费标准（费率，%）</w:t>
                  </w:r>
                </w:p>
              </w:tc>
            </w:tr>
            <w:tr w14:paraId="08236A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14:paraId="72F5D84E">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100以下</w:t>
                  </w:r>
                </w:p>
              </w:tc>
              <w:tc>
                <w:tcPr>
                  <w:tcW w:w="3322" w:type="dxa"/>
                  <w:tcMar>
                    <w:top w:w="0" w:type="dxa"/>
                    <w:left w:w="108" w:type="dxa"/>
                    <w:bottom w:w="0" w:type="dxa"/>
                    <w:right w:w="108" w:type="dxa"/>
                  </w:tcMar>
                  <w:vAlign w:val="center"/>
                </w:tcPr>
                <w:p w14:paraId="6C8ACD25">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1.05（不足</w:t>
                  </w:r>
                  <w:r>
                    <w:rPr>
                      <w:rFonts w:hint="eastAsia" w:ascii="仿宋" w:hAnsi="仿宋" w:eastAsia="仿宋" w:cs="仿宋"/>
                      <w:color w:val="auto"/>
                      <w:sz w:val="18"/>
                      <w:szCs w:val="18"/>
                      <w:highlight w:val="none"/>
                      <w:lang w:eastAsia="zh-CN"/>
                    </w:rPr>
                    <w:t>贰仟元</w:t>
                  </w:r>
                  <w:r>
                    <w:rPr>
                      <w:rFonts w:hint="eastAsia" w:ascii="仿宋" w:hAnsi="仿宋" w:eastAsia="仿宋" w:cs="仿宋"/>
                      <w:color w:val="auto"/>
                      <w:sz w:val="18"/>
                      <w:szCs w:val="18"/>
                      <w:highlight w:val="none"/>
                    </w:rPr>
                    <w:t>按</w:t>
                  </w:r>
                  <w:r>
                    <w:rPr>
                      <w:rFonts w:hint="eastAsia" w:ascii="仿宋" w:hAnsi="仿宋" w:eastAsia="仿宋" w:cs="仿宋"/>
                      <w:color w:val="auto"/>
                      <w:sz w:val="18"/>
                      <w:szCs w:val="18"/>
                      <w:highlight w:val="none"/>
                      <w:lang w:eastAsia="zh-CN"/>
                    </w:rPr>
                    <w:t>贰仟元</w:t>
                  </w:r>
                  <w:r>
                    <w:rPr>
                      <w:rFonts w:hint="eastAsia" w:ascii="仿宋" w:hAnsi="仿宋" w:eastAsia="仿宋" w:cs="仿宋"/>
                      <w:color w:val="auto"/>
                      <w:sz w:val="18"/>
                      <w:szCs w:val="18"/>
                      <w:highlight w:val="none"/>
                    </w:rPr>
                    <w:t>收取）</w:t>
                  </w:r>
                </w:p>
              </w:tc>
            </w:tr>
          </w:tbl>
          <w:p w14:paraId="2057EBB9">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lang w:val="en-US" w:eastAsia="zh-CN"/>
              </w:rPr>
              <w:t>5.</w:t>
            </w:r>
            <w:r>
              <w:rPr>
                <w:rFonts w:hint="eastAsia" w:ascii="仿宋" w:hAnsi="仿宋" w:eastAsia="仿宋" w:cs="仿宋"/>
                <w:color w:val="auto"/>
                <w:spacing w:val="-6"/>
                <w:sz w:val="18"/>
                <w:szCs w:val="18"/>
                <w:highlight w:val="none"/>
              </w:rPr>
              <w:t>投标保证金：无</w:t>
            </w:r>
          </w:p>
        </w:tc>
      </w:tr>
      <w:tr w14:paraId="6C1CD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7" w:type="pct"/>
            <w:vAlign w:val="center"/>
          </w:tcPr>
          <w:p w14:paraId="4A15C42C">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五</w:t>
            </w:r>
            <w:r>
              <w:rPr>
                <w:rFonts w:hint="eastAsia" w:ascii="仿宋" w:hAnsi="仿宋" w:eastAsia="仿宋" w:cs="仿宋"/>
                <w:b/>
                <w:bCs/>
                <w:color w:val="auto"/>
                <w:sz w:val="18"/>
                <w:szCs w:val="18"/>
                <w:highlight w:val="none"/>
              </w:rPr>
              <w:t>）</w:t>
            </w:r>
          </w:p>
        </w:tc>
        <w:tc>
          <w:tcPr>
            <w:tcW w:w="778" w:type="pct"/>
            <w:vAlign w:val="center"/>
          </w:tcPr>
          <w:p w14:paraId="7BB4F8F3">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投标委托</w:t>
            </w:r>
          </w:p>
        </w:tc>
        <w:tc>
          <w:tcPr>
            <w:tcW w:w="3704" w:type="pct"/>
            <w:vAlign w:val="center"/>
          </w:tcPr>
          <w:p w14:paraId="5B735DC9">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1.</w:t>
            </w:r>
            <w:r>
              <w:rPr>
                <w:rFonts w:hint="eastAsia" w:ascii="仿宋" w:hAnsi="仿宋" w:eastAsia="仿宋" w:cs="仿宋"/>
                <w:color w:val="auto"/>
                <w:sz w:val="18"/>
                <w:szCs w:val="18"/>
                <w:highlight w:val="none"/>
              </w:rPr>
              <w:t>投标人代表是法定代表人（单位负责人、自然人本人）的提供本人身份证明</w:t>
            </w:r>
            <w:r>
              <w:rPr>
                <w:rFonts w:hint="eastAsia" w:ascii="仿宋" w:hAnsi="仿宋" w:eastAsia="仿宋" w:cs="仿宋"/>
                <w:color w:val="auto"/>
                <w:sz w:val="18"/>
                <w:szCs w:val="18"/>
                <w:highlight w:val="none"/>
                <w:lang w:eastAsia="zh-CN"/>
              </w:rPr>
              <w:t>；</w:t>
            </w:r>
          </w:p>
          <w:p w14:paraId="2CD53021">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2.</w:t>
            </w:r>
            <w:r>
              <w:rPr>
                <w:rFonts w:hint="eastAsia" w:ascii="仿宋" w:hAnsi="仿宋" w:eastAsia="仿宋" w:cs="仿宋"/>
                <w:color w:val="auto"/>
                <w:sz w:val="18"/>
                <w:szCs w:val="18"/>
                <w:highlight w:val="none"/>
              </w:rPr>
              <w:t>投标人代表不是法定代表人（单位负责人、自然人本人）的提供授权委托书（格式详见招标文件第六章）和授权代表社保缴纳</w:t>
            </w:r>
            <w:r>
              <w:rPr>
                <w:rFonts w:hint="eastAsia" w:ascii="仿宋" w:hAnsi="仿宋" w:eastAsia="仿宋" w:cs="仿宋"/>
                <w:color w:val="auto"/>
                <w:sz w:val="18"/>
                <w:szCs w:val="18"/>
                <w:highlight w:val="none"/>
                <w:lang w:eastAsia="zh-CN"/>
              </w:rPr>
              <w:t>[2024年1月（含）至今任意一月]</w:t>
            </w:r>
            <w:r>
              <w:rPr>
                <w:rFonts w:hint="eastAsia" w:ascii="仿宋" w:hAnsi="仿宋" w:eastAsia="仿宋" w:cs="仿宋"/>
                <w:color w:val="auto"/>
                <w:sz w:val="18"/>
                <w:szCs w:val="18"/>
                <w:highlight w:val="none"/>
              </w:rPr>
              <w:t>证明；</w:t>
            </w:r>
          </w:p>
          <w:p w14:paraId="48B5CCA8">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3.</w:t>
            </w:r>
            <w:r>
              <w:rPr>
                <w:rFonts w:hint="eastAsia" w:ascii="仿宋" w:hAnsi="仿宋" w:eastAsia="仿宋" w:cs="仿宋"/>
                <w:color w:val="auto"/>
                <w:sz w:val="18"/>
                <w:szCs w:val="18"/>
                <w:highlight w:val="none"/>
              </w:rPr>
              <w:t>投标人委派不在本单位缴纳社保的人员作为授权代表的，在投标文件中说明具体原因、授权代表缴纳社保单位并附列该授权代表缴纳社保清单。</w:t>
            </w:r>
          </w:p>
        </w:tc>
      </w:tr>
      <w:tr w14:paraId="67B6B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7" w:type="pct"/>
            <w:vAlign w:val="center"/>
          </w:tcPr>
          <w:p w14:paraId="7EC21163">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六</w:t>
            </w:r>
            <w:r>
              <w:rPr>
                <w:rFonts w:hint="eastAsia" w:ascii="仿宋" w:hAnsi="仿宋" w:eastAsia="仿宋" w:cs="仿宋"/>
                <w:b/>
                <w:bCs/>
                <w:color w:val="auto"/>
                <w:sz w:val="18"/>
                <w:szCs w:val="18"/>
                <w:highlight w:val="none"/>
              </w:rPr>
              <w:t>）</w:t>
            </w:r>
          </w:p>
        </w:tc>
        <w:tc>
          <w:tcPr>
            <w:tcW w:w="778" w:type="pct"/>
            <w:vAlign w:val="center"/>
          </w:tcPr>
          <w:p w14:paraId="4697804D">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联合体投标</w:t>
            </w:r>
          </w:p>
        </w:tc>
        <w:tc>
          <w:tcPr>
            <w:tcW w:w="3704" w:type="pct"/>
            <w:vAlign w:val="center"/>
          </w:tcPr>
          <w:p w14:paraId="7E03D5C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本项目接受联合体投标。</w:t>
            </w:r>
          </w:p>
          <w:p w14:paraId="2891A9D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两个以上的自然人、法人或者其他组织可以组成一个联合体，以一个供应商的身份共同参加政府采购。</w:t>
            </w:r>
          </w:p>
          <w:p w14:paraId="014E113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tc>
      </w:tr>
      <w:tr w14:paraId="58D43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7" w:type="pct"/>
            <w:vAlign w:val="center"/>
          </w:tcPr>
          <w:p w14:paraId="6413BA46">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七</w:t>
            </w:r>
            <w:r>
              <w:rPr>
                <w:rFonts w:hint="eastAsia" w:ascii="仿宋" w:hAnsi="仿宋" w:eastAsia="仿宋" w:cs="仿宋"/>
                <w:b/>
                <w:bCs/>
                <w:color w:val="auto"/>
                <w:sz w:val="18"/>
                <w:szCs w:val="18"/>
                <w:highlight w:val="none"/>
              </w:rPr>
              <w:t>）</w:t>
            </w:r>
          </w:p>
        </w:tc>
        <w:tc>
          <w:tcPr>
            <w:tcW w:w="778" w:type="pct"/>
            <w:vAlign w:val="center"/>
          </w:tcPr>
          <w:p w14:paraId="5FBF47FD">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转包与分包</w:t>
            </w:r>
          </w:p>
        </w:tc>
        <w:tc>
          <w:tcPr>
            <w:tcW w:w="3704" w:type="pct"/>
            <w:vAlign w:val="center"/>
          </w:tcPr>
          <w:p w14:paraId="79B0EB50">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color w:val="auto"/>
                <w:spacing w:val="-6"/>
                <w:sz w:val="18"/>
                <w:szCs w:val="18"/>
                <w:highlight w:val="none"/>
                <w:lang w:val="en-US" w:eastAsia="zh-CN"/>
              </w:rPr>
            </w:pPr>
            <w:r>
              <w:rPr>
                <w:rFonts w:hint="eastAsia" w:ascii="仿宋" w:hAnsi="仿宋" w:eastAsia="仿宋" w:cs="仿宋"/>
                <w:color w:val="auto"/>
                <w:spacing w:val="-6"/>
                <w:sz w:val="18"/>
                <w:szCs w:val="18"/>
                <w:highlight w:val="none"/>
                <w:lang w:val="en-US" w:eastAsia="zh-CN"/>
              </w:rPr>
              <w:t>1.本项目不允许转包；</w:t>
            </w:r>
          </w:p>
          <w:p w14:paraId="1A67AC31">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color w:val="auto"/>
                <w:spacing w:val="-6"/>
                <w:sz w:val="18"/>
                <w:szCs w:val="18"/>
                <w:highlight w:val="none"/>
                <w:lang w:val="en-US" w:eastAsia="zh-CN"/>
              </w:rPr>
            </w:pPr>
            <w:r>
              <w:rPr>
                <w:rFonts w:hint="eastAsia" w:ascii="仿宋" w:hAnsi="仿宋" w:eastAsia="仿宋" w:cs="仿宋"/>
                <w:color w:val="auto"/>
                <w:spacing w:val="-6"/>
                <w:sz w:val="18"/>
                <w:szCs w:val="18"/>
                <w:highlight w:val="none"/>
                <w:lang w:val="en-US" w:eastAsia="zh-CN"/>
              </w:rPr>
              <w:t>2.本项目允许分包，可以分包履行的（非主体、非关键性的工作）具体内容、金额或者比例：运输。</w:t>
            </w:r>
          </w:p>
          <w:p w14:paraId="561C3514">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color w:val="auto"/>
                <w:sz w:val="18"/>
                <w:szCs w:val="18"/>
                <w:highlight w:val="none"/>
              </w:rPr>
            </w:pPr>
            <w:r>
              <w:rPr>
                <w:rFonts w:hint="eastAsia" w:ascii="仿宋" w:hAnsi="仿宋" w:eastAsia="仿宋" w:cs="仿宋"/>
                <w:b/>
                <w:bCs/>
                <w:color w:val="auto"/>
                <w:spacing w:val="-6"/>
                <w:sz w:val="18"/>
                <w:szCs w:val="18"/>
                <w:highlight w:val="none"/>
                <w:lang w:val="en-US" w:eastAsia="zh-CN"/>
              </w:rPr>
              <w:t>说明：投标人根据招标文件的规定，拟在中标后将中标项目的非主体、非关键性工作分包的，应当在投标文件中载明分包承担主体，分包承担主体应当具备相应资质条件且不得再次分包。</w:t>
            </w:r>
          </w:p>
        </w:tc>
      </w:tr>
      <w:tr w14:paraId="6DC11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7" w:type="pct"/>
            <w:vAlign w:val="center"/>
          </w:tcPr>
          <w:p w14:paraId="5F71AC07">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二</w:t>
            </w:r>
            <w:r>
              <w:rPr>
                <w:rFonts w:hint="eastAsia" w:ascii="仿宋" w:hAnsi="仿宋" w:eastAsia="仿宋" w:cs="仿宋"/>
                <w:b/>
                <w:bCs/>
                <w:color w:val="auto"/>
                <w:sz w:val="18"/>
                <w:szCs w:val="18"/>
                <w:highlight w:val="none"/>
                <w:lang w:eastAsia="zh-CN"/>
              </w:rPr>
              <w:t>）</w:t>
            </w:r>
          </w:p>
        </w:tc>
        <w:tc>
          <w:tcPr>
            <w:tcW w:w="778" w:type="pct"/>
            <w:vAlign w:val="center"/>
          </w:tcPr>
          <w:p w14:paraId="165C746B">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投标文件份数</w:t>
            </w:r>
          </w:p>
        </w:tc>
        <w:tc>
          <w:tcPr>
            <w:tcW w:w="3704" w:type="pct"/>
            <w:vAlign w:val="center"/>
          </w:tcPr>
          <w:p w14:paraId="33AB4326">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电子加密投标文件：政府采购云平台在线上传一份，备份投标文件：密封包装后以EMS或顺丰邮寄形式递交一份（邮寄地址：</w:t>
            </w:r>
            <w:r>
              <w:rPr>
                <w:rFonts w:hint="eastAsia" w:ascii="仿宋" w:hAnsi="仿宋" w:eastAsia="仿宋" w:cs="仿宋"/>
                <w:b/>
                <w:bCs/>
                <w:color w:val="auto"/>
                <w:sz w:val="18"/>
                <w:szCs w:val="18"/>
                <w:highlight w:val="none"/>
              </w:rPr>
              <w:t>杭州市西湖区玉古路173号</w:t>
            </w:r>
            <w:r>
              <w:rPr>
                <w:rFonts w:hint="eastAsia" w:ascii="仿宋" w:hAnsi="仿宋" w:eastAsia="仿宋" w:cs="仿宋"/>
                <w:b/>
                <w:bCs/>
                <w:color w:val="auto"/>
                <w:sz w:val="18"/>
                <w:szCs w:val="18"/>
                <w:highlight w:val="none"/>
                <w:lang w:eastAsia="zh-CN"/>
              </w:rPr>
              <w:t>中田大厦21楼</w:t>
            </w:r>
            <w:r>
              <w:rPr>
                <w:rFonts w:hint="eastAsia" w:ascii="仿宋" w:hAnsi="仿宋" w:eastAsia="仿宋" w:cs="仿宋"/>
                <w:b/>
                <w:bCs/>
                <w:color w:val="auto"/>
                <w:sz w:val="18"/>
                <w:szCs w:val="18"/>
                <w:highlight w:val="none"/>
              </w:rPr>
              <w:t>H室，浙江求是招标代理有限公司</w:t>
            </w:r>
            <w:r>
              <w:rPr>
                <w:rFonts w:hint="eastAsia" w:ascii="仿宋" w:hAnsi="仿宋" w:eastAsia="仿宋" w:cs="仿宋"/>
                <w:b/>
                <w:bCs/>
                <w:color w:val="auto"/>
                <w:sz w:val="18"/>
                <w:szCs w:val="18"/>
                <w:highlight w:val="none"/>
                <w:lang w:eastAsia="zh-CN"/>
              </w:rPr>
              <w:t>招标八部收</w:t>
            </w:r>
            <w:r>
              <w:rPr>
                <w:rFonts w:hint="eastAsia" w:ascii="仿宋" w:hAnsi="仿宋" w:eastAsia="仿宋" w:cs="仿宋"/>
                <w:b/>
                <w:bCs/>
                <w:color w:val="auto"/>
                <w:sz w:val="18"/>
                <w:szCs w:val="18"/>
                <w:highlight w:val="none"/>
              </w:rPr>
              <w:t>，电话：0571-87679349，寄出后将快递单号、项目名称、公司名称、联系方式等相关信息发至zb08@qszb.net以便查收）。</w:t>
            </w:r>
          </w:p>
          <w:p w14:paraId="12486E31">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b/>
                <w:color w:val="auto"/>
                <w:sz w:val="18"/>
                <w:szCs w:val="18"/>
                <w:highlight w:val="none"/>
              </w:rPr>
              <w:t>特别说明：双休日和法定节假日不收件，投标人自行承担邮寄风险。</w:t>
            </w:r>
          </w:p>
        </w:tc>
      </w:tr>
      <w:tr w14:paraId="423B2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7" w:type="pct"/>
            <w:vAlign w:val="center"/>
          </w:tcPr>
          <w:p w14:paraId="4902B897">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三</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五</w:t>
            </w:r>
            <w:r>
              <w:rPr>
                <w:rFonts w:hint="eastAsia" w:ascii="仿宋" w:hAnsi="仿宋" w:eastAsia="仿宋" w:cs="仿宋"/>
                <w:b/>
                <w:bCs/>
                <w:color w:val="auto"/>
                <w:sz w:val="18"/>
                <w:szCs w:val="18"/>
                <w:highlight w:val="none"/>
                <w:lang w:eastAsia="zh-CN"/>
              </w:rPr>
              <w:t>）</w:t>
            </w:r>
          </w:p>
        </w:tc>
        <w:tc>
          <w:tcPr>
            <w:tcW w:w="778" w:type="pct"/>
            <w:vAlign w:val="center"/>
          </w:tcPr>
          <w:p w14:paraId="4BD7E239">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投标报价</w:t>
            </w:r>
          </w:p>
        </w:tc>
        <w:tc>
          <w:tcPr>
            <w:tcW w:w="3704" w:type="pct"/>
            <w:vAlign w:val="center"/>
          </w:tcPr>
          <w:p w14:paraId="77881341">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1.</w:t>
            </w:r>
            <w:r>
              <w:rPr>
                <w:rFonts w:hint="eastAsia" w:ascii="仿宋" w:hAnsi="仿宋" w:eastAsia="仿宋" w:cs="仿宋"/>
                <w:color w:val="auto"/>
                <w:sz w:val="18"/>
                <w:szCs w:val="18"/>
                <w:highlight w:val="none"/>
              </w:rPr>
              <w:t>报价应按招标文件要求的格式编制、填写报价内容（可自行增行），未按招标文件要求编制、填写的投标文件可能被拒绝；</w:t>
            </w:r>
          </w:p>
          <w:p w14:paraId="0983E0F5">
            <w:pPr>
              <w:keepNext w:val="0"/>
              <w:keepLines w:val="0"/>
              <w:pageBreakBefore w:val="0"/>
              <w:widowControl w:val="0"/>
              <w:kinsoku/>
              <w:wordWrap/>
              <w:overflowPunct/>
              <w:topLinePunct w:val="0"/>
              <w:autoSpaceDE/>
              <w:autoSpaceDN/>
              <w:bidi w:val="0"/>
              <w:snapToGrid w:val="0"/>
              <w:spacing w:line="240" w:lineRule="auto"/>
              <w:ind w:right="0" w:rightChars="0"/>
              <w:textAlignment w:val="auto"/>
              <w:rPr>
                <w:rFonts w:hint="eastAsia" w:ascii="仿宋" w:hAnsi="仿宋" w:eastAsia="仿宋" w:cs="仿宋"/>
                <w:b w:val="0"/>
                <w:bCs w:val="0"/>
                <w:color w:val="auto"/>
                <w:sz w:val="18"/>
                <w:szCs w:val="18"/>
                <w:highlight w:val="none"/>
                <w:lang w:val="en-US" w:eastAsia="zh-CN"/>
              </w:rPr>
            </w:pPr>
            <w:r>
              <w:rPr>
                <w:rFonts w:hint="eastAsia" w:ascii="仿宋" w:hAnsi="仿宋" w:eastAsia="仿宋" w:cs="仿宋"/>
                <w:color w:val="auto"/>
                <w:sz w:val="18"/>
                <w:szCs w:val="18"/>
                <w:highlight w:val="none"/>
                <w:lang w:val="en-US" w:eastAsia="zh-CN"/>
              </w:rPr>
              <w:t>2.投标人</w:t>
            </w:r>
            <w:r>
              <w:rPr>
                <w:rFonts w:hint="eastAsia" w:ascii="仿宋" w:hAnsi="仿宋" w:eastAsia="仿宋" w:cs="仿宋"/>
                <w:b w:val="0"/>
                <w:bCs w:val="0"/>
                <w:color w:val="auto"/>
                <w:sz w:val="18"/>
                <w:szCs w:val="18"/>
                <w:highlight w:val="none"/>
                <w:lang w:val="en-US" w:eastAsia="zh-CN"/>
              </w:rPr>
              <w:t>根据招标文件的要求，须将设备（软件）费、安装费、调试费、检测费、验收费（通过验收直至交付用户使用，达到使用要求及质量标准）、培训费、投标费、合同包含的所有风险责任等各项费用及不可预见费、免费维护期内保修服务等所需的全部费用都包含在投标报价之中，一次性包死，合同价不再作调整，除采购范围更改，如还有其它费用内容组成，投标人可在报价明细表中单独列出，如不列明详细报价，则视为已含入报价里；</w:t>
            </w:r>
          </w:p>
          <w:p w14:paraId="5809E231">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仿宋" w:hAnsi="仿宋" w:eastAsia="仿宋" w:cs="仿宋"/>
                <w:b/>
                <w:bCs/>
                <w:color w:val="auto"/>
                <w:sz w:val="18"/>
                <w:szCs w:val="18"/>
                <w:highlight w:val="none"/>
              </w:rPr>
            </w:pPr>
            <w:r>
              <w:rPr>
                <w:rFonts w:hint="eastAsia" w:ascii="仿宋" w:hAnsi="仿宋" w:eastAsia="仿宋" w:cs="仿宋"/>
                <w:color w:val="auto"/>
                <w:sz w:val="18"/>
                <w:szCs w:val="18"/>
                <w:highlight w:val="none"/>
                <w:lang w:val="en-US" w:eastAsia="zh-CN"/>
              </w:rPr>
              <w:t>3.</w:t>
            </w:r>
            <w:r>
              <w:rPr>
                <w:rFonts w:hint="eastAsia" w:ascii="仿宋" w:hAnsi="仿宋" w:eastAsia="仿宋" w:cs="仿宋"/>
                <w:color w:val="auto"/>
                <w:sz w:val="18"/>
                <w:szCs w:val="18"/>
                <w:highlight w:val="none"/>
              </w:rPr>
              <w:t>设备费：</w:t>
            </w:r>
            <w:r>
              <w:rPr>
                <w:rFonts w:hint="eastAsia" w:ascii="仿宋" w:hAnsi="仿宋" w:eastAsia="仿宋" w:cs="仿宋"/>
                <w:b/>
                <w:bCs/>
                <w:color w:val="auto"/>
                <w:sz w:val="18"/>
                <w:szCs w:val="18"/>
                <w:highlight w:val="none"/>
              </w:rPr>
              <w:t>用户指定位置价</w:t>
            </w:r>
          </w:p>
          <w:p w14:paraId="58D380A9">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仿宋" w:hAnsi="仿宋" w:eastAsia="仿宋" w:cs="仿宋"/>
                <w:b/>
                <w:bCs/>
                <w:color w:val="auto"/>
                <w:sz w:val="18"/>
                <w:szCs w:val="18"/>
                <w:highlight w:val="none"/>
              </w:rPr>
            </w:pPr>
            <w:r>
              <w:rPr>
                <w:rFonts w:hint="eastAsia" w:ascii="仿宋" w:hAnsi="仿宋" w:eastAsia="仿宋" w:cs="仿宋"/>
                <w:color w:val="auto"/>
                <w:sz w:val="18"/>
                <w:szCs w:val="18"/>
                <w:highlight w:val="none"/>
              </w:rPr>
              <w:t>（1）国产设备：设备费须包含设备（包括主机、标准附件、备品备件、专用工具）价、设备运杂费、保险费、利润、税金等，</w:t>
            </w:r>
            <w:r>
              <w:rPr>
                <w:rFonts w:hint="eastAsia" w:ascii="仿宋" w:hAnsi="仿宋" w:eastAsia="仿宋" w:cs="仿宋"/>
                <w:b/>
                <w:bCs/>
                <w:color w:val="auto"/>
                <w:sz w:val="18"/>
                <w:szCs w:val="18"/>
                <w:highlight w:val="none"/>
              </w:rPr>
              <w:t>以人民币报价。</w:t>
            </w:r>
          </w:p>
          <w:p w14:paraId="1520B5D9">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（2）允许采购进口产品时适用下述条款：</w:t>
            </w:r>
            <w:r>
              <w:rPr>
                <w:rFonts w:hint="eastAsia" w:ascii="仿宋" w:hAnsi="仿宋" w:eastAsia="仿宋" w:cs="仿宋"/>
                <w:b w:val="0"/>
                <w:bCs w:val="0"/>
                <w:color w:val="auto"/>
                <w:sz w:val="18"/>
                <w:szCs w:val="18"/>
                <w:highlight w:val="none"/>
              </w:rPr>
              <w:t>设备费须包含设备（包括主机、标准附件、备品备件、专用工具）价、国际运费、国际运输保险费、银行财务费、外贸手续费、海关监管手续费及进口环节所需发生的其他费用、国内运杂费、国内运输保险费、汇率风险、核酸检测费</w:t>
            </w:r>
            <w:r>
              <w:rPr>
                <w:rFonts w:hint="eastAsia" w:ascii="仿宋" w:hAnsi="仿宋" w:eastAsia="仿宋" w:cs="仿宋"/>
                <w:b w:val="0"/>
                <w:bCs w:val="0"/>
                <w:color w:val="auto"/>
                <w:sz w:val="18"/>
                <w:szCs w:val="18"/>
                <w:highlight w:val="none"/>
                <w:lang w:eastAsia="zh-CN"/>
              </w:rPr>
              <w:t>（</w:t>
            </w:r>
            <w:r>
              <w:rPr>
                <w:rFonts w:hint="eastAsia" w:ascii="仿宋" w:hAnsi="仿宋" w:eastAsia="仿宋" w:cs="仿宋"/>
                <w:b w:val="0"/>
                <w:bCs w:val="0"/>
                <w:color w:val="auto"/>
                <w:sz w:val="18"/>
                <w:szCs w:val="18"/>
                <w:highlight w:val="none"/>
                <w:lang w:val="en-US" w:eastAsia="zh-CN"/>
              </w:rPr>
              <w:t>如有</w:t>
            </w:r>
            <w:r>
              <w:rPr>
                <w:rFonts w:hint="eastAsia" w:ascii="仿宋" w:hAnsi="仿宋" w:eastAsia="仿宋" w:cs="仿宋"/>
                <w:b w:val="0"/>
                <w:bCs w:val="0"/>
                <w:color w:val="auto"/>
                <w:sz w:val="18"/>
                <w:szCs w:val="18"/>
                <w:highlight w:val="none"/>
                <w:lang w:eastAsia="zh-CN"/>
              </w:rPr>
              <w:t>）</w:t>
            </w:r>
            <w:r>
              <w:rPr>
                <w:rFonts w:hint="eastAsia" w:ascii="仿宋" w:hAnsi="仿宋" w:eastAsia="仿宋" w:cs="仿宋"/>
                <w:b w:val="0"/>
                <w:bCs w:val="0"/>
                <w:color w:val="auto"/>
                <w:sz w:val="18"/>
                <w:szCs w:val="18"/>
                <w:highlight w:val="none"/>
              </w:rPr>
              <w:t>、利润、税金等，</w:t>
            </w:r>
            <w:r>
              <w:rPr>
                <w:rFonts w:hint="eastAsia" w:ascii="仿宋" w:hAnsi="仿宋" w:eastAsia="仿宋" w:cs="仿宋"/>
                <w:b/>
                <w:bCs/>
                <w:color w:val="auto"/>
                <w:sz w:val="18"/>
                <w:szCs w:val="18"/>
                <w:highlight w:val="none"/>
              </w:rPr>
              <w:t>以人民币报价。注：</w:t>
            </w:r>
            <w:r>
              <w:rPr>
                <w:rFonts w:hint="eastAsia" w:ascii="仿宋" w:hAnsi="仿宋" w:eastAsia="仿宋" w:cs="仿宋"/>
                <w:b/>
                <w:bCs/>
                <w:color w:val="auto"/>
                <w:sz w:val="18"/>
                <w:szCs w:val="18"/>
                <w:highlight w:val="none"/>
              </w:rPr>
              <w:fldChar w:fldCharType="begin"/>
            </w:r>
            <w:r>
              <w:rPr>
                <w:rFonts w:hint="eastAsia" w:ascii="仿宋" w:hAnsi="仿宋" w:eastAsia="仿宋" w:cs="仿宋"/>
                <w:b/>
                <w:bCs/>
                <w:color w:val="auto"/>
                <w:sz w:val="18"/>
                <w:szCs w:val="18"/>
                <w:highlight w:val="none"/>
              </w:rPr>
              <w:instrText xml:space="preserve"> = 1 \* GB3 </w:instrText>
            </w:r>
            <w:r>
              <w:rPr>
                <w:rFonts w:hint="eastAsia" w:ascii="仿宋" w:hAnsi="仿宋" w:eastAsia="仿宋" w:cs="仿宋"/>
                <w:b/>
                <w:bCs/>
                <w:color w:val="auto"/>
                <w:sz w:val="18"/>
                <w:szCs w:val="18"/>
                <w:highlight w:val="none"/>
              </w:rPr>
              <w:fldChar w:fldCharType="separate"/>
            </w:r>
            <w:r>
              <w:rPr>
                <w:rFonts w:hint="eastAsia" w:ascii="仿宋" w:hAnsi="仿宋" w:eastAsia="仿宋" w:cs="仿宋"/>
                <w:b/>
                <w:bCs/>
                <w:color w:val="auto"/>
                <w:sz w:val="18"/>
                <w:szCs w:val="18"/>
                <w:highlight w:val="none"/>
              </w:rPr>
              <w:t>①</w:t>
            </w:r>
            <w:r>
              <w:rPr>
                <w:rFonts w:hint="eastAsia" w:ascii="仿宋" w:hAnsi="仿宋" w:eastAsia="仿宋" w:cs="仿宋"/>
                <w:b/>
                <w:bCs/>
                <w:color w:val="auto"/>
                <w:sz w:val="18"/>
                <w:szCs w:val="18"/>
                <w:highlight w:val="none"/>
              </w:rPr>
              <w:fldChar w:fldCharType="end"/>
            </w:r>
            <w:r>
              <w:rPr>
                <w:rFonts w:hint="eastAsia" w:ascii="仿宋" w:hAnsi="仿宋" w:eastAsia="仿宋" w:cs="仿宋"/>
                <w:b/>
                <w:bCs/>
                <w:color w:val="auto"/>
                <w:sz w:val="18"/>
                <w:szCs w:val="18"/>
                <w:highlight w:val="none"/>
              </w:rPr>
              <w:t>国家政策允许免税的进口设备的价格采用免税的人民币报价，但对于不能免税的部分应报含税价，并在</w:t>
            </w:r>
            <w:r>
              <w:rPr>
                <w:rFonts w:hint="eastAsia" w:ascii="仿宋" w:hAnsi="仿宋" w:eastAsia="仿宋" w:cs="仿宋"/>
                <w:b/>
                <w:bCs/>
                <w:color w:val="auto"/>
                <w:sz w:val="18"/>
                <w:szCs w:val="18"/>
                <w:highlight w:val="none"/>
                <w:lang w:eastAsia="zh-CN"/>
              </w:rPr>
              <w:t>投标文件</w:t>
            </w:r>
            <w:r>
              <w:rPr>
                <w:rFonts w:hint="eastAsia" w:ascii="仿宋" w:hAnsi="仿宋" w:eastAsia="仿宋" w:cs="仿宋"/>
                <w:b/>
                <w:bCs/>
                <w:color w:val="auto"/>
                <w:sz w:val="18"/>
                <w:szCs w:val="18"/>
                <w:highlight w:val="none"/>
              </w:rPr>
              <w:t>中予以明示，交易方式为CIP浙江理工大学。不能享受国家减免税政策或加征关税的，其税金均由中标</w:t>
            </w:r>
            <w:r>
              <w:rPr>
                <w:rFonts w:hint="eastAsia" w:ascii="仿宋" w:hAnsi="仿宋" w:eastAsia="仿宋" w:cs="仿宋"/>
                <w:b/>
                <w:bCs/>
                <w:color w:val="auto"/>
                <w:sz w:val="18"/>
                <w:szCs w:val="18"/>
                <w:highlight w:val="none"/>
                <w:lang w:val="en-US" w:eastAsia="zh-CN"/>
              </w:rPr>
              <w:t>人</w:t>
            </w:r>
            <w:r>
              <w:rPr>
                <w:rFonts w:hint="eastAsia" w:ascii="仿宋" w:hAnsi="仿宋" w:eastAsia="仿宋" w:cs="仿宋"/>
                <w:b/>
                <w:bCs/>
                <w:color w:val="auto"/>
                <w:sz w:val="18"/>
                <w:szCs w:val="18"/>
                <w:highlight w:val="none"/>
              </w:rPr>
              <w:t>承担</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由</w:t>
            </w:r>
            <w:r>
              <w:rPr>
                <w:rFonts w:hint="eastAsia" w:ascii="仿宋" w:hAnsi="仿宋" w:eastAsia="仿宋" w:cs="仿宋"/>
                <w:b/>
                <w:bCs/>
                <w:color w:val="auto"/>
                <w:sz w:val="18"/>
                <w:szCs w:val="18"/>
                <w:highlight w:val="none"/>
                <w:lang w:eastAsia="zh-CN"/>
              </w:rPr>
              <w:t>中标人</w:t>
            </w:r>
            <w:r>
              <w:rPr>
                <w:rFonts w:hint="eastAsia" w:ascii="仿宋" w:hAnsi="仿宋" w:eastAsia="仿宋" w:cs="仿宋"/>
                <w:b/>
                <w:bCs/>
                <w:color w:val="auto"/>
                <w:sz w:val="18"/>
                <w:szCs w:val="18"/>
                <w:highlight w:val="none"/>
              </w:rPr>
              <w:t>委托相关进口代理机构（进口代理机构由采购人指定）办理免税事宜，采购人予以协助，所需费用由</w:t>
            </w:r>
            <w:r>
              <w:rPr>
                <w:rFonts w:hint="eastAsia" w:ascii="仿宋" w:hAnsi="仿宋" w:eastAsia="仿宋" w:cs="仿宋"/>
                <w:b/>
                <w:bCs/>
                <w:color w:val="auto"/>
                <w:sz w:val="18"/>
                <w:szCs w:val="18"/>
                <w:highlight w:val="none"/>
                <w:lang w:eastAsia="zh-CN"/>
              </w:rPr>
              <w:t>中标人</w:t>
            </w:r>
            <w:r>
              <w:rPr>
                <w:rFonts w:hint="eastAsia" w:ascii="仿宋" w:hAnsi="仿宋" w:eastAsia="仿宋" w:cs="仿宋"/>
                <w:b/>
                <w:bCs/>
                <w:color w:val="auto"/>
                <w:sz w:val="18"/>
                <w:szCs w:val="18"/>
                <w:highlight w:val="none"/>
              </w:rPr>
              <w:t>承担。</w:t>
            </w:r>
            <w:r>
              <w:rPr>
                <w:rFonts w:hint="eastAsia" w:ascii="仿宋" w:hAnsi="仿宋" w:eastAsia="仿宋" w:cs="仿宋"/>
                <w:b/>
                <w:bCs/>
                <w:color w:val="auto"/>
                <w:sz w:val="18"/>
                <w:szCs w:val="18"/>
                <w:highlight w:val="none"/>
              </w:rPr>
              <w:fldChar w:fldCharType="begin"/>
            </w:r>
            <w:r>
              <w:rPr>
                <w:rFonts w:hint="eastAsia" w:ascii="仿宋" w:hAnsi="仿宋" w:eastAsia="仿宋" w:cs="仿宋"/>
                <w:b/>
                <w:bCs/>
                <w:color w:val="auto"/>
                <w:sz w:val="18"/>
                <w:szCs w:val="18"/>
                <w:highlight w:val="none"/>
              </w:rPr>
              <w:instrText xml:space="preserve"> = 2 \* GB3 </w:instrText>
            </w:r>
            <w:r>
              <w:rPr>
                <w:rFonts w:hint="eastAsia" w:ascii="仿宋" w:hAnsi="仿宋" w:eastAsia="仿宋" w:cs="仿宋"/>
                <w:b/>
                <w:bCs/>
                <w:color w:val="auto"/>
                <w:sz w:val="18"/>
                <w:szCs w:val="18"/>
                <w:highlight w:val="none"/>
              </w:rPr>
              <w:fldChar w:fldCharType="separate"/>
            </w:r>
            <w:r>
              <w:rPr>
                <w:rFonts w:hint="eastAsia" w:ascii="仿宋" w:hAnsi="仿宋" w:eastAsia="仿宋" w:cs="仿宋"/>
                <w:b/>
                <w:bCs/>
                <w:color w:val="auto"/>
                <w:sz w:val="18"/>
                <w:szCs w:val="18"/>
                <w:highlight w:val="none"/>
              </w:rPr>
              <w:t>②</w:t>
            </w:r>
            <w:r>
              <w:rPr>
                <w:rFonts w:hint="eastAsia" w:ascii="仿宋" w:hAnsi="仿宋" w:eastAsia="仿宋" w:cs="仿宋"/>
                <w:b/>
                <w:bCs/>
                <w:color w:val="auto"/>
                <w:sz w:val="18"/>
                <w:szCs w:val="18"/>
                <w:highlight w:val="none"/>
              </w:rPr>
              <w:fldChar w:fldCharType="end"/>
            </w:r>
            <w:r>
              <w:rPr>
                <w:rFonts w:hint="eastAsia" w:ascii="仿宋" w:hAnsi="仿宋" w:eastAsia="仿宋" w:cs="仿宋"/>
                <w:b/>
                <w:bCs/>
                <w:color w:val="auto"/>
                <w:sz w:val="18"/>
                <w:szCs w:val="18"/>
                <w:highlight w:val="none"/>
              </w:rPr>
              <w:t>采购人指定的进口代理机构（</w:t>
            </w:r>
            <w:r>
              <w:rPr>
                <w:rFonts w:hint="eastAsia" w:ascii="仿宋" w:hAnsi="仿宋" w:eastAsia="仿宋" w:cs="仿宋"/>
                <w:b/>
                <w:bCs/>
                <w:color w:val="auto"/>
                <w:sz w:val="18"/>
                <w:szCs w:val="18"/>
                <w:highlight w:val="none"/>
                <w:lang w:eastAsia="zh-CN"/>
              </w:rPr>
              <w:t>赛尔网络有限公司</w:t>
            </w:r>
            <w:r>
              <w:rPr>
                <w:rFonts w:hint="eastAsia" w:ascii="仿宋" w:hAnsi="仿宋" w:eastAsia="仿宋" w:cs="仿宋"/>
                <w:b/>
                <w:bCs/>
                <w:color w:val="auto"/>
                <w:sz w:val="18"/>
                <w:szCs w:val="18"/>
                <w:highlight w:val="none"/>
              </w:rPr>
              <w:t>）的收费标准：</w:t>
            </w:r>
            <w:r>
              <w:rPr>
                <w:rFonts w:hint="eastAsia" w:ascii="仿宋" w:hAnsi="仿宋" w:eastAsia="仿宋" w:cs="仿宋"/>
                <w:b/>
                <w:bCs/>
                <w:color w:val="auto"/>
                <w:sz w:val="18"/>
                <w:szCs w:val="18"/>
                <w:highlight w:val="none"/>
                <w:lang w:val="en-US" w:eastAsia="zh-CN"/>
              </w:rPr>
              <w:t>开标</w:t>
            </w:r>
            <w:r>
              <w:rPr>
                <w:rFonts w:hint="eastAsia" w:ascii="仿宋" w:hAnsi="仿宋" w:eastAsia="仿宋" w:cs="仿宋"/>
                <w:b/>
                <w:bCs/>
                <w:color w:val="auto"/>
                <w:sz w:val="18"/>
                <w:szCs w:val="18"/>
                <w:highlight w:val="none"/>
              </w:rPr>
              <w:t>时中国银行美元现钞卖出价</w:t>
            </w:r>
            <w:r>
              <w:rPr>
                <w:rFonts w:hint="eastAsia" w:ascii="仿宋" w:hAnsi="仿宋" w:eastAsia="仿宋" w:cs="仿宋"/>
                <w:b/>
                <w:bCs/>
                <w:color w:val="auto"/>
                <w:sz w:val="18"/>
                <w:szCs w:val="18"/>
                <w:highlight w:val="none"/>
                <w:lang w:eastAsia="zh-CN"/>
              </w:rPr>
              <w:t>增加部分：0.09</w:t>
            </w:r>
            <w:r>
              <w:rPr>
                <w:rFonts w:hint="eastAsia" w:ascii="仿宋" w:hAnsi="仿宋" w:eastAsia="仿宋" w:cs="仿宋"/>
                <w:b/>
                <w:bCs/>
                <w:color w:val="auto"/>
                <w:sz w:val="18"/>
                <w:szCs w:val="18"/>
                <w:highlight w:val="none"/>
              </w:rPr>
              <w:t>。</w:t>
            </w:r>
          </w:p>
          <w:p w14:paraId="5E8C5EBD">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仿宋" w:hAnsi="仿宋" w:eastAsia="仿宋" w:cs="仿宋"/>
                <w:color w:val="auto"/>
                <w:spacing w:val="-6"/>
                <w:sz w:val="18"/>
                <w:szCs w:val="18"/>
                <w:highlight w:val="none"/>
              </w:rPr>
            </w:pPr>
            <w:r>
              <w:rPr>
                <w:rFonts w:hint="eastAsia" w:ascii="仿宋" w:hAnsi="仿宋" w:eastAsia="仿宋" w:cs="仿宋"/>
                <w:color w:val="auto"/>
                <w:spacing w:val="-6"/>
                <w:sz w:val="18"/>
                <w:szCs w:val="18"/>
                <w:highlight w:val="none"/>
              </w:rPr>
              <w:t>备注：</w:t>
            </w:r>
          </w:p>
          <w:p w14:paraId="6AC1C205">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仿宋" w:hAnsi="仿宋" w:eastAsia="仿宋" w:cs="仿宋"/>
                <w:color w:val="auto"/>
                <w:spacing w:val="-6"/>
                <w:sz w:val="18"/>
                <w:szCs w:val="18"/>
                <w:highlight w:val="none"/>
              </w:rPr>
            </w:pPr>
            <w:r>
              <w:rPr>
                <w:rFonts w:hint="eastAsia" w:ascii="仿宋" w:hAnsi="仿宋" w:eastAsia="仿宋" w:cs="仿宋"/>
                <w:color w:val="auto"/>
                <w:spacing w:val="-6"/>
                <w:sz w:val="18"/>
                <w:szCs w:val="18"/>
                <w:highlight w:val="none"/>
              </w:rPr>
              <w:t>1）进口业务代理服务费包含：进口代理机构的服务费、银行手续费用、报关费（制单费、录入费、卫生检疫费、保险费、法定商检费、滞报金、换单费等）、海关监管费、仓储费、运输费及进口所需发生的其他必须或可能发生的费用。</w:t>
            </w:r>
          </w:p>
          <w:p w14:paraId="57528802">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仿宋" w:hAnsi="仿宋" w:eastAsia="仿宋" w:cs="仿宋"/>
                <w:color w:val="auto"/>
                <w:spacing w:val="-6"/>
                <w:sz w:val="18"/>
                <w:szCs w:val="18"/>
                <w:highlight w:val="none"/>
              </w:rPr>
            </w:pPr>
            <w:r>
              <w:rPr>
                <w:rFonts w:hint="eastAsia" w:ascii="仿宋" w:hAnsi="仿宋" w:eastAsia="仿宋" w:cs="仿宋"/>
                <w:color w:val="auto"/>
                <w:spacing w:val="-6"/>
                <w:sz w:val="18"/>
                <w:szCs w:val="18"/>
                <w:highlight w:val="none"/>
              </w:rPr>
              <w:t>2）进口业务代理服务费不包含超低温冰箱的能效标识检测费用，压力容器的特种设备检测费用等，需由</w:t>
            </w:r>
            <w:r>
              <w:rPr>
                <w:rFonts w:hint="eastAsia" w:ascii="仿宋" w:hAnsi="仿宋" w:eastAsia="仿宋" w:cs="仿宋"/>
                <w:color w:val="auto"/>
                <w:spacing w:val="-6"/>
                <w:sz w:val="18"/>
                <w:szCs w:val="18"/>
                <w:highlight w:val="none"/>
                <w:lang w:eastAsia="zh-CN"/>
              </w:rPr>
              <w:t>中标人</w:t>
            </w:r>
            <w:r>
              <w:rPr>
                <w:rFonts w:hint="eastAsia" w:ascii="仿宋" w:hAnsi="仿宋" w:eastAsia="仿宋" w:cs="仿宋"/>
                <w:color w:val="auto"/>
                <w:spacing w:val="-6"/>
                <w:sz w:val="18"/>
                <w:szCs w:val="18"/>
                <w:highlight w:val="none"/>
              </w:rPr>
              <w:t>按实际承担。</w:t>
            </w:r>
          </w:p>
          <w:p w14:paraId="47401E19">
            <w:pPr>
              <w:pStyle w:val="17"/>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3）如产品为海运进口，换单费超出空运换单费部分由</w:t>
            </w:r>
            <w:r>
              <w:rPr>
                <w:rFonts w:hint="eastAsia" w:ascii="仿宋" w:hAnsi="仿宋" w:eastAsia="仿宋" w:cs="仿宋"/>
                <w:color w:val="auto"/>
                <w:spacing w:val="-6"/>
                <w:sz w:val="18"/>
                <w:szCs w:val="18"/>
                <w:highlight w:val="none"/>
                <w:lang w:eastAsia="zh-CN"/>
              </w:rPr>
              <w:t>中标人</w:t>
            </w:r>
            <w:r>
              <w:rPr>
                <w:rFonts w:hint="eastAsia" w:ascii="仿宋" w:hAnsi="仿宋" w:eastAsia="仿宋" w:cs="仿宋"/>
                <w:color w:val="auto"/>
                <w:spacing w:val="-6"/>
                <w:sz w:val="18"/>
                <w:szCs w:val="18"/>
                <w:highlight w:val="none"/>
              </w:rPr>
              <w:t>另行承担。</w:t>
            </w:r>
          </w:p>
          <w:p w14:paraId="46C40C92">
            <w:pPr>
              <w:pStyle w:val="17"/>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left"/>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4.</w:t>
            </w:r>
            <w:r>
              <w:rPr>
                <w:rFonts w:hint="eastAsia" w:ascii="仿宋" w:hAnsi="仿宋" w:eastAsia="仿宋" w:cs="仿宋"/>
                <w:color w:val="auto"/>
                <w:sz w:val="18"/>
                <w:szCs w:val="18"/>
                <w:highlight w:val="none"/>
              </w:rPr>
              <w:t>采购人将以合同形式</w:t>
            </w:r>
            <w:r>
              <w:rPr>
                <w:rFonts w:hint="eastAsia" w:ascii="仿宋" w:hAnsi="仿宋" w:eastAsia="仿宋" w:cs="仿宋"/>
                <w:color w:val="auto"/>
                <w:sz w:val="18"/>
                <w:szCs w:val="18"/>
                <w:highlight w:val="none"/>
                <w:lang w:eastAsia="zh-CN"/>
              </w:rPr>
              <w:t>有偿取得货物、服务</w:t>
            </w:r>
            <w:r>
              <w:rPr>
                <w:rFonts w:hint="eastAsia" w:ascii="仿宋" w:hAnsi="仿宋" w:eastAsia="仿宋" w:cs="仿宋"/>
                <w:color w:val="auto"/>
                <w:sz w:val="18"/>
                <w:szCs w:val="18"/>
                <w:highlight w:val="none"/>
              </w:rPr>
              <w:t>，不接受投标人给予的赠品、回扣或者与采购无关的其他商品、服务</w:t>
            </w:r>
            <w:r>
              <w:rPr>
                <w:rFonts w:hint="eastAsia" w:ascii="仿宋" w:hAnsi="仿宋" w:eastAsia="仿宋" w:cs="仿宋"/>
                <w:color w:val="auto"/>
                <w:sz w:val="18"/>
                <w:szCs w:val="18"/>
                <w:highlight w:val="none"/>
                <w:lang w:eastAsia="zh-CN"/>
              </w:rPr>
              <w:t>；</w:t>
            </w:r>
          </w:p>
          <w:p w14:paraId="0D13582A">
            <w:pPr>
              <w:pStyle w:val="17"/>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left"/>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val="en-US" w:eastAsia="zh-CN"/>
              </w:rPr>
              <w:t>5.投标</w:t>
            </w:r>
            <w:r>
              <w:rPr>
                <w:rFonts w:hint="eastAsia" w:ascii="仿宋" w:hAnsi="仿宋" w:eastAsia="仿宋" w:cs="仿宋"/>
                <w:color w:val="auto"/>
                <w:sz w:val="18"/>
                <w:szCs w:val="18"/>
                <w:highlight w:val="none"/>
                <w:lang w:eastAsia="zh-CN"/>
              </w:rPr>
              <w:t>总价不为零，分项报价中部分产品、服务单价为零的，视作已包含在</w:t>
            </w:r>
            <w:r>
              <w:rPr>
                <w:rFonts w:hint="eastAsia" w:ascii="仿宋" w:hAnsi="仿宋" w:eastAsia="仿宋" w:cs="仿宋"/>
                <w:color w:val="auto"/>
                <w:sz w:val="18"/>
                <w:szCs w:val="18"/>
                <w:highlight w:val="none"/>
                <w:lang w:val="en-US" w:eastAsia="zh-CN"/>
              </w:rPr>
              <w:t>投标</w:t>
            </w:r>
            <w:r>
              <w:rPr>
                <w:rFonts w:hint="eastAsia" w:ascii="仿宋" w:hAnsi="仿宋" w:eastAsia="仿宋" w:cs="仿宋"/>
                <w:color w:val="auto"/>
                <w:sz w:val="18"/>
                <w:szCs w:val="18"/>
                <w:highlight w:val="none"/>
                <w:lang w:eastAsia="zh-CN"/>
              </w:rPr>
              <w:t>总价中；</w:t>
            </w:r>
          </w:p>
          <w:p w14:paraId="6CF5EB98">
            <w:pPr>
              <w:pStyle w:val="17"/>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left"/>
              <w:textAlignment w:val="auto"/>
              <w:rPr>
                <w:rFonts w:hint="eastAsia" w:ascii="仿宋" w:hAnsi="仿宋" w:eastAsia="仿宋" w:cs="仿宋"/>
                <w:b/>
                <w:color w:val="auto"/>
                <w:sz w:val="18"/>
                <w:szCs w:val="18"/>
                <w:highlight w:val="none"/>
              </w:rPr>
            </w:pPr>
            <w:r>
              <w:rPr>
                <w:rFonts w:hint="eastAsia" w:ascii="仿宋" w:hAnsi="仿宋" w:eastAsia="仿宋" w:cs="仿宋"/>
                <w:color w:val="auto"/>
                <w:sz w:val="18"/>
                <w:szCs w:val="18"/>
                <w:highlight w:val="none"/>
                <w:lang w:eastAsia="zh-CN"/>
              </w:rPr>
              <w:t>6.</w:t>
            </w:r>
            <w:r>
              <w:rPr>
                <w:rFonts w:hint="eastAsia" w:ascii="仿宋" w:hAnsi="仿宋" w:eastAsia="仿宋" w:cs="仿宋"/>
                <w:color w:val="auto"/>
                <w:sz w:val="18"/>
                <w:szCs w:val="18"/>
                <w:highlight w:val="none"/>
                <w:lang w:val="en-US" w:eastAsia="zh-CN"/>
              </w:rPr>
              <w:t>投标人</w:t>
            </w:r>
            <w:r>
              <w:rPr>
                <w:rFonts w:hint="eastAsia" w:ascii="仿宋" w:hAnsi="仿宋" w:eastAsia="仿宋" w:cs="仿宋"/>
                <w:color w:val="auto"/>
                <w:sz w:val="18"/>
                <w:szCs w:val="18"/>
                <w:highlight w:val="none"/>
                <w:lang w:eastAsia="zh-CN"/>
              </w:rPr>
              <w:t>不得进行影响产品质量或者诚信履约的恶意报价。</w:t>
            </w:r>
            <w:r>
              <w:rPr>
                <w:rFonts w:hint="eastAsia" w:ascii="仿宋" w:hAnsi="仿宋" w:eastAsia="仿宋" w:cs="仿宋"/>
                <w:color w:val="auto"/>
                <w:sz w:val="18"/>
                <w:szCs w:val="18"/>
                <w:highlight w:val="none"/>
                <w:lang w:val="en-US" w:eastAsia="zh-CN"/>
              </w:rPr>
              <w:t>投标人</w:t>
            </w:r>
            <w:r>
              <w:rPr>
                <w:rFonts w:hint="eastAsia" w:ascii="仿宋" w:hAnsi="仿宋" w:eastAsia="仿宋" w:cs="仿宋"/>
                <w:color w:val="auto"/>
                <w:sz w:val="18"/>
                <w:szCs w:val="18"/>
                <w:highlight w:val="none"/>
                <w:lang w:eastAsia="zh-CN"/>
              </w:rPr>
              <w:t>报价低于项目预算50%的，应当在报价文件中提供书面说明，详细阐述不影响产品质量或者诚信履约的具体原因。</w:t>
            </w:r>
          </w:p>
        </w:tc>
      </w:tr>
      <w:tr w14:paraId="0DBAF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7" w:type="pct"/>
            <w:vAlign w:val="center"/>
          </w:tcPr>
          <w:p w14:paraId="3D829548">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六</w:t>
            </w:r>
            <w:r>
              <w:rPr>
                <w:rFonts w:hint="eastAsia" w:ascii="仿宋" w:hAnsi="仿宋" w:eastAsia="仿宋" w:cs="仿宋"/>
                <w:b/>
                <w:bCs/>
                <w:color w:val="auto"/>
                <w:sz w:val="18"/>
                <w:szCs w:val="18"/>
                <w:highlight w:val="none"/>
                <w:lang w:eastAsia="zh-CN"/>
              </w:rPr>
              <w:t>）</w:t>
            </w:r>
          </w:p>
        </w:tc>
        <w:tc>
          <w:tcPr>
            <w:tcW w:w="778" w:type="pct"/>
            <w:vAlign w:val="center"/>
          </w:tcPr>
          <w:p w14:paraId="1C732320">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投标有效期</w:t>
            </w:r>
          </w:p>
        </w:tc>
        <w:tc>
          <w:tcPr>
            <w:tcW w:w="3704" w:type="pct"/>
            <w:vAlign w:val="center"/>
          </w:tcPr>
          <w:p w14:paraId="6FEF468B">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color w:val="auto"/>
                <w:sz w:val="18"/>
                <w:szCs w:val="18"/>
                <w:highlight w:val="none"/>
              </w:rPr>
            </w:pPr>
            <w:r>
              <w:rPr>
                <w:rFonts w:hint="eastAsia" w:ascii="仿宋" w:hAnsi="仿宋" w:eastAsia="仿宋" w:cs="仿宋"/>
                <w:color w:val="auto"/>
                <w:spacing w:val="-6"/>
                <w:sz w:val="18"/>
                <w:szCs w:val="18"/>
                <w:highlight w:val="none"/>
              </w:rPr>
              <w:t>▲从提交投标文件的截止之日起90天，在原投标有效期满之前，如果出现特殊情况，采购人或采购代理机构以书面形式通知投标人延长投标有效期。</w:t>
            </w:r>
          </w:p>
        </w:tc>
      </w:tr>
      <w:tr w14:paraId="023BC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7" w:type="pct"/>
            <w:vAlign w:val="center"/>
          </w:tcPr>
          <w:p w14:paraId="768819F5">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w:t>
            </w:r>
          </w:p>
        </w:tc>
        <w:tc>
          <w:tcPr>
            <w:tcW w:w="778" w:type="pct"/>
            <w:vAlign w:val="center"/>
          </w:tcPr>
          <w:p w14:paraId="00C8F1E4">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资格审查要求的资格证明材料</w:t>
            </w:r>
          </w:p>
        </w:tc>
        <w:tc>
          <w:tcPr>
            <w:tcW w:w="3704" w:type="pct"/>
            <w:vAlign w:val="center"/>
          </w:tcPr>
          <w:p w14:paraId="7A7211A0">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资格审查要求的资格证明材料（均需加盖公章）</w:t>
            </w:r>
          </w:p>
          <w:p w14:paraId="0026C38A">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1）有效的法人或者其他组织的营业执照等证明文件/自然人的身份证明</w:t>
            </w:r>
          </w:p>
          <w:p w14:paraId="7DBCB680">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2）符合参加政府采购活动应当具备的一般条件的承诺函</w:t>
            </w:r>
          </w:p>
          <w:p w14:paraId="55D3EAAD">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pacing w:val="-6"/>
                <w:sz w:val="18"/>
                <w:szCs w:val="18"/>
                <w:highlight w:val="none"/>
              </w:rPr>
            </w:pPr>
            <w:r>
              <w:rPr>
                <w:rFonts w:hint="eastAsia" w:ascii="仿宋" w:hAnsi="仿宋" w:eastAsia="仿宋" w:cs="仿宋"/>
                <w:b/>
                <w:bCs/>
                <w:color w:val="auto"/>
                <w:sz w:val="18"/>
                <w:szCs w:val="18"/>
                <w:highlight w:val="none"/>
                <w:lang w:val="en-US" w:eastAsia="zh-CN"/>
              </w:rPr>
              <w:t>3）</w:t>
            </w:r>
            <w:r>
              <w:rPr>
                <w:rFonts w:hint="eastAsia" w:ascii="仿宋" w:hAnsi="仿宋" w:eastAsia="仿宋" w:cs="仿宋"/>
                <w:b/>
                <w:bCs/>
                <w:color w:val="auto"/>
                <w:sz w:val="18"/>
                <w:szCs w:val="18"/>
                <w:highlight w:val="none"/>
              </w:rPr>
              <w:t>联合协议（若联合体投标）</w:t>
            </w:r>
          </w:p>
        </w:tc>
      </w:tr>
      <w:tr w14:paraId="6A1FA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7" w:type="pct"/>
            <w:vAlign w:val="center"/>
          </w:tcPr>
          <w:p w14:paraId="5465665C">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五</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三</w:t>
            </w:r>
            <w:r>
              <w:rPr>
                <w:rFonts w:hint="eastAsia" w:ascii="仿宋" w:hAnsi="仿宋" w:eastAsia="仿宋" w:cs="仿宋"/>
                <w:b/>
                <w:bCs/>
                <w:color w:val="auto"/>
                <w:sz w:val="18"/>
                <w:szCs w:val="18"/>
                <w:highlight w:val="none"/>
                <w:lang w:eastAsia="zh-CN"/>
              </w:rPr>
              <w:t>）</w:t>
            </w:r>
          </w:p>
        </w:tc>
        <w:tc>
          <w:tcPr>
            <w:tcW w:w="778" w:type="pct"/>
            <w:vAlign w:val="center"/>
          </w:tcPr>
          <w:p w14:paraId="3D133F8B">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信用信息查询</w:t>
            </w:r>
          </w:p>
        </w:tc>
        <w:tc>
          <w:tcPr>
            <w:tcW w:w="3704" w:type="pct"/>
            <w:vAlign w:val="center"/>
          </w:tcPr>
          <w:p w14:paraId="0FAC53C1">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根据财库[2016]125号《关于在政府采购活动中查询及使用信用记录有关问题的通知》要求，采购代理机构会对投标人信用记录进行查询并甄别。</w:t>
            </w:r>
          </w:p>
          <w:p w14:paraId="419C09D5">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1.信用信息查询的截止时点：投标截止时间；</w:t>
            </w:r>
          </w:p>
          <w:p w14:paraId="1FFF85E0">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2.查询渠道：“信用中国”（www.creditchina.gov.cn）、“中国政府采购网”（www.ccgp.gov.cn）；</w:t>
            </w:r>
          </w:p>
          <w:p w14:paraId="69970FE7">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3.信用信息查询记录和证据留存具体方式：采购代理机构经办人和监督人员将查询网页打印、签名与其他采购文件一并保存；</w:t>
            </w:r>
          </w:p>
          <w:p w14:paraId="289F93B6">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4.信用信息的使用规则：投标人被列入失信被执行人、重大税收违法案件当事人名单、政府采购严重违法失信行为记录名单的，拒绝其参与政府采购活动。</w:t>
            </w:r>
          </w:p>
          <w:p w14:paraId="3184285B">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4DD9E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7" w:type="pct"/>
            <w:vAlign w:val="center"/>
          </w:tcPr>
          <w:p w14:paraId="5E30899B">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w:t>
            </w:r>
          </w:p>
        </w:tc>
        <w:tc>
          <w:tcPr>
            <w:tcW w:w="778" w:type="pct"/>
            <w:vAlign w:val="center"/>
          </w:tcPr>
          <w:p w14:paraId="5EDF94B3">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lang w:eastAsia="zh-CN"/>
              </w:rPr>
              <w:t>评标方法和评标标准</w:t>
            </w:r>
          </w:p>
        </w:tc>
        <w:tc>
          <w:tcPr>
            <w:tcW w:w="3704" w:type="pct"/>
            <w:vAlign w:val="center"/>
          </w:tcPr>
          <w:p w14:paraId="6A4062C8">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pacing w:val="-6"/>
                <w:sz w:val="18"/>
                <w:szCs w:val="18"/>
                <w:highlight w:val="none"/>
              </w:rPr>
            </w:pPr>
            <w:r>
              <w:rPr>
                <w:rFonts w:hint="eastAsia" w:ascii="仿宋" w:hAnsi="仿宋" w:eastAsia="仿宋" w:cs="仿宋"/>
                <w:color w:val="auto"/>
                <w:spacing w:val="-6"/>
                <w:sz w:val="18"/>
                <w:szCs w:val="18"/>
                <w:highlight w:val="none"/>
              </w:rPr>
              <w:t xml:space="preserve">详见“第四章  </w:t>
            </w:r>
            <w:r>
              <w:rPr>
                <w:rFonts w:hint="eastAsia" w:ascii="仿宋" w:hAnsi="仿宋" w:eastAsia="仿宋" w:cs="仿宋"/>
                <w:color w:val="auto"/>
                <w:spacing w:val="-6"/>
                <w:sz w:val="18"/>
                <w:szCs w:val="18"/>
                <w:highlight w:val="none"/>
                <w:lang w:eastAsia="zh-CN"/>
              </w:rPr>
              <w:t>评标方法和评标标准</w:t>
            </w:r>
            <w:r>
              <w:rPr>
                <w:rFonts w:hint="eastAsia" w:ascii="仿宋" w:hAnsi="仿宋" w:eastAsia="仿宋" w:cs="仿宋"/>
                <w:color w:val="auto"/>
                <w:spacing w:val="-6"/>
                <w:sz w:val="18"/>
                <w:szCs w:val="18"/>
                <w:highlight w:val="none"/>
              </w:rPr>
              <w:t>”</w:t>
            </w:r>
          </w:p>
        </w:tc>
      </w:tr>
      <w:tr w14:paraId="274CA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7" w:type="pct"/>
            <w:vAlign w:val="center"/>
          </w:tcPr>
          <w:p w14:paraId="2C4F69BC">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七、</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lang w:eastAsia="zh-CN"/>
              </w:rPr>
              <w:t>）</w:t>
            </w:r>
          </w:p>
        </w:tc>
        <w:tc>
          <w:tcPr>
            <w:tcW w:w="778" w:type="pct"/>
            <w:vAlign w:val="center"/>
          </w:tcPr>
          <w:p w14:paraId="2587D9C9">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中标</w:t>
            </w:r>
          </w:p>
        </w:tc>
        <w:tc>
          <w:tcPr>
            <w:tcW w:w="3704" w:type="pct"/>
            <w:vAlign w:val="center"/>
          </w:tcPr>
          <w:p w14:paraId="663CD338">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pacing w:val="-6"/>
                <w:sz w:val="18"/>
                <w:szCs w:val="18"/>
                <w:highlight w:val="none"/>
              </w:rPr>
            </w:pPr>
            <w:r>
              <w:rPr>
                <w:rFonts w:hint="eastAsia" w:ascii="仿宋" w:hAnsi="仿宋" w:eastAsia="仿宋" w:cs="仿宋"/>
                <w:color w:val="auto"/>
                <w:sz w:val="18"/>
                <w:szCs w:val="18"/>
                <w:highlight w:val="none"/>
              </w:rPr>
              <w:t>评标结果公示媒体：浙江政府采购网（http://zfcg.czt.zj.gov.cn）</w:t>
            </w:r>
          </w:p>
        </w:tc>
      </w:tr>
      <w:tr w14:paraId="7D87D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7" w:type="pct"/>
            <w:vAlign w:val="center"/>
          </w:tcPr>
          <w:p w14:paraId="7299752F">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七、</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二）</w:t>
            </w:r>
          </w:p>
        </w:tc>
        <w:tc>
          <w:tcPr>
            <w:tcW w:w="778" w:type="pct"/>
            <w:vAlign w:val="center"/>
          </w:tcPr>
          <w:p w14:paraId="67B6F192">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合同</w:t>
            </w:r>
          </w:p>
        </w:tc>
        <w:tc>
          <w:tcPr>
            <w:tcW w:w="3704" w:type="pct"/>
            <w:vAlign w:val="center"/>
          </w:tcPr>
          <w:p w14:paraId="014A011E">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tc>
      </w:tr>
    </w:tbl>
    <w:p w14:paraId="40901460">
      <w:pPr>
        <w:adjustRightInd w:val="0"/>
        <w:snapToGrid w:val="0"/>
        <w:spacing w:line="288" w:lineRule="auto"/>
        <w:ind w:left="0" w:leftChars="0" w:right="0" w:rightChars="0" w:firstLine="0" w:firstLineChars="0"/>
        <w:jc w:val="center"/>
        <w:rPr>
          <w:rFonts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73CA6DAA">
      <w:pPr>
        <w:adjustRightInd w:val="0"/>
        <w:snapToGrid w:val="0"/>
        <w:spacing w:line="288" w:lineRule="auto"/>
        <w:ind w:left="0" w:leftChars="0" w:right="0" w:rightChars="0" w:firstLine="0" w:firstLineChars="0"/>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一、总  则</w:t>
      </w:r>
    </w:p>
    <w:p w14:paraId="511FDE7B">
      <w:pPr>
        <w:adjustRightInd w:val="0"/>
        <w:snapToGrid w:val="0"/>
        <w:spacing w:line="288" w:lineRule="auto"/>
        <w:ind w:firstLine="396" w:firstLineChars="200"/>
        <w:jc w:val="left"/>
        <w:rPr>
          <w:rFonts w:ascii="仿宋" w:hAnsi="仿宋" w:eastAsia="仿宋" w:cs="仿宋"/>
          <w:color w:val="auto"/>
          <w:spacing w:val="-6"/>
          <w:szCs w:val="21"/>
          <w:highlight w:val="none"/>
        </w:rPr>
      </w:pPr>
      <w:bookmarkStart w:id="34" w:name="_Hlk94018326"/>
      <w:r>
        <w:rPr>
          <w:rFonts w:hint="eastAsia" w:ascii="仿宋" w:hAnsi="仿宋" w:eastAsia="仿宋" w:cs="仿宋"/>
          <w:color w:val="auto"/>
          <w:spacing w:val="-6"/>
          <w:szCs w:val="21"/>
          <w:highlight w:val="none"/>
        </w:rPr>
        <w:t>投标人应仔细阅读招标文件的所有内容，按照招标文件的要求提交投标文件，并对所提供的全部资料的真实性承担法律责任。</w:t>
      </w:r>
    </w:p>
    <w:bookmarkEnd w:id="34"/>
    <w:p w14:paraId="1D72B90D">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适用范围</w:t>
      </w:r>
    </w:p>
    <w:p w14:paraId="0A704DDB">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本招标文件适用于</w:t>
      </w:r>
      <w:r>
        <w:rPr>
          <w:rFonts w:hint="eastAsia" w:ascii="仿宋" w:hAnsi="仿宋" w:eastAsia="仿宋" w:cs="仿宋"/>
          <w:color w:val="auto"/>
          <w:spacing w:val="-6"/>
          <w:szCs w:val="21"/>
          <w:highlight w:val="none"/>
          <w:lang w:eastAsia="zh-CN"/>
        </w:rPr>
        <w:t>浙江理工大学光电自准直仪</w:t>
      </w:r>
      <w:r>
        <w:rPr>
          <w:rFonts w:hint="eastAsia" w:ascii="仿宋" w:hAnsi="仿宋" w:eastAsia="仿宋" w:cs="仿宋"/>
          <w:color w:val="auto"/>
          <w:spacing w:val="-6"/>
          <w:szCs w:val="21"/>
          <w:highlight w:val="none"/>
        </w:rPr>
        <w:t>的招标、评标、定标、验收、合同履约、付款等（法律、法规另有规定的，从其规定）。</w:t>
      </w:r>
    </w:p>
    <w:p w14:paraId="79C4A896">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定义</w:t>
      </w:r>
    </w:p>
    <w:p w14:paraId="74A7665C">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.“采购人”系指</w:t>
      </w:r>
      <w:r>
        <w:rPr>
          <w:rFonts w:hint="eastAsia" w:ascii="仿宋" w:hAnsi="仿宋" w:eastAsia="仿宋" w:cs="仿宋"/>
          <w:color w:val="auto"/>
          <w:spacing w:val="-6"/>
          <w:szCs w:val="21"/>
          <w:highlight w:val="none"/>
          <w:lang w:eastAsia="zh-CN"/>
        </w:rPr>
        <w:t>浙江理工大学</w:t>
      </w:r>
      <w:r>
        <w:rPr>
          <w:rFonts w:hint="eastAsia" w:ascii="仿宋" w:hAnsi="仿宋" w:eastAsia="仿宋" w:cs="仿宋"/>
          <w:color w:val="auto"/>
          <w:spacing w:val="-6"/>
          <w:szCs w:val="21"/>
          <w:highlight w:val="none"/>
        </w:rPr>
        <w:t>；</w:t>
      </w:r>
    </w:p>
    <w:p w14:paraId="0CDC8F28">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2.“采购代理机构”系指组织本次招标的浙江求是招标代理有限公司；</w:t>
      </w:r>
    </w:p>
    <w:p w14:paraId="2D0EEDCE">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.“投标人”系指响应招标、参加投标竞争的法人、其他组织或者自然人；</w:t>
      </w:r>
    </w:p>
    <w:p w14:paraId="630CDBE1">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.“书面形式”包括合同书、信件和数据电文（包括电报、电传、传真、电子数据交换和电子邮件）等可以有形地表现所载内容的形式；</w:t>
      </w:r>
    </w:p>
    <w:p w14:paraId="0A1989BB">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5</w:t>
      </w:r>
      <w:r>
        <w:rPr>
          <w:rFonts w:hint="eastAsia" w:ascii="仿宋" w:hAnsi="仿宋" w:eastAsia="仿宋" w:cs="仿宋"/>
          <w:b/>
          <w:bCs/>
          <w:color w:val="auto"/>
          <w:spacing w:val="-6"/>
          <w:szCs w:val="21"/>
          <w:highlight w:val="none"/>
        </w:rPr>
        <w:t>.“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5" w:name="_Hlk96327615"/>
      <w:r>
        <w:rPr>
          <w:rFonts w:hint="eastAsia" w:ascii="仿宋" w:hAnsi="仿宋" w:eastAsia="仿宋" w:cs="仿宋"/>
          <w:b/>
          <w:bCs/>
          <w:color w:val="auto"/>
          <w:spacing w:val="-6"/>
          <w:szCs w:val="21"/>
          <w:highlight w:val="none"/>
        </w:rPr>
        <w:t>，</w:t>
      </w:r>
      <w:r>
        <w:rPr>
          <w:rFonts w:hint="eastAsia" w:ascii="仿宋" w:hAnsi="仿宋" w:eastAsia="仿宋" w:cs="仿宋"/>
          <w:b/>
          <w:bCs/>
          <w:color w:val="auto"/>
          <w:szCs w:val="21"/>
          <w:highlight w:val="none"/>
        </w:rPr>
        <w:t>“电子签名”系指数据电文中以电子形式所含、所附用于识别签名人身份并表明签名人认可其中内容的数据，“公章”系指单位法定名称章</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因特殊原因需要使用冠以法定名称的业务专用章的，投标</w:t>
      </w:r>
      <w:r>
        <w:rPr>
          <w:rFonts w:hint="eastAsia" w:ascii="仿宋" w:hAnsi="仿宋" w:eastAsia="仿宋" w:cs="仿宋"/>
          <w:b/>
          <w:bCs/>
          <w:color w:val="auto"/>
          <w:szCs w:val="21"/>
          <w:highlight w:val="none"/>
          <w:lang w:val="en-US" w:eastAsia="zh-CN"/>
        </w:rPr>
        <w:t>时须</w:t>
      </w:r>
      <w:r>
        <w:rPr>
          <w:rFonts w:hint="eastAsia" w:ascii="仿宋" w:hAnsi="仿宋" w:eastAsia="仿宋" w:cs="仿宋"/>
          <w:b/>
          <w:bCs/>
          <w:color w:val="auto"/>
          <w:szCs w:val="21"/>
          <w:highlight w:val="none"/>
        </w:rPr>
        <w:t>提供《业务专用章使用说明函》（附件1）</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w:t>
      </w:r>
      <w:r>
        <w:rPr>
          <w:rFonts w:hint="eastAsia" w:ascii="仿宋" w:hAnsi="仿宋" w:eastAsia="仿宋" w:cs="仿宋"/>
          <w:b/>
          <w:bCs/>
          <w:color w:val="auto"/>
          <w:spacing w:val="-6"/>
          <w:szCs w:val="21"/>
          <w:highlight w:val="none"/>
        </w:rPr>
        <w:t>招标文件对投标文件签署、盖章的要求适用于电子签名；</w:t>
      </w:r>
    </w:p>
    <w:bookmarkEnd w:id="35"/>
    <w:p w14:paraId="649E22FA">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rPr>
        <w:t>“▲”系指实质性要求条款，投标人应当做出实质性响应。</w:t>
      </w:r>
    </w:p>
    <w:p w14:paraId="79EEE427">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三</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招标方式</w:t>
      </w:r>
    </w:p>
    <w:p w14:paraId="06FB3D14">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本次招标采用公开招标（线上电子招投标）方式进行。</w:t>
      </w:r>
    </w:p>
    <w:p w14:paraId="56FCB1F1">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四</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投标费用</w:t>
      </w:r>
    </w:p>
    <w:p w14:paraId="43B2F53C">
      <w:pPr>
        <w:adjustRightInd w:val="0"/>
        <w:snapToGrid w:val="0"/>
        <w:spacing w:line="288"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.不论投标结果如何，投标人均应自行承担所有与投标有关的全部费用；</w:t>
      </w:r>
    </w:p>
    <w:p w14:paraId="588CD910">
      <w:pPr>
        <w:adjustRightInd w:val="0"/>
        <w:snapToGrid w:val="0"/>
        <w:spacing w:line="288"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.中标人在中标通知书发出之日起七个工作日内向采购代理机构交纳代理服务费；</w:t>
      </w:r>
    </w:p>
    <w:p w14:paraId="0D2D41B2">
      <w:pPr>
        <w:adjustRightInd w:val="0"/>
        <w:snapToGrid w:val="0"/>
        <w:spacing w:line="288"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中标人逾期支付代理服务费，须承担代理服务费每日百分之三的违约金，逾期十日未支付的，采购代理机构有权向杭州仲裁委员会对中标人提起仲裁，仲裁费用（包括仲裁受理费和仲裁处理费）均由中标人承担；</w:t>
      </w:r>
    </w:p>
    <w:p w14:paraId="3E4D4B80">
      <w:pPr>
        <w:adjustRightInd w:val="0"/>
        <w:snapToGrid w:val="0"/>
        <w:spacing w:line="288" w:lineRule="auto"/>
        <w:ind w:firstLine="424" w:firstLineChars="202"/>
        <w:jc w:val="left"/>
        <w:rPr>
          <w:rFonts w:ascii="仿宋" w:hAnsi="仿宋" w:eastAsia="仿宋" w:cs="仿宋"/>
          <w:color w:val="auto"/>
          <w:spacing w:val="-6"/>
          <w:szCs w:val="21"/>
          <w:highlight w:val="none"/>
        </w:rPr>
      </w:pPr>
      <w:r>
        <w:rPr>
          <w:rFonts w:hint="eastAsia" w:ascii="仿宋" w:hAnsi="仿宋" w:eastAsia="仿宋" w:cs="仿宋"/>
          <w:color w:val="auto"/>
          <w:szCs w:val="21"/>
          <w:highlight w:val="none"/>
        </w:rPr>
        <w:t>4.</w:t>
      </w:r>
      <w:r>
        <w:rPr>
          <w:rFonts w:hint="eastAsia" w:ascii="仿宋" w:hAnsi="仿宋" w:eastAsia="仿宋" w:cs="仿宋"/>
          <w:color w:val="auto"/>
          <w:spacing w:val="-6"/>
          <w:szCs w:val="21"/>
          <w:highlight w:val="none"/>
          <w:lang w:eastAsia="zh-CN"/>
        </w:rPr>
        <w:t>收费标准：</w:t>
      </w:r>
    </w:p>
    <w:tbl>
      <w:tblPr>
        <w:tblStyle w:val="27"/>
        <w:tblW w:w="579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62"/>
        <w:gridCol w:w="3734"/>
      </w:tblGrid>
      <w:tr w14:paraId="00DE29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14:paraId="06ADAD80">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中标金额（万元）</w:t>
            </w:r>
          </w:p>
        </w:tc>
        <w:tc>
          <w:tcPr>
            <w:tcW w:w="3734" w:type="dxa"/>
            <w:tcMar>
              <w:top w:w="0" w:type="dxa"/>
              <w:left w:w="108" w:type="dxa"/>
              <w:bottom w:w="0" w:type="dxa"/>
              <w:right w:w="108" w:type="dxa"/>
            </w:tcMar>
            <w:vAlign w:val="center"/>
          </w:tcPr>
          <w:p w14:paraId="0B78D091">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收费标准（费率，%）</w:t>
            </w:r>
          </w:p>
        </w:tc>
      </w:tr>
      <w:tr w14:paraId="4FB212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14:paraId="7802A65D">
            <w:pPr>
              <w:jc w:val="center"/>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rPr>
              <w:t>100以下</w:t>
            </w:r>
          </w:p>
        </w:tc>
        <w:tc>
          <w:tcPr>
            <w:tcW w:w="3734" w:type="dxa"/>
            <w:tcMar>
              <w:top w:w="0" w:type="dxa"/>
              <w:left w:w="108" w:type="dxa"/>
              <w:bottom w:w="0" w:type="dxa"/>
              <w:right w:w="108" w:type="dxa"/>
            </w:tcMar>
            <w:vAlign w:val="center"/>
          </w:tcPr>
          <w:p w14:paraId="2EA589F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1.05（不足</w:t>
            </w:r>
            <w:r>
              <w:rPr>
                <w:rFonts w:hint="eastAsia" w:ascii="仿宋" w:hAnsi="仿宋" w:eastAsia="仿宋" w:cs="仿宋"/>
                <w:color w:val="auto"/>
                <w:szCs w:val="21"/>
                <w:highlight w:val="none"/>
                <w:lang w:eastAsia="zh-CN"/>
              </w:rPr>
              <w:t>贰仟元</w:t>
            </w:r>
            <w:r>
              <w:rPr>
                <w:rFonts w:hint="eastAsia" w:ascii="仿宋" w:hAnsi="仿宋" w:eastAsia="仿宋" w:cs="仿宋"/>
                <w:color w:val="auto"/>
                <w:szCs w:val="21"/>
                <w:highlight w:val="none"/>
              </w:rPr>
              <w:t>按</w:t>
            </w:r>
            <w:r>
              <w:rPr>
                <w:rFonts w:hint="eastAsia" w:ascii="仿宋" w:hAnsi="仿宋" w:eastAsia="仿宋" w:cs="仿宋"/>
                <w:color w:val="auto"/>
                <w:szCs w:val="21"/>
                <w:highlight w:val="none"/>
                <w:lang w:eastAsia="zh-CN"/>
              </w:rPr>
              <w:t>贰仟元</w:t>
            </w:r>
            <w:r>
              <w:rPr>
                <w:rFonts w:hint="eastAsia" w:ascii="仿宋" w:hAnsi="仿宋" w:eastAsia="仿宋" w:cs="仿宋"/>
                <w:color w:val="auto"/>
                <w:szCs w:val="21"/>
                <w:highlight w:val="none"/>
              </w:rPr>
              <w:t>收取）</w:t>
            </w:r>
          </w:p>
        </w:tc>
      </w:tr>
    </w:tbl>
    <w:p w14:paraId="41551C59">
      <w:pPr>
        <w:adjustRightInd w:val="0"/>
        <w:snapToGrid w:val="0"/>
        <w:spacing w:line="288" w:lineRule="auto"/>
        <w:ind w:firstLine="399" w:firstLineChars="202"/>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.投标保证金：无</w:t>
      </w:r>
    </w:p>
    <w:p w14:paraId="0DF1ADB5">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五</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投标委托</w:t>
      </w:r>
    </w:p>
    <w:p w14:paraId="6B909546">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.投标人代表是法定代表人（单位负责人、自然人本人）的提供本人身份证明；</w:t>
      </w:r>
    </w:p>
    <w:p w14:paraId="639F66AE">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.投标人代表不是法定代表人（单位负责人、自然人本人）的提供授权委托书（格式详见招标文件第六章）和授权代表社保缴纳</w:t>
      </w:r>
      <w:r>
        <w:rPr>
          <w:rFonts w:hint="eastAsia" w:ascii="仿宋" w:hAnsi="仿宋" w:eastAsia="仿宋" w:cs="仿宋"/>
          <w:color w:val="auto"/>
          <w:spacing w:val="-6"/>
          <w:szCs w:val="21"/>
          <w:highlight w:val="none"/>
          <w:lang w:eastAsia="zh-CN"/>
        </w:rPr>
        <w:t>[2024年1月（含）至今任意一月]</w:t>
      </w:r>
      <w:r>
        <w:rPr>
          <w:rFonts w:hint="eastAsia" w:ascii="仿宋" w:hAnsi="仿宋" w:eastAsia="仿宋" w:cs="仿宋"/>
          <w:color w:val="auto"/>
          <w:spacing w:val="-6"/>
          <w:szCs w:val="21"/>
          <w:highlight w:val="none"/>
        </w:rPr>
        <w:t>证明；</w:t>
      </w:r>
    </w:p>
    <w:p w14:paraId="316E2E75">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.投标人委派不在本单位缴纳社保的人员作为授权代表的，在投标文件中说明具体原因、授权代表缴纳社保单位并附列该授权代表缴纳社保清单。</w:t>
      </w:r>
    </w:p>
    <w:p w14:paraId="2211FF08">
      <w:pPr>
        <w:adjustRightInd w:val="0"/>
        <w:snapToGrid w:val="0"/>
        <w:spacing w:line="288" w:lineRule="auto"/>
        <w:outlineLvl w:val="2"/>
        <w:rPr>
          <w:rFonts w:ascii="仿宋" w:hAnsi="仿宋" w:eastAsia="仿宋" w:cs="仿宋"/>
          <w:b/>
          <w:bCs/>
          <w:color w:val="auto"/>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六</w:t>
      </w:r>
      <w:r>
        <w:rPr>
          <w:rFonts w:hint="eastAsia" w:ascii="仿宋" w:hAnsi="仿宋" w:eastAsia="仿宋" w:cs="仿宋"/>
          <w:b/>
          <w:color w:val="auto"/>
          <w:spacing w:val="-6"/>
          <w:szCs w:val="21"/>
          <w:highlight w:val="none"/>
          <w:lang w:eastAsia="zh-CN"/>
        </w:rPr>
        <w:t>）</w:t>
      </w:r>
      <w:r>
        <w:rPr>
          <w:rFonts w:hint="eastAsia" w:ascii="仿宋" w:hAnsi="仿宋" w:eastAsia="仿宋" w:cs="仿宋"/>
          <w:b/>
          <w:bCs/>
          <w:color w:val="auto"/>
          <w:szCs w:val="21"/>
          <w:highlight w:val="none"/>
        </w:rPr>
        <w:t>联合体投标</w:t>
      </w:r>
    </w:p>
    <w:p w14:paraId="213D5F1E">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本项目接受联合体投标。</w:t>
      </w:r>
    </w:p>
    <w:p w14:paraId="7C6A0441">
      <w:pPr>
        <w:adjustRightInd w:val="0"/>
        <w:snapToGrid w:val="0"/>
        <w:spacing w:line="288" w:lineRule="auto"/>
        <w:ind w:firstLine="420" w:firstLineChars="200"/>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两个以上的自然人、法人或者其他组织可以组成一个联合体，以一个供应商的身份共同参加政府采购。</w:t>
      </w:r>
    </w:p>
    <w:p w14:paraId="29FD5932">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6B4B3463">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七</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转包与分包</w:t>
      </w:r>
    </w:p>
    <w:p w14:paraId="687476AB">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本项目不允许转包；</w:t>
      </w:r>
    </w:p>
    <w:p w14:paraId="7634E722">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2.本项目允许分包，可以分包履行的（非主体、非关键性的工作）具体内容、金额或者比例：</w:t>
      </w:r>
      <w:r>
        <w:rPr>
          <w:rFonts w:hint="eastAsia" w:ascii="仿宋" w:hAnsi="仿宋" w:eastAsia="仿宋" w:cs="仿宋"/>
          <w:color w:val="auto"/>
          <w:spacing w:val="-6"/>
          <w:szCs w:val="21"/>
          <w:highlight w:val="none"/>
        </w:rPr>
        <w:t>运输。</w:t>
      </w:r>
    </w:p>
    <w:p w14:paraId="20328A20">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说明：投标人根据招标文件的</w:t>
      </w:r>
      <w:r>
        <w:rPr>
          <w:rFonts w:hint="eastAsia" w:ascii="仿宋" w:hAnsi="仿宋" w:eastAsia="仿宋" w:cs="仿宋"/>
          <w:b/>
          <w:bCs/>
          <w:color w:val="auto"/>
          <w:spacing w:val="-6"/>
          <w:szCs w:val="21"/>
          <w:highlight w:val="none"/>
          <w:lang w:eastAsia="zh-CN"/>
        </w:rPr>
        <w:t>规定</w:t>
      </w:r>
      <w:r>
        <w:rPr>
          <w:rFonts w:hint="eastAsia" w:ascii="仿宋" w:hAnsi="仿宋" w:eastAsia="仿宋" w:cs="仿宋"/>
          <w:b/>
          <w:bCs/>
          <w:color w:val="auto"/>
          <w:spacing w:val="-6"/>
          <w:szCs w:val="21"/>
          <w:highlight w:val="none"/>
        </w:rPr>
        <w:t>，拟在中标后将中标项目的非主体、非关键性工作分包的，应当在投标文件中载明分包承担主体，分包承担主体应当具备相应资质条件且不得再次分包。</w:t>
      </w:r>
    </w:p>
    <w:p w14:paraId="5842EF36">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八</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质疑和投诉</w:t>
      </w:r>
    </w:p>
    <w:p w14:paraId="77A371B1">
      <w:pPr>
        <w:adjustRightInd w:val="0"/>
        <w:snapToGrid w:val="0"/>
        <w:spacing w:line="288" w:lineRule="auto"/>
        <w:ind w:firstLine="396" w:firstLineChars="200"/>
        <w:jc w:val="left"/>
        <w:rPr>
          <w:rFonts w:ascii="仿宋" w:hAnsi="仿宋" w:eastAsia="仿宋" w:cs="仿宋"/>
          <w:color w:val="auto"/>
          <w:spacing w:val="-6"/>
          <w:szCs w:val="21"/>
          <w:highlight w:val="none"/>
        </w:rPr>
      </w:pPr>
      <w:bookmarkStart w:id="36" w:name="_Hlk92273406"/>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认为招标文件、招标过程、中标结果使自己的权益受到损害的，可以在知道或者应知其权益受到损害之日起7个工作日内，以书面形式向采购人、采购代理机构提出质疑。质疑供应商对采购人、采购代理机构的答复不满意，或者采购人、采购代理机构未在规定时间内作出答复的，可以在答复期满后15个工作日内向本级财政部门提起投诉。</w:t>
      </w:r>
    </w:p>
    <w:bookmarkEnd w:id="36"/>
    <w:p w14:paraId="58EEB248">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2.</w:t>
      </w:r>
      <w:r>
        <w:rPr>
          <w:rFonts w:hint="eastAsia" w:ascii="仿宋" w:hAnsi="仿宋" w:eastAsia="仿宋" w:cs="仿宋"/>
          <w:b/>
          <w:bCs/>
          <w:color w:val="auto"/>
          <w:spacing w:val="-6"/>
          <w:szCs w:val="21"/>
          <w:highlight w:val="none"/>
        </w:rPr>
        <w:t>投标人提出质疑应当提交质疑函和必要的证明材料，质疑函应当包括下列内容：</w:t>
      </w:r>
    </w:p>
    <w:p w14:paraId="16FA30F2">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（1）供应商的姓名或者名称、地址、邮编、联系人及联系电话</w:t>
      </w:r>
    </w:p>
    <w:p w14:paraId="38E31D1D">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（2）质疑项目的名称、编号</w:t>
      </w:r>
    </w:p>
    <w:p w14:paraId="283F9C89">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（3）具体、明确的质疑事项和与质疑事项相关的请求</w:t>
      </w:r>
    </w:p>
    <w:p w14:paraId="0409857B">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（4）事实依据</w:t>
      </w:r>
    </w:p>
    <w:p w14:paraId="70884615">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（5）必要的法律依据</w:t>
      </w:r>
    </w:p>
    <w:p w14:paraId="78376AB2">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（6）提出质疑的日期</w:t>
      </w:r>
    </w:p>
    <w:p w14:paraId="30C3EEC4">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投标人为自然人的，应当由本人签名；投标人为法人或者其他组织的，应当由法定代表人、主要负责人，或者其授权代表签名或者盖章，并加盖公章。</w:t>
      </w:r>
    </w:p>
    <w:p w14:paraId="1A326A62">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提出质疑的供应商应当是参与本项目招标活动的投标人。</w:t>
      </w:r>
      <w:r>
        <w:rPr>
          <w:rFonts w:hint="eastAsia" w:ascii="仿宋" w:hAnsi="仿宋" w:eastAsia="仿宋" w:cs="仿宋"/>
          <w:b/>
          <w:color w:val="auto"/>
          <w:spacing w:val="-6"/>
          <w:szCs w:val="21"/>
          <w:highlight w:val="none"/>
        </w:rPr>
        <w:t>投标人在法定质疑期内应一次性提出针对同一采购程序环节的质疑。</w:t>
      </w:r>
    </w:p>
    <w:p w14:paraId="73F211BE">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根据《政府采购质疑和投诉办法》第三十七条的规定，投诉人在全国范围12个月内三次以上投诉查无实据的，由财政部门列入不良行为记录名单。</w:t>
      </w:r>
    </w:p>
    <w:p w14:paraId="5EFD1DF5">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投诉人有下列行为之一的，属于虚假、恶意投诉，由财政部门列入不良行为记录名单，禁止其1至3年内参加政府采购活动：</w:t>
      </w:r>
    </w:p>
    <w:p w14:paraId="1AD71F40">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（1）捏造事实；</w:t>
      </w:r>
    </w:p>
    <w:p w14:paraId="09B6D0ED">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（2）提供虚假材料；</w:t>
      </w:r>
    </w:p>
    <w:p w14:paraId="1CD3B926">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（3）以非法手段取得证明材料。证据来源的合法性存在明显疑问，投诉人无法证明其取得方式合法的，视为以非法手段取得证明材料。</w:t>
      </w:r>
    </w:p>
    <w:p w14:paraId="632CD7BF">
      <w:pPr>
        <w:adjustRightInd w:val="0"/>
        <w:snapToGrid w:val="0"/>
        <w:spacing w:line="288" w:lineRule="auto"/>
        <w:outlineLvl w:val="2"/>
        <w:rPr>
          <w:rFonts w:ascii="仿宋" w:hAnsi="仿宋" w:eastAsia="仿宋" w:cs="仿宋"/>
          <w:color w:val="auto"/>
          <w:szCs w:val="21"/>
          <w:highlight w:val="none"/>
        </w:rPr>
      </w:pPr>
      <w:bookmarkStart w:id="37" w:name="_Hlk92273111"/>
      <w:bookmarkStart w:id="38" w:name="_Hlk94018492"/>
      <w:r>
        <w:rPr>
          <w:rFonts w:hint="eastAsia" w:ascii="仿宋" w:hAnsi="仿宋" w:eastAsia="仿宋" w:cs="仿宋"/>
          <w:b/>
          <w:color w:val="auto"/>
          <w:spacing w:val="-6"/>
          <w:kern w:val="0"/>
          <w:szCs w:val="21"/>
          <w:highlight w:val="none"/>
          <w:lang w:eastAsia="zh-CN"/>
        </w:rPr>
        <w:t>（</w:t>
      </w:r>
      <w:r>
        <w:rPr>
          <w:rFonts w:hint="eastAsia" w:ascii="仿宋" w:hAnsi="仿宋" w:eastAsia="仿宋" w:cs="仿宋"/>
          <w:b/>
          <w:color w:val="auto"/>
          <w:spacing w:val="-6"/>
          <w:kern w:val="0"/>
          <w:szCs w:val="21"/>
          <w:highlight w:val="none"/>
          <w:lang w:val="en-US" w:eastAsia="zh-CN"/>
        </w:rPr>
        <w:t>九</w:t>
      </w:r>
      <w:r>
        <w:rPr>
          <w:rFonts w:hint="eastAsia" w:ascii="仿宋" w:hAnsi="仿宋" w:eastAsia="仿宋" w:cs="仿宋"/>
          <w:b/>
          <w:color w:val="auto"/>
          <w:spacing w:val="-6"/>
          <w:kern w:val="0"/>
          <w:szCs w:val="21"/>
          <w:highlight w:val="none"/>
          <w:lang w:eastAsia="zh-CN"/>
        </w:rPr>
        <w:t>）</w:t>
      </w:r>
      <w:r>
        <w:rPr>
          <w:rFonts w:hint="eastAsia" w:ascii="仿宋" w:hAnsi="仿宋" w:eastAsia="仿宋" w:cs="仿宋"/>
          <w:b/>
          <w:color w:val="auto"/>
          <w:spacing w:val="-6"/>
          <w:kern w:val="0"/>
          <w:szCs w:val="21"/>
          <w:highlight w:val="none"/>
        </w:rPr>
        <w:t>采购项目需要落实的政府采购政策</w:t>
      </w:r>
    </w:p>
    <w:bookmarkEnd w:id="37"/>
    <w:bookmarkEnd w:id="38"/>
    <w:p w14:paraId="507BBE06">
      <w:pPr>
        <w:adjustRightInd w:val="0"/>
        <w:snapToGrid w:val="0"/>
        <w:spacing w:line="288" w:lineRule="auto"/>
        <w:ind w:firstLine="398" w:firstLineChars="200"/>
        <w:jc w:val="left"/>
        <w:rPr>
          <w:rFonts w:hint="eastAsia"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1.进口产品</w:t>
      </w:r>
    </w:p>
    <w:p w14:paraId="6EFE0D99">
      <w:pPr>
        <w:adjustRightInd w:val="0"/>
        <w:snapToGrid w:val="0"/>
        <w:spacing w:line="288" w:lineRule="auto"/>
        <w:ind w:firstLine="396" w:firstLineChars="200"/>
        <w:jc w:val="left"/>
        <w:rPr>
          <w:rFonts w:hint="eastAsia" w:ascii="仿宋" w:hAnsi="仿宋" w:eastAsia="仿宋" w:cs="仿宋"/>
          <w:b w:val="0"/>
          <w:bCs w:val="0"/>
          <w:color w:val="auto"/>
          <w:spacing w:val="-6"/>
          <w:szCs w:val="21"/>
          <w:highlight w:val="none"/>
          <w:lang w:val="en-US" w:eastAsia="zh-CN"/>
        </w:rPr>
      </w:pPr>
      <w:r>
        <w:rPr>
          <w:rFonts w:hint="eastAsia" w:ascii="仿宋" w:hAnsi="仿宋" w:eastAsia="仿宋" w:cs="仿宋"/>
          <w:b w:val="0"/>
          <w:bCs w:val="0"/>
          <w:color w:val="auto"/>
          <w:spacing w:val="-6"/>
          <w:szCs w:val="21"/>
          <w:highlight w:val="none"/>
          <w:lang w:val="en-US" w:eastAsia="zh-CN"/>
        </w:rPr>
        <w:t>本项目原则上采购本国生产的货物、服务，不允许采购进口产品。优先采购向我国企业转让技术、与我国企业签订消化吸收再创新方案的供应商的进口产品。</w:t>
      </w:r>
    </w:p>
    <w:p w14:paraId="744D9770">
      <w:pPr>
        <w:adjustRightInd w:val="0"/>
        <w:snapToGrid w:val="0"/>
        <w:spacing w:line="288" w:lineRule="auto"/>
        <w:ind w:firstLine="396" w:firstLineChars="200"/>
        <w:jc w:val="left"/>
        <w:rPr>
          <w:rFonts w:hint="eastAsia" w:ascii="仿宋" w:hAnsi="仿宋" w:eastAsia="仿宋" w:cs="仿宋"/>
          <w:b w:val="0"/>
          <w:bCs w:val="0"/>
          <w:color w:val="auto"/>
          <w:spacing w:val="-6"/>
          <w:szCs w:val="21"/>
          <w:highlight w:val="none"/>
          <w:lang w:val="en-US" w:eastAsia="zh-CN"/>
        </w:rPr>
      </w:pPr>
      <w:r>
        <w:rPr>
          <w:rFonts w:hint="eastAsia" w:ascii="仿宋" w:hAnsi="仿宋" w:eastAsia="仿宋" w:cs="仿宋"/>
          <w:b w:val="0"/>
          <w:bCs w:val="0"/>
          <w:color w:val="auto"/>
          <w:spacing w:val="-6"/>
          <w:szCs w:val="21"/>
          <w:highlight w:val="none"/>
          <w:lang w:val="en-US" w:eastAsia="zh-CN"/>
        </w:rPr>
        <w:t>采购人已经在采购活动开始前向财政部门提出申请并获得财政部门审核同意（高校和科研院所采购用于科研的进口仪器设备，以及其他根据财政部规定实行备案管理的，实行备案管理）购买进口产品的，将在招标文件中明确规定可以采购进口产品（但如果因信息不对称等原因，仍有满足需求的国内产品要求参与采购竞争的，不会对其加以限制，仍将按照公平竞争原则实施采购）。</w:t>
      </w:r>
    </w:p>
    <w:p w14:paraId="6FC302AA">
      <w:pPr>
        <w:adjustRightInd w:val="0"/>
        <w:snapToGrid w:val="0"/>
        <w:spacing w:line="288" w:lineRule="auto"/>
        <w:ind w:firstLine="396" w:firstLineChars="200"/>
        <w:jc w:val="left"/>
        <w:rPr>
          <w:rFonts w:ascii="仿宋" w:hAnsi="仿宋" w:eastAsia="仿宋" w:cs="仿宋"/>
          <w:b w:val="0"/>
          <w:bCs w:val="0"/>
          <w:color w:val="auto"/>
          <w:spacing w:val="-6"/>
          <w:szCs w:val="21"/>
          <w:highlight w:val="none"/>
        </w:rPr>
      </w:pPr>
      <w:r>
        <w:rPr>
          <w:rFonts w:hint="eastAsia" w:ascii="仿宋" w:hAnsi="仿宋" w:eastAsia="仿宋" w:cs="仿宋"/>
          <w:b w:val="0"/>
          <w:bCs w:val="0"/>
          <w:color w:val="auto"/>
          <w:spacing w:val="-6"/>
          <w:szCs w:val="21"/>
          <w:highlight w:val="none"/>
          <w:lang w:val="en-US" w:eastAsia="zh-CN"/>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5CE9A590">
      <w:pPr>
        <w:adjustRightInd w:val="0"/>
        <w:snapToGrid w:val="0"/>
        <w:spacing w:line="288" w:lineRule="auto"/>
        <w:ind w:firstLine="398" w:firstLineChars="200"/>
        <w:jc w:val="left"/>
        <w:rPr>
          <w:rFonts w:hint="eastAsia" w:ascii="仿宋" w:hAnsi="仿宋" w:eastAsia="仿宋" w:cs="仿宋"/>
          <w:b w:val="0"/>
          <w:bCs w:val="0"/>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2.支持绿色发展</w:t>
      </w:r>
    </w:p>
    <w:p w14:paraId="4A2F36F5">
      <w:pPr>
        <w:adjustRightInd w:val="0"/>
        <w:snapToGrid w:val="0"/>
        <w:spacing w:line="288" w:lineRule="auto"/>
        <w:ind w:firstLine="396" w:firstLineChars="200"/>
        <w:jc w:val="left"/>
        <w:rPr>
          <w:rFonts w:hint="eastAsia" w:ascii="仿宋" w:hAnsi="仿宋" w:eastAsia="仿宋" w:cs="仿宋"/>
          <w:b w:val="0"/>
          <w:bCs w:val="0"/>
          <w:color w:val="auto"/>
          <w:spacing w:val="-6"/>
          <w:szCs w:val="21"/>
          <w:highlight w:val="none"/>
          <w:lang w:val="en-US" w:eastAsia="zh-CN"/>
        </w:rPr>
      </w:pPr>
      <w:r>
        <w:rPr>
          <w:rFonts w:hint="eastAsia" w:ascii="仿宋" w:hAnsi="仿宋" w:eastAsia="仿宋" w:cs="仿宋"/>
          <w:b w:val="0"/>
          <w:bCs w:val="0"/>
          <w:color w:val="auto"/>
          <w:spacing w:val="-6"/>
          <w:szCs w:val="21"/>
          <w:highlight w:val="none"/>
          <w:lang w:val="en-US" w:eastAsia="zh-CN"/>
        </w:rPr>
        <w:t>采购人拟采购的产品属于节能产品、环境标志产品政府采购品目清单范围的，将依据国家确定的认证机构出具的、处于有效期之内的节能产品、环境标志产品认证证书，对获得证书的产品实施政府优先采购或强制采购。</w:t>
      </w:r>
    </w:p>
    <w:p w14:paraId="34C4C85C">
      <w:pPr>
        <w:adjustRightInd w:val="0"/>
        <w:snapToGrid w:val="0"/>
        <w:spacing w:line="288" w:lineRule="auto"/>
        <w:ind w:firstLine="396" w:firstLineChars="200"/>
        <w:jc w:val="left"/>
        <w:rPr>
          <w:rFonts w:hint="eastAsia" w:ascii="仿宋" w:hAnsi="仿宋" w:eastAsia="仿宋" w:cs="仿宋"/>
          <w:b w:val="0"/>
          <w:bCs w:val="0"/>
          <w:color w:val="auto"/>
          <w:spacing w:val="-6"/>
          <w:szCs w:val="21"/>
          <w:highlight w:val="none"/>
          <w:lang w:val="en-US" w:eastAsia="zh-CN"/>
        </w:rPr>
      </w:pPr>
      <w:r>
        <w:rPr>
          <w:rFonts w:hint="eastAsia" w:ascii="仿宋" w:hAnsi="仿宋" w:eastAsia="仿宋" w:cs="仿宋"/>
          <w:b w:val="0"/>
          <w:bCs w:val="0"/>
          <w:color w:val="auto"/>
          <w:spacing w:val="-6"/>
          <w:szCs w:val="21"/>
          <w:highlight w:val="none"/>
          <w:lang w:val="en-US" w:eastAsia="zh-CN"/>
        </w:rPr>
        <w:t>▲采购人拟采购产品属于节能产品政府采购清单规定必须强制采购的，将在招标文件中明确载明，供应商相应的投标产品须提供国家确定的认证机构出具的、处于有效期之内的节能产品认证证书。</w:t>
      </w:r>
    </w:p>
    <w:p w14:paraId="3C1A05DB">
      <w:pPr>
        <w:adjustRightInd w:val="0"/>
        <w:snapToGrid w:val="0"/>
        <w:spacing w:line="288"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3.</w:t>
      </w:r>
      <w:r>
        <w:rPr>
          <w:rFonts w:hint="eastAsia" w:ascii="仿宋" w:hAnsi="仿宋" w:eastAsia="仿宋" w:cs="仿宋"/>
          <w:b/>
          <w:bCs/>
          <w:color w:val="auto"/>
          <w:spacing w:val="-6"/>
          <w:szCs w:val="21"/>
          <w:highlight w:val="none"/>
        </w:rPr>
        <w:t>支持科技创新</w:t>
      </w:r>
    </w:p>
    <w:p w14:paraId="091C7A2A">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采购人优先采购被认定为首台套产品和“制造精品”的自主创新产品。</w:t>
      </w:r>
    </w:p>
    <w:p w14:paraId="2CA574A7">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对省级以上主管部门认定的首台套产品，自纳入《省推广应用指导目录》起3年内参加政府采购活动，视同已具备相应销售业绩，业绩分为满分。</w:t>
      </w:r>
    </w:p>
    <w:p w14:paraId="2AC6130C">
      <w:pPr>
        <w:adjustRightInd w:val="0"/>
        <w:snapToGrid w:val="0"/>
        <w:spacing w:line="288" w:lineRule="auto"/>
        <w:ind w:firstLine="396" w:firstLineChars="200"/>
        <w:jc w:val="left"/>
        <w:rPr>
          <w:rFonts w:hint="eastAsia" w:ascii="仿宋" w:hAnsi="仿宋" w:eastAsia="仿宋" w:cs="仿宋"/>
          <w:b/>
          <w:bCs/>
          <w:color w:val="auto"/>
          <w:spacing w:val="-6"/>
          <w:szCs w:val="21"/>
          <w:highlight w:val="none"/>
        </w:rPr>
      </w:pPr>
      <w:r>
        <w:rPr>
          <w:rFonts w:hint="eastAsia" w:ascii="仿宋" w:hAnsi="仿宋" w:eastAsia="仿宋" w:cs="仿宋"/>
          <w:color w:val="auto"/>
          <w:spacing w:val="-6"/>
          <w:szCs w:val="21"/>
          <w:highlight w:val="none"/>
        </w:rPr>
        <w:t>产品核心技术高于国内领先水平，并具有明晰自主知识产权的“制造精品”产品，自认定之日起2年内视同已具备相应销售业绩，参加政府采购活动时业绩分值为满分。</w:t>
      </w:r>
    </w:p>
    <w:p w14:paraId="7B970A85">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4.</w:t>
      </w:r>
      <w:r>
        <w:rPr>
          <w:rFonts w:hint="eastAsia" w:ascii="仿宋" w:hAnsi="仿宋" w:eastAsia="仿宋" w:cs="仿宋"/>
          <w:b/>
          <w:bCs/>
          <w:color w:val="auto"/>
          <w:spacing w:val="-6"/>
          <w:szCs w:val="21"/>
          <w:highlight w:val="none"/>
        </w:rPr>
        <w:t>支持中小企业发展</w:t>
      </w:r>
    </w:p>
    <w:p w14:paraId="575A0A47">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EEFF646">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.2 在政府采购活动中，供应商提供的货物或者服务符合下列情形的，享受中小企业扶持政策：在货物采购项目中，货物由中小企业制造，即货物由中小企业生产且使用该中小企业商号或者注册商标。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630AD408">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.3 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w:t>
      </w:r>
    </w:p>
    <w:p w14:paraId="5BEBEEB1">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中小企业享受扶持政策获得政府采购合同的，小微企业不得将合同分包给大中型企业，中型企业不得将合同分包给大型企业。</w:t>
      </w:r>
    </w:p>
    <w:p w14:paraId="6C5368DB">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.4 以联合体形式参加政府采购活动，联合体各方均为中小企业的，联合体视同中小企业。其中，联合体各方均为小微企业的，联合体视同小微企业。</w:t>
      </w:r>
    </w:p>
    <w:p w14:paraId="7C02AF6B">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.5 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72660B00">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组成联合体或者接受分包合同的中小企业与联合体内其他企业、分包企业之间不得存在直接控股、管理关系。</w:t>
      </w:r>
    </w:p>
    <w:p w14:paraId="0CF267D3">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专门面向中小企业采购的项目或者采购包，不再执行价格评审优惠的扶持政策。</w:t>
      </w:r>
    </w:p>
    <w:p w14:paraId="4F014CDA">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.6 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05327E8">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.7 中小企业参加政府采购活动，应当出具办法规定的《中小企业声明函》，否则不得享受相关中小企业扶持政策。</w:t>
      </w:r>
    </w:p>
    <w:p w14:paraId="689D59D3">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6DEA61D5">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.8 供应商提供《中小企业声明函》内容不实的，属于提供虚假材料谋取中标，依照《中华人民共和国政府采购法》等国家有关规定追究相应责任。</w:t>
      </w:r>
    </w:p>
    <w:p w14:paraId="7EB3995D">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.9 供应商提供的《中小企业声明函》中，企业数据（如从业人员</w:t>
      </w: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营业收入</w:t>
      </w: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资产总额）有误的，采购</w:t>
      </w:r>
      <w:r>
        <w:rPr>
          <w:rFonts w:hint="eastAsia" w:ascii="仿宋" w:hAnsi="仿宋" w:eastAsia="仿宋" w:cs="仿宋"/>
          <w:color w:val="auto"/>
          <w:spacing w:val="-6"/>
          <w:szCs w:val="21"/>
          <w:highlight w:val="none"/>
          <w:lang w:val="en-US" w:eastAsia="zh-CN"/>
        </w:rPr>
        <w:t>代理</w:t>
      </w:r>
      <w:r>
        <w:rPr>
          <w:rFonts w:hint="eastAsia" w:ascii="仿宋" w:hAnsi="仿宋" w:eastAsia="仿宋" w:cs="仿宋"/>
          <w:color w:val="auto"/>
          <w:spacing w:val="-6"/>
          <w:szCs w:val="21"/>
          <w:highlight w:val="none"/>
        </w:rPr>
        <w:t>机构或评标委员会可以要求供应商进行澄清、说明。但《中小企业声明函》出现下列情形的，《中小企业声明函》无效，不享受《政府采购促进中小企业发展管理办法》规定的中小企业扶持政策：</w:t>
      </w:r>
    </w:p>
    <w:p w14:paraId="5CC73CC8">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（1）内容未包括全部采购标的；</w:t>
      </w:r>
    </w:p>
    <w:p w14:paraId="40EAC3F3">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（2）未填写标的所属行业，或者填写的所属行业与</w:t>
      </w:r>
      <w:r>
        <w:rPr>
          <w:rFonts w:hint="eastAsia" w:ascii="仿宋" w:hAnsi="仿宋" w:eastAsia="仿宋" w:cs="仿宋"/>
          <w:color w:val="auto"/>
          <w:spacing w:val="-6"/>
          <w:szCs w:val="21"/>
          <w:highlight w:val="none"/>
          <w:lang w:eastAsia="zh-CN"/>
        </w:rPr>
        <w:t>招标文件</w:t>
      </w:r>
      <w:r>
        <w:rPr>
          <w:rFonts w:hint="eastAsia" w:ascii="仿宋" w:hAnsi="仿宋" w:eastAsia="仿宋" w:cs="仿宋"/>
          <w:color w:val="auto"/>
          <w:spacing w:val="-6"/>
          <w:szCs w:val="21"/>
          <w:highlight w:val="none"/>
        </w:rPr>
        <w:t>明确的所属行业不一致；</w:t>
      </w:r>
    </w:p>
    <w:p w14:paraId="401FE70B">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（3）未填写企业类型、填写的企业类型不明确或填写的企业类型与实际不符（即：企业类型（中型企业、小型企业或微型企业）填写错误）。</w:t>
      </w:r>
    </w:p>
    <w:p w14:paraId="497973B6">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供应商声明的类型获得了本不应获得的利益（价格扣除或者资格审查通过），属于提供虚假材料。构成“提供虚假材料谋取中标的”，依法承担法律责任。</w:t>
      </w:r>
    </w:p>
    <w:p w14:paraId="273AD571">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5.</w:t>
      </w:r>
      <w:r>
        <w:rPr>
          <w:rFonts w:hint="eastAsia" w:ascii="仿宋" w:hAnsi="仿宋" w:eastAsia="仿宋" w:cs="仿宋"/>
          <w:b/>
          <w:bCs/>
          <w:color w:val="auto"/>
          <w:spacing w:val="-6"/>
          <w:szCs w:val="21"/>
          <w:highlight w:val="none"/>
        </w:rPr>
        <w:t>政府采购支持监狱企业发展</w:t>
      </w:r>
    </w:p>
    <w:p w14:paraId="507542B3">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42644D25">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6.</w:t>
      </w:r>
      <w:r>
        <w:rPr>
          <w:rFonts w:hint="eastAsia" w:ascii="仿宋" w:hAnsi="仿宋" w:eastAsia="仿宋" w:cs="仿宋"/>
          <w:b/>
          <w:bCs/>
          <w:color w:val="auto"/>
          <w:spacing w:val="-6"/>
          <w:szCs w:val="21"/>
          <w:highlight w:val="none"/>
        </w:rPr>
        <w:t>政府采购促进残疾人就业</w:t>
      </w:r>
    </w:p>
    <w:p w14:paraId="3AAC2D1D">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符合《关于促进残疾人就业政府采购政策的通知》（财库[2017]141号）规定的条件并提供《残疾人福利性单位声明函》的残疾人福利性单位视同小型、微型企业。</w:t>
      </w:r>
    </w:p>
    <w:p w14:paraId="59B93476">
      <w:pPr>
        <w:adjustRightInd w:val="0"/>
        <w:snapToGrid w:val="0"/>
        <w:spacing w:line="288" w:lineRule="auto"/>
        <w:ind w:firstLine="398" w:firstLineChars="200"/>
        <w:jc w:val="left"/>
        <w:rPr>
          <w:rFonts w:ascii="仿宋" w:hAnsi="仿宋" w:eastAsia="仿宋" w:cs="仿宋"/>
          <w:b/>
          <w:bCs/>
          <w:color w:val="auto"/>
          <w:spacing w:val="-6"/>
          <w:szCs w:val="21"/>
          <w:highlight w:val="none"/>
        </w:rPr>
      </w:pPr>
    </w:p>
    <w:p w14:paraId="759A1E0E">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备注：除财库《政府采购促进中小企业发展管理办法》（财库[2020]46号）、《关于促进残疾人就业政府采购政策的通知》（财库[2017]141号）、《关于政府采购支持监狱企业发展有关问题的通知》（财库[2014]68号）规定企业类型以外的投标人不享受中小企业扶持政策。</w:t>
      </w:r>
    </w:p>
    <w:p w14:paraId="6C19960A">
      <w:pPr>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241E1B1B">
      <w:pPr>
        <w:adjustRightInd w:val="0"/>
        <w:snapToGrid w:val="0"/>
        <w:spacing w:line="288" w:lineRule="auto"/>
        <w:ind w:left="0" w:leftChars="0" w:right="0" w:rightChars="0" w:firstLine="0" w:firstLineChars="0"/>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二、招标文件</w:t>
      </w:r>
    </w:p>
    <w:p w14:paraId="75E3F3F8">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招标文件的构成</w:t>
      </w:r>
    </w:p>
    <w:p w14:paraId="28F2CB8A">
      <w:pPr>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本招标文件由以下部分组成：</w:t>
      </w:r>
    </w:p>
    <w:p w14:paraId="47EF0D7D">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投标邀请</w:t>
      </w:r>
    </w:p>
    <w:p w14:paraId="58128FEF">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采购需求</w:t>
      </w:r>
    </w:p>
    <w:p w14:paraId="089F1525">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投标人须知</w:t>
      </w:r>
    </w:p>
    <w:p w14:paraId="4CF52AD2">
      <w:pPr>
        <w:adjustRightInd w:val="0"/>
        <w:snapToGrid w:val="0"/>
        <w:spacing w:line="288"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lang w:eastAsia="zh-CN"/>
        </w:rPr>
        <w:t>评标方法和评标标准</w:t>
      </w:r>
    </w:p>
    <w:p w14:paraId="7BE4C313">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拟签订的合同文本</w:t>
      </w:r>
    </w:p>
    <w:p w14:paraId="54F97670">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rPr>
        <w:t>投标文件格式</w:t>
      </w:r>
    </w:p>
    <w:p w14:paraId="373464B9">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7.</w:t>
      </w:r>
      <w:r>
        <w:rPr>
          <w:rFonts w:hint="eastAsia" w:ascii="仿宋" w:hAnsi="仿宋" w:eastAsia="仿宋" w:cs="仿宋"/>
          <w:color w:val="auto"/>
          <w:spacing w:val="-6"/>
          <w:szCs w:val="21"/>
          <w:highlight w:val="none"/>
        </w:rPr>
        <w:t>本项目招标文件的澄清、答复、修改、补充的内容</w:t>
      </w:r>
    </w:p>
    <w:p w14:paraId="5E02F675">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招标文件的澄清与修改</w:t>
      </w:r>
    </w:p>
    <w:p w14:paraId="6E5A4822">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采购人或者采购代理机构可以对已发出的招标文件进行必要的澄清或者修改，澄清或者修改会在原公告发布媒体上发布澄清公告，澄清或者修改的内容为招标文件的组成部分。</w:t>
      </w:r>
    </w:p>
    <w:p w14:paraId="2226E0FE">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澄清或者修改的内容可能影响投标文件编制的，采购人或者采购代理机构会在提交投标文件截止时间至少15日前，以书面形式通知所有获取招标文件的潜在投标人；不足15日的，采购人或者采购代理机构会顺延提交投标文件的截止时间。</w:t>
      </w:r>
    </w:p>
    <w:p w14:paraId="70813A78">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招标文件的修改将以书面形式通知所有获取招标文件的投标人，并对其具有约束力。投标人在收到上述通知后，应立即向采购代理机构回函确认。若无书面回函确认，视同投标人已收到招标文件修改的通知，并受其约束。</w:t>
      </w:r>
    </w:p>
    <w:p w14:paraId="1203FCF3">
      <w:pPr>
        <w:ind w:left="0" w:leftChars="0" w:right="0" w:rightChars="0" w:firstLine="0" w:firstLineChars="0"/>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br w:type="page"/>
      </w:r>
    </w:p>
    <w:p w14:paraId="5E755CA0">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ascii="仿宋" w:hAnsi="仿宋" w:eastAsia="仿宋" w:cs="仿宋"/>
          <w:color w:val="auto"/>
          <w:spacing w:val="-6"/>
          <w:sz w:val="24"/>
          <w:szCs w:val="24"/>
          <w:highlight w:val="none"/>
        </w:rPr>
      </w:pPr>
      <w:r>
        <w:rPr>
          <w:rFonts w:hint="eastAsia" w:ascii="仿宋" w:hAnsi="仿宋" w:eastAsia="仿宋" w:cs="仿宋"/>
          <w:b/>
          <w:color w:val="auto"/>
          <w:spacing w:val="-6"/>
          <w:sz w:val="24"/>
          <w:szCs w:val="24"/>
          <w:highlight w:val="none"/>
        </w:rPr>
        <w:t>三、投标文件编制要求</w:t>
      </w:r>
    </w:p>
    <w:p w14:paraId="5C629DF8">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投标文件的组成</w:t>
      </w:r>
    </w:p>
    <w:p w14:paraId="442597E7">
      <w:pPr>
        <w:adjustRightInd w:val="0"/>
        <w:snapToGrid w:val="0"/>
        <w:spacing w:line="288" w:lineRule="auto"/>
        <w:ind w:firstLine="396" w:firstLineChars="200"/>
        <w:jc w:val="left"/>
        <w:rPr>
          <w:rFonts w:ascii="仿宋" w:hAnsi="仿宋" w:eastAsia="仿宋" w:cs="仿宋"/>
          <w:color w:val="auto"/>
          <w:spacing w:val="-6"/>
          <w:szCs w:val="21"/>
          <w:highlight w:val="none"/>
        </w:rPr>
      </w:pPr>
      <w:bookmarkStart w:id="39" w:name="_Hlk94018532"/>
      <w:r>
        <w:rPr>
          <w:rFonts w:hint="eastAsia" w:ascii="仿宋" w:hAnsi="仿宋" w:eastAsia="仿宋" w:cs="仿宋"/>
          <w:color w:val="auto"/>
          <w:spacing w:val="-6"/>
          <w:szCs w:val="21"/>
          <w:highlight w:val="none"/>
        </w:rPr>
        <w:t>1.投标文件（电子加密投标文件）由</w:t>
      </w:r>
      <w:r>
        <w:rPr>
          <w:rFonts w:hint="eastAsia" w:ascii="仿宋" w:hAnsi="仿宋" w:eastAsia="仿宋" w:cs="仿宋"/>
          <w:b/>
          <w:color w:val="auto"/>
          <w:spacing w:val="-6"/>
          <w:szCs w:val="21"/>
          <w:highlight w:val="none"/>
        </w:rPr>
        <w:t>资格文件、商务和技术文件、报价文件三部分</w:t>
      </w:r>
      <w:r>
        <w:rPr>
          <w:rFonts w:hint="eastAsia" w:ascii="仿宋" w:hAnsi="仿宋" w:eastAsia="仿宋" w:cs="仿宋"/>
          <w:bCs/>
          <w:color w:val="auto"/>
          <w:spacing w:val="-6"/>
          <w:szCs w:val="21"/>
          <w:highlight w:val="none"/>
        </w:rPr>
        <w:t>组成（格式详见招标文件第六章），投标人应将投标文件各部分</w:t>
      </w:r>
      <w:r>
        <w:rPr>
          <w:rFonts w:hint="eastAsia" w:ascii="仿宋" w:hAnsi="仿宋" w:eastAsia="仿宋" w:cs="仿宋"/>
          <w:b/>
          <w:color w:val="auto"/>
          <w:spacing w:val="-6"/>
          <w:szCs w:val="21"/>
          <w:highlight w:val="none"/>
        </w:rPr>
        <w:t>分别上传</w:t>
      </w:r>
      <w:r>
        <w:rPr>
          <w:rFonts w:hint="eastAsia" w:ascii="仿宋" w:hAnsi="仿宋" w:eastAsia="仿宋" w:cs="仿宋"/>
          <w:bCs/>
          <w:color w:val="auto"/>
          <w:spacing w:val="-6"/>
          <w:szCs w:val="21"/>
          <w:highlight w:val="none"/>
        </w:rPr>
        <w:t>至政府采购云平台指定位置；</w:t>
      </w:r>
    </w:p>
    <w:p w14:paraId="32834B2C">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.投标文件组成：详见“第六章  投标文件格式”目录。</w:t>
      </w:r>
    </w:p>
    <w:bookmarkEnd w:id="39"/>
    <w:p w14:paraId="463516C1">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投标文件的签署和份数</w:t>
      </w:r>
    </w:p>
    <w:p w14:paraId="4DF35199">
      <w:pPr>
        <w:adjustRightInd w:val="0"/>
        <w:snapToGrid w:val="0"/>
        <w:spacing w:line="288" w:lineRule="auto"/>
        <w:ind w:firstLine="396" w:firstLineChars="200"/>
        <w:jc w:val="left"/>
        <w:rPr>
          <w:rFonts w:ascii="仿宋" w:hAnsi="仿宋" w:eastAsia="仿宋" w:cs="仿宋"/>
          <w:b/>
          <w:bCs/>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仿宋" w:hAnsi="仿宋" w:eastAsia="仿宋" w:cs="仿宋"/>
          <w:b/>
          <w:bCs/>
          <w:color w:val="auto"/>
          <w:spacing w:val="-6"/>
          <w:szCs w:val="21"/>
          <w:highlight w:val="none"/>
        </w:rPr>
        <w:t>其中资格文件、商务技术文件中不得出现投标报价，如因投标人原因提前泄露投标报价，是投标人的责任；</w:t>
      </w:r>
    </w:p>
    <w:p w14:paraId="294F1FF9">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2.投标文件须由投标人在规定位置</w:t>
      </w:r>
      <w:bookmarkStart w:id="40" w:name="_Hlk96329183"/>
      <w:r>
        <w:rPr>
          <w:rFonts w:hint="eastAsia" w:ascii="仿宋" w:hAnsi="仿宋" w:eastAsia="仿宋" w:cs="仿宋"/>
          <w:color w:val="auto"/>
          <w:spacing w:val="-6"/>
          <w:szCs w:val="21"/>
          <w:highlight w:val="none"/>
        </w:rPr>
        <w:t>加盖公章</w:t>
      </w:r>
      <w:bookmarkEnd w:id="40"/>
      <w:r>
        <w:rPr>
          <w:rFonts w:hint="eastAsia" w:ascii="仿宋" w:hAnsi="仿宋" w:eastAsia="仿宋" w:cs="仿宋"/>
          <w:color w:val="auto"/>
          <w:spacing w:val="-6"/>
          <w:szCs w:val="21"/>
          <w:highlight w:val="none"/>
        </w:rPr>
        <w:t>，投标人应写全称；</w:t>
      </w:r>
    </w:p>
    <w:p w14:paraId="72FE3610">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.投标文件不得涂改，若有修改错漏处，须由投标人加盖公章，或者由</w:t>
      </w:r>
      <w:r>
        <w:rPr>
          <w:rFonts w:hint="eastAsia" w:ascii="仿宋" w:hAnsi="仿宋" w:eastAsia="仿宋" w:cs="仿宋"/>
          <w:color w:val="auto"/>
          <w:spacing w:val="-6"/>
          <w:szCs w:val="21"/>
          <w:highlight w:val="none"/>
          <w:lang w:eastAsia="zh-CN"/>
        </w:rPr>
        <w:t>投标人代表</w:t>
      </w:r>
      <w:r>
        <w:rPr>
          <w:rFonts w:hint="eastAsia" w:ascii="仿宋" w:hAnsi="仿宋" w:eastAsia="仿宋" w:cs="仿宋"/>
          <w:color w:val="auto"/>
          <w:spacing w:val="-6"/>
          <w:szCs w:val="21"/>
          <w:highlight w:val="none"/>
        </w:rPr>
        <w:t>签名。投标文件因字迹潦草或表达不清所引起的后果由投标人负责；</w:t>
      </w:r>
    </w:p>
    <w:p w14:paraId="0F57F324">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4</w:t>
      </w:r>
      <w:r>
        <w:rPr>
          <w:rFonts w:hint="eastAsia" w:ascii="仿宋" w:hAnsi="仿宋" w:eastAsia="仿宋" w:cs="仿宋"/>
          <w:b/>
          <w:bCs/>
          <w:color w:val="auto"/>
          <w:spacing w:val="-6"/>
          <w:szCs w:val="21"/>
          <w:highlight w:val="none"/>
        </w:rPr>
        <w:t>.投标文件份数：</w:t>
      </w:r>
    </w:p>
    <w:p w14:paraId="0992B28D">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电子加密投标文件：政府采购云平台在线上传一份，备份投标文件：密封包装后以EMS或顺丰邮寄形式递交一份（邮寄地址：</w:t>
      </w:r>
      <w:r>
        <w:rPr>
          <w:rFonts w:hint="eastAsia" w:ascii="仿宋" w:hAnsi="仿宋" w:eastAsia="仿宋" w:cs="仿宋"/>
          <w:b/>
          <w:bCs/>
          <w:color w:val="auto"/>
          <w:szCs w:val="21"/>
          <w:highlight w:val="none"/>
        </w:rPr>
        <w:t>杭州市西湖区玉古路173号</w:t>
      </w:r>
      <w:r>
        <w:rPr>
          <w:rFonts w:hint="eastAsia" w:ascii="仿宋" w:hAnsi="仿宋" w:eastAsia="仿宋" w:cs="仿宋"/>
          <w:b/>
          <w:bCs/>
          <w:color w:val="auto"/>
          <w:szCs w:val="21"/>
          <w:highlight w:val="none"/>
          <w:lang w:eastAsia="zh-CN"/>
        </w:rPr>
        <w:t>中田大厦21楼</w:t>
      </w:r>
      <w:r>
        <w:rPr>
          <w:rFonts w:hint="eastAsia" w:ascii="仿宋" w:hAnsi="仿宋" w:eastAsia="仿宋" w:cs="仿宋"/>
          <w:b/>
          <w:bCs/>
          <w:color w:val="auto"/>
          <w:szCs w:val="21"/>
          <w:highlight w:val="none"/>
        </w:rPr>
        <w:t>H室，浙江求是招标代理有限公司</w:t>
      </w:r>
      <w:r>
        <w:rPr>
          <w:rFonts w:hint="eastAsia" w:ascii="仿宋" w:hAnsi="仿宋" w:eastAsia="仿宋" w:cs="仿宋"/>
          <w:b/>
          <w:bCs/>
          <w:color w:val="auto"/>
          <w:szCs w:val="21"/>
          <w:highlight w:val="none"/>
          <w:lang w:eastAsia="zh-CN"/>
        </w:rPr>
        <w:t>招标八部收</w:t>
      </w:r>
      <w:r>
        <w:rPr>
          <w:rFonts w:hint="eastAsia" w:ascii="仿宋" w:hAnsi="仿宋" w:eastAsia="仿宋" w:cs="仿宋"/>
          <w:b/>
          <w:bCs/>
          <w:color w:val="auto"/>
          <w:szCs w:val="21"/>
          <w:highlight w:val="none"/>
        </w:rPr>
        <w:t>，电话：0571-87679349，寄出后将快递单号、项目名称、公司名称、联系方式等相关信息发至zb08@qszb.net以便查收）。</w:t>
      </w:r>
    </w:p>
    <w:p w14:paraId="4E4ED470">
      <w:pPr>
        <w:adjustRightInd w:val="0"/>
        <w:snapToGrid w:val="0"/>
        <w:spacing w:line="288" w:lineRule="auto"/>
        <w:ind w:firstLine="422" w:firstLineChars="200"/>
        <w:jc w:val="left"/>
        <w:rPr>
          <w:rFonts w:ascii="仿宋" w:hAnsi="仿宋" w:eastAsia="仿宋" w:cs="仿宋"/>
          <w:b/>
          <w:bCs/>
          <w:color w:val="auto"/>
          <w:spacing w:val="-6"/>
          <w:szCs w:val="21"/>
          <w:highlight w:val="none"/>
        </w:rPr>
      </w:pPr>
      <w:r>
        <w:rPr>
          <w:rFonts w:hint="eastAsia" w:ascii="仿宋" w:hAnsi="仿宋" w:eastAsia="仿宋" w:cs="仿宋"/>
          <w:b/>
          <w:color w:val="auto"/>
          <w:szCs w:val="21"/>
          <w:highlight w:val="none"/>
        </w:rPr>
        <w:t>特别说明：双休日和法定节假日不收件，投标人自行承担邮寄风险。</w:t>
      </w:r>
    </w:p>
    <w:p w14:paraId="10C0C0DD">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三）</w:t>
      </w:r>
      <w:r>
        <w:rPr>
          <w:rFonts w:hint="eastAsia" w:ascii="仿宋" w:hAnsi="仿宋" w:eastAsia="仿宋" w:cs="仿宋"/>
          <w:b/>
          <w:color w:val="auto"/>
          <w:spacing w:val="-6"/>
          <w:szCs w:val="21"/>
          <w:highlight w:val="none"/>
        </w:rPr>
        <w:t>投标文件的上传、递交、修改和撤回</w:t>
      </w:r>
    </w:p>
    <w:p w14:paraId="15984233">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.投标文件的上传、递交：</w:t>
      </w:r>
    </w:p>
    <w:p w14:paraId="74183138">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（1）电子加密投标文件的上传：</w:t>
      </w:r>
    </w:p>
    <w:p w14:paraId="29637FB1">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投标人应在提交投标文件截止时间前将电子加密投标文件成功上传至政府采购云平台，否则投标无效；</w:t>
      </w:r>
    </w:p>
    <w:p w14:paraId="39836248">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电子加密投标文件成功上传后，投标人可自行打印投标文件接收回执。</w:t>
      </w:r>
    </w:p>
    <w:p w14:paraId="33874E26">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（2）备份投标文件的密封包装、递交：</w:t>
      </w:r>
    </w:p>
    <w:p w14:paraId="4B4E7986">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投标人在政府采购云平台完成电子加密投标文件的上传后，可以EMS或顺丰邮寄形式在提交投标文件截止时间前递交以介质（U盘）存储的数据电文形式的备份投标文件；</w:t>
      </w:r>
    </w:p>
    <w:p w14:paraId="17DBE60B">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备份投标文件应当密封包装并在包装上标注</w:t>
      </w:r>
      <w:r>
        <w:rPr>
          <w:rFonts w:hint="eastAsia" w:ascii="仿宋" w:hAnsi="仿宋" w:eastAsia="仿宋" w:cs="仿宋"/>
          <w:b/>
          <w:bCs/>
          <w:color w:val="auto"/>
          <w:spacing w:val="-6"/>
          <w:szCs w:val="21"/>
          <w:highlight w:val="none"/>
        </w:rPr>
        <w:t>投标项目名称、投标人名称</w:t>
      </w:r>
      <w:r>
        <w:rPr>
          <w:rFonts w:hint="eastAsia" w:ascii="仿宋" w:hAnsi="仿宋" w:eastAsia="仿宋" w:cs="仿宋"/>
          <w:color w:val="auto"/>
          <w:spacing w:val="-6"/>
          <w:szCs w:val="21"/>
          <w:highlight w:val="none"/>
        </w:rPr>
        <w:t>并加盖公章（非电子签章），投标人逾期送达或者未密封包装的备份投标文件采购代理机构将予以拒收；</w:t>
      </w:r>
    </w:p>
    <w:p w14:paraId="4005582A">
      <w:pPr>
        <w:adjustRightInd w:val="0"/>
        <w:snapToGrid w:val="0"/>
        <w:spacing w:line="288"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通过政府采购云平台成功上传的电子加密投标文件已按时解密的，备份投标文件自动失效</w:t>
      </w:r>
      <w:bookmarkStart w:id="41" w:name="_Hlk94018616"/>
      <w:r>
        <w:rPr>
          <w:rFonts w:hint="eastAsia" w:ascii="仿宋" w:hAnsi="仿宋" w:eastAsia="仿宋" w:cs="仿宋"/>
          <w:color w:val="auto"/>
          <w:spacing w:val="-6"/>
          <w:szCs w:val="21"/>
          <w:highlight w:val="none"/>
          <w:lang w:eastAsia="zh-CN"/>
        </w:rPr>
        <w:t>；</w:t>
      </w:r>
    </w:p>
    <w:p w14:paraId="5E3A1A16">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4）投标人</w:t>
      </w:r>
      <w:r>
        <w:rPr>
          <w:rFonts w:hint="eastAsia" w:ascii="仿宋" w:hAnsi="仿宋" w:eastAsia="仿宋" w:cs="仿宋"/>
          <w:color w:val="auto"/>
          <w:spacing w:val="-6"/>
          <w:szCs w:val="21"/>
          <w:highlight w:val="none"/>
        </w:rPr>
        <w:t>仅递交备份投标文件而未将电子加密投标文件成功上传至政府采购云平台的，投标无效。</w:t>
      </w:r>
    </w:p>
    <w:bookmarkEnd w:id="41"/>
    <w:p w14:paraId="2E7395A5">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人应当在提交投标文件截止时间前完成投标文件的上传、递交，并可以补充、修改或者撤回投标文件。补充或者修改投标文件的，应当先行撤回原文件，补充、修改后重新上传、递交。提交投标文件截止时间前未完成上传、递交的，视为撤回投标文件。提交投标文件截止时间后上传、递交的投标文件，政府采购云平台及采购代理机构将予以拒收。</w:t>
      </w:r>
    </w:p>
    <w:p w14:paraId="311F61CC">
      <w:pPr>
        <w:adjustRightInd w:val="0"/>
        <w:snapToGrid w:val="0"/>
        <w:spacing w:line="288"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投标人因未在线参加开标而导致电子加密投标文件无法按时解密等一切后果由投标人自行承担</w:t>
      </w:r>
      <w:r>
        <w:rPr>
          <w:rFonts w:hint="eastAsia" w:ascii="仿宋" w:hAnsi="仿宋" w:eastAsia="仿宋" w:cs="仿宋"/>
          <w:color w:val="auto"/>
          <w:spacing w:val="-6"/>
          <w:szCs w:val="21"/>
          <w:highlight w:val="none"/>
          <w:lang w:eastAsia="zh-CN"/>
        </w:rPr>
        <w:t>；</w:t>
      </w:r>
    </w:p>
    <w:p w14:paraId="21C02E15">
      <w:pPr>
        <w:adjustRightInd w:val="0"/>
        <w:snapToGrid w:val="0"/>
        <w:spacing w:line="288" w:lineRule="auto"/>
        <w:ind w:firstLine="396" w:firstLineChars="200"/>
        <w:jc w:val="left"/>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3.投标人应按照招标文件和政府采购云平台的要求，根据投标文件的组成规定的内容及顺序通过政采云电子交易客户端（政采云投标客户端）编制加密投标文件。</w:t>
      </w:r>
    </w:p>
    <w:p w14:paraId="52D65357">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Fonts w:hint="eastAsia" w:ascii="仿宋" w:hAnsi="仿宋" w:eastAsia="仿宋" w:cs="仿宋"/>
          <w:b/>
          <w:bCs/>
          <w:color w:val="auto"/>
          <w:spacing w:val="-6"/>
          <w:szCs w:val="21"/>
          <w:highlight w:val="none"/>
        </w:rPr>
        <w:t>https://edu.zcygov.cn/luban/e-biding</w:t>
      </w:r>
      <w:r>
        <w:rPr>
          <w:rFonts w:hint="eastAsia" w:ascii="仿宋" w:hAnsi="仿宋" w:eastAsia="仿宋" w:cs="仿宋"/>
          <w:b/>
          <w:bCs/>
          <w:color w:val="auto"/>
          <w:spacing w:val="-6"/>
          <w:szCs w:val="21"/>
          <w:highlight w:val="none"/>
        </w:rPr>
        <w:fldChar w:fldCharType="end"/>
      </w:r>
      <w:r>
        <w:rPr>
          <w:rFonts w:hint="eastAsia" w:ascii="仿宋" w:hAnsi="仿宋" w:eastAsia="仿宋" w:cs="仿宋"/>
          <w:b/>
          <w:bCs/>
          <w:color w:val="auto"/>
          <w:spacing w:val="-6"/>
          <w:szCs w:val="21"/>
          <w:highlight w:val="none"/>
        </w:rPr>
        <w:t>）。</w:t>
      </w:r>
    </w:p>
    <w:p w14:paraId="0E486931">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四</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投标文件的语言及计量</w:t>
      </w:r>
    </w:p>
    <w:p w14:paraId="3667220A">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039345E9">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五</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投标报价</w:t>
      </w:r>
    </w:p>
    <w:p w14:paraId="68DC14EA">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bookmarkStart w:id="42" w:name="_Hlk94018664"/>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报价应按招标文件要求的格式编制、填写报价内容（可自行增行），未按招标文件要求编制、填写的投标文件可能被拒绝；</w:t>
      </w:r>
    </w:p>
    <w:p w14:paraId="356B1A98">
      <w:pPr>
        <w:adjustRightInd w:val="0"/>
        <w:snapToGrid w:val="0"/>
        <w:spacing w:line="288"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2.投标人根据招标文件的要求，须将设备（软件）费、安装费、调试费、检测费、验收费（通过验收直至交付用户使用，达到使用要求及质量标准）、培训费、投标费、合同包含的所有风险责任等各项费用及不可预见费、免费维护期内保修服务等所需的全部费用都包含在投标报价之中，一次性包死，合同价不再作调整，除采购范围更改，如还有其它费用内容组成，投标人可在报价明细表中单独列出，如不列明详细报价，则视为已含入报价里；</w:t>
      </w:r>
    </w:p>
    <w:p w14:paraId="56939CD9">
      <w:pPr>
        <w:adjustRightInd w:val="0"/>
        <w:snapToGrid w:val="0"/>
        <w:spacing w:line="288"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3.设备费：</w:t>
      </w:r>
      <w:r>
        <w:rPr>
          <w:rFonts w:hint="eastAsia" w:ascii="仿宋" w:hAnsi="仿宋" w:eastAsia="仿宋" w:cs="仿宋"/>
          <w:b/>
          <w:bCs/>
          <w:color w:val="auto"/>
          <w:spacing w:val="-6"/>
          <w:szCs w:val="21"/>
          <w:highlight w:val="none"/>
          <w:lang w:val="en-US" w:eastAsia="zh-CN"/>
        </w:rPr>
        <w:t>用户指定位置价</w:t>
      </w:r>
    </w:p>
    <w:p w14:paraId="239D9EE3">
      <w:pPr>
        <w:adjustRightInd w:val="0"/>
        <w:snapToGrid w:val="0"/>
        <w:spacing w:line="288"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（1）国产设备：设备费须包含设备（包括主机、标准附件、备品备件、专用工具）价、设备运杂费、保险费、利润、税金等，</w:t>
      </w:r>
      <w:r>
        <w:rPr>
          <w:rFonts w:hint="eastAsia" w:ascii="仿宋" w:hAnsi="仿宋" w:eastAsia="仿宋" w:cs="仿宋"/>
          <w:b/>
          <w:bCs/>
          <w:color w:val="auto"/>
          <w:spacing w:val="-6"/>
          <w:szCs w:val="21"/>
          <w:highlight w:val="none"/>
          <w:lang w:val="en-US" w:eastAsia="zh-CN"/>
        </w:rPr>
        <w:t>以人民币报价。</w:t>
      </w:r>
    </w:p>
    <w:p w14:paraId="11F0F6B2">
      <w:pPr>
        <w:adjustRightInd w:val="0"/>
        <w:snapToGrid w:val="0"/>
        <w:spacing w:line="288" w:lineRule="auto"/>
        <w:ind w:firstLine="398"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（2）允许采购进口产品时适用下述条款：</w:t>
      </w:r>
      <w:r>
        <w:rPr>
          <w:rFonts w:hint="eastAsia" w:ascii="仿宋" w:hAnsi="仿宋" w:eastAsia="仿宋" w:cs="仿宋"/>
          <w:color w:val="auto"/>
          <w:spacing w:val="-6"/>
          <w:szCs w:val="21"/>
          <w:highlight w:val="none"/>
          <w:lang w:val="en-US" w:eastAsia="zh-CN"/>
        </w:rPr>
        <w:t>设备费须包含设备（包括主机、标准附件、备品备件、专用工具）价、国际运费、国际运输保险费、银行财务费、外贸手续费、海关监管手续费及进口环节所需发生的其他费用、国内运杂费、国内运输保险费、汇率风险、核酸检测费（如有）、利润、税金等，</w:t>
      </w:r>
      <w:r>
        <w:rPr>
          <w:rFonts w:hint="eastAsia" w:ascii="仿宋" w:hAnsi="仿宋" w:eastAsia="仿宋" w:cs="仿宋"/>
          <w:b/>
          <w:bCs/>
          <w:color w:val="auto"/>
          <w:spacing w:val="-6"/>
          <w:szCs w:val="21"/>
          <w:highlight w:val="none"/>
          <w:lang w:val="en-US" w:eastAsia="zh-CN"/>
        </w:rPr>
        <w:t>以人民币报价。注：</w:t>
      </w:r>
      <w:r>
        <w:rPr>
          <w:rFonts w:hint="eastAsia" w:ascii="仿宋" w:hAnsi="仿宋" w:eastAsia="仿宋" w:cs="仿宋"/>
          <w:b/>
          <w:bCs/>
          <w:color w:val="auto"/>
          <w:spacing w:val="-6"/>
          <w:szCs w:val="21"/>
          <w:highlight w:val="none"/>
          <w:lang w:val="en-US" w:eastAsia="zh-CN"/>
        </w:rPr>
        <w:fldChar w:fldCharType="begin"/>
      </w:r>
      <w:r>
        <w:rPr>
          <w:rFonts w:hint="eastAsia" w:ascii="仿宋" w:hAnsi="仿宋" w:eastAsia="仿宋" w:cs="仿宋"/>
          <w:b/>
          <w:bCs/>
          <w:color w:val="auto"/>
          <w:spacing w:val="-6"/>
          <w:szCs w:val="21"/>
          <w:highlight w:val="none"/>
          <w:lang w:val="en-US" w:eastAsia="zh-CN"/>
        </w:rPr>
        <w:instrText xml:space="preserve"> = 1 \* GB3 </w:instrText>
      </w:r>
      <w:r>
        <w:rPr>
          <w:rFonts w:hint="eastAsia" w:ascii="仿宋" w:hAnsi="仿宋" w:eastAsia="仿宋" w:cs="仿宋"/>
          <w:b/>
          <w:bCs/>
          <w:color w:val="auto"/>
          <w:spacing w:val="-6"/>
          <w:szCs w:val="21"/>
          <w:highlight w:val="none"/>
          <w:lang w:val="en-US" w:eastAsia="zh-CN"/>
        </w:rPr>
        <w:fldChar w:fldCharType="separate"/>
      </w:r>
      <w:r>
        <w:rPr>
          <w:rFonts w:hint="eastAsia" w:ascii="仿宋" w:hAnsi="仿宋" w:eastAsia="仿宋" w:cs="仿宋"/>
          <w:b/>
          <w:bCs/>
          <w:color w:val="auto"/>
          <w:spacing w:val="-6"/>
          <w:szCs w:val="21"/>
          <w:highlight w:val="none"/>
          <w:lang w:val="en-US" w:eastAsia="zh-CN"/>
        </w:rPr>
        <w:t>①</w:t>
      </w:r>
      <w:r>
        <w:rPr>
          <w:rFonts w:hint="eastAsia" w:ascii="仿宋" w:hAnsi="仿宋" w:eastAsia="仿宋" w:cs="仿宋"/>
          <w:b/>
          <w:bCs/>
          <w:color w:val="auto"/>
          <w:spacing w:val="-6"/>
          <w:szCs w:val="21"/>
          <w:highlight w:val="none"/>
          <w:lang w:val="en-US" w:eastAsia="zh-CN"/>
        </w:rPr>
        <w:fldChar w:fldCharType="end"/>
      </w:r>
      <w:r>
        <w:rPr>
          <w:rFonts w:hint="eastAsia" w:ascii="仿宋" w:hAnsi="仿宋" w:eastAsia="仿宋" w:cs="仿宋"/>
          <w:b/>
          <w:bCs/>
          <w:color w:val="auto"/>
          <w:spacing w:val="-6"/>
          <w:szCs w:val="21"/>
          <w:highlight w:val="none"/>
          <w:lang w:val="en-US" w:eastAsia="zh-CN"/>
        </w:rPr>
        <w:t>国家政策允许免税的进口设备的价格采用免税的人民币报价，但对于不能免税的部分应报含税价，并在投标文件中予以明示，交易方式为CIP浙江理工大学。不能享受国家减免税政策或加征关税的，其税金均由中标人承担。由中标人委托相关进口代理机构（进口代理机构由采购人指定）办理免税事宜，采购人予以协助，所需费用由中标人承担。</w:t>
      </w:r>
      <w:r>
        <w:rPr>
          <w:rFonts w:hint="eastAsia" w:ascii="仿宋" w:hAnsi="仿宋" w:eastAsia="仿宋" w:cs="仿宋"/>
          <w:b/>
          <w:bCs/>
          <w:color w:val="auto"/>
          <w:spacing w:val="-6"/>
          <w:szCs w:val="21"/>
          <w:highlight w:val="none"/>
          <w:lang w:val="en-US" w:eastAsia="zh-CN"/>
        </w:rPr>
        <w:fldChar w:fldCharType="begin"/>
      </w:r>
      <w:r>
        <w:rPr>
          <w:rFonts w:hint="eastAsia" w:ascii="仿宋" w:hAnsi="仿宋" w:eastAsia="仿宋" w:cs="仿宋"/>
          <w:b/>
          <w:bCs/>
          <w:color w:val="auto"/>
          <w:spacing w:val="-6"/>
          <w:szCs w:val="21"/>
          <w:highlight w:val="none"/>
          <w:lang w:val="en-US" w:eastAsia="zh-CN"/>
        </w:rPr>
        <w:instrText xml:space="preserve"> = 2 \* GB3 </w:instrText>
      </w:r>
      <w:r>
        <w:rPr>
          <w:rFonts w:hint="eastAsia" w:ascii="仿宋" w:hAnsi="仿宋" w:eastAsia="仿宋" w:cs="仿宋"/>
          <w:b/>
          <w:bCs/>
          <w:color w:val="auto"/>
          <w:spacing w:val="-6"/>
          <w:szCs w:val="21"/>
          <w:highlight w:val="none"/>
          <w:lang w:val="en-US" w:eastAsia="zh-CN"/>
        </w:rPr>
        <w:fldChar w:fldCharType="separate"/>
      </w:r>
      <w:r>
        <w:rPr>
          <w:rFonts w:hint="eastAsia" w:ascii="仿宋" w:hAnsi="仿宋" w:eastAsia="仿宋" w:cs="仿宋"/>
          <w:b/>
          <w:bCs/>
          <w:color w:val="auto"/>
          <w:spacing w:val="-6"/>
          <w:szCs w:val="21"/>
          <w:highlight w:val="none"/>
          <w:lang w:val="en-US" w:eastAsia="zh-CN"/>
        </w:rPr>
        <w:t>②</w:t>
      </w:r>
      <w:r>
        <w:rPr>
          <w:rFonts w:hint="eastAsia" w:ascii="仿宋" w:hAnsi="仿宋" w:eastAsia="仿宋" w:cs="仿宋"/>
          <w:b/>
          <w:bCs/>
          <w:color w:val="auto"/>
          <w:spacing w:val="-6"/>
          <w:szCs w:val="21"/>
          <w:highlight w:val="none"/>
          <w:lang w:val="en-US" w:eastAsia="zh-CN"/>
        </w:rPr>
        <w:fldChar w:fldCharType="end"/>
      </w:r>
      <w:r>
        <w:rPr>
          <w:rFonts w:hint="eastAsia" w:ascii="仿宋" w:hAnsi="仿宋" w:eastAsia="仿宋" w:cs="仿宋"/>
          <w:b/>
          <w:bCs/>
          <w:color w:val="auto"/>
          <w:spacing w:val="-6"/>
          <w:szCs w:val="21"/>
          <w:highlight w:val="none"/>
          <w:lang w:val="en-US" w:eastAsia="zh-CN"/>
        </w:rPr>
        <w:t>采购人指定的进口代理机构（赛尔网络有限公司）的收费标准：开标时中国银行美元现钞卖出价增加部分：0.09。</w:t>
      </w:r>
    </w:p>
    <w:p w14:paraId="6CC2ADA0">
      <w:pPr>
        <w:adjustRightInd w:val="0"/>
        <w:snapToGrid w:val="0"/>
        <w:spacing w:line="288"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备注：</w:t>
      </w:r>
    </w:p>
    <w:p w14:paraId="5360F4F5">
      <w:pPr>
        <w:adjustRightInd w:val="0"/>
        <w:snapToGrid w:val="0"/>
        <w:spacing w:line="288"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1）进口业务代理服务费包含：进口代理机构的服务费、银行手续费用、报关费（制单费、录入费、卫生检疫费、保险费、法定商检费、滞报金、换单费等）、海关监管费、仓储费、运输费及进口所需发生的其他必须或可能发生的费用。</w:t>
      </w:r>
    </w:p>
    <w:p w14:paraId="01EB158C">
      <w:pPr>
        <w:adjustRightInd w:val="0"/>
        <w:snapToGrid w:val="0"/>
        <w:spacing w:line="288"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2）进口业务代理服务费不包含超低温冰箱的能效标识检测费用，压力容器的特种设备检测费用等，需由中标人按实际承担。</w:t>
      </w:r>
    </w:p>
    <w:p w14:paraId="5B6048DF">
      <w:pPr>
        <w:adjustRightInd w:val="0"/>
        <w:snapToGrid w:val="0"/>
        <w:spacing w:line="288"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3）如产品为海运进口，换单费超出空运换单费部分由中标人另行承担。</w:t>
      </w:r>
    </w:p>
    <w:p w14:paraId="6694D156">
      <w:pPr>
        <w:adjustRightInd w:val="0"/>
        <w:snapToGrid w:val="0"/>
        <w:spacing w:line="288"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▲4.采购人将以合同形式有偿取得货物、服务，不接受投标人给予的赠品、回扣或者与采购无关的其他商品、服务；</w:t>
      </w:r>
    </w:p>
    <w:p w14:paraId="17A90ABB">
      <w:pPr>
        <w:adjustRightInd w:val="0"/>
        <w:snapToGrid w:val="0"/>
        <w:spacing w:line="288"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5.投标总价不为零，分项报价中部分产品、服务单价为零的，视作已包含在投标总价中；</w:t>
      </w:r>
    </w:p>
    <w:p w14:paraId="738D680C">
      <w:pPr>
        <w:adjustRightInd w:val="0"/>
        <w:snapToGrid w:val="0"/>
        <w:spacing w:line="288"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6.投标人不得进行影响产品质量或者诚信履约的恶意报价。投标人报价低于项目预算50%的，应当在报价文件中提供书面说明，详细阐述不影响产品质量或者诚信履约的具体原因。</w:t>
      </w:r>
    </w:p>
    <w:bookmarkEnd w:id="42"/>
    <w:p w14:paraId="4CF041DE">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六</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投标有效期</w:t>
      </w:r>
    </w:p>
    <w:p w14:paraId="0333E300">
      <w:pPr>
        <w:pStyle w:val="17"/>
        <w:adjustRightInd w:val="0"/>
        <w:snapToGrid w:val="0"/>
        <w:spacing w:before="0" w:beforeLines="0" w:after="0" w:afterLines="0" w:line="288" w:lineRule="auto"/>
        <w:ind w:firstLine="396" w:firstLineChars="200"/>
        <w:jc w:val="left"/>
        <w:rPr>
          <w:rFonts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▲从提交投标文件的截止之日起90天，在原投标有效期满之前，如果出现特殊情况，采购人或采购代理机构以书面形式通知投标人延长投标有效期。</w:t>
      </w:r>
    </w:p>
    <w:p w14:paraId="5E7F7D1A">
      <w:pPr>
        <w:widowControl/>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4D468E68">
      <w:pPr>
        <w:adjustRightInd w:val="0"/>
        <w:snapToGrid w:val="0"/>
        <w:spacing w:line="288" w:lineRule="auto"/>
        <w:ind w:left="0" w:leftChars="0" w:right="0" w:rightChars="0" w:firstLine="0" w:firstLineChars="0"/>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四、资格审查不通过、投标无效的情形</w:t>
      </w:r>
    </w:p>
    <w:p w14:paraId="2F1350D1">
      <w:pPr>
        <w:widowControl/>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在资格审查时，如发现下列情形之一的，投标人将被视为资格审查不通过：</w:t>
      </w:r>
    </w:p>
    <w:p w14:paraId="20336BEE">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资格证明材料不全的或者不符合招标文件要求的</w:t>
      </w:r>
    </w:p>
    <w:p w14:paraId="721F3C98">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投标人不具备招标文件中规定的资格要求的</w:t>
      </w:r>
    </w:p>
    <w:p w14:paraId="07622E93">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资格文件未按要求签署、盖章的</w:t>
      </w:r>
    </w:p>
    <w:p w14:paraId="5512F066">
      <w:pPr>
        <w:adjustRightInd w:val="0"/>
        <w:snapToGrid w:val="0"/>
        <w:spacing w:line="288" w:lineRule="auto"/>
        <w:ind w:firstLine="396" w:firstLineChars="200"/>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lang w:eastAsia="zh-CN"/>
        </w:rPr>
        <w:t>未响应招标文件“▲”标记条款要求的</w:t>
      </w:r>
    </w:p>
    <w:p w14:paraId="56BCB2EB">
      <w:pPr>
        <w:adjustRightInd w:val="0"/>
        <w:snapToGrid w:val="0"/>
        <w:spacing w:line="288" w:lineRule="auto"/>
        <w:ind w:firstLine="398" w:firstLineChars="200"/>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在符合性审查、商务和技术评审时，如发现下列情形之一的，投标文件将被视为无效：</w:t>
      </w:r>
    </w:p>
    <w:p w14:paraId="293D8D32">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商务和技术文件未按要求签署、盖章的</w:t>
      </w:r>
    </w:p>
    <w:p w14:paraId="1C00E314">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未提供或未按要求提供投标函、</w:t>
      </w:r>
      <w:r>
        <w:rPr>
          <w:rFonts w:hint="eastAsia" w:ascii="仿宋" w:hAnsi="仿宋" w:eastAsia="仿宋" w:cs="仿宋"/>
          <w:color w:val="auto"/>
          <w:spacing w:val="-6"/>
          <w:szCs w:val="21"/>
          <w:highlight w:val="none"/>
          <w:lang w:eastAsia="zh-CN"/>
        </w:rPr>
        <w:t>授权委托书</w:t>
      </w:r>
      <w:r>
        <w:rPr>
          <w:rFonts w:hint="eastAsia" w:ascii="仿宋" w:hAnsi="仿宋" w:eastAsia="仿宋" w:cs="仿宋"/>
          <w:color w:val="auto"/>
          <w:spacing w:val="-6"/>
          <w:szCs w:val="21"/>
          <w:highlight w:val="none"/>
        </w:rPr>
        <w:t>的</w:t>
      </w:r>
    </w:p>
    <w:p w14:paraId="0879AC8F">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未响应招标文件“▲”标记条款要求的</w:t>
      </w:r>
    </w:p>
    <w:p w14:paraId="50B7360D">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未提供或未如实提供采购需求偏离表的</w:t>
      </w:r>
    </w:p>
    <w:p w14:paraId="1CC2BA11">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质保期不满足招标文件要求的</w:t>
      </w:r>
    </w:p>
    <w:p w14:paraId="15B8EC02">
      <w:pPr>
        <w:adjustRightInd w:val="0"/>
        <w:snapToGrid w:val="0"/>
        <w:spacing w:line="288" w:lineRule="auto"/>
        <w:ind w:firstLine="396" w:firstLineChars="200"/>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spacing w:val="-6"/>
          <w:szCs w:val="21"/>
        </w:rPr>
        <w:t>产品响应负偏离达到评分标准中规定数量</w:t>
      </w:r>
      <w:r>
        <w:rPr>
          <w:rFonts w:hint="eastAsia" w:ascii="仿宋" w:hAnsi="仿宋" w:eastAsia="仿宋" w:cs="仿宋"/>
          <w:szCs w:val="21"/>
        </w:rPr>
        <w:t>（视为采购人不能接受的附加条件）</w:t>
      </w:r>
      <w:r>
        <w:rPr>
          <w:rFonts w:hint="eastAsia" w:ascii="仿宋" w:hAnsi="仿宋" w:eastAsia="仿宋" w:cs="仿宋"/>
          <w:spacing w:val="-6"/>
          <w:szCs w:val="21"/>
        </w:rPr>
        <w:t>的</w:t>
      </w:r>
    </w:p>
    <w:p w14:paraId="41FFDE2A">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7.</w:t>
      </w:r>
      <w:r>
        <w:rPr>
          <w:rFonts w:hint="eastAsia" w:ascii="仿宋" w:hAnsi="仿宋" w:eastAsia="仿宋" w:cs="仿宋"/>
          <w:color w:val="auto"/>
          <w:spacing w:val="-6"/>
          <w:szCs w:val="21"/>
          <w:highlight w:val="none"/>
        </w:rPr>
        <w:t>明显不符合招标文件要求</w:t>
      </w:r>
      <w:r>
        <w:rPr>
          <w:rFonts w:hint="eastAsia" w:ascii="仿宋" w:hAnsi="仿宋" w:eastAsia="仿宋" w:cs="仿宋"/>
          <w:color w:val="auto"/>
          <w:szCs w:val="21"/>
          <w:highlight w:val="none"/>
        </w:rPr>
        <w:t>的</w:t>
      </w:r>
    </w:p>
    <w:p w14:paraId="44E0AE76">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8.</w:t>
      </w:r>
      <w:r>
        <w:rPr>
          <w:rFonts w:hint="eastAsia" w:ascii="仿宋" w:hAnsi="仿宋" w:eastAsia="仿宋" w:cs="仿宋"/>
          <w:color w:val="auto"/>
          <w:spacing w:val="-6"/>
          <w:szCs w:val="21"/>
          <w:highlight w:val="none"/>
        </w:rPr>
        <w:t>投标技术方案不明确（存在一个或一个以上备选/替代投标方案）的</w:t>
      </w:r>
    </w:p>
    <w:p w14:paraId="4B65345A">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9.</w:t>
      </w:r>
      <w:r>
        <w:rPr>
          <w:rFonts w:hint="eastAsia" w:ascii="仿宋" w:hAnsi="仿宋" w:eastAsia="仿宋" w:cs="仿宋"/>
          <w:color w:val="auto"/>
          <w:spacing w:val="-6"/>
          <w:szCs w:val="21"/>
          <w:highlight w:val="none"/>
        </w:rPr>
        <w:t>投标文件含有采购人不能接受的附加条件的</w:t>
      </w:r>
    </w:p>
    <w:p w14:paraId="7F640D20">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10.</w:t>
      </w:r>
      <w:r>
        <w:rPr>
          <w:rFonts w:hint="eastAsia" w:ascii="仿宋" w:hAnsi="仿宋" w:eastAsia="仿宋" w:cs="仿宋"/>
          <w:color w:val="auto"/>
          <w:spacing w:val="-6"/>
          <w:szCs w:val="21"/>
          <w:highlight w:val="none"/>
        </w:rPr>
        <w:t>法律、法规和招标文件规定的其他无效情形</w:t>
      </w:r>
    </w:p>
    <w:p w14:paraId="288573C9">
      <w:pPr>
        <w:widowControl/>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三</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在报价评审时，如发现下列情形之一的，投标文件将被视为无效：</w:t>
      </w:r>
    </w:p>
    <w:p w14:paraId="220D386E">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报价文件未按要求签署、盖章的</w:t>
      </w:r>
    </w:p>
    <w:p w14:paraId="454B6977">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未按照招标文件标明的币种报价的</w:t>
      </w:r>
    </w:p>
    <w:p w14:paraId="57D692A5">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报价内容有缺漏项或者与招标文件要求不一致的</w:t>
      </w:r>
    </w:p>
    <w:p w14:paraId="3B6FFE1D">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报价超过招标文件中规定的</w:t>
      </w:r>
      <w:r>
        <w:rPr>
          <w:rFonts w:hint="eastAsia" w:ascii="仿宋" w:hAnsi="仿宋" w:eastAsia="仿宋" w:cs="仿宋"/>
          <w:color w:val="auto"/>
          <w:spacing w:val="-6"/>
          <w:szCs w:val="21"/>
          <w:highlight w:val="none"/>
          <w:lang w:val="en-US" w:eastAsia="zh-CN"/>
        </w:rPr>
        <w:t>预算金额或者</w:t>
      </w:r>
      <w:r>
        <w:rPr>
          <w:rFonts w:hint="eastAsia" w:ascii="仿宋" w:hAnsi="仿宋" w:eastAsia="仿宋" w:cs="仿宋"/>
          <w:color w:val="auto"/>
          <w:spacing w:val="-6"/>
          <w:szCs w:val="21"/>
          <w:highlight w:val="none"/>
        </w:rPr>
        <w:t>最高限价的</w:t>
      </w:r>
    </w:p>
    <w:p w14:paraId="5AABEF90">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报价具有选择性的</w:t>
      </w:r>
    </w:p>
    <w:p w14:paraId="3B1C8139">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rPr>
        <w:t>未响应招标文件“▲”标记条款要求的</w:t>
      </w:r>
    </w:p>
    <w:p w14:paraId="2ED2BD81">
      <w:pPr>
        <w:widowControl/>
        <w:adjustRightInd w:val="0"/>
        <w:snapToGrid w:val="0"/>
        <w:spacing w:line="288" w:lineRule="auto"/>
        <w:ind w:firstLine="398" w:firstLineChars="200"/>
        <w:jc w:val="left"/>
        <w:rPr>
          <w:rFonts w:ascii="仿宋" w:hAnsi="仿宋" w:eastAsia="仿宋" w:cs="仿宋"/>
          <w:b/>
          <w:bCs/>
          <w:color w:val="auto"/>
          <w:spacing w:val="-6"/>
          <w:szCs w:val="21"/>
          <w:highlight w:val="none"/>
        </w:rPr>
      </w:pPr>
      <w:bookmarkStart w:id="43" w:name="_Hlk94018736"/>
      <w:r>
        <w:rPr>
          <w:rFonts w:hint="eastAsia" w:ascii="仿宋" w:hAnsi="仿宋" w:eastAsia="仿宋" w:cs="仿宋"/>
          <w:b/>
          <w:bCs/>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3"/>
    <w:p w14:paraId="26589030">
      <w:pPr>
        <w:widowControl/>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（四）有下列情形之一的，视为投标人串通投标，其投标无效：</w:t>
      </w:r>
    </w:p>
    <w:p w14:paraId="0A2D4E04">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1.不同投标人的投标文件由同一单位或者个人编制</w:t>
      </w:r>
    </w:p>
    <w:p w14:paraId="0DC2DDEE">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2.不同投标人委托同一单位或者个人办理投标事宜</w:t>
      </w:r>
    </w:p>
    <w:p w14:paraId="6CC37EC3">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3.不同投标人的投标文件载明的项目管理成员或者联系人员为同一人</w:t>
      </w:r>
    </w:p>
    <w:p w14:paraId="6C40269F">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4.不同投标人的投标文件异常一致或者投标报价呈规律性差异</w:t>
      </w:r>
    </w:p>
    <w:p w14:paraId="4A721702">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5.不同投标人的投标文件相互混装</w:t>
      </w:r>
    </w:p>
    <w:p w14:paraId="447AE6A3">
      <w:pPr>
        <w:widowControl/>
        <w:adjustRightInd w:val="0"/>
        <w:snapToGrid w:val="0"/>
        <w:spacing w:line="288" w:lineRule="auto"/>
        <w:ind w:firstLine="398" w:firstLineChars="200"/>
        <w:jc w:val="left"/>
        <w:rPr>
          <w:rFonts w:hint="eastAsia" w:ascii="仿宋" w:hAnsi="仿宋" w:eastAsia="仿宋" w:cs="仿宋"/>
          <w:b/>
          <w:color w:val="auto"/>
          <w:spacing w:val="-6"/>
          <w:szCs w:val="21"/>
          <w:highlight w:val="none"/>
          <w:lang w:eastAsia="zh-CN"/>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五</w:t>
      </w:r>
      <w:r>
        <w:rPr>
          <w:rFonts w:hint="eastAsia" w:ascii="仿宋" w:hAnsi="仿宋" w:eastAsia="仿宋" w:cs="仿宋"/>
          <w:b/>
          <w:color w:val="auto"/>
          <w:spacing w:val="-6"/>
          <w:szCs w:val="21"/>
          <w:highlight w:val="none"/>
          <w:lang w:eastAsia="zh-CN"/>
        </w:rPr>
        <w:t>）参与同一个采购包（标项）的</w:t>
      </w:r>
      <w:r>
        <w:rPr>
          <w:rFonts w:hint="eastAsia" w:ascii="仿宋" w:hAnsi="仿宋" w:eastAsia="仿宋" w:cs="仿宋"/>
          <w:b/>
          <w:color w:val="auto"/>
          <w:spacing w:val="-6"/>
          <w:szCs w:val="21"/>
          <w:highlight w:val="none"/>
          <w:lang w:val="en-US" w:eastAsia="zh-CN"/>
        </w:rPr>
        <w:t>投标人</w:t>
      </w:r>
      <w:r>
        <w:rPr>
          <w:rFonts w:hint="eastAsia" w:ascii="仿宋" w:hAnsi="仿宋" w:eastAsia="仿宋" w:cs="仿宋"/>
          <w:b/>
          <w:color w:val="auto"/>
          <w:spacing w:val="-6"/>
          <w:szCs w:val="21"/>
          <w:highlight w:val="none"/>
          <w:lang w:eastAsia="zh-CN"/>
        </w:rPr>
        <w:t>存在下列情形之一的，其投标无效：</w:t>
      </w:r>
    </w:p>
    <w:p w14:paraId="6AD74D93">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不同</w:t>
      </w:r>
      <w:r>
        <w:rPr>
          <w:rFonts w:hint="eastAsia" w:ascii="仿宋" w:hAnsi="仿宋" w:eastAsia="仿宋" w:cs="仿宋"/>
          <w:color w:val="auto"/>
          <w:spacing w:val="-6"/>
          <w:szCs w:val="21"/>
          <w:highlight w:val="none"/>
          <w:lang w:val="en-US" w:eastAsia="zh-CN"/>
        </w:rPr>
        <w:t>投标人</w:t>
      </w:r>
      <w:r>
        <w:rPr>
          <w:rFonts w:hint="eastAsia" w:ascii="仿宋" w:hAnsi="仿宋" w:eastAsia="仿宋" w:cs="仿宋"/>
          <w:color w:val="auto"/>
          <w:spacing w:val="-6"/>
          <w:szCs w:val="21"/>
          <w:highlight w:val="none"/>
        </w:rPr>
        <w:t>的投标文件上传计算机的网卡MAC地址、CPU序列号或硬盘序列号等硬件信息相同的</w:t>
      </w:r>
    </w:p>
    <w:p w14:paraId="00D0D0B6">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上传的投标文件出现使用本项目其他投标</w:t>
      </w:r>
      <w:r>
        <w:rPr>
          <w:rFonts w:hint="eastAsia" w:ascii="仿宋" w:hAnsi="仿宋" w:eastAsia="仿宋" w:cs="仿宋"/>
          <w:color w:val="auto"/>
          <w:spacing w:val="-6"/>
          <w:szCs w:val="21"/>
          <w:highlight w:val="none"/>
          <w:lang w:val="en-US" w:eastAsia="zh-CN"/>
        </w:rPr>
        <w:t>人</w:t>
      </w:r>
      <w:r>
        <w:rPr>
          <w:rFonts w:hint="eastAsia" w:ascii="仿宋" w:hAnsi="仿宋" w:eastAsia="仿宋" w:cs="仿宋"/>
          <w:color w:val="auto"/>
          <w:spacing w:val="-6"/>
          <w:szCs w:val="21"/>
          <w:highlight w:val="none"/>
        </w:rPr>
        <w:t>的数字证书加密的或加盖本项目其他投标</w:t>
      </w:r>
      <w:r>
        <w:rPr>
          <w:rFonts w:hint="eastAsia" w:ascii="仿宋" w:hAnsi="仿宋" w:eastAsia="仿宋" w:cs="仿宋"/>
          <w:color w:val="auto"/>
          <w:spacing w:val="-6"/>
          <w:szCs w:val="21"/>
          <w:highlight w:val="none"/>
          <w:lang w:val="en-US" w:eastAsia="zh-CN"/>
        </w:rPr>
        <w:t>人</w:t>
      </w:r>
      <w:r>
        <w:rPr>
          <w:rFonts w:hint="eastAsia" w:ascii="仿宋" w:hAnsi="仿宋" w:eastAsia="仿宋" w:cs="仿宋"/>
          <w:color w:val="auto"/>
          <w:spacing w:val="-6"/>
          <w:szCs w:val="21"/>
          <w:highlight w:val="none"/>
        </w:rPr>
        <w:t>的电子印章的</w:t>
      </w:r>
    </w:p>
    <w:p w14:paraId="345CEB10">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不同</w:t>
      </w:r>
      <w:r>
        <w:rPr>
          <w:rFonts w:hint="eastAsia" w:ascii="仿宋" w:hAnsi="仿宋" w:eastAsia="仿宋" w:cs="仿宋"/>
          <w:color w:val="auto"/>
          <w:spacing w:val="-6"/>
          <w:szCs w:val="21"/>
          <w:highlight w:val="none"/>
          <w:lang w:val="en-US" w:eastAsia="zh-CN"/>
        </w:rPr>
        <w:t>投标人</w:t>
      </w:r>
      <w:r>
        <w:rPr>
          <w:rFonts w:hint="eastAsia" w:ascii="仿宋" w:hAnsi="仿宋" w:eastAsia="仿宋" w:cs="仿宋"/>
          <w:color w:val="auto"/>
          <w:spacing w:val="-6"/>
          <w:szCs w:val="21"/>
          <w:highlight w:val="none"/>
        </w:rPr>
        <w:t>的投标文件内容存在三处（含）以上错误一致且无法合理解释的</w:t>
      </w:r>
    </w:p>
    <w:p w14:paraId="61F1C984">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不同</w:t>
      </w:r>
      <w:r>
        <w:rPr>
          <w:rFonts w:hint="eastAsia" w:ascii="仿宋" w:hAnsi="仿宋" w:eastAsia="仿宋" w:cs="仿宋"/>
          <w:color w:val="auto"/>
          <w:spacing w:val="-6"/>
          <w:szCs w:val="21"/>
          <w:highlight w:val="none"/>
          <w:lang w:val="en-US" w:eastAsia="zh-CN"/>
        </w:rPr>
        <w:t>投标人</w:t>
      </w:r>
      <w:r>
        <w:rPr>
          <w:rFonts w:hint="eastAsia" w:ascii="仿宋" w:hAnsi="仿宋" w:eastAsia="仿宋" w:cs="仿宋"/>
          <w:color w:val="auto"/>
          <w:spacing w:val="-6"/>
          <w:szCs w:val="21"/>
          <w:highlight w:val="none"/>
        </w:rPr>
        <w:t>联系人为同一人或不同联系人的联系电话一致且无法合理解释的</w:t>
      </w:r>
    </w:p>
    <w:p w14:paraId="7A176497">
      <w:pPr>
        <w:ind w:left="0" w:leftChars="0" w:right="0" w:rightChars="0" w:firstLine="0" w:firstLineChars="0"/>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br w:type="page"/>
      </w:r>
    </w:p>
    <w:p w14:paraId="2CEE8B22">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五、开  标</w:t>
      </w:r>
    </w:p>
    <w:p w14:paraId="6E1162A6">
      <w:pPr>
        <w:pStyle w:val="102"/>
        <w:keepNext w:val="0"/>
        <w:keepLines w:val="0"/>
        <w:pageBreakBefore w:val="0"/>
        <w:widowControl w:val="0"/>
        <w:kinsoku/>
        <w:wordWrap/>
        <w:overflowPunct/>
        <w:topLinePunct w:val="0"/>
        <w:autoSpaceDE w:val="0"/>
        <w:autoSpaceDN w:val="0"/>
        <w:bidi w:val="0"/>
        <w:adjustRightInd w:val="0"/>
        <w:snapToGrid w:val="0"/>
        <w:spacing w:before="0" w:line="288" w:lineRule="auto"/>
        <w:ind w:left="0" w:firstLine="424" w:firstLineChars="201"/>
        <w:textAlignment w:val="auto"/>
        <w:outlineLvl w:val="2"/>
        <w:rPr>
          <w:rFonts w:ascii="仿宋" w:hAnsi="仿宋" w:eastAsia="仿宋" w:cs="仿宋"/>
          <w:color w:val="auto"/>
          <w:szCs w:val="21"/>
          <w:highlight w:val="none"/>
        </w:rPr>
      </w:pPr>
      <w:bookmarkStart w:id="44" w:name="_Hlk94018775"/>
      <w:r>
        <w:rPr>
          <w:rFonts w:hint="eastAsia" w:ascii="仿宋" w:hAnsi="仿宋" w:eastAsia="仿宋" w:cs="仿宋"/>
          <w:b/>
          <w:color w:val="auto"/>
          <w:szCs w:val="21"/>
          <w:highlight w:val="none"/>
        </w:rPr>
        <w:t>（一）开标</w:t>
      </w:r>
    </w:p>
    <w:p w14:paraId="5EA22175">
      <w:pPr>
        <w:pStyle w:val="102"/>
        <w:keepNext w:val="0"/>
        <w:keepLines w:val="0"/>
        <w:pageBreakBefore w:val="0"/>
        <w:widowControl w:val="0"/>
        <w:kinsoku/>
        <w:wordWrap/>
        <w:overflowPunct/>
        <w:topLinePunct w:val="0"/>
        <w:bidi w:val="0"/>
        <w:adjustRightInd w:val="0"/>
        <w:snapToGrid w:val="0"/>
        <w:spacing w:before="0" w:line="288" w:lineRule="auto"/>
        <w:ind w:left="0" w:firstLine="422" w:firstLineChars="201"/>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采购代理机构按照招标文件规定的时间通过电子交易平台组织开标，所有投标人均应当准时在线参加。投标人不足3家的，不得开标。</w:t>
      </w:r>
    </w:p>
    <w:p w14:paraId="30A65A6D">
      <w:pPr>
        <w:pStyle w:val="102"/>
        <w:keepNext w:val="0"/>
        <w:keepLines w:val="0"/>
        <w:pageBreakBefore w:val="0"/>
        <w:widowControl w:val="0"/>
        <w:kinsoku/>
        <w:wordWrap/>
        <w:overflowPunct/>
        <w:topLinePunct w:val="0"/>
        <w:bidi w:val="0"/>
        <w:adjustRightInd w:val="0"/>
        <w:snapToGrid w:val="0"/>
        <w:spacing w:before="0" w:line="288" w:lineRule="auto"/>
        <w:ind w:left="0" w:firstLine="422" w:firstLineChars="201"/>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开标时，电子交易平台按开标时间自动提取所有投标文件。采购</w:t>
      </w:r>
      <w:r>
        <w:rPr>
          <w:rFonts w:hint="eastAsia" w:ascii="仿宋" w:hAnsi="仿宋" w:eastAsia="仿宋" w:cs="仿宋"/>
          <w:color w:val="auto"/>
          <w:szCs w:val="21"/>
          <w:highlight w:val="none"/>
          <w:lang w:val="en-US" w:eastAsia="zh-CN"/>
        </w:rPr>
        <w:t>人或采购</w:t>
      </w:r>
      <w:r>
        <w:rPr>
          <w:rFonts w:hint="eastAsia" w:ascii="仿宋" w:hAnsi="仿宋" w:eastAsia="仿宋" w:cs="仿宋"/>
          <w:color w:val="auto"/>
          <w:szCs w:val="21"/>
          <w:highlight w:val="none"/>
        </w:rPr>
        <w:t>代理机构依托电子交易平台发起开始解密指令，投标人按照平台提示和招标文件的规定在半小时内完成在线解密。</w:t>
      </w:r>
    </w:p>
    <w:p w14:paraId="46141B36">
      <w:pPr>
        <w:adjustRightInd w:val="0"/>
        <w:snapToGrid w:val="0"/>
        <w:spacing w:line="288"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投标文件未按时解密但投标人提供备份投标文件的，以备份投标文件作为依据，否则视为投标文件撤回。投标文件已按时解密的，备份投标文件自动失效。</w:t>
      </w:r>
    </w:p>
    <w:p w14:paraId="1A649BD0">
      <w:pPr>
        <w:pStyle w:val="102"/>
        <w:keepNext w:val="0"/>
        <w:keepLines w:val="0"/>
        <w:pageBreakBefore w:val="0"/>
        <w:widowControl w:val="0"/>
        <w:kinsoku/>
        <w:wordWrap/>
        <w:overflowPunct/>
        <w:topLinePunct w:val="0"/>
        <w:autoSpaceDE w:val="0"/>
        <w:autoSpaceDN w:val="0"/>
        <w:bidi w:val="0"/>
        <w:adjustRightInd w:val="0"/>
        <w:snapToGrid w:val="0"/>
        <w:spacing w:before="0" w:line="288" w:lineRule="auto"/>
        <w:ind w:left="0" w:firstLine="424" w:firstLineChars="201"/>
        <w:textAlignment w:val="auto"/>
        <w:outlineLvl w:val="2"/>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（二）资格审查</w:t>
      </w:r>
    </w:p>
    <w:p w14:paraId="18A30526">
      <w:pPr>
        <w:adjustRightInd w:val="0"/>
        <w:snapToGrid w:val="0"/>
        <w:spacing w:line="288" w:lineRule="auto"/>
        <w:ind w:firstLine="422" w:firstLineChars="201"/>
        <w:rPr>
          <w:rFonts w:ascii="仿宋" w:hAnsi="仿宋" w:eastAsia="仿宋" w:cs="仿宋"/>
          <w:color w:val="auto"/>
          <w:szCs w:val="21"/>
          <w:highlight w:val="none"/>
        </w:rPr>
      </w:pPr>
      <w:r>
        <w:rPr>
          <w:rFonts w:hint="eastAsia" w:ascii="仿宋" w:hAnsi="仿宋" w:eastAsia="仿宋" w:cs="仿宋"/>
          <w:color w:val="auto"/>
          <w:kern w:val="0"/>
          <w:szCs w:val="21"/>
          <w:highlight w:val="none"/>
        </w:rPr>
        <w:t>开标后，</w:t>
      </w:r>
      <w:r>
        <w:rPr>
          <w:rFonts w:hint="eastAsia" w:ascii="仿宋" w:hAnsi="仿宋" w:eastAsia="仿宋" w:cs="仿宋"/>
          <w:color w:val="auto"/>
          <w:szCs w:val="21"/>
          <w:highlight w:val="none"/>
        </w:rPr>
        <w:t>采购人或采购代理机构依据法律法规和招标文件的规定，对投标人的资格条件进行审查。</w:t>
      </w:r>
    </w:p>
    <w:p w14:paraId="6F19F9A0">
      <w:pPr>
        <w:pStyle w:val="101"/>
        <w:adjustRightInd w:val="0"/>
        <w:snapToGrid w:val="0"/>
        <w:spacing w:before="0" w:line="288" w:lineRule="auto"/>
        <w:ind w:firstLine="422" w:firstLineChars="201"/>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对未通过资格审查的投标人，采购人或采购代理机构告知其未通过的原因。</w:t>
      </w:r>
    </w:p>
    <w:p w14:paraId="30F8ED0F">
      <w:pPr>
        <w:pStyle w:val="101"/>
        <w:adjustRightInd w:val="0"/>
        <w:snapToGrid w:val="0"/>
        <w:spacing w:before="0" w:line="288" w:lineRule="auto"/>
        <w:ind w:firstLine="422" w:firstLineChars="201"/>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通过资格审查的投标人不足3家的，不再评标。</w:t>
      </w:r>
    </w:p>
    <w:p w14:paraId="28178FDE">
      <w:pPr>
        <w:pStyle w:val="102"/>
        <w:keepNext w:val="0"/>
        <w:keepLines w:val="0"/>
        <w:pageBreakBefore w:val="0"/>
        <w:widowControl w:val="0"/>
        <w:kinsoku/>
        <w:wordWrap/>
        <w:overflowPunct/>
        <w:topLinePunct w:val="0"/>
        <w:autoSpaceDE w:val="0"/>
        <w:autoSpaceDN w:val="0"/>
        <w:bidi w:val="0"/>
        <w:adjustRightInd w:val="0"/>
        <w:snapToGrid w:val="0"/>
        <w:spacing w:before="0" w:line="288" w:lineRule="auto"/>
        <w:ind w:left="0" w:firstLine="424" w:firstLineChars="201"/>
        <w:textAlignment w:val="auto"/>
        <w:outlineLvl w:val="2"/>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（三）信用信息查询</w:t>
      </w:r>
    </w:p>
    <w:p w14:paraId="580C336D">
      <w:pPr>
        <w:pStyle w:val="101"/>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根据财库[2016]125号《关于在政府采购活动中查询及使用信用记录有关问题的通知》要求，采购代理机构会对投标人信用记录进行查询并甄别。</w:t>
      </w:r>
    </w:p>
    <w:p w14:paraId="3B398F4F">
      <w:pPr>
        <w:pStyle w:val="101"/>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1.</w:t>
      </w:r>
      <w:r>
        <w:rPr>
          <w:rFonts w:hint="eastAsia" w:ascii="仿宋" w:hAnsi="仿宋" w:eastAsia="仿宋" w:cs="仿宋"/>
          <w:b/>
          <w:color w:val="auto"/>
          <w:sz w:val="21"/>
          <w:szCs w:val="21"/>
          <w:highlight w:val="none"/>
        </w:rPr>
        <w:t>信用信息查询的截止时点：投标截止时间；</w:t>
      </w:r>
    </w:p>
    <w:p w14:paraId="028922A5">
      <w:pPr>
        <w:pStyle w:val="101"/>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2.</w:t>
      </w:r>
      <w:r>
        <w:rPr>
          <w:rFonts w:hint="eastAsia" w:ascii="仿宋" w:hAnsi="仿宋" w:eastAsia="仿宋" w:cs="仿宋"/>
          <w:b/>
          <w:color w:val="auto"/>
          <w:sz w:val="21"/>
          <w:szCs w:val="21"/>
          <w:highlight w:val="none"/>
        </w:rPr>
        <w:t>查询渠道：“信用中国”（www.creditchina.gov.cn）、“中国政府采购网”（www.ccgp.gov.cn）；</w:t>
      </w:r>
    </w:p>
    <w:p w14:paraId="18FA25BF">
      <w:pPr>
        <w:pStyle w:val="101"/>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3.</w:t>
      </w:r>
      <w:r>
        <w:rPr>
          <w:rFonts w:hint="eastAsia" w:ascii="仿宋" w:hAnsi="仿宋" w:eastAsia="仿宋" w:cs="仿宋"/>
          <w:b/>
          <w:color w:val="auto"/>
          <w:sz w:val="21"/>
          <w:szCs w:val="21"/>
          <w:highlight w:val="none"/>
        </w:rPr>
        <w:t>信用信息查询记录和证据留存具体方式：采购代理机构经办人和监督人员将查询网页打印、签名与其他采购文件一并保存；</w:t>
      </w:r>
    </w:p>
    <w:p w14:paraId="33058C42">
      <w:pPr>
        <w:pStyle w:val="101"/>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4.</w:t>
      </w:r>
      <w:r>
        <w:rPr>
          <w:rFonts w:hint="eastAsia" w:ascii="仿宋" w:hAnsi="仿宋" w:eastAsia="仿宋" w:cs="仿宋"/>
          <w:b/>
          <w:color w:val="auto"/>
          <w:sz w:val="21"/>
          <w:szCs w:val="21"/>
          <w:highlight w:val="none"/>
        </w:rPr>
        <w:t>信用信息的使用规则：投标人被列入失信被执行人、重大税收违法案件当事人名单、政府采购严重违法失信行为记录名单的，拒绝其参与政府采购活动。</w:t>
      </w:r>
    </w:p>
    <w:p w14:paraId="70EFD5F3">
      <w:pPr>
        <w:pStyle w:val="101"/>
        <w:adjustRightInd w:val="0"/>
        <w:snapToGrid w:val="0"/>
        <w:spacing w:before="0" w:line="288" w:lineRule="auto"/>
        <w:ind w:firstLine="424" w:firstLineChars="201"/>
        <w:rPr>
          <w:rFonts w:ascii="仿宋" w:hAnsi="仿宋" w:eastAsia="仿宋" w:cs="仿宋"/>
          <w:b/>
          <w:color w:val="auto"/>
          <w:kern w:val="0"/>
          <w:sz w:val="21"/>
          <w:szCs w:val="21"/>
          <w:highlight w:val="none"/>
        </w:rPr>
      </w:pPr>
      <w:r>
        <w:rPr>
          <w:rFonts w:hint="eastAsia" w:ascii="仿宋" w:hAnsi="仿宋" w:eastAsia="仿宋" w:cs="仿宋"/>
          <w:b/>
          <w:color w:val="auto"/>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C40702A">
      <w:pPr>
        <w:adjustRightInd w:val="0"/>
        <w:snapToGrid w:val="0"/>
        <w:spacing w:line="288" w:lineRule="auto"/>
        <w:ind w:firstLine="398" w:firstLineChars="200"/>
        <w:rPr>
          <w:rFonts w:ascii="仿宋" w:hAnsi="仿宋" w:eastAsia="仿宋" w:cs="仿宋"/>
          <w:b/>
          <w:bCs/>
          <w:color w:val="auto"/>
          <w:spacing w:val="-6"/>
          <w:szCs w:val="21"/>
          <w:highlight w:val="none"/>
        </w:rPr>
      </w:pPr>
    </w:p>
    <w:p w14:paraId="3EE7CEDB">
      <w:pPr>
        <w:adjustRightInd w:val="0"/>
        <w:snapToGrid w:val="0"/>
        <w:spacing w:line="288" w:lineRule="auto"/>
        <w:ind w:firstLine="398" w:firstLineChars="200"/>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特别说明：如遇政府采购云平台电子化开标或评审程序调整的，按调整后程序执行。</w:t>
      </w:r>
    </w:p>
    <w:bookmarkEnd w:id="44"/>
    <w:p w14:paraId="040943E2">
      <w:pPr>
        <w:ind w:left="0" w:leftChars="0" w:right="0" w:rightChars="0" w:firstLine="0" w:firstLineChars="0"/>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br w:type="page"/>
      </w:r>
    </w:p>
    <w:p w14:paraId="4DE3A9D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六、评  标</w:t>
      </w:r>
    </w:p>
    <w:p w14:paraId="6F8DCD0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kern w:val="0"/>
          <w:szCs w:val="21"/>
          <w:highlight w:val="none"/>
        </w:rPr>
      </w:pPr>
      <w:bookmarkStart w:id="45" w:name="_Hlk94018958"/>
      <w:r>
        <w:rPr>
          <w:rFonts w:hint="eastAsia" w:ascii="仿宋" w:hAnsi="仿宋" w:eastAsia="仿宋" w:cs="仿宋"/>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5D95667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45"/>
    <w:p w14:paraId="4F32836D">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ascii="仿宋" w:hAnsi="仿宋" w:eastAsia="仿宋" w:cs="仿宋"/>
          <w:b/>
          <w:color w:val="auto"/>
          <w:kern w:val="0"/>
          <w:szCs w:val="21"/>
          <w:highlight w:val="none"/>
        </w:rPr>
      </w:pPr>
      <w:bookmarkStart w:id="46" w:name="_Hlk94019000"/>
      <w:r>
        <w:rPr>
          <w:rFonts w:hint="eastAsia" w:ascii="仿宋" w:hAnsi="仿宋" w:eastAsia="仿宋" w:cs="仿宋"/>
          <w:b/>
          <w:color w:val="auto"/>
          <w:kern w:val="0"/>
          <w:szCs w:val="21"/>
          <w:highlight w:val="none"/>
        </w:rPr>
        <w:t>（一）符合性审查</w:t>
      </w:r>
    </w:p>
    <w:p w14:paraId="17039261">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评标委员会对符合资格的投标人的投标文件进行符合性审查，以确定其是否满足招标文件的实质性要求。不满足招标文件的实质性要求的，投标无效。</w:t>
      </w:r>
    </w:p>
    <w:p w14:paraId="54AC6D59">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（二）比较与评价</w:t>
      </w:r>
    </w:p>
    <w:p w14:paraId="2BFB059C">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评标委员会按照招标文件中规定的评标方法和标准，对符合性审查合格的投标文件进行商务和技术评估，综合比较与评价。</w:t>
      </w:r>
    </w:p>
    <w:p w14:paraId="265BCE08">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2EA4EA8D">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（三）汇总商务技术得分</w:t>
      </w:r>
    </w:p>
    <w:p w14:paraId="0B956062">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评标委员会各成员独立对每个投标人的商务和技术文件进行评价，并汇总商务技术得分情况。</w:t>
      </w:r>
    </w:p>
    <w:p w14:paraId="20768FCE">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（四）报价评审</w:t>
      </w:r>
    </w:p>
    <w:p w14:paraId="4AEA64E0">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政府采购云平台上传的电子投标文件报价与政府采购云平台录入报价不一致的，以上传的电子投标文件报价为准。</w:t>
      </w:r>
    </w:p>
    <w:p w14:paraId="7F52D063">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投标文件报价出现前后不一致的，按照下列规定修正：</w:t>
      </w:r>
    </w:p>
    <w:p w14:paraId="1E9D65F4">
      <w:pPr>
        <w:pStyle w:val="101"/>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投标文件中开标一览表(报价表)内容与投标文件中相应内容不一致的，以开标一览表(报价表)为准；</w:t>
      </w:r>
    </w:p>
    <w:p w14:paraId="45DC90FB">
      <w:pPr>
        <w:pStyle w:val="101"/>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大写金额和小写金额不一致的，以大写金额为准；</w:t>
      </w:r>
    </w:p>
    <w:p w14:paraId="7CE6F08E">
      <w:pPr>
        <w:pStyle w:val="101"/>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单价金额小数点或者百分比有明显错位的，以开标一览表的总价为准，并修改单价；</w:t>
      </w:r>
    </w:p>
    <w:p w14:paraId="36856382">
      <w:pPr>
        <w:pStyle w:val="101"/>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总价金额与按单价汇总金额不一致的，以单价金额计算结果为准。</w:t>
      </w:r>
    </w:p>
    <w:p w14:paraId="45944506">
      <w:pPr>
        <w:pStyle w:val="101"/>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同时出现两种以上不一致的，按照前款规定的顺序修正。修正后的报价按照财政部第87号令《政府采购货物和服务招标投标管理办法》第五十一条第二款的规定“投标人的澄清、说明或者补正应当采用书面形式，并</w:t>
      </w:r>
      <w:bookmarkStart w:id="47" w:name="_Hlk96329302"/>
      <w:r>
        <w:rPr>
          <w:rFonts w:hint="eastAsia" w:ascii="仿宋" w:hAnsi="仿宋" w:eastAsia="仿宋" w:cs="仿宋"/>
          <w:color w:val="auto"/>
          <w:kern w:val="0"/>
          <w:sz w:val="21"/>
          <w:szCs w:val="21"/>
          <w:highlight w:val="none"/>
        </w:rPr>
        <w:t>加盖公章，或者由</w:t>
      </w:r>
      <w:r>
        <w:rPr>
          <w:rFonts w:hint="eastAsia" w:ascii="仿宋" w:hAnsi="仿宋" w:eastAsia="仿宋" w:cs="仿宋"/>
          <w:color w:val="auto"/>
          <w:kern w:val="0"/>
          <w:sz w:val="21"/>
          <w:szCs w:val="21"/>
          <w:highlight w:val="none"/>
          <w:lang w:eastAsia="zh-CN"/>
        </w:rPr>
        <w:t>投标人代表</w:t>
      </w:r>
      <w:r>
        <w:rPr>
          <w:rFonts w:hint="eastAsia" w:ascii="仿宋" w:hAnsi="仿宋" w:eastAsia="仿宋" w:cs="仿宋"/>
          <w:color w:val="auto"/>
          <w:kern w:val="0"/>
          <w:sz w:val="21"/>
          <w:szCs w:val="21"/>
          <w:highlight w:val="none"/>
        </w:rPr>
        <w:t>签名</w:t>
      </w:r>
      <w:bookmarkEnd w:id="47"/>
      <w:r>
        <w:rPr>
          <w:rFonts w:hint="eastAsia" w:ascii="仿宋" w:hAnsi="仿宋" w:eastAsia="仿宋" w:cs="仿宋"/>
          <w:color w:val="auto"/>
          <w:kern w:val="0"/>
          <w:sz w:val="21"/>
          <w:szCs w:val="21"/>
          <w:highlight w:val="none"/>
        </w:rPr>
        <w:t>。投标人的澄清、说明或者补正不得超出投标文件的范围或者改变投标文件的实质性内容。”经投标人确认后产生约束力。投标人不确认的，其投标无效。</w:t>
      </w:r>
    </w:p>
    <w:p w14:paraId="4D515226">
      <w:pPr>
        <w:pStyle w:val="101"/>
        <w:keepNext w:val="0"/>
        <w:keepLines w:val="0"/>
        <w:pageBreakBefore w:val="0"/>
        <w:widowControl w:val="0"/>
        <w:kinsoku/>
        <w:wordWrap/>
        <w:overflowPunct/>
        <w:topLinePunct w:val="0"/>
        <w:autoSpaceDE/>
        <w:autoSpaceDN/>
        <w:bidi w:val="0"/>
        <w:adjustRightInd w:val="0"/>
        <w:snapToGrid w:val="0"/>
        <w:spacing w:before="0" w:line="288" w:lineRule="auto"/>
        <w:ind w:firstLine="426" w:firstLineChars="202"/>
        <w:textAlignment w:val="auto"/>
        <w:rPr>
          <w:rFonts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投标人收到修正确认文件后，在规定时间内未做出回复的，视为不确认。</w:t>
      </w:r>
    </w:p>
    <w:p w14:paraId="7D12A81D">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（五）投标人澄清、说明或者补正</w:t>
      </w:r>
    </w:p>
    <w:p w14:paraId="1BC5DFEC">
      <w:pPr>
        <w:pStyle w:val="101"/>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652BB8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投标人的书面澄清、说明或者补正无法通过政府采购云平台上传的，可在规定时间内（不少于半小时）通过指定的电子邮箱（zb08@qszb.net）提交。</w:t>
      </w:r>
    </w:p>
    <w:p w14:paraId="066348AF">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（六）排序与推荐</w:t>
      </w:r>
    </w:p>
    <w:p w14:paraId="4FF49E6B">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评标方法</w:t>
      </w:r>
      <w:r>
        <w:rPr>
          <w:rFonts w:hint="eastAsia" w:ascii="仿宋" w:hAnsi="仿宋" w:eastAsia="仿宋" w:cs="仿宋"/>
          <w:color w:val="auto"/>
          <w:kern w:val="0"/>
          <w:szCs w:val="21"/>
          <w:highlight w:val="none"/>
        </w:rPr>
        <w:t>：本项目</w:t>
      </w:r>
      <w:r>
        <w:rPr>
          <w:rFonts w:hint="eastAsia" w:ascii="仿宋" w:hAnsi="仿宋" w:eastAsia="仿宋" w:cs="仿宋"/>
          <w:color w:val="auto"/>
          <w:kern w:val="0"/>
          <w:szCs w:val="21"/>
          <w:highlight w:val="none"/>
          <w:lang w:eastAsia="zh-CN"/>
        </w:rPr>
        <w:t>评标方法</w:t>
      </w:r>
      <w:r>
        <w:rPr>
          <w:rFonts w:hint="eastAsia" w:ascii="仿宋" w:hAnsi="仿宋" w:eastAsia="仿宋" w:cs="仿宋"/>
          <w:color w:val="auto"/>
          <w:kern w:val="0"/>
          <w:szCs w:val="21"/>
          <w:highlight w:val="none"/>
        </w:rPr>
        <w:t>是综合评分法，具体</w:t>
      </w:r>
      <w:r>
        <w:rPr>
          <w:rFonts w:hint="eastAsia" w:ascii="仿宋" w:hAnsi="仿宋" w:eastAsia="仿宋" w:cs="仿宋"/>
          <w:color w:val="auto"/>
          <w:kern w:val="0"/>
          <w:szCs w:val="21"/>
          <w:highlight w:val="none"/>
          <w:lang w:eastAsia="zh-CN"/>
        </w:rPr>
        <w:t>评标方法和评标标准</w:t>
      </w:r>
      <w:r>
        <w:rPr>
          <w:rFonts w:hint="eastAsia" w:ascii="仿宋" w:hAnsi="仿宋" w:eastAsia="仿宋" w:cs="仿宋"/>
          <w:color w:val="auto"/>
          <w:kern w:val="0"/>
          <w:szCs w:val="21"/>
          <w:highlight w:val="none"/>
        </w:rPr>
        <w:t>等详见“第四章：</w:t>
      </w:r>
      <w:r>
        <w:rPr>
          <w:rFonts w:hint="eastAsia" w:ascii="仿宋" w:hAnsi="仿宋" w:eastAsia="仿宋" w:cs="仿宋"/>
          <w:color w:val="auto"/>
          <w:kern w:val="0"/>
          <w:szCs w:val="21"/>
          <w:highlight w:val="none"/>
          <w:lang w:eastAsia="zh-CN"/>
        </w:rPr>
        <w:t>评标方法和评标标准</w:t>
      </w:r>
      <w:r>
        <w:rPr>
          <w:rFonts w:hint="eastAsia" w:ascii="仿宋" w:hAnsi="仿宋" w:eastAsia="仿宋" w:cs="仿宋"/>
          <w:color w:val="auto"/>
          <w:kern w:val="0"/>
          <w:szCs w:val="21"/>
          <w:highlight w:val="none"/>
        </w:rPr>
        <w:t>”。</w:t>
      </w:r>
    </w:p>
    <w:p w14:paraId="14942318">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bCs/>
          <w:color w:val="auto"/>
          <w:spacing w:val="-6"/>
          <w:szCs w:val="21"/>
          <w:highlight w:val="none"/>
        </w:rPr>
        <w:t>本项目推荐</w:t>
      </w:r>
      <w:r>
        <w:rPr>
          <w:rFonts w:hint="eastAsia" w:ascii="仿宋" w:hAnsi="仿宋" w:eastAsia="仿宋" w:cs="仿宋"/>
          <w:bCs/>
          <w:color w:val="auto"/>
          <w:spacing w:val="-6"/>
          <w:szCs w:val="21"/>
          <w:highlight w:val="none"/>
          <w:lang w:val="en-US" w:eastAsia="zh-CN"/>
        </w:rPr>
        <w:t>一</w:t>
      </w:r>
      <w:r>
        <w:rPr>
          <w:rFonts w:hint="eastAsia" w:ascii="仿宋" w:hAnsi="仿宋" w:eastAsia="仿宋" w:cs="仿宋"/>
          <w:bCs/>
          <w:color w:val="auto"/>
          <w:spacing w:val="-6"/>
          <w:szCs w:val="21"/>
          <w:highlight w:val="none"/>
        </w:rPr>
        <w:t>名中标候选人。</w:t>
      </w:r>
    </w:p>
    <w:p w14:paraId="5CD96897">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04F98D93">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14:paraId="61C072DC">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（七）编写评标报告</w:t>
      </w:r>
    </w:p>
    <w:p w14:paraId="3552914A">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根据全体评标成员签名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bookmarkEnd w:id="46"/>
    <w:p w14:paraId="18975CDB">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2DA13392">
      <w:pPr>
        <w:adjustRightInd w:val="0"/>
        <w:snapToGrid w:val="0"/>
        <w:spacing w:line="288" w:lineRule="auto"/>
        <w:ind w:left="0" w:leftChars="0" w:right="0" w:rightChars="0" w:firstLine="0" w:firstLineChars="0"/>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七、中标与合同</w:t>
      </w:r>
    </w:p>
    <w:p w14:paraId="6731A78B">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中标</w:t>
      </w:r>
    </w:p>
    <w:p w14:paraId="0F15751D">
      <w:pPr>
        <w:adjustRightInd w:val="0"/>
        <w:snapToGrid w:val="0"/>
        <w:spacing w:line="288" w:lineRule="auto"/>
        <w:ind w:firstLine="396" w:firstLineChars="200"/>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1.采购代理机构应当在评标结束后2个工作日内将评标报告送采购人。采购人应当自收到评标报告之日起5个工作日内，在评标报告确定的中标候选人名单中按顺序确定中标人，也可以书面授权评标委员会直接确定中标人。中标候选人并列的，由采购人确定中标人</w:t>
      </w:r>
      <w:r>
        <w:rPr>
          <w:rFonts w:hint="eastAsia" w:ascii="仿宋" w:hAnsi="仿宋" w:eastAsia="仿宋" w:cs="仿宋"/>
          <w:color w:val="auto"/>
          <w:spacing w:val="-6"/>
          <w:szCs w:val="21"/>
          <w:highlight w:val="none"/>
          <w:lang w:eastAsia="zh-CN"/>
        </w:rPr>
        <w:t>；</w:t>
      </w:r>
    </w:p>
    <w:p w14:paraId="613FB08B">
      <w:pPr>
        <w:adjustRightInd w:val="0"/>
        <w:snapToGrid w:val="0"/>
        <w:spacing w:line="288" w:lineRule="auto"/>
        <w:ind w:firstLine="396" w:firstLineChars="200"/>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2.采购代理机构自中标人确定之日起2个工作日内，公告中标结果，并发出中标通知书</w:t>
      </w:r>
      <w:r>
        <w:rPr>
          <w:rFonts w:hint="eastAsia" w:ascii="仿宋" w:hAnsi="仿宋" w:eastAsia="仿宋" w:cs="仿宋"/>
          <w:color w:val="auto"/>
          <w:spacing w:val="-6"/>
          <w:szCs w:val="21"/>
          <w:highlight w:val="none"/>
          <w:lang w:eastAsia="zh-CN"/>
        </w:rPr>
        <w:t>；</w:t>
      </w:r>
    </w:p>
    <w:p w14:paraId="4464D8CB">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3.评标结果公示媒体：浙江政府采购网（http://zfcg.czt.zj.gov.cn）。</w:t>
      </w:r>
    </w:p>
    <w:p w14:paraId="1E52A0C2">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hint="eastAsia" w:ascii="仿宋" w:hAnsi="仿宋" w:eastAsia="仿宋" w:cs="仿宋"/>
          <w:b/>
          <w:color w:val="auto"/>
          <w:spacing w:val="-6"/>
          <w:szCs w:val="21"/>
          <w:highlight w:val="none"/>
          <w:lang w:eastAsia="zh-CN"/>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）合同</w:t>
      </w:r>
    </w:p>
    <w:p w14:paraId="3C0CBA40">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21003A80">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3E54954F">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10B37FF3">
      <w:pPr>
        <w:adjustRightInd w:val="0"/>
        <w:snapToGrid w:val="0"/>
        <w:spacing w:line="288" w:lineRule="auto"/>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八、验  收</w:t>
      </w:r>
    </w:p>
    <w:p w14:paraId="218F1701">
      <w:pPr>
        <w:tabs>
          <w:tab w:val="left" w:pos="0"/>
        </w:tabs>
        <w:adjustRightInd w:val="0"/>
        <w:snapToGrid w:val="0"/>
        <w:spacing w:line="288" w:lineRule="auto"/>
        <w:ind w:firstLine="422" w:firstLineChars="201"/>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04AA5269">
      <w:pPr>
        <w:tabs>
          <w:tab w:val="left" w:pos="0"/>
        </w:tabs>
        <w:adjustRightInd w:val="0"/>
        <w:snapToGrid w:val="0"/>
        <w:spacing w:line="288" w:lineRule="auto"/>
        <w:ind w:firstLine="422" w:firstLineChars="201"/>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采购人可以邀请参加本项目的其他投标人或者第三方机构参与验收。参与验收的投标人或者第三方机构的意见作为验收书的参考资料一并存档。</w:t>
      </w:r>
    </w:p>
    <w:p w14:paraId="139E59D5">
      <w:pPr>
        <w:tabs>
          <w:tab w:val="left" w:pos="0"/>
        </w:tabs>
        <w:adjustRightInd w:val="0"/>
        <w:snapToGrid w:val="0"/>
        <w:spacing w:line="288" w:lineRule="auto"/>
        <w:ind w:firstLine="422" w:firstLineChars="201"/>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C40D7BC">
      <w:pPr>
        <w:tabs>
          <w:tab w:val="left" w:pos="0"/>
        </w:tabs>
        <w:adjustRightInd w:val="0"/>
        <w:snapToGrid w:val="0"/>
        <w:spacing w:line="288" w:lineRule="auto"/>
        <w:ind w:firstLine="422" w:firstLineChars="201"/>
        <w:rPr>
          <w:rFonts w:ascii="仿宋" w:hAnsi="仿宋" w:eastAsia="仿宋" w:cs="仿宋"/>
          <w:b/>
          <w:color w:val="auto"/>
          <w:spacing w:val="-6"/>
          <w:szCs w:val="21"/>
          <w:highlight w:val="none"/>
        </w:rPr>
      </w:pPr>
      <w:r>
        <w:rPr>
          <w:rFonts w:hint="eastAsia" w:ascii="仿宋" w:hAnsi="仿宋" w:eastAsia="仿宋" w:cs="仿宋"/>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0142A0A">
      <w:pPr>
        <w:adjustRightInd w:val="0"/>
        <w:snapToGrid w:val="0"/>
        <w:spacing w:line="288" w:lineRule="auto"/>
        <w:ind w:firstLine="398" w:firstLineChars="20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12AAE7C1">
      <w:pPr>
        <w:adjustRightInd w:val="0"/>
        <w:snapToGrid w:val="0"/>
        <w:spacing w:line="288" w:lineRule="auto"/>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九、可中止电子交易活动的情形</w:t>
      </w:r>
    </w:p>
    <w:p w14:paraId="3391D90C">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采购过程中出现以下情形，导致电子交易平台无法正常运行，或者无法保证电子交易的公平、公正和安全时，采购代理机构可中止电子交易活动：</w:t>
      </w:r>
    </w:p>
    <w:p w14:paraId="7710370C">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1.电子交易平台发生故障而无法登录访问的；</w:t>
      </w:r>
    </w:p>
    <w:p w14:paraId="049F9293">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2.电子交易平台应用或数据库出现错误，不能进行正常操作的；</w:t>
      </w:r>
    </w:p>
    <w:p w14:paraId="762BE724">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3.电子交易平台发现严重安全漏洞，有潜在泄密危险的；</w:t>
      </w:r>
    </w:p>
    <w:p w14:paraId="0176B5D6">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4.病毒发作导致不能进行正常操作的；</w:t>
      </w:r>
    </w:p>
    <w:p w14:paraId="715CF581">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5.其他无法保证电子交易的公平、公正和安全的情况。</w:t>
      </w:r>
    </w:p>
    <w:p w14:paraId="1645561D">
      <w:pPr>
        <w:adjustRightInd w:val="0"/>
        <w:snapToGrid w:val="0"/>
        <w:spacing w:line="288" w:lineRule="auto"/>
        <w:ind w:firstLine="396" w:firstLineChars="200"/>
        <w:rPr>
          <w:rFonts w:ascii="仿宋" w:hAnsi="仿宋" w:eastAsia="仿宋" w:cs="仿宋"/>
          <w:color w:val="auto"/>
          <w:szCs w:val="21"/>
          <w:highlight w:val="none"/>
        </w:rPr>
      </w:pPr>
      <w:r>
        <w:rPr>
          <w:rFonts w:hint="eastAsia" w:ascii="仿宋" w:hAnsi="仿宋" w:eastAsia="仿宋" w:cs="仿宋"/>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14:paraId="43004E17">
      <w:pPr>
        <w:adjustRightInd w:val="0"/>
        <w:snapToGrid w:val="0"/>
        <w:spacing w:line="288" w:lineRule="auto"/>
        <w:ind w:left="0" w:leftChars="0" w:right="0" w:rightChars="0" w:firstLine="0" w:firstLineChars="0"/>
        <w:jc w:val="center"/>
        <w:rPr>
          <w:rFonts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237C598A">
      <w:pPr>
        <w:adjustRightInd w:val="0"/>
        <w:snapToGrid w:val="0"/>
        <w:spacing w:line="288" w:lineRule="auto"/>
        <w:ind w:left="0" w:leftChars="0" w:right="0" w:rightChars="0" w:firstLine="0" w:firstLineChars="0"/>
        <w:jc w:val="center"/>
        <w:outlineLvl w:val="0"/>
        <w:rPr>
          <w:rFonts w:hint="eastAsia" w:ascii="仿宋" w:hAnsi="仿宋" w:eastAsia="仿宋" w:cs="仿宋"/>
          <w:b/>
          <w:color w:val="auto"/>
          <w:spacing w:val="-6"/>
          <w:sz w:val="32"/>
          <w:szCs w:val="32"/>
          <w:highlight w:val="none"/>
          <w:lang w:eastAsia="zh-CN"/>
        </w:rPr>
      </w:pPr>
      <w:r>
        <w:rPr>
          <w:rFonts w:hint="eastAsia" w:ascii="仿宋" w:hAnsi="仿宋" w:eastAsia="仿宋" w:cs="仿宋"/>
          <w:b/>
          <w:color w:val="auto"/>
          <w:sz w:val="32"/>
          <w:szCs w:val="32"/>
          <w:highlight w:val="none"/>
        </w:rPr>
        <w:t xml:space="preserve">第四章  </w:t>
      </w:r>
      <w:r>
        <w:rPr>
          <w:rFonts w:hint="eastAsia" w:ascii="仿宋" w:hAnsi="仿宋" w:eastAsia="仿宋" w:cs="仿宋"/>
          <w:b/>
          <w:color w:val="auto"/>
          <w:sz w:val="32"/>
          <w:szCs w:val="32"/>
          <w:highlight w:val="none"/>
          <w:lang w:eastAsia="zh-CN"/>
        </w:rPr>
        <w:t>评标方法和评标标准</w:t>
      </w:r>
    </w:p>
    <w:p w14:paraId="373626B6">
      <w:pPr>
        <w:adjustRightInd w:val="0"/>
        <w:snapToGrid w:val="0"/>
        <w:spacing w:line="288" w:lineRule="auto"/>
        <w:outlineLvl w:val="1"/>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一、评标方法</w:t>
      </w:r>
    </w:p>
    <w:p w14:paraId="36899B7D">
      <w:pPr>
        <w:adjustRightInd w:val="0"/>
        <w:snapToGrid w:val="0"/>
        <w:spacing w:line="288" w:lineRule="auto"/>
        <w:ind w:firstLine="396" w:firstLineChars="200"/>
        <w:rPr>
          <w:rFonts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本次评标采用综合评分法，总分为100分。评分过程中采用四舍五入法，并保留小数2位。</w:t>
      </w:r>
    </w:p>
    <w:p w14:paraId="03837B26">
      <w:pPr>
        <w:adjustRightInd w:val="0"/>
        <w:snapToGrid w:val="0"/>
        <w:spacing w:line="288" w:lineRule="auto"/>
        <w:ind w:firstLine="396" w:firstLineChars="200"/>
        <w:rPr>
          <w:rFonts w:ascii="仿宋" w:hAnsi="仿宋" w:eastAsia="仿宋" w:cs="仿宋"/>
          <w:bCs/>
          <w:color w:val="auto"/>
          <w:spacing w:val="-6"/>
          <w:szCs w:val="21"/>
          <w:highlight w:val="none"/>
        </w:rPr>
      </w:pPr>
      <w:r>
        <w:rPr>
          <w:rFonts w:hint="eastAsia" w:ascii="仿宋" w:hAnsi="仿宋" w:eastAsia="仿宋" w:cs="仿宋"/>
          <w:color w:val="auto"/>
          <w:spacing w:val="-6"/>
          <w:szCs w:val="21"/>
          <w:highlight w:val="none"/>
        </w:rPr>
        <w:t>投标人评标</w:t>
      </w:r>
      <w:r>
        <w:rPr>
          <w:rFonts w:hint="eastAsia" w:ascii="仿宋" w:hAnsi="仿宋" w:eastAsia="仿宋" w:cs="仿宋"/>
          <w:bCs/>
          <w:color w:val="auto"/>
          <w:spacing w:val="-6"/>
          <w:szCs w:val="21"/>
          <w:highlight w:val="none"/>
        </w:rPr>
        <w:t>综合得分=商务分+技术分+价格分</w:t>
      </w:r>
    </w:p>
    <w:p w14:paraId="5651B89A">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bCs/>
          <w:color w:val="auto"/>
          <w:spacing w:val="-6"/>
          <w:szCs w:val="21"/>
          <w:highlight w:val="none"/>
        </w:rPr>
        <w:t>商务和技术分按照评标委员会成员的独立评分结果的算术平均分计算，计算公式为：商务分、技术分=评标委员会所有成员评分合计数/评标委员会组成人员数</w:t>
      </w:r>
    </w:p>
    <w:p w14:paraId="10530009">
      <w:pPr>
        <w:adjustRightInd w:val="0"/>
        <w:snapToGrid w:val="0"/>
        <w:spacing w:line="288" w:lineRule="auto"/>
        <w:outlineLvl w:val="1"/>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二、评标标准</w:t>
      </w:r>
    </w:p>
    <w:tbl>
      <w:tblPr>
        <w:tblStyle w:val="27"/>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7"/>
        <w:gridCol w:w="687"/>
        <w:gridCol w:w="7521"/>
      </w:tblGrid>
      <w:tr w14:paraId="43257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pct"/>
            <w:vAlign w:val="center"/>
          </w:tcPr>
          <w:p w14:paraId="2BF780E9">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评审因素</w:t>
            </w:r>
          </w:p>
        </w:tc>
        <w:tc>
          <w:tcPr>
            <w:tcW w:w="357" w:type="pct"/>
            <w:vAlign w:val="center"/>
          </w:tcPr>
          <w:p w14:paraId="0DCD1992">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分值</w:t>
            </w:r>
          </w:p>
        </w:tc>
        <w:tc>
          <w:tcPr>
            <w:tcW w:w="3910" w:type="pct"/>
            <w:vAlign w:val="center"/>
          </w:tcPr>
          <w:p w14:paraId="0A9DE62F">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评分标准</w:t>
            </w:r>
          </w:p>
        </w:tc>
      </w:tr>
      <w:tr w14:paraId="610CA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3"/>
            <w:vAlign w:val="center"/>
          </w:tcPr>
          <w:p w14:paraId="1268CDC8">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color w:val="auto"/>
                <w:szCs w:val="21"/>
                <w:highlight w:val="none"/>
              </w:rPr>
            </w:pPr>
            <w:r>
              <w:rPr>
                <w:rFonts w:hint="eastAsia" w:ascii="仿宋" w:hAnsi="仿宋" w:eastAsia="仿宋" w:cs="仿宋"/>
                <w:b/>
                <w:bCs/>
                <w:color w:val="auto"/>
                <w:szCs w:val="21"/>
                <w:highlight w:val="none"/>
              </w:rPr>
              <w:t>价格分</w:t>
            </w:r>
          </w:p>
        </w:tc>
      </w:tr>
      <w:tr w14:paraId="5EC48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pct"/>
            <w:tcBorders>
              <w:top w:val="single" w:color="auto" w:sz="4" w:space="0"/>
              <w:left w:val="single" w:color="auto" w:sz="4" w:space="0"/>
              <w:bottom w:val="single" w:color="auto" w:sz="4" w:space="0"/>
              <w:right w:val="single" w:color="auto" w:sz="4" w:space="0"/>
            </w:tcBorders>
            <w:vAlign w:val="center"/>
          </w:tcPr>
          <w:p w14:paraId="2C0CA232">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投标报价</w:t>
            </w:r>
          </w:p>
        </w:tc>
        <w:tc>
          <w:tcPr>
            <w:tcW w:w="357" w:type="pct"/>
            <w:tcBorders>
              <w:top w:val="single" w:color="auto" w:sz="4" w:space="0"/>
              <w:left w:val="single" w:color="auto" w:sz="4" w:space="0"/>
              <w:bottom w:val="single" w:color="auto" w:sz="4" w:space="0"/>
              <w:right w:val="single" w:color="auto" w:sz="4" w:space="0"/>
            </w:tcBorders>
            <w:vAlign w:val="center"/>
          </w:tcPr>
          <w:p w14:paraId="63681195">
            <w:pPr>
              <w:snapToGrid w:val="0"/>
              <w:jc w:val="center"/>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30</w:t>
            </w:r>
          </w:p>
        </w:tc>
        <w:tc>
          <w:tcPr>
            <w:tcW w:w="3910" w:type="pct"/>
            <w:tcBorders>
              <w:top w:val="single" w:color="auto" w:sz="4" w:space="0"/>
              <w:left w:val="single" w:color="auto" w:sz="4" w:space="0"/>
              <w:bottom w:val="single" w:color="auto" w:sz="4" w:space="0"/>
              <w:right w:val="single" w:color="auto" w:sz="4" w:space="0"/>
            </w:tcBorders>
            <w:vAlign w:val="center"/>
          </w:tcPr>
          <w:p w14:paraId="62A8B222">
            <w:pPr>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价格分采用低价优先法计算，即满足招标文件要求且投标价格最低的投标报价为评标基准价，其价格分为满分。其他投标人的价格分按照下列公式计算：</w:t>
            </w:r>
          </w:p>
          <w:p w14:paraId="0FBA4A11">
            <w:pPr>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价格分=（评标基准价/投标报价）*</w:t>
            </w:r>
            <w:r>
              <w:rPr>
                <w:rFonts w:hint="eastAsia" w:ascii="仿宋" w:hAnsi="仿宋" w:eastAsia="仿宋" w:cs="仿宋"/>
                <w:color w:val="auto"/>
                <w:szCs w:val="21"/>
                <w:highlight w:val="none"/>
                <w:lang w:val="en-US" w:eastAsia="zh-CN"/>
              </w:rPr>
              <w:t>30</w:t>
            </w:r>
            <w:r>
              <w:rPr>
                <w:rFonts w:hint="eastAsia" w:ascii="仿宋" w:hAnsi="仿宋" w:eastAsia="仿宋" w:cs="仿宋"/>
                <w:color w:val="auto"/>
                <w:szCs w:val="21"/>
                <w:highlight w:val="none"/>
              </w:rPr>
              <w:t>%*100</w:t>
            </w:r>
          </w:p>
          <w:p w14:paraId="466D4796">
            <w:pPr>
              <w:snapToGrid w:val="0"/>
              <w:rPr>
                <w:rFonts w:ascii="仿宋" w:hAnsi="仿宋" w:eastAsia="仿宋" w:cs="仿宋"/>
                <w:color w:val="auto"/>
                <w:szCs w:val="21"/>
                <w:highlight w:val="none"/>
              </w:rPr>
            </w:pPr>
            <w:r>
              <w:rPr>
                <w:rFonts w:hint="eastAsia" w:ascii="仿宋" w:hAnsi="仿宋" w:eastAsia="仿宋" w:cs="仿宋"/>
                <w:b/>
                <w:bCs/>
                <w:color w:val="auto"/>
                <w:sz w:val="18"/>
                <w:szCs w:val="18"/>
                <w:highlight w:val="none"/>
              </w:rPr>
              <w:t>注：本</w:t>
            </w:r>
            <w:r>
              <w:rPr>
                <w:rFonts w:hint="eastAsia" w:ascii="仿宋" w:hAnsi="仿宋" w:eastAsia="仿宋" w:cs="仿宋"/>
                <w:b/>
                <w:bCs/>
                <w:color w:val="auto"/>
                <w:sz w:val="18"/>
                <w:szCs w:val="18"/>
                <w:highlight w:val="none"/>
                <w:lang w:val="en-US" w:eastAsia="zh-CN"/>
              </w:rPr>
              <w:t>项目</w:t>
            </w:r>
            <w:r>
              <w:rPr>
                <w:rFonts w:hint="eastAsia" w:ascii="仿宋" w:hAnsi="仿宋" w:eastAsia="仿宋" w:cs="仿宋"/>
                <w:b/>
                <w:bCs/>
                <w:color w:val="auto"/>
                <w:sz w:val="18"/>
                <w:szCs w:val="18"/>
                <w:highlight w:val="none"/>
              </w:rPr>
              <w:t>对符合规定的小微企业报价给予</w:t>
            </w:r>
            <w:r>
              <w:rPr>
                <w:rFonts w:hint="eastAsia" w:ascii="仿宋" w:hAnsi="仿宋" w:eastAsia="仿宋" w:cs="仿宋"/>
                <w:b/>
                <w:bCs/>
                <w:color w:val="auto"/>
                <w:sz w:val="18"/>
                <w:szCs w:val="18"/>
                <w:highlight w:val="none"/>
                <w:lang w:val="en-US" w:eastAsia="zh-CN"/>
              </w:rPr>
              <w:t>10</w:t>
            </w:r>
            <w:r>
              <w:rPr>
                <w:rFonts w:hint="eastAsia" w:ascii="仿宋" w:hAnsi="仿宋" w:eastAsia="仿宋" w:cs="仿宋"/>
                <w:b/>
                <w:bCs/>
                <w:color w:val="auto"/>
                <w:sz w:val="18"/>
                <w:szCs w:val="18"/>
                <w:highlight w:val="none"/>
              </w:rPr>
              <w:t>%的扣除后计算价格得分。对于联合协议约定小微企业的合同份额占到合同总金额30%以上的，对联合体的报价给予</w:t>
            </w:r>
            <w:r>
              <w:rPr>
                <w:rFonts w:hint="eastAsia" w:ascii="仿宋" w:hAnsi="仿宋" w:eastAsia="仿宋" w:cs="仿宋"/>
                <w:b/>
                <w:bCs/>
                <w:color w:val="auto"/>
                <w:sz w:val="18"/>
                <w:szCs w:val="18"/>
                <w:highlight w:val="none"/>
                <w:lang w:val="en-US" w:eastAsia="zh-CN"/>
              </w:rPr>
              <w:t>4</w:t>
            </w:r>
            <w:r>
              <w:rPr>
                <w:rFonts w:hint="eastAsia" w:ascii="仿宋" w:hAnsi="仿宋" w:eastAsia="仿宋" w:cs="仿宋"/>
                <w:b/>
                <w:bCs/>
                <w:color w:val="auto"/>
                <w:sz w:val="18"/>
                <w:szCs w:val="18"/>
                <w:highlight w:val="none"/>
              </w:rPr>
              <w:t>%的扣除，用扣除后的价格参加评审。</w:t>
            </w:r>
          </w:p>
        </w:tc>
      </w:tr>
      <w:tr w14:paraId="28BA9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3"/>
            <w:vAlign w:val="center"/>
          </w:tcPr>
          <w:p w14:paraId="6415547F">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color w:val="auto"/>
                <w:szCs w:val="21"/>
                <w:highlight w:val="none"/>
              </w:rPr>
            </w:pPr>
            <w:r>
              <w:rPr>
                <w:rFonts w:hint="eastAsia" w:ascii="仿宋" w:hAnsi="仿宋" w:eastAsia="仿宋" w:cs="仿宋"/>
                <w:b/>
                <w:bCs/>
                <w:color w:val="auto"/>
                <w:szCs w:val="21"/>
                <w:highlight w:val="none"/>
              </w:rPr>
              <w:t>商务分</w:t>
            </w:r>
          </w:p>
        </w:tc>
      </w:tr>
      <w:tr w14:paraId="0ED5D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pct"/>
            <w:vAlign w:val="center"/>
          </w:tcPr>
          <w:p w14:paraId="4C427F7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 w:val="21"/>
                <w:szCs w:val="21"/>
                <w:highlight w:val="none"/>
              </w:rPr>
              <w:t>质保期</w:t>
            </w:r>
          </w:p>
        </w:tc>
        <w:tc>
          <w:tcPr>
            <w:tcW w:w="357" w:type="pct"/>
            <w:vAlign w:val="center"/>
          </w:tcPr>
          <w:p w14:paraId="6BFCDBD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 w:val="21"/>
                <w:szCs w:val="21"/>
                <w:highlight w:val="none"/>
                <w:lang w:val="en-US" w:eastAsia="zh-CN"/>
              </w:rPr>
              <w:t>1</w:t>
            </w:r>
          </w:p>
        </w:tc>
        <w:tc>
          <w:tcPr>
            <w:tcW w:w="3910" w:type="pct"/>
            <w:vAlign w:val="center"/>
          </w:tcPr>
          <w:p w14:paraId="7600761C">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仿宋" w:hAnsi="仿宋" w:eastAsia="仿宋" w:cs="仿宋"/>
                <w:color w:val="auto"/>
                <w:szCs w:val="21"/>
                <w:highlight w:val="none"/>
              </w:rPr>
            </w:pPr>
            <w:r>
              <w:rPr>
                <w:rFonts w:hint="eastAsia" w:ascii="仿宋" w:hAnsi="仿宋" w:eastAsia="仿宋" w:cs="仿宋"/>
                <w:b/>
                <w:bCs/>
                <w:color w:val="auto"/>
                <w:sz w:val="21"/>
                <w:szCs w:val="21"/>
                <w:highlight w:val="none"/>
                <w:lang w:val="en-US" w:eastAsia="zh-CN"/>
              </w:rPr>
              <w:t>[</w:t>
            </w:r>
            <w:r>
              <w:rPr>
                <w:rFonts w:hint="eastAsia" w:ascii="仿宋" w:hAnsi="仿宋" w:eastAsia="仿宋" w:cs="仿宋"/>
                <w:b/>
                <w:bCs/>
                <w:color w:val="auto"/>
                <w:sz w:val="21"/>
                <w:szCs w:val="21"/>
                <w:highlight w:val="none"/>
              </w:rPr>
              <w:t>客观分</w:t>
            </w:r>
            <w:r>
              <w:rPr>
                <w:rFonts w:hint="eastAsia" w:ascii="仿宋" w:hAnsi="仿宋" w:eastAsia="仿宋" w:cs="仿宋"/>
                <w:b/>
                <w:bCs/>
                <w:color w:val="auto"/>
                <w:sz w:val="21"/>
                <w:szCs w:val="21"/>
                <w:highlight w:val="none"/>
                <w:lang w:val="en-US" w:eastAsia="zh-CN"/>
              </w:rPr>
              <w:t>]</w:t>
            </w:r>
            <w:r>
              <w:rPr>
                <w:rFonts w:hint="eastAsia" w:ascii="仿宋" w:hAnsi="仿宋" w:eastAsia="仿宋" w:cs="仿宋"/>
                <w:color w:val="auto"/>
                <w:sz w:val="21"/>
                <w:szCs w:val="21"/>
                <w:highlight w:val="none"/>
              </w:rPr>
              <w:t>满足招标文件要求基础上每延长1年得</w:t>
            </w:r>
            <w:r>
              <w:rPr>
                <w:rFonts w:hint="eastAsia" w:ascii="仿宋" w:hAnsi="仿宋" w:eastAsia="仿宋" w:cs="仿宋"/>
                <w:color w:val="auto"/>
                <w:sz w:val="21"/>
                <w:szCs w:val="21"/>
                <w:highlight w:val="none"/>
                <w:lang w:val="en-US" w:eastAsia="zh-CN"/>
              </w:rPr>
              <w:t>0.5</w:t>
            </w:r>
            <w:r>
              <w:rPr>
                <w:rFonts w:hint="eastAsia" w:ascii="仿宋" w:hAnsi="仿宋" w:eastAsia="仿宋" w:cs="仿宋"/>
                <w:color w:val="auto"/>
                <w:sz w:val="21"/>
                <w:szCs w:val="21"/>
                <w:highlight w:val="none"/>
              </w:rPr>
              <w:t>分（最高</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分），延长时间不足1年不计入得分，不满足招标文件要求投标无效。</w:t>
            </w:r>
          </w:p>
        </w:tc>
      </w:tr>
      <w:tr w14:paraId="5489F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pct"/>
            <w:vAlign w:val="center"/>
          </w:tcPr>
          <w:p w14:paraId="3A1D6578">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 w:val="21"/>
                <w:szCs w:val="21"/>
                <w:highlight w:val="none"/>
              </w:rPr>
              <w:t>业绩</w:t>
            </w:r>
          </w:p>
        </w:tc>
        <w:tc>
          <w:tcPr>
            <w:tcW w:w="357" w:type="pct"/>
            <w:vAlign w:val="center"/>
          </w:tcPr>
          <w:p w14:paraId="0E260CD3">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 w:val="21"/>
                <w:szCs w:val="21"/>
                <w:highlight w:val="none"/>
                <w:lang w:val="en-US" w:eastAsia="zh-CN"/>
              </w:rPr>
              <w:t>3</w:t>
            </w:r>
          </w:p>
        </w:tc>
        <w:tc>
          <w:tcPr>
            <w:tcW w:w="3910" w:type="pct"/>
            <w:vAlign w:val="center"/>
          </w:tcPr>
          <w:p w14:paraId="7292F03A">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szCs w:val="21"/>
                <w:highlight w:val="none"/>
                <w:lang w:val="en-US" w:eastAsia="zh-CN"/>
              </w:rPr>
            </w:pPr>
            <w:r>
              <w:rPr>
                <w:rFonts w:hint="eastAsia" w:ascii="仿宋" w:hAnsi="仿宋" w:eastAsia="仿宋" w:cs="仿宋"/>
                <w:b/>
                <w:bCs/>
                <w:color w:val="auto"/>
                <w:sz w:val="21"/>
                <w:szCs w:val="21"/>
                <w:highlight w:val="none"/>
                <w:lang w:val="en-US" w:eastAsia="zh-CN"/>
              </w:rPr>
              <w:t>[客观分]</w:t>
            </w:r>
            <w:r>
              <w:rPr>
                <w:rFonts w:hint="eastAsia" w:ascii="仿宋" w:hAnsi="仿宋" w:eastAsia="仿宋" w:cs="仿宋"/>
                <w:b w:val="0"/>
                <w:bCs w:val="0"/>
                <w:color w:val="auto"/>
                <w:sz w:val="21"/>
                <w:szCs w:val="21"/>
                <w:highlight w:val="none"/>
              </w:rPr>
              <w:t>投标人自</w:t>
            </w:r>
            <w:r>
              <w:rPr>
                <w:rFonts w:hint="eastAsia" w:ascii="仿宋" w:hAnsi="仿宋" w:eastAsia="仿宋" w:cs="仿宋"/>
                <w:b w:val="0"/>
                <w:bCs w:val="0"/>
                <w:color w:val="auto"/>
                <w:sz w:val="21"/>
                <w:szCs w:val="21"/>
                <w:highlight w:val="none"/>
                <w:lang w:val="en-US" w:eastAsia="zh-CN"/>
              </w:rPr>
              <w:t>2021</w:t>
            </w:r>
            <w:r>
              <w:rPr>
                <w:rFonts w:hint="eastAsia" w:ascii="仿宋" w:hAnsi="仿宋" w:eastAsia="仿宋" w:cs="仿宋"/>
                <w:b w:val="0"/>
                <w:bCs w:val="0"/>
                <w:color w:val="auto"/>
                <w:sz w:val="21"/>
                <w:szCs w:val="21"/>
                <w:highlight w:val="none"/>
              </w:rPr>
              <w:t>年1月1日以来（以合同签订时间为准）</w:t>
            </w:r>
            <w:r>
              <w:rPr>
                <w:rFonts w:hint="eastAsia" w:ascii="仿宋" w:hAnsi="仿宋" w:eastAsia="仿宋" w:cs="仿宋"/>
                <w:b w:val="0"/>
                <w:bCs w:val="0"/>
                <w:color w:val="auto"/>
                <w:sz w:val="21"/>
                <w:szCs w:val="21"/>
                <w:highlight w:val="none"/>
                <w:lang w:eastAsia="zh-CN"/>
              </w:rPr>
              <w:t>与采购标的同品类</w:t>
            </w:r>
            <w:r>
              <w:rPr>
                <w:rFonts w:hint="eastAsia" w:ascii="仿宋" w:hAnsi="仿宋" w:eastAsia="仿宋" w:cs="仿宋"/>
                <w:b w:val="0"/>
                <w:bCs w:val="0"/>
                <w:color w:val="auto"/>
                <w:sz w:val="21"/>
                <w:szCs w:val="21"/>
                <w:highlight w:val="none"/>
                <w:lang w:val="en-US" w:eastAsia="zh-CN"/>
              </w:rPr>
              <w:t>产品</w:t>
            </w:r>
            <w:r>
              <w:rPr>
                <w:rFonts w:hint="eastAsia" w:ascii="仿宋" w:hAnsi="仿宋" w:eastAsia="仿宋" w:cs="仿宋"/>
                <w:b w:val="0"/>
                <w:bCs w:val="0"/>
                <w:color w:val="auto"/>
                <w:sz w:val="21"/>
                <w:szCs w:val="21"/>
                <w:highlight w:val="none"/>
              </w:rPr>
              <w:t>业绩（</w:t>
            </w:r>
            <w:r>
              <w:rPr>
                <w:rFonts w:hint="eastAsia" w:ascii="仿宋" w:hAnsi="仿宋" w:eastAsia="仿宋" w:cs="仿宋"/>
                <w:b w:val="0"/>
                <w:bCs w:val="0"/>
                <w:color w:val="auto"/>
                <w:sz w:val="21"/>
                <w:szCs w:val="21"/>
                <w:highlight w:val="none"/>
                <w:lang w:eastAsia="zh-CN"/>
              </w:rPr>
              <w:t>最高</w:t>
            </w:r>
            <w:r>
              <w:rPr>
                <w:rFonts w:hint="eastAsia" w:ascii="仿宋" w:hAnsi="仿宋" w:eastAsia="仿宋" w:cs="仿宋"/>
                <w:b w:val="0"/>
                <w:bCs w:val="0"/>
                <w:color w:val="auto"/>
                <w:sz w:val="21"/>
                <w:szCs w:val="21"/>
                <w:highlight w:val="none"/>
                <w:lang w:val="en-US" w:eastAsia="zh-CN"/>
              </w:rPr>
              <w:t>3</w:t>
            </w:r>
            <w:r>
              <w:rPr>
                <w:rFonts w:hint="eastAsia" w:ascii="仿宋" w:hAnsi="仿宋" w:eastAsia="仿宋" w:cs="仿宋"/>
                <w:b w:val="0"/>
                <w:bCs w:val="0"/>
                <w:color w:val="auto"/>
                <w:sz w:val="21"/>
                <w:szCs w:val="21"/>
                <w:highlight w:val="none"/>
              </w:rPr>
              <w:t>分）：</w:t>
            </w:r>
            <w:r>
              <w:rPr>
                <w:rFonts w:hint="eastAsia" w:ascii="仿宋" w:hAnsi="仿宋" w:eastAsia="仿宋" w:cs="仿宋"/>
                <w:b w:val="0"/>
                <w:bCs w:val="0"/>
                <w:color w:val="auto"/>
                <w:sz w:val="21"/>
                <w:szCs w:val="21"/>
                <w:highlight w:val="none"/>
                <w:lang w:val="en-US" w:eastAsia="zh-CN"/>
              </w:rPr>
              <w:t>1</w:t>
            </w:r>
            <w:r>
              <w:rPr>
                <w:rFonts w:hint="eastAsia" w:ascii="仿宋" w:hAnsi="仿宋" w:eastAsia="仿宋" w:cs="仿宋"/>
                <w:b w:val="0"/>
                <w:bCs w:val="0"/>
                <w:color w:val="auto"/>
                <w:sz w:val="21"/>
                <w:szCs w:val="21"/>
                <w:highlight w:val="none"/>
              </w:rPr>
              <w:t>分</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rPr>
              <w:t>份</w:t>
            </w:r>
            <w:r>
              <w:rPr>
                <w:rFonts w:hint="eastAsia" w:ascii="仿宋" w:hAnsi="仿宋" w:eastAsia="仿宋" w:cs="仿宋"/>
                <w:b w:val="0"/>
                <w:bCs w:val="0"/>
                <w:color w:val="auto"/>
                <w:sz w:val="21"/>
                <w:szCs w:val="21"/>
                <w:highlight w:val="none"/>
                <w:lang w:val="en-US" w:eastAsia="zh-CN"/>
              </w:rPr>
              <w:t>（以</w:t>
            </w:r>
            <w:r>
              <w:rPr>
                <w:rFonts w:hint="eastAsia" w:ascii="仿宋" w:hAnsi="仿宋" w:eastAsia="仿宋" w:cs="仿宋"/>
                <w:b w:val="0"/>
                <w:bCs w:val="0"/>
                <w:color w:val="auto"/>
                <w:sz w:val="21"/>
                <w:szCs w:val="21"/>
                <w:highlight w:val="none"/>
              </w:rPr>
              <w:t>合同及对应验收报告或省级以上主管部门认定的</w:t>
            </w:r>
            <w:r>
              <w:rPr>
                <w:rFonts w:hint="eastAsia" w:ascii="仿宋" w:hAnsi="仿宋" w:eastAsia="仿宋" w:cs="仿宋"/>
                <w:b w:val="0"/>
                <w:bCs w:val="0"/>
                <w:color w:val="auto"/>
                <w:sz w:val="21"/>
                <w:szCs w:val="21"/>
                <w:highlight w:val="none"/>
                <w:lang w:eastAsia="zh-CN"/>
              </w:rPr>
              <w:t>首台套产品相关证明材料或“制造精品”相关证明材料</w:t>
            </w:r>
            <w:r>
              <w:rPr>
                <w:rFonts w:hint="eastAsia" w:ascii="仿宋" w:hAnsi="仿宋" w:eastAsia="仿宋" w:cs="仿宋"/>
                <w:b w:val="0"/>
                <w:bCs w:val="0"/>
                <w:color w:val="auto"/>
                <w:sz w:val="21"/>
                <w:szCs w:val="21"/>
                <w:highlight w:val="none"/>
                <w:lang w:val="en-US" w:eastAsia="zh-CN"/>
              </w:rPr>
              <w:t>为准）</w:t>
            </w:r>
          </w:p>
        </w:tc>
      </w:tr>
      <w:tr w14:paraId="6FB9A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pct"/>
            <w:vAlign w:val="center"/>
          </w:tcPr>
          <w:p w14:paraId="6729ECC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政策功能</w:t>
            </w:r>
          </w:p>
        </w:tc>
        <w:tc>
          <w:tcPr>
            <w:tcW w:w="357" w:type="pct"/>
            <w:vAlign w:val="center"/>
          </w:tcPr>
          <w:p w14:paraId="3F2DB02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1</w:t>
            </w:r>
          </w:p>
        </w:tc>
        <w:tc>
          <w:tcPr>
            <w:tcW w:w="3910" w:type="pct"/>
            <w:vAlign w:val="center"/>
          </w:tcPr>
          <w:p w14:paraId="37AE87A0">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Cs w:val="21"/>
                <w:highlight w:val="none"/>
              </w:rPr>
            </w:pPr>
            <w:r>
              <w:rPr>
                <w:rFonts w:hint="eastAsia" w:ascii="仿宋" w:hAnsi="仿宋" w:eastAsia="仿宋" w:cs="仿宋"/>
                <w:b/>
                <w:bCs/>
                <w:color w:val="auto"/>
                <w:szCs w:val="21"/>
                <w:highlight w:val="none"/>
                <w:lang w:val="en-US" w:eastAsia="zh-CN"/>
              </w:rPr>
              <w:t>[</w:t>
            </w:r>
            <w:r>
              <w:rPr>
                <w:rFonts w:hint="eastAsia" w:ascii="仿宋" w:hAnsi="仿宋" w:eastAsia="仿宋" w:cs="仿宋"/>
                <w:b/>
                <w:bCs/>
                <w:color w:val="auto"/>
                <w:szCs w:val="21"/>
                <w:highlight w:val="none"/>
              </w:rPr>
              <w:t>客观分</w:t>
            </w:r>
            <w:r>
              <w:rPr>
                <w:rFonts w:hint="eastAsia" w:ascii="仿宋" w:hAnsi="仿宋" w:eastAsia="仿宋" w:cs="仿宋"/>
                <w:b/>
                <w:bCs/>
                <w:color w:val="auto"/>
                <w:szCs w:val="21"/>
                <w:highlight w:val="none"/>
                <w:lang w:val="en-US" w:eastAsia="zh-CN"/>
              </w:rPr>
              <w:t>]</w:t>
            </w:r>
            <w:r>
              <w:rPr>
                <w:rFonts w:hint="eastAsia" w:ascii="仿宋" w:hAnsi="仿宋" w:eastAsia="仿宋" w:cs="仿宋"/>
                <w:b w:val="0"/>
                <w:bCs w:val="0"/>
                <w:color w:val="auto"/>
                <w:szCs w:val="21"/>
                <w:highlight w:val="none"/>
                <w:lang w:val="en-US" w:eastAsia="zh-CN"/>
              </w:rPr>
              <w:t>投标产品属于财政部、发展改革委公布的“节能产品政府采购品目清单”范围且具有国家确定的认证机构出具的处于有效期之内的节能产品认证证书</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0.5分</w:t>
            </w:r>
            <w:r>
              <w:rPr>
                <w:rFonts w:hint="eastAsia" w:ascii="仿宋" w:hAnsi="仿宋" w:eastAsia="仿宋" w:cs="仿宋"/>
                <w:b w:val="0"/>
                <w:bCs w:val="0"/>
                <w:color w:val="auto"/>
                <w:szCs w:val="21"/>
                <w:highlight w:val="none"/>
              </w:rPr>
              <w:t>（</w:t>
            </w:r>
            <w:r>
              <w:rPr>
                <w:rFonts w:hint="eastAsia" w:ascii="仿宋" w:hAnsi="仿宋" w:eastAsia="仿宋" w:cs="仿宋"/>
                <w:b w:val="0"/>
                <w:bCs w:val="0"/>
                <w:color w:val="auto"/>
                <w:szCs w:val="21"/>
                <w:highlight w:val="none"/>
                <w:lang w:eastAsia="zh-CN"/>
              </w:rPr>
              <w:t>以认证证书为准</w:t>
            </w:r>
            <w:r>
              <w:rPr>
                <w:rFonts w:hint="eastAsia" w:ascii="仿宋" w:hAnsi="仿宋" w:eastAsia="仿宋" w:cs="仿宋"/>
                <w:b w:val="0"/>
                <w:bCs w:val="0"/>
                <w:color w:val="auto"/>
                <w:szCs w:val="21"/>
                <w:highlight w:val="none"/>
              </w:rPr>
              <w:t>）</w:t>
            </w:r>
          </w:p>
          <w:p w14:paraId="0909804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w:t>
            </w:r>
            <w:r>
              <w:rPr>
                <w:rFonts w:hint="eastAsia" w:ascii="仿宋" w:hAnsi="仿宋" w:eastAsia="仿宋" w:cs="仿宋"/>
                <w:b/>
                <w:bCs/>
                <w:color w:val="auto"/>
                <w:szCs w:val="21"/>
                <w:highlight w:val="none"/>
              </w:rPr>
              <w:t>客观分</w:t>
            </w:r>
            <w:r>
              <w:rPr>
                <w:rFonts w:hint="eastAsia" w:ascii="仿宋" w:hAnsi="仿宋" w:eastAsia="仿宋" w:cs="仿宋"/>
                <w:b/>
                <w:bCs/>
                <w:color w:val="auto"/>
                <w:szCs w:val="21"/>
                <w:highlight w:val="none"/>
                <w:lang w:val="en-US" w:eastAsia="zh-CN"/>
              </w:rPr>
              <w:t>]</w:t>
            </w:r>
            <w:r>
              <w:rPr>
                <w:rFonts w:hint="eastAsia" w:ascii="仿宋" w:hAnsi="仿宋" w:eastAsia="仿宋" w:cs="仿宋"/>
                <w:b w:val="0"/>
                <w:bCs w:val="0"/>
                <w:color w:val="auto"/>
                <w:szCs w:val="21"/>
                <w:highlight w:val="none"/>
                <w:lang w:val="en-US" w:eastAsia="zh-CN"/>
              </w:rPr>
              <w:t>投标产品</w:t>
            </w:r>
            <w:r>
              <w:rPr>
                <w:rFonts w:hint="eastAsia" w:ascii="仿宋" w:hAnsi="仿宋" w:eastAsia="仿宋" w:cs="仿宋"/>
                <w:b w:val="0"/>
                <w:bCs w:val="0"/>
                <w:color w:val="auto"/>
                <w:szCs w:val="21"/>
                <w:highlight w:val="none"/>
              </w:rPr>
              <w:t>属于财政部、生态环境部公布的“环境标志产品政府采购品目清单”范围且具有国家确定的认证机构出具的处于有效期之内的环境标志产品认证书</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0.5分</w:t>
            </w:r>
            <w:r>
              <w:rPr>
                <w:rFonts w:hint="eastAsia" w:ascii="仿宋" w:hAnsi="仿宋" w:eastAsia="仿宋" w:cs="仿宋"/>
                <w:b w:val="0"/>
                <w:bCs w:val="0"/>
                <w:color w:val="auto"/>
                <w:szCs w:val="21"/>
                <w:highlight w:val="none"/>
              </w:rPr>
              <w:t>（</w:t>
            </w:r>
            <w:r>
              <w:rPr>
                <w:rFonts w:hint="eastAsia" w:ascii="仿宋" w:hAnsi="仿宋" w:eastAsia="仿宋" w:cs="仿宋"/>
                <w:b w:val="0"/>
                <w:bCs w:val="0"/>
                <w:color w:val="auto"/>
                <w:szCs w:val="21"/>
                <w:highlight w:val="none"/>
                <w:lang w:eastAsia="zh-CN"/>
              </w:rPr>
              <w:t>以认证证书为准</w:t>
            </w:r>
            <w:r>
              <w:rPr>
                <w:rFonts w:hint="eastAsia" w:ascii="仿宋" w:hAnsi="仿宋" w:eastAsia="仿宋" w:cs="仿宋"/>
                <w:b w:val="0"/>
                <w:bCs w:val="0"/>
                <w:color w:val="auto"/>
                <w:szCs w:val="21"/>
                <w:highlight w:val="none"/>
              </w:rPr>
              <w:t>）</w:t>
            </w:r>
          </w:p>
        </w:tc>
      </w:tr>
      <w:tr w14:paraId="4734E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3"/>
            <w:vAlign w:val="center"/>
          </w:tcPr>
          <w:p w14:paraId="48928416">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color w:val="auto"/>
                <w:szCs w:val="21"/>
                <w:highlight w:val="none"/>
              </w:rPr>
            </w:pPr>
            <w:r>
              <w:rPr>
                <w:rFonts w:hint="eastAsia" w:ascii="仿宋" w:hAnsi="仿宋" w:eastAsia="仿宋" w:cs="仿宋"/>
                <w:b/>
                <w:bCs/>
                <w:color w:val="auto"/>
                <w:szCs w:val="21"/>
                <w:highlight w:val="none"/>
              </w:rPr>
              <w:t>技术分</w:t>
            </w:r>
          </w:p>
        </w:tc>
      </w:tr>
      <w:tr w14:paraId="1330A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pct"/>
            <w:vAlign w:val="center"/>
          </w:tcPr>
          <w:p w14:paraId="002E5276">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 w:val="21"/>
                <w:szCs w:val="21"/>
                <w:highlight w:val="none"/>
              </w:rPr>
              <w:t>产品响应</w:t>
            </w:r>
          </w:p>
        </w:tc>
        <w:tc>
          <w:tcPr>
            <w:tcW w:w="357" w:type="pct"/>
            <w:vAlign w:val="center"/>
          </w:tcPr>
          <w:p w14:paraId="0552CE9C">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30</w:t>
            </w:r>
          </w:p>
        </w:tc>
        <w:tc>
          <w:tcPr>
            <w:tcW w:w="3910" w:type="pct"/>
            <w:vAlign w:val="center"/>
          </w:tcPr>
          <w:p w14:paraId="7D575BDE">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b w:val="0"/>
                <w:bCs w:val="0"/>
                <w:color w:val="auto"/>
                <w:szCs w:val="21"/>
                <w:highlight w:val="none"/>
                <w:lang w:val="en-US"/>
              </w:rPr>
            </w:pPr>
            <w:r>
              <w:rPr>
                <w:rFonts w:hint="eastAsia" w:ascii="仿宋" w:hAnsi="仿宋" w:eastAsia="仿宋" w:cs="仿宋"/>
                <w:b/>
                <w:bCs/>
                <w:color w:val="auto"/>
                <w:szCs w:val="21"/>
                <w:highlight w:val="none"/>
                <w:lang w:val="en-US" w:eastAsia="zh-CN"/>
              </w:rPr>
              <w:t>[客观分]</w:t>
            </w:r>
            <w:r>
              <w:rPr>
                <w:rFonts w:hint="eastAsia" w:ascii="仿宋" w:hAnsi="仿宋" w:eastAsia="仿宋" w:cs="仿宋"/>
                <w:b w:val="0"/>
                <w:bCs w:val="0"/>
                <w:color w:val="auto"/>
                <w:szCs w:val="21"/>
                <w:highlight w:val="none"/>
              </w:rPr>
              <w:t>满足</w:t>
            </w:r>
            <w:r>
              <w:rPr>
                <w:rFonts w:hint="eastAsia" w:ascii="仿宋" w:hAnsi="仿宋" w:eastAsia="仿宋" w:cs="仿宋"/>
                <w:b w:val="0"/>
                <w:bCs w:val="0"/>
                <w:color w:val="auto"/>
                <w:szCs w:val="21"/>
                <w:highlight w:val="none"/>
                <w:lang w:val="en-US" w:eastAsia="zh-CN"/>
              </w:rPr>
              <w:t>或优于</w:t>
            </w:r>
            <w:r>
              <w:rPr>
                <w:rFonts w:hint="eastAsia" w:ascii="仿宋" w:hAnsi="仿宋" w:eastAsia="仿宋" w:cs="仿宋"/>
                <w:b w:val="0"/>
                <w:bCs w:val="0"/>
                <w:color w:val="auto"/>
                <w:szCs w:val="21"/>
                <w:highlight w:val="none"/>
              </w:rPr>
              <w:t>招标文件明确的全部技术条款要求得</w:t>
            </w:r>
            <w:r>
              <w:rPr>
                <w:rFonts w:hint="eastAsia" w:ascii="仿宋" w:hAnsi="仿宋" w:eastAsia="仿宋" w:cs="仿宋"/>
                <w:b w:val="0"/>
                <w:bCs w:val="0"/>
                <w:color w:val="auto"/>
                <w:szCs w:val="21"/>
                <w:highlight w:val="none"/>
                <w:lang w:val="en-US" w:eastAsia="zh-CN"/>
              </w:rPr>
              <w:t>30分</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 w:val="21"/>
                <w:szCs w:val="21"/>
                <w:highlight w:val="none"/>
              </w:rPr>
              <w:t>标★</w:t>
            </w:r>
            <w:r>
              <w:rPr>
                <w:rFonts w:hint="eastAsia" w:ascii="仿宋" w:hAnsi="仿宋" w:eastAsia="仿宋" w:cs="仿宋"/>
                <w:b w:val="0"/>
                <w:bCs w:val="0"/>
                <w:color w:val="auto"/>
                <w:sz w:val="21"/>
                <w:szCs w:val="21"/>
                <w:highlight w:val="none"/>
                <w:lang w:val="en-US" w:eastAsia="zh-CN"/>
              </w:rPr>
              <w:t>条款</w:t>
            </w:r>
            <w:r>
              <w:rPr>
                <w:rFonts w:hint="eastAsia" w:ascii="仿宋" w:hAnsi="仿宋" w:eastAsia="仿宋" w:cs="仿宋"/>
                <w:b w:val="0"/>
                <w:bCs w:val="0"/>
                <w:color w:val="auto"/>
                <w:sz w:val="21"/>
                <w:szCs w:val="21"/>
                <w:highlight w:val="none"/>
              </w:rPr>
              <w:t>低于技术要求（负偏离）扣</w:t>
            </w:r>
            <w:r>
              <w:rPr>
                <w:rFonts w:hint="eastAsia" w:ascii="仿宋" w:hAnsi="仿宋" w:eastAsia="仿宋" w:cs="仿宋"/>
                <w:b w:val="0"/>
                <w:bCs w:val="0"/>
                <w:color w:val="auto"/>
                <w:sz w:val="21"/>
                <w:szCs w:val="21"/>
                <w:highlight w:val="none"/>
                <w:lang w:val="en-US" w:eastAsia="zh-CN"/>
              </w:rPr>
              <w:t>5</w:t>
            </w:r>
            <w:r>
              <w:rPr>
                <w:rFonts w:hint="eastAsia" w:ascii="仿宋" w:hAnsi="仿宋" w:eastAsia="仿宋" w:cs="仿宋"/>
                <w:b w:val="0"/>
                <w:bCs w:val="0"/>
                <w:color w:val="auto"/>
                <w:szCs w:val="21"/>
                <w:highlight w:val="none"/>
                <w:lang w:val="en-US" w:eastAsia="zh-CN"/>
              </w:rPr>
              <w:t>分</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rPr>
              <w:t>项（</w:t>
            </w:r>
            <w:r>
              <w:rPr>
                <w:rFonts w:hint="eastAsia" w:ascii="仿宋" w:hAnsi="仿宋" w:eastAsia="仿宋" w:cs="仿宋"/>
                <w:b w:val="0"/>
                <w:bCs w:val="0"/>
                <w:color w:val="auto"/>
                <w:szCs w:val="21"/>
                <w:highlight w:val="none"/>
                <w:lang w:val="en-US" w:eastAsia="zh-CN"/>
              </w:rPr>
              <w:t>30分</w:t>
            </w:r>
            <w:r>
              <w:rPr>
                <w:rFonts w:hint="eastAsia" w:ascii="仿宋" w:hAnsi="仿宋" w:eastAsia="仿宋" w:cs="仿宋"/>
                <w:b w:val="0"/>
                <w:bCs w:val="0"/>
                <w:color w:val="auto"/>
                <w:sz w:val="21"/>
                <w:szCs w:val="21"/>
                <w:highlight w:val="none"/>
                <w:lang w:val="en-US" w:eastAsia="zh-CN"/>
              </w:rPr>
              <w:t>起扣）、非</w:t>
            </w:r>
            <w:r>
              <w:rPr>
                <w:rFonts w:hint="eastAsia" w:ascii="仿宋" w:hAnsi="仿宋" w:eastAsia="仿宋" w:cs="仿宋"/>
                <w:b w:val="0"/>
                <w:bCs w:val="0"/>
                <w:color w:val="auto"/>
                <w:sz w:val="21"/>
                <w:szCs w:val="21"/>
                <w:highlight w:val="none"/>
              </w:rPr>
              <w:t>标★</w:t>
            </w:r>
            <w:r>
              <w:rPr>
                <w:rFonts w:hint="eastAsia" w:ascii="仿宋" w:hAnsi="仿宋" w:eastAsia="仿宋" w:cs="仿宋"/>
                <w:b w:val="0"/>
                <w:bCs w:val="0"/>
                <w:color w:val="auto"/>
                <w:sz w:val="21"/>
                <w:szCs w:val="21"/>
                <w:highlight w:val="none"/>
                <w:lang w:val="en-US" w:eastAsia="zh-CN"/>
              </w:rPr>
              <w:t>条款</w:t>
            </w:r>
            <w:r>
              <w:rPr>
                <w:rFonts w:hint="eastAsia" w:ascii="仿宋" w:hAnsi="仿宋" w:eastAsia="仿宋" w:cs="仿宋"/>
                <w:b w:val="0"/>
                <w:bCs w:val="0"/>
                <w:color w:val="auto"/>
                <w:sz w:val="21"/>
                <w:szCs w:val="21"/>
                <w:highlight w:val="none"/>
              </w:rPr>
              <w:t>低于技术要求（负偏离）扣</w:t>
            </w:r>
            <w:r>
              <w:rPr>
                <w:rFonts w:hint="eastAsia" w:ascii="仿宋" w:hAnsi="仿宋" w:eastAsia="仿宋" w:cs="仿宋"/>
                <w:b w:val="0"/>
                <w:bCs w:val="0"/>
                <w:color w:val="auto"/>
                <w:sz w:val="21"/>
                <w:szCs w:val="21"/>
                <w:highlight w:val="none"/>
                <w:lang w:val="en-US" w:eastAsia="zh-CN"/>
              </w:rPr>
              <w:t>2</w:t>
            </w:r>
            <w:r>
              <w:rPr>
                <w:rFonts w:hint="eastAsia" w:ascii="仿宋" w:hAnsi="仿宋" w:eastAsia="仿宋" w:cs="仿宋"/>
                <w:b w:val="0"/>
                <w:bCs w:val="0"/>
                <w:color w:val="auto"/>
                <w:szCs w:val="21"/>
                <w:highlight w:val="none"/>
                <w:lang w:val="en-US" w:eastAsia="zh-CN"/>
              </w:rPr>
              <w:t>分</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rPr>
              <w:t>项（</w:t>
            </w:r>
            <w:r>
              <w:rPr>
                <w:rFonts w:hint="eastAsia" w:ascii="仿宋" w:hAnsi="仿宋" w:eastAsia="仿宋" w:cs="仿宋"/>
                <w:b w:val="0"/>
                <w:bCs w:val="0"/>
                <w:color w:val="auto"/>
                <w:szCs w:val="21"/>
                <w:highlight w:val="none"/>
                <w:lang w:val="en-US" w:eastAsia="zh-CN"/>
              </w:rPr>
              <w:t>30分</w:t>
            </w:r>
            <w:r>
              <w:rPr>
                <w:rFonts w:hint="eastAsia" w:ascii="仿宋" w:hAnsi="仿宋" w:eastAsia="仿宋" w:cs="仿宋"/>
                <w:b w:val="0"/>
                <w:bCs w:val="0"/>
                <w:color w:val="auto"/>
                <w:sz w:val="21"/>
                <w:szCs w:val="21"/>
                <w:highlight w:val="none"/>
                <w:lang w:val="en-US" w:eastAsia="zh-CN"/>
              </w:rPr>
              <w:t>起扣），累计负偏离≥6项（</w:t>
            </w:r>
            <w:r>
              <w:rPr>
                <w:rFonts w:hint="eastAsia" w:ascii="仿宋" w:hAnsi="仿宋" w:eastAsia="仿宋" w:cs="仿宋"/>
                <w:color w:val="auto"/>
                <w:szCs w:val="21"/>
                <w:highlight w:val="none"/>
                <w:lang w:val="en-US" w:eastAsia="zh-CN"/>
              </w:rPr>
              <w:t>视为采购人不能接受的附加条件）</w:t>
            </w:r>
            <w:r>
              <w:rPr>
                <w:rFonts w:hint="eastAsia" w:ascii="仿宋" w:hAnsi="仿宋" w:eastAsia="仿宋" w:cs="仿宋"/>
                <w:b w:val="0"/>
                <w:bCs w:val="0"/>
                <w:color w:val="auto"/>
                <w:sz w:val="21"/>
                <w:szCs w:val="21"/>
                <w:highlight w:val="none"/>
                <w:lang w:val="en-US" w:eastAsia="zh-CN"/>
              </w:rPr>
              <w:t>投标无效（最小级序号为1项）。</w:t>
            </w:r>
          </w:p>
          <w:p w14:paraId="5D1693D8">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b/>
                <w:bCs/>
                <w:color w:val="auto"/>
                <w:sz w:val="18"/>
                <w:szCs w:val="18"/>
                <w:highlight w:val="none"/>
              </w:rPr>
              <w:t>说明：非标★条款与技术方案中相关材料不一致（低于技术要求）可视为负偏离，标★条款</w:t>
            </w:r>
            <w:r>
              <w:rPr>
                <w:rFonts w:hint="eastAsia" w:ascii="仿宋" w:hAnsi="仿宋" w:eastAsia="仿宋" w:cs="仿宋"/>
                <w:b/>
                <w:bCs/>
                <w:color w:val="auto"/>
                <w:sz w:val="18"/>
                <w:szCs w:val="18"/>
                <w:highlight w:val="none"/>
                <w:lang w:val="en-US" w:eastAsia="zh-CN"/>
              </w:rPr>
              <w:t>佐证材料</w:t>
            </w:r>
            <w:r>
              <w:rPr>
                <w:rFonts w:hint="eastAsia" w:ascii="仿宋" w:hAnsi="仿宋" w:eastAsia="仿宋" w:cs="仿宋"/>
                <w:b/>
                <w:bCs/>
                <w:color w:val="auto"/>
                <w:sz w:val="18"/>
                <w:szCs w:val="18"/>
                <w:highlight w:val="none"/>
              </w:rPr>
              <w:t>与技术方案中相关材料不一致按就低原则处理，技术方案中多份相关材料存在不一致按就低原则处理。</w:t>
            </w:r>
          </w:p>
        </w:tc>
      </w:tr>
      <w:tr w14:paraId="5E648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pct"/>
            <w:vMerge w:val="restart"/>
            <w:vAlign w:val="center"/>
          </w:tcPr>
          <w:p w14:paraId="33484028">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技术方案</w:t>
            </w:r>
          </w:p>
        </w:tc>
        <w:tc>
          <w:tcPr>
            <w:tcW w:w="357" w:type="pct"/>
            <w:vAlign w:val="center"/>
          </w:tcPr>
          <w:p w14:paraId="5296B64F">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5</w:t>
            </w:r>
          </w:p>
        </w:tc>
        <w:tc>
          <w:tcPr>
            <w:tcW w:w="3910" w:type="pct"/>
            <w:vAlign w:val="center"/>
          </w:tcPr>
          <w:p w14:paraId="4D34687E">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szCs w:val="21"/>
                <w:highlight w:val="none"/>
                <w:lang w:val="en-US" w:eastAsia="zh-CN"/>
              </w:rPr>
            </w:pPr>
            <w:r>
              <w:rPr>
                <w:rFonts w:hint="eastAsia" w:ascii="仿宋" w:hAnsi="仿宋" w:eastAsia="仿宋" w:cs="仿宋"/>
                <w:b/>
                <w:bCs/>
                <w:color w:val="auto"/>
                <w:szCs w:val="21"/>
                <w:highlight w:val="none"/>
                <w:lang w:val="en-US" w:eastAsia="zh-CN"/>
              </w:rPr>
              <w:t>[</w:t>
            </w:r>
            <w:r>
              <w:rPr>
                <w:rFonts w:hint="eastAsia" w:ascii="仿宋" w:hAnsi="仿宋" w:eastAsia="仿宋" w:cs="仿宋"/>
                <w:b/>
                <w:bCs/>
                <w:color w:val="auto"/>
                <w:szCs w:val="21"/>
                <w:highlight w:val="none"/>
              </w:rPr>
              <w:t>主观分</w:t>
            </w:r>
            <w:r>
              <w:rPr>
                <w:rFonts w:hint="eastAsia" w:ascii="仿宋" w:hAnsi="仿宋" w:eastAsia="仿宋" w:cs="仿宋"/>
                <w:b/>
                <w:bCs/>
                <w:color w:val="auto"/>
                <w:szCs w:val="21"/>
                <w:highlight w:val="none"/>
                <w:lang w:val="en-US" w:eastAsia="zh-CN"/>
              </w:rPr>
              <w:t>]</w:t>
            </w:r>
            <w:r>
              <w:rPr>
                <w:rFonts w:hint="eastAsia" w:ascii="仿宋" w:hAnsi="仿宋" w:eastAsia="仿宋" w:cs="仿宋"/>
                <w:color w:val="auto"/>
                <w:szCs w:val="21"/>
                <w:highlight w:val="none"/>
                <w:lang w:val="en-US" w:eastAsia="zh-CN"/>
              </w:rPr>
              <w:t>产品</w:t>
            </w:r>
            <w:r>
              <w:rPr>
                <w:rFonts w:hint="eastAsia" w:ascii="仿宋" w:hAnsi="仿宋" w:eastAsia="仿宋" w:cs="仿宋"/>
                <w:b w:val="0"/>
                <w:bCs w:val="0"/>
                <w:color w:val="auto"/>
                <w:szCs w:val="21"/>
                <w:highlight w:val="none"/>
                <w:lang w:val="en-US" w:eastAsia="zh-CN"/>
              </w:rPr>
              <w:t>结构（内部、外部等）、配置[根据产品</w:t>
            </w:r>
            <w:r>
              <w:rPr>
                <w:rFonts w:hint="eastAsia" w:ascii="仿宋" w:hAnsi="仿宋" w:eastAsia="仿宋" w:cs="仿宋"/>
                <w:b w:val="0"/>
                <w:bCs w:val="0"/>
                <w:color w:val="auto"/>
                <w:szCs w:val="21"/>
                <w:highlight w:val="none"/>
              </w:rPr>
              <w:t>制造商公开发布的印刷资料（官网材料、彩页、Datasheet）或由有关政府部门或检测机构合法出具的文件或报告、</w:t>
            </w:r>
            <w:r>
              <w:rPr>
                <w:rFonts w:hint="eastAsia" w:ascii="仿宋" w:hAnsi="仿宋" w:eastAsia="仿宋" w:cs="仿宋"/>
                <w:b w:val="0"/>
                <w:bCs w:val="0"/>
                <w:color w:val="auto"/>
                <w:szCs w:val="21"/>
                <w:highlight w:val="none"/>
                <w:lang w:val="en-US" w:eastAsia="zh-CN"/>
              </w:rPr>
              <w:t>配置清单等评审]：</w:t>
            </w:r>
            <w:r>
              <w:rPr>
                <w:rFonts w:hint="eastAsia" w:ascii="仿宋" w:hAnsi="仿宋" w:eastAsia="仿宋" w:cs="仿宋"/>
                <w:b w:val="0"/>
                <w:bCs w:val="0"/>
                <w:color w:val="auto"/>
                <w:sz w:val="21"/>
                <w:szCs w:val="21"/>
                <w:highlight w:val="none"/>
                <w:lang w:val="en-US" w:eastAsia="zh-CN"/>
              </w:rPr>
              <w:t>专业、全面、详尽、</w:t>
            </w:r>
            <w:r>
              <w:rPr>
                <w:rFonts w:hint="eastAsia" w:ascii="仿宋" w:hAnsi="仿宋" w:eastAsia="仿宋" w:cs="仿宋"/>
                <w:b w:val="0"/>
                <w:bCs w:val="0"/>
                <w:color w:val="auto"/>
                <w:sz w:val="21"/>
                <w:szCs w:val="21"/>
                <w:highlight w:val="none"/>
              </w:rPr>
              <w:t>针对采购需求及实际特点</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对科研有实质性辅助提升</w:t>
            </w:r>
            <w:r>
              <w:rPr>
                <w:rFonts w:hint="eastAsia" w:ascii="仿宋" w:hAnsi="仿宋" w:eastAsia="仿宋" w:cs="仿宋"/>
                <w:b/>
                <w:bCs/>
                <w:color w:val="auto"/>
                <w:szCs w:val="21"/>
                <w:highlight w:val="none"/>
                <w:lang w:val="en-US" w:eastAsia="zh-CN"/>
              </w:rPr>
              <w:t>（评分范围:5,4,3,2,1,0）</w:t>
            </w:r>
          </w:p>
        </w:tc>
      </w:tr>
      <w:tr w14:paraId="68A00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pct"/>
            <w:vMerge w:val="continue"/>
            <w:vAlign w:val="center"/>
          </w:tcPr>
          <w:p w14:paraId="26DAE47B">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rPr>
            </w:pPr>
          </w:p>
        </w:tc>
        <w:tc>
          <w:tcPr>
            <w:tcW w:w="357" w:type="pct"/>
            <w:vAlign w:val="center"/>
          </w:tcPr>
          <w:p w14:paraId="7AC9575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5</w:t>
            </w:r>
          </w:p>
        </w:tc>
        <w:tc>
          <w:tcPr>
            <w:tcW w:w="3910" w:type="pct"/>
            <w:vAlign w:val="center"/>
          </w:tcPr>
          <w:p w14:paraId="06C79252">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w:t>
            </w:r>
            <w:r>
              <w:rPr>
                <w:rFonts w:hint="eastAsia" w:ascii="仿宋" w:hAnsi="仿宋" w:eastAsia="仿宋" w:cs="仿宋"/>
                <w:b/>
                <w:bCs/>
                <w:color w:val="auto"/>
                <w:szCs w:val="21"/>
                <w:highlight w:val="none"/>
              </w:rPr>
              <w:t>主观分</w:t>
            </w:r>
            <w:r>
              <w:rPr>
                <w:rFonts w:hint="eastAsia" w:ascii="仿宋" w:hAnsi="仿宋" w:eastAsia="仿宋" w:cs="仿宋"/>
                <w:b/>
                <w:bCs/>
                <w:color w:val="auto"/>
                <w:szCs w:val="21"/>
                <w:highlight w:val="none"/>
                <w:lang w:val="en-US" w:eastAsia="zh-CN"/>
              </w:rPr>
              <w:t>]</w:t>
            </w:r>
            <w:r>
              <w:rPr>
                <w:rFonts w:hint="eastAsia" w:ascii="仿宋" w:hAnsi="仿宋" w:eastAsia="仿宋" w:cs="仿宋"/>
                <w:color w:val="auto"/>
                <w:szCs w:val="21"/>
                <w:highlight w:val="none"/>
                <w:lang w:val="en-US" w:eastAsia="zh-CN"/>
              </w:rPr>
              <w:t>产品</w:t>
            </w:r>
            <w:r>
              <w:rPr>
                <w:rFonts w:hint="eastAsia" w:ascii="仿宋" w:hAnsi="仿宋" w:eastAsia="仿宋" w:cs="仿宋"/>
                <w:b w:val="0"/>
                <w:bCs w:val="0"/>
                <w:color w:val="auto"/>
                <w:szCs w:val="21"/>
                <w:highlight w:val="none"/>
                <w:lang w:val="en-US" w:eastAsia="zh-CN"/>
              </w:rPr>
              <w:t>功能（基础、扩展升级、联用、软件等）[根据产品</w:t>
            </w:r>
            <w:r>
              <w:rPr>
                <w:rFonts w:hint="eastAsia" w:ascii="仿宋" w:hAnsi="仿宋" w:eastAsia="仿宋" w:cs="仿宋"/>
                <w:b w:val="0"/>
                <w:bCs w:val="0"/>
                <w:color w:val="auto"/>
                <w:szCs w:val="21"/>
                <w:highlight w:val="none"/>
              </w:rPr>
              <w:t>制造商公开发布的印刷资料（官网材料、彩页、Datasheet）或由有关政府部门或检测机构合法出具的文件或报告、</w:t>
            </w:r>
            <w:r>
              <w:rPr>
                <w:rFonts w:hint="eastAsia" w:ascii="仿宋" w:hAnsi="仿宋" w:eastAsia="仿宋" w:cs="仿宋"/>
                <w:b w:val="0"/>
                <w:bCs w:val="0"/>
                <w:color w:val="auto"/>
                <w:szCs w:val="21"/>
                <w:highlight w:val="none"/>
                <w:lang w:val="en-US" w:eastAsia="zh-CN"/>
              </w:rPr>
              <w:t>功能界面（含软件）截图等评审]：</w:t>
            </w:r>
            <w:r>
              <w:rPr>
                <w:rFonts w:hint="eastAsia" w:ascii="仿宋" w:hAnsi="仿宋" w:eastAsia="仿宋" w:cs="仿宋"/>
                <w:b w:val="0"/>
                <w:bCs w:val="0"/>
                <w:color w:val="auto"/>
                <w:sz w:val="21"/>
                <w:szCs w:val="21"/>
                <w:highlight w:val="none"/>
                <w:lang w:val="en-US" w:eastAsia="zh-CN"/>
              </w:rPr>
              <w:t>专业、全面、详尽、</w:t>
            </w:r>
            <w:r>
              <w:rPr>
                <w:rFonts w:hint="eastAsia" w:ascii="仿宋" w:hAnsi="仿宋" w:eastAsia="仿宋" w:cs="仿宋"/>
                <w:b w:val="0"/>
                <w:bCs w:val="0"/>
                <w:color w:val="auto"/>
                <w:sz w:val="21"/>
                <w:szCs w:val="21"/>
                <w:highlight w:val="none"/>
              </w:rPr>
              <w:t>针对采购需求及实际特点</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对科研有实质性辅助提升</w:t>
            </w:r>
            <w:r>
              <w:rPr>
                <w:rFonts w:hint="eastAsia" w:ascii="仿宋" w:hAnsi="仿宋" w:eastAsia="仿宋" w:cs="仿宋"/>
                <w:b/>
                <w:bCs/>
                <w:color w:val="auto"/>
                <w:szCs w:val="21"/>
                <w:highlight w:val="none"/>
                <w:lang w:val="en-US" w:eastAsia="zh-CN"/>
              </w:rPr>
              <w:t>（评分范围:5,4,3,2,1,0）</w:t>
            </w:r>
          </w:p>
        </w:tc>
      </w:tr>
      <w:tr w14:paraId="70B5E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pct"/>
            <w:vMerge w:val="continue"/>
            <w:vAlign w:val="center"/>
          </w:tcPr>
          <w:p w14:paraId="7C153057">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rPr>
            </w:pPr>
          </w:p>
        </w:tc>
        <w:tc>
          <w:tcPr>
            <w:tcW w:w="357" w:type="pct"/>
            <w:vAlign w:val="center"/>
          </w:tcPr>
          <w:p w14:paraId="68D01C2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4</w:t>
            </w:r>
          </w:p>
        </w:tc>
        <w:tc>
          <w:tcPr>
            <w:tcW w:w="3910" w:type="pct"/>
            <w:vAlign w:val="center"/>
          </w:tcPr>
          <w:p w14:paraId="13CFE854">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szCs w:val="21"/>
                <w:highlight w:val="none"/>
                <w:lang w:val="en-US" w:eastAsia="zh-CN"/>
              </w:rPr>
            </w:pPr>
            <w:r>
              <w:rPr>
                <w:rFonts w:hint="eastAsia" w:ascii="仿宋" w:hAnsi="仿宋" w:eastAsia="仿宋" w:cs="仿宋"/>
                <w:b/>
                <w:bCs/>
                <w:color w:val="auto"/>
                <w:szCs w:val="21"/>
                <w:highlight w:val="none"/>
                <w:lang w:val="en-US" w:eastAsia="zh-CN"/>
              </w:rPr>
              <w:t>[</w:t>
            </w:r>
            <w:r>
              <w:rPr>
                <w:rFonts w:hint="eastAsia" w:ascii="仿宋" w:hAnsi="仿宋" w:eastAsia="仿宋" w:cs="仿宋"/>
                <w:b/>
                <w:bCs/>
                <w:color w:val="auto"/>
                <w:szCs w:val="21"/>
                <w:highlight w:val="none"/>
              </w:rPr>
              <w:t>主观分</w:t>
            </w:r>
            <w:r>
              <w:rPr>
                <w:rFonts w:hint="eastAsia" w:ascii="仿宋" w:hAnsi="仿宋" w:eastAsia="仿宋" w:cs="仿宋"/>
                <w:b/>
                <w:bCs/>
                <w:color w:val="auto"/>
                <w:szCs w:val="21"/>
                <w:highlight w:val="none"/>
                <w:lang w:val="en-US" w:eastAsia="zh-CN"/>
              </w:rPr>
              <w:t>]</w:t>
            </w:r>
            <w:r>
              <w:rPr>
                <w:rFonts w:hint="eastAsia" w:ascii="仿宋" w:hAnsi="仿宋" w:eastAsia="仿宋" w:cs="仿宋"/>
                <w:color w:val="auto"/>
                <w:szCs w:val="21"/>
                <w:highlight w:val="none"/>
                <w:lang w:val="en-US" w:eastAsia="zh-CN"/>
              </w:rPr>
              <w:t>产品</w:t>
            </w:r>
            <w:r>
              <w:rPr>
                <w:rFonts w:hint="eastAsia" w:ascii="仿宋" w:hAnsi="仿宋" w:eastAsia="仿宋" w:cs="仿宋"/>
                <w:b w:val="0"/>
                <w:bCs w:val="0"/>
                <w:color w:val="auto"/>
                <w:szCs w:val="21"/>
                <w:highlight w:val="none"/>
                <w:lang w:val="en-US" w:eastAsia="zh-CN"/>
              </w:rPr>
              <w:t>技术路线</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原理、核心等）[根据产品</w:t>
            </w:r>
            <w:r>
              <w:rPr>
                <w:rFonts w:hint="eastAsia" w:ascii="仿宋" w:hAnsi="仿宋" w:eastAsia="仿宋" w:cs="仿宋"/>
                <w:b w:val="0"/>
                <w:bCs w:val="0"/>
                <w:color w:val="auto"/>
                <w:szCs w:val="21"/>
                <w:highlight w:val="none"/>
              </w:rPr>
              <w:t>制造商公开发布的印刷资料（官网材料、彩页、Datasheet）或由有关政府部门或检测机构合法出具的文件或报告</w:t>
            </w:r>
            <w:r>
              <w:rPr>
                <w:rFonts w:hint="eastAsia" w:ascii="仿宋" w:hAnsi="仿宋" w:eastAsia="仿宋" w:cs="仿宋"/>
                <w:b w:val="0"/>
                <w:bCs w:val="0"/>
                <w:color w:val="auto"/>
                <w:szCs w:val="21"/>
                <w:highlight w:val="none"/>
                <w:lang w:val="en-US" w:eastAsia="zh-CN"/>
              </w:rPr>
              <w:t>等评审]：</w:t>
            </w:r>
            <w:r>
              <w:rPr>
                <w:rFonts w:hint="eastAsia" w:ascii="仿宋" w:hAnsi="仿宋" w:eastAsia="仿宋" w:cs="仿宋"/>
                <w:b w:val="0"/>
                <w:bCs w:val="0"/>
                <w:color w:val="auto"/>
                <w:sz w:val="21"/>
                <w:szCs w:val="21"/>
                <w:highlight w:val="none"/>
                <w:lang w:val="en-US" w:eastAsia="zh-CN"/>
              </w:rPr>
              <w:t>专业、全面、详尽、</w:t>
            </w:r>
            <w:r>
              <w:rPr>
                <w:rFonts w:hint="eastAsia" w:ascii="仿宋" w:hAnsi="仿宋" w:eastAsia="仿宋" w:cs="仿宋"/>
                <w:b w:val="0"/>
                <w:bCs w:val="0"/>
                <w:color w:val="auto"/>
                <w:sz w:val="21"/>
                <w:szCs w:val="21"/>
                <w:highlight w:val="none"/>
              </w:rPr>
              <w:t>针对采购需求及实际特点</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对科研有实质性辅助提升</w:t>
            </w:r>
            <w:r>
              <w:rPr>
                <w:rFonts w:hint="eastAsia" w:ascii="仿宋" w:hAnsi="仿宋" w:eastAsia="仿宋" w:cs="仿宋"/>
                <w:b/>
                <w:bCs/>
                <w:color w:val="auto"/>
                <w:szCs w:val="21"/>
                <w:highlight w:val="none"/>
                <w:lang w:val="en-US" w:eastAsia="zh-CN"/>
              </w:rPr>
              <w:t>（评分范围:4,3,2,1,0）</w:t>
            </w:r>
          </w:p>
        </w:tc>
      </w:tr>
      <w:tr w14:paraId="4F6F2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pct"/>
            <w:vMerge w:val="continue"/>
            <w:vAlign w:val="center"/>
          </w:tcPr>
          <w:p w14:paraId="37829C5A">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rPr>
            </w:pPr>
          </w:p>
        </w:tc>
        <w:tc>
          <w:tcPr>
            <w:tcW w:w="357" w:type="pct"/>
            <w:shd w:val="clear" w:color="auto" w:fill="auto"/>
            <w:vAlign w:val="center"/>
          </w:tcPr>
          <w:p w14:paraId="3122B732">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szCs w:val="21"/>
                <w:lang w:val="en-US" w:eastAsia="zh-CN"/>
              </w:rPr>
              <w:t>4</w:t>
            </w:r>
          </w:p>
        </w:tc>
        <w:tc>
          <w:tcPr>
            <w:tcW w:w="3910" w:type="pct"/>
            <w:shd w:val="clear" w:color="auto" w:fill="auto"/>
            <w:vAlign w:val="center"/>
          </w:tcPr>
          <w:p w14:paraId="68D6E15C">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szCs w:val="21"/>
              </w:rPr>
              <w:t>[主观分]</w:t>
            </w:r>
            <w:r>
              <w:rPr>
                <w:rFonts w:hint="eastAsia" w:ascii="仿宋" w:hAnsi="仿宋" w:eastAsia="仿宋" w:cs="仿宋"/>
                <w:szCs w:val="21"/>
              </w:rPr>
              <w:t>进度控制计划：专业、</w:t>
            </w:r>
            <w:r>
              <w:rPr>
                <w:rFonts w:hint="eastAsia" w:ascii="仿宋" w:hAnsi="仿宋" w:eastAsia="仿宋" w:cs="仿宋"/>
                <w:szCs w:val="21"/>
                <w:lang w:val="en-US" w:eastAsia="zh-CN"/>
              </w:rPr>
              <w:t>全面、</w:t>
            </w:r>
            <w:r>
              <w:rPr>
                <w:rFonts w:hint="eastAsia" w:ascii="仿宋" w:hAnsi="仿宋" w:eastAsia="仿宋" w:cs="仿宋"/>
                <w:szCs w:val="21"/>
              </w:rPr>
              <w:t>合理、针对采购需求及实际特点、</w:t>
            </w:r>
            <w:r>
              <w:rPr>
                <w:rFonts w:hint="eastAsia" w:ascii="仿宋" w:hAnsi="仿宋" w:eastAsia="仿宋" w:cs="仿宋"/>
                <w:szCs w:val="21"/>
                <w:lang w:eastAsia="zh-CN"/>
              </w:rPr>
              <w:t>有利于</w:t>
            </w:r>
            <w:r>
              <w:rPr>
                <w:rFonts w:hint="eastAsia" w:ascii="仿宋" w:hAnsi="仿宋" w:eastAsia="仿宋" w:cs="仿宋"/>
                <w:szCs w:val="21"/>
                <w:lang w:val="en-US" w:eastAsia="zh-CN"/>
              </w:rPr>
              <w:t>产品交付</w:t>
            </w:r>
            <w:r>
              <w:rPr>
                <w:rFonts w:hint="eastAsia" w:ascii="仿宋" w:hAnsi="仿宋" w:eastAsia="仿宋" w:cs="仿宋"/>
                <w:b/>
                <w:bCs/>
                <w:color w:val="auto"/>
                <w:szCs w:val="21"/>
                <w:highlight w:val="none"/>
                <w:lang w:val="en-US" w:eastAsia="zh-CN"/>
              </w:rPr>
              <w:t>（评分范围:4,3,2,1,0）</w:t>
            </w:r>
          </w:p>
        </w:tc>
      </w:tr>
      <w:tr w14:paraId="506DE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pct"/>
            <w:vMerge w:val="continue"/>
            <w:vAlign w:val="center"/>
          </w:tcPr>
          <w:p w14:paraId="5A214374">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rPr>
            </w:pPr>
          </w:p>
        </w:tc>
        <w:tc>
          <w:tcPr>
            <w:tcW w:w="357" w:type="pct"/>
            <w:shd w:val="clear" w:color="auto" w:fill="auto"/>
            <w:vAlign w:val="center"/>
          </w:tcPr>
          <w:p w14:paraId="69A51F1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szCs w:val="21"/>
                <w:highlight w:val="none"/>
                <w:lang w:val="en-US" w:eastAsia="zh-CN"/>
              </w:rPr>
              <w:t>4</w:t>
            </w:r>
          </w:p>
        </w:tc>
        <w:tc>
          <w:tcPr>
            <w:tcW w:w="3910" w:type="pct"/>
            <w:shd w:val="clear" w:color="auto" w:fill="auto"/>
            <w:vAlign w:val="center"/>
          </w:tcPr>
          <w:p w14:paraId="3DE6F1D5">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主观分</w:t>
            </w:r>
            <w:r>
              <w:rPr>
                <w:rFonts w:hint="eastAsia" w:ascii="仿宋" w:hAnsi="仿宋" w:eastAsia="仿宋" w:cs="仿宋"/>
                <w:b/>
                <w:bCs/>
                <w:color w:val="auto"/>
                <w:szCs w:val="21"/>
                <w:highlight w:val="none"/>
                <w:lang w:eastAsia="zh-CN"/>
              </w:rPr>
              <w:t>]</w:t>
            </w:r>
            <w:r>
              <w:rPr>
                <w:rFonts w:hint="eastAsia" w:ascii="仿宋" w:hAnsi="仿宋" w:eastAsia="仿宋" w:cs="仿宋"/>
                <w:color w:val="auto"/>
                <w:szCs w:val="21"/>
                <w:highlight w:val="none"/>
                <w:lang w:eastAsia="zh-CN"/>
              </w:rPr>
              <w:t>安装调试</w:t>
            </w:r>
            <w:r>
              <w:rPr>
                <w:rFonts w:hint="eastAsia" w:ascii="仿宋" w:hAnsi="仿宋" w:eastAsia="仿宋" w:cs="仿宋"/>
                <w:color w:val="auto"/>
                <w:szCs w:val="21"/>
                <w:highlight w:val="none"/>
              </w:rPr>
              <w:t>方法或</w:t>
            </w:r>
            <w:r>
              <w:rPr>
                <w:rFonts w:hint="eastAsia" w:ascii="仿宋" w:hAnsi="仿宋" w:eastAsia="仿宋" w:cs="仿宋"/>
                <w:color w:val="auto"/>
                <w:szCs w:val="21"/>
                <w:highlight w:val="none"/>
                <w:lang w:eastAsia="zh-CN"/>
              </w:rPr>
              <w:t>方案</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 w:val="21"/>
                <w:szCs w:val="21"/>
                <w:highlight w:val="none"/>
                <w:lang w:val="en-US" w:eastAsia="zh-CN"/>
              </w:rPr>
              <w:t>专业、全面、</w:t>
            </w:r>
            <w:r>
              <w:rPr>
                <w:rFonts w:hint="eastAsia" w:ascii="仿宋" w:hAnsi="仿宋" w:eastAsia="仿宋" w:cs="仿宋"/>
                <w:b w:val="0"/>
                <w:bCs w:val="0"/>
                <w:color w:val="auto"/>
                <w:sz w:val="21"/>
                <w:szCs w:val="21"/>
                <w:highlight w:val="none"/>
              </w:rPr>
              <w:t>针对采购需求及实际特点</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Cs w:val="21"/>
                <w:highlight w:val="none"/>
                <w:lang w:val="en-US" w:eastAsia="zh-CN"/>
              </w:rPr>
              <w:t>有利于产品验收</w:t>
            </w:r>
            <w:r>
              <w:rPr>
                <w:rFonts w:hint="eastAsia" w:ascii="仿宋" w:hAnsi="仿宋" w:eastAsia="仿宋" w:cs="仿宋"/>
                <w:b/>
                <w:bCs/>
                <w:color w:val="auto"/>
                <w:szCs w:val="21"/>
                <w:highlight w:val="none"/>
                <w:lang w:val="en-US" w:eastAsia="zh-CN"/>
              </w:rPr>
              <w:t>（评分范围:4,3,2,1,0）</w:t>
            </w:r>
          </w:p>
        </w:tc>
      </w:tr>
      <w:tr w14:paraId="69CD5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pct"/>
            <w:vMerge w:val="continue"/>
            <w:vAlign w:val="center"/>
          </w:tcPr>
          <w:p w14:paraId="5341D32C">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p>
        </w:tc>
        <w:tc>
          <w:tcPr>
            <w:tcW w:w="357" w:type="pct"/>
            <w:shd w:val="clear" w:color="auto" w:fill="auto"/>
            <w:vAlign w:val="center"/>
          </w:tcPr>
          <w:p w14:paraId="455B92C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szCs w:val="21"/>
                <w:highlight w:val="none"/>
                <w:lang w:val="en-US" w:eastAsia="zh-CN"/>
              </w:rPr>
              <w:t>4</w:t>
            </w:r>
          </w:p>
        </w:tc>
        <w:tc>
          <w:tcPr>
            <w:tcW w:w="3910" w:type="pct"/>
            <w:shd w:val="clear" w:color="auto" w:fill="auto"/>
            <w:vAlign w:val="center"/>
          </w:tcPr>
          <w:p w14:paraId="028A4691">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主观分</w:t>
            </w:r>
            <w:r>
              <w:rPr>
                <w:rFonts w:hint="eastAsia" w:ascii="仿宋" w:hAnsi="仿宋" w:eastAsia="仿宋" w:cs="仿宋"/>
                <w:b/>
                <w:bCs/>
                <w:color w:val="auto"/>
                <w:szCs w:val="21"/>
                <w:highlight w:val="none"/>
                <w:lang w:eastAsia="zh-CN"/>
              </w:rPr>
              <w:t>]</w:t>
            </w:r>
            <w:r>
              <w:rPr>
                <w:rFonts w:hint="eastAsia" w:ascii="仿宋" w:hAnsi="仿宋" w:eastAsia="仿宋" w:cs="仿宋"/>
                <w:b w:val="0"/>
                <w:bCs w:val="0"/>
                <w:color w:val="auto"/>
                <w:szCs w:val="21"/>
                <w:highlight w:val="none"/>
                <w:lang w:eastAsia="zh-CN"/>
              </w:rPr>
              <w:t>日常运行</w:t>
            </w:r>
            <w:r>
              <w:rPr>
                <w:rFonts w:hint="eastAsia" w:ascii="仿宋" w:hAnsi="仿宋" w:eastAsia="仿宋" w:cs="仿宋"/>
                <w:b w:val="0"/>
                <w:bCs w:val="0"/>
                <w:color w:val="auto"/>
                <w:szCs w:val="21"/>
                <w:highlight w:val="none"/>
                <w:lang w:val="en-US" w:eastAsia="zh-CN"/>
              </w:rPr>
              <w:t>及</w:t>
            </w:r>
            <w:r>
              <w:rPr>
                <w:rFonts w:hint="eastAsia" w:ascii="仿宋" w:hAnsi="仿宋" w:eastAsia="仿宋" w:cs="仿宋"/>
                <w:b w:val="0"/>
                <w:bCs w:val="0"/>
                <w:color w:val="auto"/>
                <w:szCs w:val="21"/>
                <w:highlight w:val="none"/>
                <w:lang w:eastAsia="zh-CN"/>
              </w:rPr>
              <w:t>保养方案：</w:t>
            </w:r>
            <w:r>
              <w:rPr>
                <w:rFonts w:hint="eastAsia" w:ascii="仿宋" w:hAnsi="仿宋" w:eastAsia="仿宋" w:cs="仿宋"/>
                <w:b w:val="0"/>
                <w:bCs w:val="0"/>
                <w:color w:val="auto"/>
                <w:sz w:val="21"/>
                <w:szCs w:val="21"/>
                <w:highlight w:val="none"/>
                <w:lang w:val="en-US" w:eastAsia="zh-CN"/>
              </w:rPr>
              <w:t>专业、全面、</w:t>
            </w:r>
            <w:r>
              <w:rPr>
                <w:rFonts w:hint="eastAsia" w:ascii="仿宋" w:hAnsi="仿宋" w:eastAsia="仿宋" w:cs="仿宋"/>
                <w:b w:val="0"/>
                <w:bCs w:val="0"/>
                <w:color w:val="auto"/>
                <w:sz w:val="21"/>
                <w:szCs w:val="21"/>
                <w:highlight w:val="none"/>
              </w:rPr>
              <w:t>针对采购需求及实际特点</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Cs w:val="21"/>
                <w:highlight w:val="none"/>
                <w:lang w:val="en-US" w:eastAsia="zh-CN"/>
              </w:rPr>
              <w:t>有利于日常运行</w:t>
            </w:r>
            <w:r>
              <w:rPr>
                <w:rFonts w:hint="eastAsia" w:ascii="仿宋" w:hAnsi="仿宋" w:eastAsia="仿宋" w:cs="仿宋"/>
                <w:b/>
                <w:bCs/>
                <w:color w:val="auto"/>
                <w:szCs w:val="21"/>
                <w:highlight w:val="none"/>
                <w:lang w:val="en-US" w:eastAsia="zh-CN"/>
              </w:rPr>
              <w:t>（评分范围:4,3,2,1,0）</w:t>
            </w:r>
          </w:p>
        </w:tc>
      </w:tr>
      <w:tr w14:paraId="4F93B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pct"/>
            <w:vAlign w:val="center"/>
          </w:tcPr>
          <w:p w14:paraId="0ABBAEC6">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技术培训</w:t>
            </w:r>
          </w:p>
        </w:tc>
        <w:tc>
          <w:tcPr>
            <w:tcW w:w="357" w:type="pct"/>
            <w:vAlign w:val="center"/>
          </w:tcPr>
          <w:p w14:paraId="61C3EFED">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 w:val="21"/>
                <w:szCs w:val="21"/>
                <w:highlight w:val="none"/>
                <w:lang w:val="en-US" w:eastAsia="zh-CN"/>
              </w:rPr>
              <w:t>3</w:t>
            </w:r>
          </w:p>
        </w:tc>
        <w:tc>
          <w:tcPr>
            <w:tcW w:w="3910" w:type="pct"/>
            <w:vAlign w:val="center"/>
          </w:tcPr>
          <w:p w14:paraId="5A97E504">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b/>
                <w:bCs/>
                <w:color w:val="auto"/>
                <w:sz w:val="21"/>
                <w:szCs w:val="21"/>
                <w:highlight w:val="none"/>
                <w:lang w:val="en-US" w:eastAsia="zh-CN"/>
              </w:rPr>
              <w:t>[</w:t>
            </w:r>
            <w:r>
              <w:rPr>
                <w:rFonts w:hint="eastAsia" w:ascii="仿宋" w:hAnsi="仿宋" w:eastAsia="仿宋" w:cs="仿宋"/>
                <w:b/>
                <w:bCs/>
                <w:color w:val="auto"/>
                <w:sz w:val="21"/>
                <w:szCs w:val="21"/>
                <w:highlight w:val="none"/>
              </w:rPr>
              <w:t>主观分</w:t>
            </w:r>
            <w:r>
              <w:rPr>
                <w:rFonts w:hint="eastAsia" w:ascii="仿宋" w:hAnsi="仿宋" w:eastAsia="仿宋" w:cs="仿宋"/>
                <w:b/>
                <w:bCs/>
                <w:color w:val="auto"/>
                <w:sz w:val="21"/>
                <w:szCs w:val="21"/>
                <w:highlight w:val="none"/>
                <w:lang w:val="en-US" w:eastAsia="zh-CN"/>
              </w:rPr>
              <w:t>]</w:t>
            </w:r>
            <w:r>
              <w:rPr>
                <w:rFonts w:hint="eastAsia" w:ascii="仿宋" w:hAnsi="仿宋" w:eastAsia="仿宋" w:cs="仿宋"/>
                <w:color w:val="auto"/>
                <w:sz w:val="21"/>
                <w:szCs w:val="21"/>
                <w:highlight w:val="none"/>
              </w:rPr>
              <w:t>培训计划</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包括培训流程、培训方式、培训对象、培训内容、培训日程等</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全面、针对采购需求及实际特点</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Cs w:val="21"/>
                <w:highlight w:val="none"/>
                <w:lang w:val="en-US" w:eastAsia="zh-CN"/>
              </w:rPr>
              <w:t>有利于</w:t>
            </w:r>
            <w:r>
              <w:rPr>
                <w:rFonts w:hint="eastAsia" w:ascii="仿宋" w:hAnsi="仿宋" w:eastAsia="仿宋" w:cs="仿宋"/>
                <w:b w:val="0"/>
                <w:bCs w:val="0"/>
                <w:color w:val="auto"/>
                <w:szCs w:val="21"/>
                <w:highlight w:val="none"/>
                <w:lang w:val="en-US" w:eastAsia="zh-CN"/>
              </w:rPr>
              <w:t>产品验收及日常运行</w:t>
            </w:r>
            <w:r>
              <w:rPr>
                <w:rFonts w:hint="eastAsia" w:ascii="仿宋" w:hAnsi="仿宋" w:eastAsia="仿宋" w:cs="仿宋"/>
                <w:b/>
                <w:bCs/>
                <w:color w:val="auto"/>
                <w:sz w:val="21"/>
                <w:szCs w:val="21"/>
                <w:highlight w:val="none"/>
                <w:lang w:val="en-US" w:eastAsia="zh-CN"/>
              </w:rPr>
              <w:t>（评分范围:3,2,1,0）</w:t>
            </w:r>
          </w:p>
        </w:tc>
      </w:tr>
      <w:tr w14:paraId="40CF2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pct"/>
            <w:vMerge w:val="restart"/>
            <w:vAlign w:val="center"/>
          </w:tcPr>
          <w:p w14:paraId="50E02549">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售后服务</w:t>
            </w:r>
          </w:p>
        </w:tc>
        <w:tc>
          <w:tcPr>
            <w:tcW w:w="357" w:type="pct"/>
            <w:vAlign w:val="center"/>
          </w:tcPr>
          <w:p w14:paraId="305FEA4F">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 w:val="21"/>
                <w:szCs w:val="21"/>
                <w:highlight w:val="none"/>
                <w:lang w:val="en-US" w:eastAsia="zh-CN"/>
              </w:rPr>
              <w:t>3</w:t>
            </w:r>
          </w:p>
        </w:tc>
        <w:tc>
          <w:tcPr>
            <w:tcW w:w="3910" w:type="pct"/>
            <w:vAlign w:val="center"/>
          </w:tcPr>
          <w:p w14:paraId="75E03843">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b/>
                <w:bCs/>
                <w:color w:val="auto"/>
                <w:sz w:val="21"/>
                <w:szCs w:val="21"/>
                <w:highlight w:val="none"/>
                <w:lang w:val="en-US" w:eastAsia="zh-CN"/>
              </w:rPr>
              <w:t>[</w:t>
            </w:r>
            <w:r>
              <w:rPr>
                <w:rFonts w:hint="eastAsia" w:ascii="仿宋" w:hAnsi="仿宋" w:eastAsia="仿宋" w:cs="仿宋"/>
                <w:b/>
                <w:bCs/>
                <w:color w:val="auto"/>
                <w:sz w:val="21"/>
                <w:szCs w:val="21"/>
                <w:highlight w:val="none"/>
              </w:rPr>
              <w:t>主观分</w:t>
            </w:r>
            <w:r>
              <w:rPr>
                <w:rFonts w:hint="eastAsia" w:ascii="仿宋" w:hAnsi="仿宋" w:eastAsia="仿宋" w:cs="仿宋"/>
                <w:b/>
                <w:bCs/>
                <w:color w:val="auto"/>
                <w:sz w:val="21"/>
                <w:szCs w:val="21"/>
                <w:highlight w:val="none"/>
                <w:lang w:val="en-US" w:eastAsia="zh-CN"/>
              </w:rPr>
              <w:t>]</w:t>
            </w:r>
            <w:r>
              <w:rPr>
                <w:rFonts w:hint="eastAsia" w:ascii="仿宋" w:hAnsi="仿宋" w:eastAsia="仿宋" w:cs="仿宋"/>
                <w:color w:val="auto"/>
                <w:sz w:val="21"/>
                <w:szCs w:val="21"/>
                <w:highlight w:val="none"/>
              </w:rPr>
              <w:t>售后服务方案</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包括</w:t>
            </w:r>
            <w:r>
              <w:rPr>
                <w:rFonts w:hint="eastAsia" w:ascii="仿宋" w:hAnsi="仿宋" w:eastAsia="仿宋" w:cs="仿宋"/>
                <w:color w:val="auto"/>
                <w:sz w:val="21"/>
                <w:szCs w:val="21"/>
                <w:highlight w:val="none"/>
                <w:lang w:eastAsia="zh-CN"/>
              </w:rPr>
              <w:t>服务机构、服务内容、服务承诺</w:t>
            </w:r>
            <w:r>
              <w:rPr>
                <w:rFonts w:hint="eastAsia" w:ascii="仿宋" w:hAnsi="仿宋" w:eastAsia="仿宋" w:cs="仿宋"/>
                <w:color w:val="auto"/>
                <w:sz w:val="21"/>
                <w:szCs w:val="21"/>
                <w:highlight w:val="none"/>
              </w:rPr>
              <w:t>、响应时间、服务方式、人员配备</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应急服务等</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全面、针对采购需求及实际特点</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Cs w:val="21"/>
                <w:highlight w:val="none"/>
                <w:lang w:val="en-US" w:eastAsia="zh-CN"/>
              </w:rPr>
              <w:t>有利于</w:t>
            </w:r>
            <w:r>
              <w:rPr>
                <w:rFonts w:hint="eastAsia" w:ascii="仿宋" w:hAnsi="仿宋" w:eastAsia="仿宋" w:cs="仿宋"/>
                <w:b w:val="0"/>
                <w:bCs w:val="0"/>
                <w:color w:val="auto"/>
                <w:szCs w:val="21"/>
                <w:highlight w:val="none"/>
                <w:lang w:val="en-US" w:eastAsia="zh-CN"/>
              </w:rPr>
              <w:t>日常运行</w:t>
            </w:r>
            <w:r>
              <w:rPr>
                <w:rFonts w:hint="eastAsia" w:ascii="仿宋" w:hAnsi="仿宋" w:eastAsia="仿宋" w:cs="仿宋"/>
                <w:b/>
                <w:bCs/>
                <w:color w:val="auto"/>
                <w:sz w:val="21"/>
                <w:szCs w:val="21"/>
                <w:highlight w:val="none"/>
                <w:lang w:val="en-US" w:eastAsia="zh-CN"/>
              </w:rPr>
              <w:t>（评分范围:3,2,1,0）</w:t>
            </w:r>
          </w:p>
        </w:tc>
      </w:tr>
      <w:tr w14:paraId="062FA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pct"/>
            <w:vMerge w:val="continue"/>
            <w:vAlign w:val="center"/>
          </w:tcPr>
          <w:p w14:paraId="4957522B">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p>
        </w:tc>
        <w:tc>
          <w:tcPr>
            <w:tcW w:w="357" w:type="pct"/>
            <w:vAlign w:val="center"/>
          </w:tcPr>
          <w:p w14:paraId="5551402C">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3</w:t>
            </w:r>
          </w:p>
        </w:tc>
        <w:tc>
          <w:tcPr>
            <w:tcW w:w="3910" w:type="pct"/>
            <w:vAlign w:val="center"/>
          </w:tcPr>
          <w:p w14:paraId="03F32BFE">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b/>
                <w:bCs/>
                <w:color w:val="auto"/>
                <w:sz w:val="21"/>
                <w:szCs w:val="21"/>
                <w:highlight w:val="none"/>
                <w:lang w:val="en-US" w:eastAsia="zh-CN"/>
              </w:rPr>
              <w:t>[</w:t>
            </w:r>
            <w:r>
              <w:rPr>
                <w:rFonts w:hint="eastAsia" w:ascii="仿宋" w:hAnsi="仿宋" w:eastAsia="仿宋" w:cs="仿宋"/>
                <w:b/>
                <w:bCs/>
                <w:color w:val="auto"/>
                <w:sz w:val="21"/>
                <w:szCs w:val="21"/>
                <w:highlight w:val="none"/>
              </w:rPr>
              <w:t>主观分</w:t>
            </w:r>
            <w:r>
              <w:rPr>
                <w:rFonts w:hint="eastAsia" w:ascii="仿宋" w:hAnsi="仿宋" w:eastAsia="仿宋" w:cs="仿宋"/>
                <w:b/>
                <w:bCs/>
                <w:color w:val="auto"/>
                <w:sz w:val="21"/>
                <w:szCs w:val="21"/>
                <w:highlight w:val="none"/>
                <w:lang w:val="en-US" w:eastAsia="zh-CN"/>
              </w:rPr>
              <w:t>]</w:t>
            </w:r>
            <w:r>
              <w:rPr>
                <w:rFonts w:hint="eastAsia" w:ascii="仿宋" w:hAnsi="仿宋" w:eastAsia="仿宋" w:cs="仿宋"/>
                <w:b w:val="0"/>
                <w:bCs w:val="0"/>
                <w:color w:val="auto"/>
                <w:sz w:val="21"/>
                <w:szCs w:val="21"/>
                <w:highlight w:val="none"/>
                <w:lang w:val="en-US" w:eastAsia="zh-CN"/>
              </w:rPr>
              <w:t>随机标准附件、备品备件、专用检修工具等</w:t>
            </w:r>
            <w:r>
              <w:rPr>
                <w:rFonts w:hint="eastAsia" w:ascii="仿宋" w:hAnsi="仿宋" w:eastAsia="仿宋" w:cs="仿宋"/>
                <w:b w:val="0"/>
                <w:bCs w:val="0"/>
                <w:color w:val="auto"/>
                <w:sz w:val="21"/>
                <w:szCs w:val="21"/>
                <w:highlight w:val="none"/>
              </w:rPr>
              <w:t>准备和保障措施</w:t>
            </w:r>
            <w:r>
              <w:rPr>
                <w:rFonts w:hint="eastAsia" w:ascii="仿宋" w:hAnsi="仿宋" w:eastAsia="仿宋" w:cs="仿宋"/>
                <w:b w:val="0"/>
                <w:bCs w:val="0"/>
                <w:color w:val="auto"/>
                <w:sz w:val="21"/>
                <w:szCs w:val="21"/>
                <w:highlight w:val="none"/>
                <w:lang w:val="en-US" w:eastAsia="zh-CN"/>
              </w:rPr>
              <w:t>及所需选配件、维修配件、易耗件、年度运行维护费用购买折扣：措施充分、折扣力度大且合理</w:t>
            </w:r>
            <w:r>
              <w:rPr>
                <w:rFonts w:hint="eastAsia" w:ascii="仿宋" w:hAnsi="仿宋" w:eastAsia="仿宋" w:cs="仿宋"/>
                <w:b/>
                <w:bCs/>
                <w:color w:val="auto"/>
                <w:sz w:val="21"/>
                <w:szCs w:val="21"/>
                <w:highlight w:val="none"/>
                <w:lang w:val="en-US" w:eastAsia="zh-CN"/>
              </w:rPr>
              <w:t>（评分范围:3,2,1,0）</w:t>
            </w:r>
          </w:p>
        </w:tc>
      </w:tr>
    </w:tbl>
    <w:p w14:paraId="370CD37D">
      <w:pPr>
        <w:widowControl/>
        <w:adjustRightInd w:val="0"/>
        <w:snapToGrid w:val="0"/>
        <w:spacing w:line="288" w:lineRule="auto"/>
        <w:ind w:left="0" w:leftChars="0" w:right="0" w:rightChars="0" w:firstLine="0" w:firstLineChars="0"/>
        <w:jc w:val="center"/>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14:paraId="3AE323A6">
      <w:pPr>
        <w:adjustRightInd w:val="0"/>
        <w:snapToGrid w:val="0"/>
        <w:spacing w:line="288" w:lineRule="auto"/>
        <w:ind w:left="0" w:leftChars="0" w:right="0" w:rightChars="0" w:firstLine="0" w:firstLineChars="0"/>
        <w:jc w:val="center"/>
        <w:outlineLvl w:val="0"/>
        <w:rPr>
          <w:rFonts w:ascii="仿宋" w:hAnsi="仿宋" w:eastAsia="仿宋" w:cs="仿宋"/>
          <w:color w:val="auto"/>
          <w:kern w:val="0"/>
          <w:sz w:val="32"/>
          <w:szCs w:val="32"/>
          <w:highlight w:val="none"/>
        </w:rPr>
      </w:pPr>
      <w:r>
        <w:rPr>
          <w:rFonts w:hint="eastAsia" w:ascii="仿宋" w:hAnsi="仿宋" w:eastAsia="仿宋" w:cs="仿宋"/>
          <w:b/>
          <w:color w:val="auto"/>
          <w:sz w:val="32"/>
          <w:szCs w:val="32"/>
          <w:highlight w:val="none"/>
        </w:rPr>
        <w:t>第五章  拟签订的合同文本</w:t>
      </w:r>
    </w:p>
    <w:p w14:paraId="64CB0787">
      <w:pPr>
        <w:keepNext w:val="0"/>
        <w:keepLines w:val="0"/>
        <w:pageBreakBefore w:val="0"/>
        <w:widowControl w:val="0"/>
        <w:kinsoku/>
        <w:wordWrap/>
        <w:overflowPunct/>
        <w:topLinePunct w:val="0"/>
        <w:autoSpaceDE/>
        <w:autoSpaceDN/>
        <w:bidi w:val="0"/>
        <w:adjustRightInd/>
        <w:spacing w:line="288" w:lineRule="auto"/>
        <w:ind w:left="0" w:leftChars="0" w:right="0" w:rightChars="0"/>
        <w:jc w:val="center"/>
        <w:textAlignment w:val="auto"/>
        <w:outlineLvl w:val="1"/>
        <w:rPr>
          <w:rFonts w:hint="eastAsia" w:ascii="仿宋" w:hAnsi="仿宋" w:eastAsia="仿宋" w:cs="仿宋"/>
          <w:bCs/>
          <w:color w:val="auto"/>
          <w:sz w:val="24"/>
          <w:szCs w:val="24"/>
          <w:highlight w:val="none"/>
          <w:lang w:eastAsia="zh-CN"/>
        </w:rPr>
      </w:pPr>
      <w:r>
        <w:rPr>
          <w:rFonts w:hint="eastAsia" w:ascii="仿宋" w:hAnsi="仿宋" w:eastAsia="仿宋" w:cs="仿宋"/>
          <w:b/>
          <w:color w:val="auto"/>
          <w:sz w:val="24"/>
          <w:szCs w:val="24"/>
          <w:highlight w:val="none"/>
        </w:rPr>
        <w:t>浙江理工大学采购合同</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国产设备</w:t>
      </w:r>
      <w:r>
        <w:rPr>
          <w:rFonts w:hint="eastAsia" w:ascii="仿宋" w:hAnsi="仿宋" w:eastAsia="仿宋" w:cs="仿宋"/>
          <w:b/>
          <w:color w:val="auto"/>
          <w:sz w:val="24"/>
          <w:szCs w:val="24"/>
          <w:highlight w:val="none"/>
          <w:lang w:eastAsia="zh-CN"/>
        </w:rPr>
        <w:t>）</w:t>
      </w:r>
    </w:p>
    <w:p w14:paraId="2460083A">
      <w:pPr>
        <w:keepNext w:val="0"/>
        <w:keepLines w:val="0"/>
        <w:pageBreakBefore w:val="0"/>
        <w:widowControl w:val="0"/>
        <w:kinsoku/>
        <w:wordWrap/>
        <w:overflowPunct/>
        <w:topLinePunct w:val="0"/>
        <w:autoSpaceDE/>
        <w:autoSpaceDN/>
        <w:bidi w:val="0"/>
        <w:adjustRightInd/>
        <w:spacing w:line="288" w:lineRule="auto"/>
        <w:ind w:left="0" w:leftChars="0" w:right="0" w:rightChars="0"/>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（本合同为合同样稿，最终稿由三方协商后确定，合同实质性内容不得更改；签订合同时删除此行）</w:t>
      </w:r>
    </w:p>
    <w:p w14:paraId="5A1C370A">
      <w:pPr>
        <w:keepNext w:val="0"/>
        <w:keepLines w:val="0"/>
        <w:pageBreakBefore w:val="0"/>
        <w:widowControl w:val="0"/>
        <w:kinsoku/>
        <w:wordWrap/>
        <w:overflowPunct/>
        <w:topLinePunct w:val="0"/>
        <w:autoSpaceDE/>
        <w:autoSpaceDN/>
        <w:bidi w:val="0"/>
        <w:adjustRightInd/>
        <w:spacing w:line="288" w:lineRule="auto"/>
        <w:ind w:left="0" w:leftChars="0" w:right="0" w:rightChars="0"/>
        <w:jc w:val="right"/>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浙财采确</w:t>
      </w:r>
      <w:r>
        <w:rPr>
          <w:rFonts w:hint="eastAsia" w:ascii="仿宋" w:hAnsi="仿宋" w:eastAsia="仿宋" w:cs="仿宋"/>
          <w:color w:val="auto"/>
          <w:spacing w:val="-6"/>
          <w:sz w:val="21"/>
          <w:szCs w:val="21"/>
          <w:highlight w:val="none"/>
          <w:lang w:eastAsia="zh-CN"/>
        </w:rPr>
        <w:t>[2024]71808、72733号</w:t>
      </w:r>
    </w:p>
    <w:p w14:paraId="6344F1C7">
      <w:pPr>
        <w:keepNext w:val="0"/>
        <w:keepLines w:val="0"/>
        <w:pageBreakBefore w:val="0"/>
        <w:widowControl w:val="0"/>
        <w:kinsoku/>
        <w:wordWrap/>
        <w:overflowPunct/>
        <w:topLinePunct w:val="0"/>
        <w:autoSpaceDE/>
        <w:autoSpaceDN/>
        <w:bidi w:val="0"/>
        <w:adjustRightInd/>
        <w:spacing w:line="288" w:lineRule="auto"/>
        <w:ind w:left="0" w:leftChars="0" w:right="0" w:rightChars="0"/>
        <w:textAlignment w:val="auto"/>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甲方（需方）：</w:t>
      </w:r>
      <w:r>
        <w:rPr>
          <w:rFonts w:hint="eastAsia" w:ascii="仿宋" w:hAnsi="仿宋" w:eastAsia="仿宋" w:cs="仿宋"/>
          <w:color w:val="auto"/>
          <w:spacing w:val="-6"/>
          <w:sz w:val="21"/>
          <w:szCs w:val="21"/>
          <w:highlight w:val="none"/>
        </w:rPr>
        <w:t>浙江理工大学</w:t>
      </w:r>
    </w:p>
    <w:p w14:paraId="51086ECD">
      <w:pPr>
        <w:keepNext w:val="0"/>
        <w:keepLines w:val="0"/>
        <w:pageBreakBefore w:val="0"/>
        <w:widowControl w:val="0"/>
        <w:kinsoku/>
        <w:wordWrap/>
        <w:overflowPunct/>
        <w:topLinePunct w:val="0"/>
        <w:autoSpaceDE/>
        <w:autoSpaceDN/>
        <w:bidi w:val="0"/>
        <w:adjustRightInd/>
        <w:spacing w:line="288" w:lineRule="auto"/>
        <w:ind w:left="0" w:leftChars="0" w:right="0" w:rightChars="0"/>
        <w:textAlignment w:val="auto"/>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乙方（供方）：</w:t>
      </w:r>
    </w:p>
    <w:p w14:paraId="7CDC753D">
      <w:pPr>
        <w:keepNext w:val="0"/>
        <w:keepLines w:val="0"/>
        <w:pageBreakBefore w:val="0"/>
        <w:widowControl w:val="0"/>
        <w:kinsoku/>
        <w:wordWrap/>
        <w:overflowPunct/>
        <w:topLinePunct w:val="0"/>
        <w:autoSpaceDE/>
        <w:autoSpaceDN/>
        <w:bidi w:val="0"/>
        <w:adjustRightInd/>
        <w:spacing w:line="288" w:lineRule="auto"/>
        <w:ind w:left="0" w:leftChars="0" w:right="0" w:rightChars="0"/>
        <w:textAlignment w:val="auto"/>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采购代理机构：</w:t>
      </w:r>
      <w:r>
        <w:rPr>
          <w:rFonts w:hint="eastAsia" w:ascii="仿宋" w:hAnsi="仿宋" w:eastAsia="仿宋" w:cs="仿宋"/>
          <w:color w:val="auto"/>
          <w:spacing w:val="-6"/>
          <w:sz w:val="21"/>
          <w:szCs w:val="21"/>
          <w:highlight w:val="none"/>
        </w:rPr>
        <w:t>浙江求是招标代理有限公司</w:t>
      </w:r>
    </w:p>
    <w:p w14:paraId="7508F974">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为保护供、需双方的合法权益，根据《中华人民共和国政府采购法》《中华人民共和国民法典》等相关法律法规，浙江理工大学特委托浙江求是招标代理有限公司经评审，确定</w:t>
      </w:r>
      <w:r>
        <w:rPr>
          <w:rFonts w:hint="eastAsia" w:ascii="仿宋" w:hAnsi="仿宋" w:eastAsia="仿宋" w:cs="仿宋"/>
          <w:color w:val="auto"/>
          <w:spacing w:val="-6"/>
          <w:sz w:val="21"/>
          <w:szCs w:val="21"/>
          <w:highlight w:val="none"/>
          <w:u w:val="single"/>
        </w:rPr>
        <w:t xml:space="preserve">                 </w:t>
      </w:r>
      <w:r>
        <w:rPr>
          <w:rFonts w:hint="eastAsia" w:ascii="仿宋" w:hAnsi="仿宋" w:eastAsia="仿宋" w:cs="仿宋"/>
          <w:color w:val="auto"/>
          <w:spacing w:val="-6"/>
          <w:sz w:val="21"/>
          <w:szCs w:val="21"/>
          <w:highlight w:val="none"/>
        </w:rPr>
        <w:t>为项目编号</w:t>
      </w:r>
      <w:r>
        <w:rPr>
          <w:rFonts w:hint="eastAsia" w:ascii="仿宋" w:hAnsi="仿宋" w:eastAsia="仿宋" w:cs="仿宋"/>
          <w:color w:val="auto"/>
          <w:spacing w:val="-6"/>
          <w:sz w:val="21"/>
          <w:szCs w:val="21"/>
          <w:highlight w:val="none"/>
          <w:lang w:eastAsia="zh-CN"/>
        </w:rPr>
        <w:t>QSZB-Z(H)-H24287(GK)L</w:t>
      </w:r>
      <w:r>
        <w:rPr>
          <w:rFonts w:hint="eastAsia" w:ascii="仿宋" w:hAnsi="仿宋" w:eastAsia="仿宋" w:cs="仿宋"/>
          <w:color w:val="auto"/>
          <w:spacing w:val="-6"/>
          <w:sz w:val="21"/>
          <w:szCs w:val="21"/>
          <w:highlight w:val="none"/>
        </w:rPr>
        <w:t>的</w:t>
      </w:r>
      <w:r>
        <w:rPr>
          <w:rFonts w:hint="eastAsia" w:ascii="仿宋" w:hAnsi="仿宋" w:eastAsia="仿宋" w:cs="仿宋"/>
          <w:color w:val="auto"/>
          <w:spacing w:val="-6"/>
          <w:sz w:val="21"/>
          <w:szCs w:val="21"/>
          <w:highlight w:val="none"/>
          <w:lang w:eastAsia="zh-CN"/>
        </w:rPr>
        <w:t>中标人</w:t>
      </w:r>
      <w:r>
        <w:rPr>
          <w:rFonts w:hint="eastAsia" w:ascii="仿宋" w:hAnsi="仿宋" w:eastAsia="仿宋" w:cs="仿宋"/>
          <w:color w:val="auto"/>
          <w:spacing w:val="-6"/>
          <w:sz w:val="21"/>
          <w:szCs w:val="21"/>
          <w:highlight w:val="none"/>
        </w:rPr>
        <w:t>。经甲、乙双方协商达成以下协议：</w:t>
      </w:r>
    </w:p>
    <w:p w14:paraId="053E3780">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第一条：采购商品名称及合同价格</w:t>
      </w:r>
    </w:p>
    <w:tbl>
      <w:tblPr>
        <w:tblStyle w:val="2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3"/>
        <w:gridCol w:w="2395"/>
        <w:gridCol w:w="849"/>
        <w:gridCol w:w="1591"/>
        <w:gridCol w:w="2460"/>
      </w:tblGrid>
      <w:tr w14:paraId="63432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33" w:type="dxa"/>
            <w:vAlign w:val="center"/>
          </w:tcPr>
          <w:p w14:paraId="354D91D1">
            <w:pPr>
              <w:jc w:val="center"/>
              <w:rPr>
                <w:rFonts w:hint="eastAsia" w:ascii="仿宋" w:hAnsi="仿宋" w:eastAsia="仿宋" w:cs="仿宋"/>
                <w:b/>
                <w:bCs/>
                <w:color w:val="auto"/>
                <w:sz w:val="21"/>
                <w:szCs w:val="21"/>
                <w:highlight w:val="none"/>
                <w:u w:val="none"/>
              </w:rPr>
            </w:pPr>
            <w:r>
              <w:rPr>
                <w:rFonts w:hint="eastAsia" w:ascii="仿宋" w:hAnsi="仿宋" w:eastAsia="仿宋" w:cs="仿宋"/>
                <w:b/>
                <w:bCs/>
                <w:color w:val="auto"/>
                <w:sz w:val="21"/>
                <w:szCs w:val="21"/>
                <w:highlight w:val="none"/>
                <w:u w:val="none"/>
              </w:rPr>
              <w:t>商品名称</w:t>
            </w:r>
          </w:p>
        </w:tc>
        <w:tc>
          <w:tcPr>
            <w:tcW w:w="2395" w:type="dxa"/>
            <w:vAlign w:val="center"/>
          </w:tcPr>
          <w:p w14:paraId="48738C61">
            <w:pPr>
              <w:jc w:val="center"/>
              <w:rPr>
                <w:rFonts w:hint="eastAsia" w:ascii="仿宋" w:hAnsi="仿宋" w:eastAsia="仿宋" w:cs="仿宋"/>
                <w:b/>
                <w:bCs/>
                <w:color w:val="auto"/>
                <w:sz w:val="21"/>
                <w:szCs w:val="21"/>
                <w:highlight w:val="none"/>
                <w:u w:val="none"/>
              </w:rPr>
            </w:pPr>
            <w:r>
              <w:rPr>
                <w:rFonts w:hint="eastAsia" w:ascii="仿宋" w:hAnsi="仿宋" w:eastAsia="仿宋" w:cs="仿宋"/>
                <w:b/>
                <w:bCs/>
                <w:color w:val="auto"/>
                <w:sz w:val="21"/>
                <w:szCs w:val="21"/>
                <w:highlight w:val="none"/>
                <w:u w:val="none"/>
              </w:rPr>
              <w:t>配置要求</w:t>
            </w:r>
          </w:p>
        </w:tc>
        <w:tc>
          <w:tcPr>
            <w:tcW w:w="849" w:type="dxa"/>
            <w:vAlign w:val="center"/>
          </w:tcPr>
          <w:p w14:paraId="16921185">
            <w:pPr>
              <w:jc w:val="center"/>
              <w:rPr>
                <w:rFonts w:hint="eastAsia" w:ascii="仿宋" w:hAnsi="仿宋" w:eastAsia="仿宋" w:cs="仿宋"/>
                <w:b/>
                <w:bCs/>
                <w:color w:val="auto"/>
                <w:sz w:val="21"/>
                <w:szCs w:val="21"/>
                <w:highlight w:val="none"/>
                <w:u w:val="none"/>
              </w:rPr>
            </w:pPr>
            <w:r>
              <w:rPr>
                <w:rFonts w:hint="eastAsia" w:ascii="仿宋" w:hAnsi="仿宋" w:eastAsia="仿宋" w:cs="仿宋"/>
                <w:b/>
                <w:bCs/>
                <w:color w:val="auto"/>
                <w:sz w:val="21"/>
                <w:szCs w:val="21"/>
                <w:highlight w:val="none"/>
                <w:u w:val="none"/>
              </w:rPr>
              <w:t>数量</w:t>
            </w:r>
          </w:p>
        </w:tc>
        <w:tc>
          <w:tcPr>
            <w:tcW w:w="1591" w:type="dxa"/>
            <w:vAlign w:val="center"/>
          </w:tcPr>
          <w:p w14:paraId="6BAB6955">
            <w:pPr>
              <w:jc w:val="center"/>
              <w:rPr>
                <w:rFonts w:hint="eastAsia" w:ascii="仿宋" w:hAnsi="仿宋" w:eastAsia="仿宋" w:cs="仿宋"/>
                <w:b/>
                <w:bCs/>
                <w:color w:val="auto"/>
                <w:sz w:val="21"/>
                <w:szCs w:val="21"/>
                <w:highlight w:val="none"/>
                <w:u w:val="none"/>
              </w:rPr>
            </w:pPr>
            <w:r>
              <w:rPr>
                <w:rFonts w:hint="eastAsia" w:ascii="仿宋" w:hAnsi="仿宋" w:eastAsia="仿宋" w:cs="仿宋"/>
                <w:b/>
                <w:bCs/>
                <w:color w:val="auto"/>
                <w:sz w:val="21"/>
                <w:szCs w:val="21"/>
                <w:highlight w:val="none"/>
                <w:u w:val="none"/>
              </w:rPr>
              <w:t>单价</w:t>
            </w:r>
          </w:p>
        </w:tc>
        <w:tc>
          <w:tcPr>
            <w:tcW w:w="2460" w:type="dxa"/>
            <w:vAlign w:val="center"/>
          </w:tcPr>
          <w:p w14:paraId="40657B43">
            <w:pPr>
              <w:jc w:val="center"/>
              <w:rPr>
                <w:rFonts w:hint="eastAsia" w:ascii="仿宋" w:hAnsi="仿宋" w:eastAsia="仿宋" w:cs="仿宋"/>
                <w:b/>
                <w:bCs/>
                <w:color w:val="auto"/>
                <w:sz w:val="21"/>
                <w:szCs w:val="21"/>
                <w:highlight w:val="none"/>
                <w:u w:val="none"/>
              </w:rPr>
            </w:pPr>
            <w:r>
              <w:rPr>
                <w:rFonts w:hint="eastAsia" w:ascii="仿宋" w:hAnsi="仿宋" w:eastAsia="仿宋" w:cs="仿宋"/>
                <w:b/>
                <w:bCs/>
                <w:color w:val="auto"/>
                <w:sz w:val="21"/>
                <w:szCs w:val="21"/>
                <w:highlight w:val="none"/>
                <w:u w:val="none"/>
              </w:rPr>
              <w:t>合计</w:t>
            </w:r>
          </w:p>
        </w:tc>
      </w:tr>
      <w:tr w14:paraId="675D9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33" w:type="dxa"/>
            <w:vAlign w:val="center"/>
          </w:tcPr>
          <w:p w14:paraId="08DAC3B3">
            <w:pPr>
              <w:jc w:val="center"/>
              <w:rPr>
                <w:rFonts w:hint="eastAsia" w:ascii="仿宋" w:hAnsi="仿宋" w:eastAsia="仿宋" w:cs="仿宋"/>
                <w:b/>
                <w:bCs/>
                <w:color w:val="auto"/>
                <w:sz w:val="21"/>
                <w:szCs w:val="21"/>
                <w:highlight w:val="none"/>
                <w:u w:val="none"/>
              </w:rPr>
            </w:pPr>
          </w:p>
        </w:tc>
        <w:tc>
          <w:tcPr>
            <w:tcW w:w="2395" w:type="dxa"/>
            <w:vAlign w:val="center"/>
          </w:tcPr>
          <w:p w14:paraId="18954DD6">
            <w:pPr>
              <w:jc w:val="center"/>
              <w:rPr>
                <w:rFonts w:hint="eastAsia" w:ascii="仿宋" w:hAnsi="仿宋" w:eastAsia="仿宋" w:cs="仿宋"/>
                <w:b/>
                <w:bCs/>
                <w:color w:val="auto"/>
                <w:sz w:val="21"/>
                <w:szCs w:val="21"/>
                <w:highlight w:val="none"/>
                <w:u w:val="none"/>
              </w:rPr>
            </w:pPr>
          </w:p>
        </w:tc>
        <w:tc>
          <w:tcPr>
            <w:tcW w:w="849" w:type="dxa"/>
            <w:vAlign w:val="center"/>
          </w:tcPr>
          <w:p w14:paraId="3C82776E">
            <w:pPr>
              <w:jc w:val="center"/>
              <w:rPr>
                <w:rFonts w:hint="eastAsia" w:ascii="仿宋" w:hAnsi="仿宋" w:eastAsia="仿宋" w:cs="仿宋"/>
                <w:b/>
                <w:bCs/>
                <w:color w:val="auto"/>
                <w:sz w:val="21"/>
                <w:szCs w:val="21"/>
                <w:highlight w:val="none"/>
                <w:u w:val="none"/>
              </w:rPr>
            </w:pPr>
          </w:p>
        </w:tc>
        <w:tc>
          <w:tcPr>
            <w:tcW w:w="1591" w:type="dxa"/>
            <w:vAlign w:val="center"/>
          </w:tcPr>
          <w:p w14:paraId="67C2ED0A">
            <w:pPr>
              <w:jc w:val="center"/>
              <w:rPr>
                <w:rFonts w:hint="eastAsia" w:ascii="仿宋" w:hAnsi="仿宋" w:eastAsia="仿宋" w:cs="仿宋"/>
                <w:b/>
                <w:bCs/>
                <w:color w:val="auto"/>
                <w:sz w:val="21"/>
                <w:szCs w:val="21"/>
                <w:highlight w:val="none"/>
                <w:u w:val="none"/>
              </w:rPr>
            </w:pPr>
          </w:p>
        </w:tc>
        <w:tc>
          <w:tcPr>
            <w:tcW w:w="2460" w:type="dxa"/>
            <w:vAlign w:val="center"/>
          </w:tcPr>
          <w:p w14:paraId="7B3B14BD">
            <w:pPr>
              <w:jc w:val="center"/>
              <w:rPr>
                <w:rFonts w:hint="eastAsia" w:ascii="仿宋" w:hAnsi="仿宋" w:eastAsia="仿宋" w:cs="仿宋"/>
                <w:b/>
                <w:bCs/>
                <w:color w:val="auto"/>
                <w:sz w:val="21"/>
                <w:szCs w:val="21"/>
                <w:highlight w:val="none"/>
                <w:u w:val="none"/>
              </w:rPr>
            </w:pPr>
          </w:p>
        </w:tc>
      </w:tr>
      <w:tr w14:paraId="3161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28" w:type="dxa"/>
            <w:gridSpan w:val="2"/>
            <w:vAlign w:val="center"/>
          </w:tcPr>
          <w:p w14:paraId="63AE7C49">
            <w:pPr>
              <w:jc w:val="center"/>
              <w:rPr>
                <w:rFonts w:hint="eastAsia" w:ascii="仿宋" w:hAnsi="仿宋" w:eastAsia="仿宋" w:cs="仿宋"/>
                <w:b/>
                <w:bCs/>
                <w:color w:val="auto"/>
                <w:sz w:val="21"/>
                <w:szCs w:val="21"/>
                <w:highlight w:val="none"/>
                <w:u w:val="none"/>
              </w:rPr>
            </w:pPr>
            <w:r>
              <w:rPr>
                <w:rFonts w:hint="eastAsia" w:ascii="仿宋" w:hAnsi="仿宋" w:eastAsia="仿宋" w:cs="仿宋"/>
                <w:b/>
                <w:bCs/>
                <w:color w:val="auto"/>
                <w:sz w:val="21"/>
                <w:szCs w:val="21"/>
                <w:highlight w:val="none"/>
                <w:u w:val="none"/>
              </w:rPr>
              <w:t>总计</w:t>
            </w:r>
          </w:p>
        </w:tc>
        <w:tc>
          <w:tcPr>
            <w:tcW w:w="849" w:type="dxa"/>
            <w:vAlign w:val="center"/>
          </w:tcPr>
          <w:p w14:paraId="2B49FDC5">
            <w:pPr>
              <w:jc w:val="center"/>
              <w:rPr>
                <w:rFonts w:hint="eastAsia" w:ascii="仿宋" w:hAnsi="仿宋" w:eastAsia="仿宋" w:cs="仿宋"/>
                <w:b/>
                <w:bCs/>
                <w:color w:val="auto"/>
                <w:sz w:val="21"/>
                <w:szCs w:val="21"/>
                <w:highlight w:val="none"/>
                <w:u w:val="none"/>
              </w:rPr>
            </w:pPr>
          </w:p>
        </w:tc>
        <w:tc>
          <w:tcPr>
            <w:tcW w:w="1591" w:type="dxa"/>
            <w:vAlign w:val="center"/>
          </w:tcPr>
          <w:p w14:paraId="65A51243">
            <w:pPr>
              <w:jc w:val="center"/>
              <w:rPr>
                <w:rFonts w:hint="eastAsia" w:ascii="仿宋" w:hAnsi="仿宋" w:eastAsia="仿宋" w:cs="仿宋"/>
                <w:b/>
                <w:bCs/>
                <w:color w:val="auto"/>
                <w:sz w:val="21"/>
                <w:szCs w:val="21"/>
                <w:highlight w:val="none"/>
                <w:u w:val="none"/>
              </w:rPr>
            </w:pPr>
          </w:p>
        </w:tc>
        <w:tc>
          <w:tcPr>
            <w:tcW w:w="2460" w:type="dxa"/>
            <w:vAlign w:val="center"/>
          </w:tcPr>
          <w:p w14:paraId="2020510A">
            <w:pPr>
              <w:jc w:val="center"/>
              <w:rPr>
                <w:rFonts w:hint="eastAsia" w:ascii="仿宋" w:hAnsi="仿宋" w:eastAsia="仿宋" w:cs="仿宋"/>
                <w:b/>
                <w:bCs/>
                <w:color w:val="auto"/>
                <w:sz w:val="21"/>
                <w:szCs w:val="21"/>
                <w:highlight w:val="none"/>
                <w:u w:val="none"/>
              </w:rPr>
            </w:pPr>
          </w:p>
        </w:tc>
      </w:tr>
      <w:tr w14:paraId="61CD6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5"/>
            <w:vAlign w:val="center"/>
          </w:tcPr>
          <w:p w14:paraId="462A4BEA">
            <w:pPr>
              <w:jc w:val="both"/>
              <w:rPr>
                <w:rFonts w:hint="eastAsia" w:ascii="仿宋" w:hAnsi="仿宋" w:eastAsia="仿宋" w:cs="仿宋"/>
                <w:b/>
                <w:bCs/>
                <w:color w:val="auto"/>
                <w:sz w:val="21"/>
                <w:szCs w:val="21"/>
                <w:highlight w:val="none"/>
                <w:u w:val="none"/>
              </w:rPr>
            </w:pPr>
            <w:r>
              <w:rPr>
                <w:rFonts w:hint="eastAsia" w:ascii="仿宋" w:hAnsi="仿宋" w:eastAsia="仿宋" w:cs="仿宋"/>
                <w:b/>
                <w:bCs/>
                <w:color w:val="auto"/>
                <w:sz w:val="21"/>
                <w:szCs w:val="21"/>
                <w:highlight w:val="none"/>
                <w:u w:val="none"/>
              </w:rPr>
              <w:t>商品总价（大写）：</w:t>
            </w:r>
          </w:p>
        </w:tc>
      </w:tr>
      <w:tr w14:paraId="43980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5"/>
            <w:vAlign w:val="center"/>
          </w:tcPr>
          <w:p w14:paraId="625E83FF">
            <w:pPr>
              <w:rPr>
                <w:rFonts w:hint="eastAsia" w:ascii="仿宋" w:hAnsi="仿宋" w:eastAsia="仿宋" w:cs="仿宋"/>
                <w:b/>
                <w:bCs/>
                <w:color w:val="auto"/>
                <w:sz w:val="21"/>
                <w:szCs w:val="21"/>
                <w:highlight w:val="none"/>
                <w:u w:val="none"/>
              </w:rPr>
            </w:pPr>
            <w:r>
              <w:rPr>
                <w:rFonts w:hint="eastAsia" w:ascii="仿宋" w:hAnsi="仿宋" w:eastAsia="仿宋" w:cs="仿宋"/>
                <w:b/>
                <w:bCs/>
                <w:color w:val="auto"/>
                <w:sz w:val="21"/>
                <w:szCs w:val="21"/>
                <w:highlight w:val="none"/>
                <w:u w:val="none"/>
              </w:rPr>
              <w:t>备注：详见技术协议或配置清单</w:t>
            </w:r>
          </w:p>
        </w:tc>
      </w:tr>
    </w:tbl>
    <w:p w14:paraId="18A4CED2">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color w:val="auto"/>
          <w:spacing w:val="-6"/>
          <w:sz w:val="21"/>
          <w:szCs w:val="21"/>
          <w:highlight w:val="none"/>
        </w:rPr>
      </w:pPr>
    </w:p>
    <w:p w14:paraId="73242C51">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color w:val="auto"/>
          <w:spacing w:val="-6"/>
          <w:sz w:val="21"/>
          <w:szCs w:val="21"/>
          <w:highlight w:val="none"/>
          <w:lang w:eastAsia="zh-CN"/>
        </w:rPr>
      </w:pPr>
      <w:r>
        <w:rPr>
          <w:rFonts w:hint="eastAsia" w:ascii="仿宋" w:hAnsi="仿宋" w:eastAsia="仿宋" w:cs="仿宋"/>
          <w:color w:val="auto"/>
          <w:spacing w:val="-6"/>
          <w:sz w:val="21"/>
          <w:szCs w:val="21"/>
          <w:highlight w:val="none"/>
        </w:rPr>
        <w:t>注：以上合同总价包含设备（包括主机、标准附件、备品备件、专用工具）价、设备运杂费、保险费、利润、税金等。</w:t>
      </w:r>
    </w:p>
    <w:p w14:paraId="5CC93342">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第二条：质量保证与售后服务</w:t>
      </w:r>
    </w:p>
    <w:p w14:paraId="0BEAA0AC">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1.乙方保证本合同中所供应的商品是最新生产的符合国家相关技术标准和质量要求的出厂原装合格产品。如发生所供商品与合同不符，甲方有权拒收或退货，由此产生的一切责任和后果由乙方承担。</w:t>
      </w:r>
    </w:p>
    <w:p w14:paraId="67C0E0CE">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2.乙方免费负责设备的安装、调试、培训以及提供相关资料。</w:t>
      </w:r>
    </w:p>
    <w:p w14:paraId="4329DD02">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3.乙方需向甲方提供</w:t>
      </w:r>
      <w:r>
        <w:rPr>
          <w:rFonts w:hint="eastAsia" w:ascii="仿宋" w:hAnsi="仿宋" w:eastAsia="仿宋" w:cs="仿宋"/>
          <w:color w:val="auto"/>
          <w:spacing w:val="-6"/>
          <w:sz w:val="21"/>
          <w:szCs w:val="21"/>
          <w:highlight w:val="none"/>
          <w:u w:val="single"/>
        </w:rPr>
        <w:t xml:space="preserve">   </w:t>
      </w:r>
      <w:r>
        <w:rPr>
          <w:rFonts w:hint="eastAsia" w:ascii="仿宋" w:hAnsi="仿宋" w:eastAsia="仿宋" w:cs="仿宋"/>
          <w:color w:val="auto"/>
          <w:spacing w:val="-6"/>
          <w:sz w:val="21"/>
          <w:szCs w:val="21"/>
          <w:highlight w:val="none"/>
        </w:rPr>
        <w:t>年的免费技术服务，期限自设备验收合格之日起。免费维护期内提供免费保修服务和现场技术服务（含免费更换设备配件）；免费维护期后实行有偿服务，仅收取材料成本费（按优惠价格）。</w:t>
      </w:r>
    </w:p>
    <w:p w14:paraId="345CE84F">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4.一旦设备发生故障，乙方接到甲方通知后，</w:t>
      </w:r>
      <w:r>
        <w:rPr>
          <w:rFonts w:hint="eastAsia" w:ascii="仿宋" w:hAnsi="仿宋" w:eastAsia="仿宋" w:cs="仿宋"/>
          <w:color w:val="auto"/>
          <w:spacing w:val="-6"/>
          <w:sz w:val="21"/>
          <w:szCs w:val="21"/>
          <w:highlight w:val="none"/>
          <w:u w:val="single"/>
        </w:rPr>
        <w:t xml:space="preserve">   </w:t>
      </w:r>
      <w:r>
        <w:rPr>
          <w:rFonts w:hint="eastAsia" w:ascii="仿宋" w:hAnsi="仿宋" w:eastAsia="仿宋" w:cs="仿宋"/>
          <w:color w:val="auto"/>
          <w:spacing w:val="-6"/>
          <w:sz w:val="21"/>
          <w:szCs w:val="21"/>
          <w:highlight w:val="none"/>
        </w:rPr>
        <w:t>小时内做出响应，提出解决故障的方案。</w:t>
      </w:r>
    </w:p>
    <w:p w14:paraId="3186E84E">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第三条：交货时间、地点</w:t>
      </w:r>
    </w:p>
    <w:p w14:paraId="2D5AC70C">
      <w:pPr>
        <w:keepNext w:val="0"/>
        <w:keepLines w:val="0"/>
        <w:pageBreakBefore w:val="0"/>
        <w:widowControl w:val="0"/>
        <w:kinsoku/>
        <w:wordWrap/>
        <w:overflowPunct/>
        <w:topLinePunct w:val="0"/>
        <w:autoSpaceDE/>
        <w:autoSpaceDN/>
        <w:bidi w:val="0"/>
        <w:adjustRightInd/>
        <w:spacing w:line="288" w:lineRule="auto"/>
        <w:ind w:left="0" w:leftChars="0" w:right="0" w:rightChars="0" w:firstLine="388" w:firstLineChars="196"/>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1.乙方在合同签订生效后的</w:t>
      </w:r>
      <w:r>
        <w:rPr>
          <w:rFonts w:hint="eastAsia" w:ascii="仿宋" w:hAnsi="仿宋" w:eastAsia="仿宋" w:cs="仿宋"/>
          <w:color w:val="auto"/>
          <w:spacing w:val="-6"/>
          <w:sz w:val="21"/>
          <w:szCs w:val="21"/>
          <w:highlight w:val="none"/>
          <w:u w:val="single"/>
        </w:rPr>
        <w:t xml:space="preserve">   </w:t>
      </w:r>
      <w:r>
        <w:rPr>
          <w:rFonts w:hint="eastAsia" w:ascii="仿宋" w:hAnsi="仿宋" w:eastAsia="仿宋" w:cs="仿宋"/>
          <w:color w:val="auto"/>
          <w:spacing w:val="-6"/>
          <w:sz w:val="21"/>
          <w:szCs w:val="21"/>
          <w:highlight w:val="none"/>
        </w:rPr>
        <w:t>日内，将所供商品运抵甲方指定的地点拆箱，并负责安装调试完毕后交付甲方验收。</w:t>
      </w:r>
    </w:p>
    <w:p w14:paraId="0067B4C1">
      <w:pPr>
        <w:keepNext w:val="0"/>
        <w:keepLines w:val="0"/>
        <w:pageBreakBefore w:val="0"/>
        <w:widowControl w:val="0"/>
        <w:kinsoku/>
        <w:wordWrap/>
        <w:overflowPunct/>
        <w:topLinePunct w:val="0"/>
        <w:autoSpaceDE/>
        <w:autoSpaceDN/>
        <w:bidi w:val="0"/>
        <w:adjustRightInd/>
        <w:spacing w:line="288" w:lineRule="auto"/>
        <w:ind w:left="0" w:leftChars="0" w:right="0" w:rightChars="0" w:firstLine="388" w:firstLineChars="196"/>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2.乙方在商品交付使用时，必须向甲方提供产品说明书、质量保证书、保修证明、相关配套使用手册等文件资料。</w:t>
      </w:r>
    </w:p>
    <w:p w14:paraId="7F67F215">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第四条：验收</w:t>
      </w:r>
    </w:p>
    <w:p w14:paraId="1F5B339F">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color w:val="auto"/>
          <w:spacing w:val="-6"/>
          <w:sz w:val="21"/>
          <w:szCs w:val="21"/>
          <w:highlight w:val="none"/>
          <w:lang w:eastAsia="zh-CN"/>
        </w:rPr>
      </w:pPr>
      <w:r>
        <w:rPr>
          <w:rFonts w:hint="eastAsia" w:ascii="仿宋" w:hAnsi="仿宋" w:eastAsia="仿宋" w:cs="仿宋"/>
          <w:color w:val="auto"/>
          <w:spacing w:val="-6"/>
          <w:sz w:val="21"/>
          <w:szCs w:val="21"/>
          <w:highlight w:val="none"/>
        </w:rPr>
        <w:t>乙方将所提供的商品运至交货地点拆箱并安装调试完毕后，供需双方根据已确认的测试方案共同进行测试，并对测试结果进行签字确认。若测试未通过，或者测试过程中发现未达到本项目采购结果的要求，以及相关的合同要求，甲方可以无条件提出退货</w:t>
      </w:r>
      <w:r>
        <w:rPr>
          <w:rFonts w:hint="eastAsia" w:ascii="仿宋" w:hAnsi="仿宋" w:eastAsia="仿宋" w:cs="仿宋"/>
          <w:color w:val="auto"/>
          <w:spacing w:val="-6"/>
          <w:sz w:val="21"/>
          <w:szCs w:val="21"/>
          <w:highlight w:val="none"/>
          <w:lang w:eastAsia="zh-CN"/>
        </w:rPr>
        <w:t>；</w:t>
      </w:r>
    </w:p>
    <w:p w14:paraId="5D32FFC1">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所供货物为国产设备的，由</w:t>
      </w:r>
      <w:r>
        <w:rPr>
          <w:rFonts w:hint="eastAsia" w:ascii="仿宋" w:hAnsi="仿宋" w:eastAsia="仿宋" w:cs="仿宋"/>
          <w:color w:val="auto"/>
          <w:spacing w:val="-6"/>
          <w:sz w:val="21"/>
          <w:szCs w:val="21"/>
          <w:highlight w:val="none"/>
          <w:lang w:val="en-US" w:eastAsia="zh-CN"/>
        </w:rPr>
        <w:t>甲方</w:t>
      </w:r>
      <w:r>
        <w:rPr>
          <w:rFonts w:hint="eastAsia" w:ascii="仿宋" w:hAnsi="仿宋" w:eastAsia="仿宋" w:cs="仿宋"/>
          <w:color w:val="auto"/>
          <w:spacing w:val="-6"/>
          <w:sz w:val="21"/>
          <w:szCs w:val="21"/>
          <w:highlight w:val="none"/>
        </w:rPr>
        <w:t>送国内具有一级计量检测资质的计量检测机构检测，费用由</w:t>
      </w:r>
      <w:r>
        <w:rPr>
          <w:rFonts w:hint="eastAsia" w:ascii="仿宋" w:hAnsi="仿宋" w:eastAsia="仿宋" w:cs="仿宋"/>
          <w:color w:val="auto"/>
          <w:spacing w:val="-6"/>
          <w:sz w:val="21"/>
          <w:szCs w:val="21"/>
          <w:highlight w:val="none"/>
          <w:lang w:val="en-US" w:eastAsia="zh-CN"/>
        </w:rPr>
        <w:t>乙方</w:t>
      </w:r>
      <w:r>
        <w:rPr>
          <w:rFonts w:hint="eastAsia" w:ascii="仿宋" w:hAnsi="仿宋" w:eastAsia="仿宋" w:cs="仿宋"/>
          <w:color w:val="auto"/>
          <w:spacing w:val="-6"/>
          <w:sz w:val="21"/>
          <w:szCs w:val="21"/>
          <w:highlight w:val="none"/>
        </w:rPr>
        <w:t>承担，检测结果达到满足招标文件和投标文件规定的技术指标要求的，视为合格，否则，</w:t>
      </w:r>
      <w:r>
        <w:rPr>
          <w:rFonts w:hint="eastAsia" w:ascii="仿宋" w:hAnsi="仿宋" w:eastAsia="仿宋" w:cs="仿宋"/>
          <w:color w:val="auto"/>
          <w:spacing w:val="-6"/>
          <w:sz w:val="21"/>
          <w:szCs w:val="21"/>
          <w:highlight w:val="none"/>
          <w:lang w:val="en-US" w:eastAsia="zh-CN"/>
        </w:rPr>
        <w:t>乙方</w:t>
      </w:r>
      <w:r>
        <w:rPr>
          <w:rFonts w:hint="eastAsia" w:ascii="仿宋" w:hAnsi="仿宋" w:eastAsia="仿宋" w:cs="仿宋"/>
          <w:color w:val="auto"/>
          <w:spacing w:val="-6"/>
          <w:sz w:val="21"/>
          <w:szCs w:val="21"/>
          <w:highlight w:val="none"/>
        </w:rPr>
        <w:t>需要</w:t>
      </w:r>
      <w:r>
        <w:rPr>
          <w:rFonts w:hint="eastAsia" w:ascii="仿宋" w:hAnsi="仿宋" w:eastAsia="仿宋" w:cs="仿宋"/>
          <w:color w:val="auto"/>
          <w:spacing w:val="-6"/>
          <w:sz w:val="21"/>
          <w:szCs w:val="21"/>
          <w:highlight w:val="none"/>
          <w:lang w:eastAsia="zh-CN"/>
        </w:rPr>
        <w:t>赔偿设备预算金额的1倍违约金（</w:t>
      </w:r>
      <w:r>
        <w:rPr>
          <w:rFonts w:hint="eastAsia" w:ascii="仿宋" w:hAnsi="仿宋" w:eastAsia="仿宋" w:cs="仿宋"/>
          <w:color w:val="auto"/>
          <w:spacing w:val="-6"/>
          <w:sz w:val="21"/>
          <w:szCs w:val="21"/>
          <w:highlight w:val="none"/>
          <w:lang w:val="en-US" w:eastAsia="zh-CN"/>
        </w:rPr>
        <w:t>人民币</w:t>
      </w:r>
      <w:r>
        <w:rPr>
          <w:rFonts w:hint="eastAsia" w:ascii="仿宋" w:hAnsi="仿宋" w:eastAsia="仿宋" w:cs="仿宋"/>
          <w:color w:val="auto"/>
          <w:spacing w:val="-6"/>
          <w:sz w:val="21"/>
          <w:szCs w:val="21"/>
          <w:highlight w:val="none"/>
          <w:lang w:eastAsia="zh-CN"/>
        </w:rPr>
        <w:t>525000元）</w:t>
      </w:r>
      <w:r>
        <w:rPr>
          <w:rFonts w:hint="eastAsia" w:ascii="仿宋" w:hAnsi="仿宋" w:eastAsia="仿宋" w:cs="仿宋"/>
          <w:color w:val="auto"/>
          <w:spacing w:val="-6"/>
          <w:sz w:val="21"/>
          <w:szCs w:val="21"/>
          <w:highlight w:val="none"/>
        </w:rPr>
        <w:t>给</w:t>
      </w:r>
      <w:r>
        <w:rPr>
          <w:rFonts w:hint="eastAsia" w:ascii="仿宋" w:hAnsi="仿宋" w:eastAsia="仿宋" w:cs="仿宋"/>
          <w:color w:val="auto"/>
          <w:spacing w:val="-6"/>
          <w:sz w:val="21"/>
          <w:szCs w:val="21"/>
          <w:highlight w:val="none"/>
          <w:lang w:val="en-US" w:eastAsia="zh-CN"/>
        </w:rPr>
        <w:t>甲方</w:t>
      </w:r>
      <w:r>
        <w:rPr>
          <w:rFonts w:hint="eastAsia" w:ascii="仿宋" w:hAnsi="仿宋" w:eastAsia="仿宋" w:cs="仿宋"/>
          <w:color w:val="auto"/>
          <w:spacing w:val="-6"/>
          <w:sz w:val="21"/>
          <w:szCs w:val="21"/>
          <w:highlight w:val="none"/>
        </w:rPr>
        <w:t>，并退还</w:t>
      </w:r>
      <w:r>
        <w:rPr>
          <w:rFonts w:hint="eastAsia" w:ascii="仿宋" w:hAnsi="仿宋" w:eastAsia="仿宋" w:cs="仿宋"/>
          <w:color w:val="auto"/>
          <w:spacing w:val="-6"/>
          <w:sz w:val="21"/>
          <w:szCs w:val="21"/>
          <w:highlight w:val="none"/>
          <w:lang w:val="en-US" w:eastAsia="zh-CN"/>
        </w:rPr>
        <w:t>甲方</w:t>
      </w:r>
      <w:r>
        <w:rPr>
          <w:rFonts w:hint="eastAsia" w:ascii="仿宋" w:hAnsi="仿宋" w:eastAsia="仿宋" w:cs="仿宋"/>
          <w:color w:val="auto"/>
          <w:spacing w:val="-6"/>
          <w:sz w:val="21"/>
          <w:szCs w:val="21"/>
          <w:highlight w:val="none"/>
        </w:rPr>
        <w:t>已支付的所有货款。</w:t>
      </w:r>
    </w:p>
    <w:p w14:paraId="6A970C44">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第五条：付款支付及履约保证金</w:t>
      </w:r>
    </w:p>
    <w:p w14:paraId="46E05D8F">
      <w:pPr>
        <w:keepNext w:val="0"/>
        <w:keepLines w:val="0"/>
        <w:pageBreakBefore w:val="0"/>
        <w:widowControl w:val="0"/>
        <w:kinsoku/>
        <w:wordWrap/>
        <w:overflowPunct/>
        <w:topLinePunct w:val="0"/>
        <w:autoSpaceDE/>
        <w:autoSpaceDN/>
        <w:bidi w:val="0"/>
        <w:adjustRightInd/>
        <w:snapToGrid/>
        <w:spacing w:line="288" w:lineRule="auto"/>
        <w:ind w:firstLine="396" w:firstLineChars="200"/>
        <w:textAlignment w:val="auto"/>
        <w:rPr>
          <w:rFonts w:hint="eastAsia" w:ascii="仿宋" w:hAnsi="仿宋" w:eastAsia="仿宋" w:cs="仿宋"/>
          <w:b/>
          <w:bCs/>
          <w:color w:val="auto"/>
          <w:highlight w:val="none"/>
          <w:lang w:val="en-US" w:eastAsia="zh-CN"/>
        </w:rPr>
      </w:pPr>
      <w:r>
        <w:rPr>
          <w:rFonts w:hint="eastAsia" w:ascii="仿宋" w:hAnsi="仿宋" w:eastAsia="仿宋" w:cs="仿宋"/>
          <w:color w:val="auto"/>
          <w:spacing w:val="-6"/>
          <w:sz w:val="21"/>
          <w:szCs w:val="21"/>
          <w:highlight w:val="none"/>
        </w:rPr>
        <w:t>1.付款支付</w:t>
      </w:r>
      <w:r>
        <w:rPr>
          <w:rFonts w:hint="eastAsia" w:ascii="仿宋" w:hAnsi="仿宋" w:eastAsia="仿宋" w:cs="仿宋"/>
          <w:color w:val="auto"/>
          <w:spacing w:val="-6"/>
          <w:sz w:val="21"/>
          <w:szCs w:val="21"/>
          <w:highlight w:val="none"/>
          <w:lang w:eastAsia="zh-CN"/>
        </w:rPr>
        <w:t>：</w:t>
      </w:r>
      <w:r>
        <w:rPr>
          <w:rFonts w:hint="eastAsia" w:ascii="仿宋" w:hAnsi="仿宋" w:eastAsia="仿宋" w:cs="仿宋"/>
          <w:b w:val="0"/>
          <w:bCs w:val="0"/>
          <w:color w:val="auto"/>
          <w:highlight w:val="none"/>
          <w:lang w:val="en-US" w:eastAsia="zh-CN"/>
        </w:rPr>
        <w:t>合同生效以及具备实施条件后7个工作日内且乙方已向甲方提交银行、保险公司等金融机构出具的预付款保函（额度与预付款金额一致），甲方向乙方支付合同总价的40%作为预付款（预付款在后续货款中作相应抵扣）；货物自乙方交付甲方，经安装调试并经甲方验收合格且正常运行15个工作日，甲方在收到乙方开具的对应金额的专业发票后7个工作日内支付至合同总价的100%。</w:t>
      </w:r>
    </w:p>
    <w:p w14:paraId="0B92C2C4">
      <w:pPr>
        <w:keepNext w:val="0"/>
        <w:keepLines w:val="0"/>
        <w:pageBreakBefore w:val="0"/>
        <w:widowControl w:val="0"/>
        <w:kinsoku/>
        <w:wordWrap/>
        <w:overflowPunct/>
        <w:topLinePunct w:val="0"/>
        <w:autoSpaceDE/>
        <w:autoSpaceDN/>
        <w:bidi w:val="0"/>
        <w:adjustRightInd/>
        <w:spacing w:line="288" w:lineRule="auto"/>
        <w:ind w:left="0" w:leftChars="0" w:right="0" w:rightChars="0" w:firstLine="411" w:firstLineChars="196"/>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2.履约保证金</w:t>
      </w:r>
    </w:p>
    <w:p w14:paraId="082CA50C">
      <w:pPr>
        <w:keepNext w:val="0"/>
        <w:keepLines w:val="0"/>
        <w:pageBreakBefore w:val="0"/>
        <w:widowControl w:val="0"/>
        <w:kinsoku/>
        <w:wordWrap/>
        <w:overflowPunct/>
        <w:topLinePunct w:val="0"/>
        <w:autoSpaceDE/>
        <w:autoSpaceDN/>
        <w:bidi w:val="0"/>
        <w:adjustRightInd/>
        <w:spacing w:line="288" w:lineRule="auto"/>
        <w:ind w:left="0" w:leftChars="0" w:right="0" w:rightChars="0" w:firstLine="411" w:firstLineChars="196"/>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2.1 比例：</w:t>
      </w:r>
      <w:r>
        <w:rPr>
          <w:rFonts w:hint="eastAsia" w:ascii="仿宋" w:hAnsi="仿宋" w:eastAsia="仿宋" w:cs="仿宋"/>
          <w:color w:val="auto"/>
          <w:sz w:val="21"/>
          <w:szCs w:val="21"/>
          <w:highlight w:val="none"/>
          <w:lang w:eastAsia="zh-CN"/>
        </w:rPr>
        <w:t>合同金额的1%；</w:t>
      </w:r>
    </w:p>
    <w:p w14:paraId="3D94C140">
      <w:pPr>
        <w:keepNext w:val="0"/>
        <w:keepLines w:val="0"/>
        <w:pageBreakBefore w:val="0"/>
        <w:widowControl w:val="0"/>
        <w:kinsoku/>
        <w:wordWrap/>
        <w:overflowPunct/>
        <w:topLinePunct w:val="0"/>
        <w:autoSpaceDE/>
        <w:autoSpaceDN/>
        <w:bidi w:val="0"/>
        <w:adjustRightInd/>
        <w:spacing w:line="288" w:lineRule="auto"/>
        <w:ind w:left="0" w:leftChars="0" w:right="0" w:rightChars="0" w:firstLine="411" w:firstLineChars="196"/>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2.2 提交方式：支票、汇票、本票或者金融机构、担保机构出具的保函等非现金形式</w:t>
      </w:r>
      <w:r>
        <w:rPr>
          <w:rFonts w:hint="eastAsia" w:ascii="仿宋" w:hAnsi="仿宋" w:eastAsia="仿宋" w:cs="仿宋"/>
          <w:color w:val="auto"/>
          <w:sz w:val="21"/>
          <w:szCs w:val="21"/>
          <w:highlight w:val="none"/>
          <w:lang w:eastAsia="zh-CN"/>
        </w:rPr>
        <w:t>；</w:t>
      </w:r>
    </w:p>
    <w:p w14:paraId="5D2E5448">
      <w:pPr>
        <w:keepNext w:val="0"/>
        <w:keepLines w:val="0"/>
        <w:pageBreakBefore w:val="0"/>
        <w:widowControl w:val="0"/>
        <w:kinsoku/>
        <w:wordWrap/>
        <w:overflowPunct/>
        <w:topLinePunct w:val="0"/>
        <w:autoSpaceDE/>
        <w:autoSpaceDN/>
        <w:bidi w:val="0"/>
        <w:adjustRightInd/>
        <w:spacing w:line="288" w:lineRule="auto"/>
        <w:ind w:left="0" w:leftChars="0" w:right="0" w:rightChars="0" w:firstLine="411" w:firstLineChars="196"/>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2.3 提交时间：合同生效后</w:t>
      </w:r>
      <w:r>
        <w:rPr>
          <w:rFonts w:hint="eastAsia" w:ascii="仿宋" w:hAnsi="仿宋" w:eastAsia="仿宋" w:cs="仿宋"/>
          <w:color w:val="auto"/>
          <w:sz w:val="21"/>
          <w:szCs w:val="21"/>
          <w:highlight w:val="none"/>
          <w:lang w:eastAsia="zh-CN"/>
        </w:rPr>
        <w:t>；</w:t>
      </w:r>
    </w:p>
    <w:p w14:paraId="03D14A70">
      <w:pPr>
        <w:keepNext w:val="0"/>
        <w:keepLines w:val="0"/>
        <w:pageBreakBefore w:val="0"/>
        <w:widowControl w:val="0"/>
        <w:kinsoku/>
        <w:wordWrap/>
        <w:overflowPunct/>
        <w:topLinePunct w:val="0"/>
        <w:autoSpaceDE/>
        <w:autoSpaceDN/>
        <w:bidi w:val="0"/>
        <w:adjustRightInd/>
        <w:spacing w:line="288" w:lineRule="auto"/>
        <w:ind w:left="0" w:leftChars="0" w:right="0" w:rightChars="0" w:firstLine="411" w:firstLineChars="196"/>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2.4 退还时间及条件：合同履约期间无违约情形的，项目验收结束后</w:t>
      </w:r>
      <w:r>
        <w:rPr>
          <w:rFonts w:hint="eastAsia" w:ascii="仿宋" w:hAnsi="仿宋" w:eastAsia="仿宋" w:cs="仿宋"/>
          <w:color w:val="auto"/>
          <w:sz w:val="21"/>
          <w:szCs w:val="21"/>
          <w:highlight w:val="none"/>
          <w:lang w:val="en-US" w:eastAsia="zh-CN"/>
        </w:rPr>
        <w:t>及时</w:t>
      </w:r>
      <w:r>
        <w:rPr>
          <w:rFonts w:hint="eastAsia" w:ascii="仿宋" w:hAnsi="仿宋" w:eastAsia="仿宋" w:cs="仿宋"/>
          <w:color w:val="auto"/>
          <w:sz w:val="21"/>
          <w:szCs w:val="21"/>
          <w:highlight w:val="none"/>
        </w:rPr>
        <w:t>退还（不计息）</w:t>
      </w:r>
      <w:r>
        <w:rPr>
          <w:rFonts w:hint="eastAsia" w:ascii="仿宋" w:hAnsi="仿宋" w:eastAsia="仿宋" w:cs="仿宋"/>
          <w:color w:val="auto"/>
          <w:sz w:val="21"/>
          <w:szCs w:val="21"/>
          <w:highlight w:val="none"/>
          <w:lang w:eastAsia="zh-CN"/>
        </w:rPr>
        <w:t>。</w:t>
      </w:r>
    </w:p>
    <w:p w14:paraId="0D8213D1">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第六条：违约责任</w:t>
      </w:r>
    </w:p>
    <w:p w14:paraId="4BD3EF33">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396" w:firstLineChars="200"/>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1.乙方未能在本合同第三条第1款约定的期限内履行合同交货义务的，自逾期之日起，向甲方每日偿付合同总价千分之一的违约金；乙方逾期30日不能交货的，应向甲方支付合同总价百分之五的违约金，甲方同时有权选择解除合同。由于海关、灾难等不可抗力原因导致乙方延迟交货的，不在此范围内。</w:t>
      </w:r>
    </w:p>
    <w:p w14:paraId="55A452F2">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396" w:firstLineChars="200"/>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2.甲方逾期支付货款的，应向乙方每日偿付合同总价千分之一的违约金。由于假期等客观原因导致逾期支付货款的，双方友好协商解决。</w:t>
      </w:r>
    </w:p>
    <w:p w14:paraId="0B9B3499">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396" w:firstLineChars="200"/>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3.乙方在合同商品交付验收合格之日起一年内违反本合同有关质量保证及售后服务约定的，</w:t>
      </w:r>
      <w:r>
        <w:rPr>
          <w:rFonts w:hint="eastAsia" w:ascii="仿宋" w:hAnsi="仿宋" w:eastAsia="仿宋" w:cs="仿宋"/>
          <w:color w:val="auto"/>
          <w:spacing w:val="-6"/>
          <w:szCs w:val="21"/>
          <w:highlight w:val="none"/>
        </w:rPr>
        <w:t>乙方将</w:t>
      </w:r>
      <w:r>
        <w:rPr>
          <w:rFonts w:hint="eastAsia" w:ascii="仿宋" w:hAnsi="仿宋" w:eastAsia="仿宋" w:cs="仿宋"/>
          <w:color w:val="auto"/>
          <w:spacing w:val="-6"/>
          <w:szCs w:val="21"/>
          <w:highlight w:val="none"/>
          <w:lang w:val="en-US" w:eastAsia="zh-CN"/>
        </w:rPr>
        <w:t>合同金额的1%</w:t>
      </w:r>
      <w:r>
        <w:rPr>
          <w:rFonts w:hint="eastAsia" w:ascii="仿宋" w:hAnsi="仿宋" w:eastAsia="仿宋" w:cs="仿宋"/>
          <w:color w:val="auto"/>
          <w:spacing w:val="-6"/>
          <w:szCs w:val="21"/>
          <w:highlight w:val="none"/>
        </w:rPr>
        <w:t>作为违约金支付给甲方</w:t>
      </w:r>
      <w:r>
        <w:rPr>
          <w:rFonts w:hint="eastAsia" w:ascii="仿宋" w:hAnsi="仿宋" w:eastAsia="仿宋" w:cs="仿宋"/>
          <w:color w:val="auto"/>
          <w:spacing w:val="-6"/>
          <w:sz w:val="21"/>
          <w:szCs w:val="21"/>
          <w:highlight w:val="none"/>
        </w:rPr>
        <w:t>。该违约金不足赔偿的损失部分，甲方仍有权要求赔偿该损失。</w:t>
      </w:r>
    </w:p>
    <w:p w14:paraId="6B1A92BC">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第七条：争议的解决</w:t>
      </w:r>
    </w:p>
    <w:p w14:paraId="120F3D5C">
      <w:pPr>
        <w:keepNext w:val="0"/>
        <w:keepLines w:val="0"/>
        <w:pageBreakBefore w:val="0"/>
        <w:widowControl w:val="0"/>
        <w:kinsoku/>
        <w:wordWrap/>
        <w:overflowPunct/>
        <w:topLinePunct w:val="0"/>
        <w:autoSpaceDE/>
        <w:autoSpaceDN/>
        <w:bidi w:val="0"/>
        <w:adjustRightInd/>
        <w:spacing w:line="288" w:lineRule="auto"/>
        <w:ind w:left="0" w:leftChars="0" w:right="0" w:rightChars="0" w:firstLine="388" w:firstLineChars="196"/>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本合同履行过程中若发生商品质量、售后服务等问题时，甲方有权直接向乙方索赔。如双方不能就争议解决协商一致的，任何一方有权向杭州市仲裁委员会申请仲裁解决。</w:t>
      </w:r>
    </w:p>
    <w:p w14:paraId="424622C5">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390" w:firstLineChars="196"/>
        <w:textAlignment w:val="auto"/>
        <w:outlineLvl w:val="9"/>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第八条：合同的生效</w:t>
      </w:r>
    </w:p>
    <w:p w14:paraId="79C73132">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396" w:firstLineChars="200"/>
        <w:textAlignment w:val="auto"/>
        <w:outlineLvl w:val="9"/>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1.本合同经甲、乙双方单位的法定代表人或者经单位法定代表人授权的委托代理人签字并加盖公章后生效。</w:t>
      </w:r>
    </w:p>
    <w:p w14:paraId="1BD4F815">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396" w:firstLineChars="200"/>
        <w:textAlignment w:val="auto"/>
        <w:outlineLvl w:val="9"/>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2.本合同一式</w:t>
      </w:r>
      <w:r>
        <w:rPr>
          <w:rFonts w:hint="eastAsia" w:ascii="仿宋" w:hAnsi="仿宋" w:eastAsia="仿宋" w:cs="仿宋"/>
          <w:color w:val="auto"/>
          <w:spacing w:val="-6"/>
          <w:sz w:val="21"/>
          <w:szCs w:val="21"/>
          <w:highlight w:val="none"/>
          <w:lang w:val="en-US" w:eastAsia="zh-CN"/>
        </w:rPr>
        <w:t>伍</w:t>
      </w:r>
      <w:r>
        <w:rPr>
          <w:rFonts w:hint="eastAsia" w:ascii="仿宋" w:hAnsi="仿宋" w:eastAsia="仿宋" w:cs="仿宋"/>
          <w:color w:val="auto"/>
          <w:spacing w:val="-6"/>
          <w:sz w:val="21"/>
          <w:szCs w:val="21"/>
          <w:highlight w:val="none"/>
        </w:rPr>
        <w:t>份，甲方执</w:t>
      </w:r>
      <w:r>
        <w:rPr>
          <w:rFonts w:hint="eastAsia" w:ascii="仿宋" w:hAnsi="仿宋" w:eastAsia="仿宋" w:cs="仿宋"/>
          <w:color w:val="auto"/>
          <w:spacing w:val="-6"/>
          <w:sz w:val="21"/>
          <w:szCs w:val="21"/>
          <w:highlight w:val="none"/>
          <w:lang w:val="en-US" w:eastAsia="zh-CN"/>
        </w:rPr>
        <w:t>叁</w:t>
      </w:r>
      <w:r>
        <w:rPr>
          <w:rFonts w:hint="eastAsia" w:ascii="仿宋" w:hAnsi="仿宋" w:eastAsia="仿宋" w:cs="仿宋"/>
          <w:color w:val="auto"/>
          <w:spacing w:val="-6"/>
          <w:sz w:val="21"/>
          <w:szCs w:val="21"/>
          <w:highlight w:val="none"/>
        </w:rPr>
        <w:t>份，乙方、鉴证方各执</w:t>
      </w:r>
      <w:r>
        <w:rPr>
          <w:rFonts w:hint="eastAsia" w:ascii="仿宋" w:hAnsi="仿宋" w:eastAsia="仿宋" w:cs="仿宋"/>
          <w:color w:val="auto"/>
          <w:spacing w:val="-6"/>
          <w:sz w:val="21"/>
          <w:szCs w:val="21"/>
          <w:highlight w:val="none"/>
          <w:lang w:val="en-US" w:eastAsia="zh-CN"/>
        </w:rPr>
        <w:t>壹</w:t>
      </w:r>
      <w:r>
        <w:rPr>
          <w:rFonts w:hint="eastAsia" w:ascii="仿宋" w:hAnsi="仿宋" w:eastAsia="仿宋" w:cs="仿宋"/>
          <w:color w:val="auto"/>
          <w:spacing w:val="-6"/>
          <w:sz w:val="21"/>
          <w:szCs w:val="21"/>
          <w:highlight w:val="none"/>
        </w:rPr>
        <w:t>份。</w:t>
      </w:r>
    </w:p>
    <w:p w14:paraId="4676BB74">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396" w:firstLineChars="200"/>
        <w:textAlignment w:val="auto"/>
        <w:outlineLvl w:val="9"/>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3.相关</w:t>
      </w:r>
      <w:r>
        <w:rPr>
          <w:rFonts w:hint="eastAsia" w:ascii="仿宋" w:hAnsi="仿宋" w:eastAsia="仿宋" w:cs="仿宋"/>
          <w:color w:val="auto"/>
          <w:spacing w:val="-6"/>
          <w:sz w:val="21"/>
          <w:szCs w:val="21"/>
          <w:highlight w:val="none"/>
          <w:lang w:eastAsia="zh-CN"/>
        </w:rPr>
        <w:t>招标文件</w:t>
      </w:r>
      <w:r>
        <w:rPr>
          <w:rFonts w:hint="eastAsia" w:ascii="仿宋" w:hAnsi="仿宋" w:eastAsia="仿宋" w:cs="仿宋"/>
          <w:color w:val="auto"/>
          <w:spacing w:val="-6"/>
          <w:sz w:val="21"/>
          <w:szCs w:val="21"/>
          <w:highlight w:val="none"/>
        </w:rPr>
        <w:t>、</w:t>
      </w:r>
      <w:r>
        <w:rPr>
          <w:rFonts w:hint="eastAsia" w:ascii="仿宋" w:hAnsi="仿宋" w:eastAsia="仿宋" w:cs="仿宋"/>
          <w:color w:val="auto"/>
          <w:spacing w:val="-6"/>
          <w:sz w:val="21"/>
          <w:szCs w:val="21"/>
          <w:highlight w:val="none"/>
          <w:lang w:eastAsia="zh-CN"/>
        </w:rPr>
        <w:t>投标文件</w:t>
      </w:r>
      <w:r>
        <w:rPr>
          <w:rFonts w:hint="eastAsia" w:ascii="仿宋" w:hAnsi="仿宋" w:eastAsia="仿宋" w:cs="仿宋"/>
          <w:color w:val="auto"/>
          <w:spacing w:val="-6"/>
          <w:sz w:val="21"/>
          <w:szCs w:val="21"/>
          <w:highlight w:val="none"/>
        </w:rPr>
        <w:t>、</w:t>
      </w:r>
      <w:r>
        <w:rPr>
          <w:rFonts w:hint="eastAsia" w:ascii="仿宋" w:hAnsi="仿宋" w:eastAsia="仿宋" w:cs="仿宋"/>
          <w:color w:val="auto"/>
          <w:spacing w:val="-6"/>
          <w:sz w:val="21"/>
          <w:szCs w:val="21"/>
          <w:highlight w:val="none"/>
          <w:lang w:val="en-US" w:eastAsia="zh-CN"/>
        </w:rPr>
        <w:t>询标纪要</w:t>
      </w:r>
      <w:r>
        <w:rPr>
          <w:rFonts w:hint="eastAsia" w:ascii="仿宋" w:hAnsi="仿宋" w:eastAsia="仿宋" w:cs="仿宋"/>
          <w:color w:val="auto"/>
          <w:spacing w:val="-6"/>
          <w:sz w:val="21"/>
          <w:szCs w:val="21"/>
          <w:highlight w:val="none"/>
        </w:rPr>
        <w:t>、产品配置清单等与本合同具有同等法律效力。</w:t>
      </w:r>
    </w:p>
    <w:tbl>
      <w:tblPr>
        <w:tblStyle w:val="27"/>
        <w:tblW w:w="9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0"/>
        <w:gridCol w:w="4968"/>
      </w:tblGrid>
      <w:tr w14:paraId="61A8E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2BAC367B">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甲方：浙江理工大学</w:t>
            </w:r>
          </w:p>
          <w:p w14:paraId="0FCA507F">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w:t>
            </w:r>
            <w:r>
              <w:rPr>
                <w:rFonts w:hint="eastAsia" w:ascii="仿宋" w:hAnsi="仿宋" w:eastAsia="仿宋" w:cs="仿宋"/>
                <w:b/>
                <w:bCs/>
                <w:color w:val="auto"/>
                <w:szCs w:val="21"/>
                <w:highlight w:val="none"/>
                <w:lang w:val="en-US" w:eastAsia="zh-CN"/>
              </w:rPr>
              <w:t>盖</w:t>
            </w:r>
            <w:r>
              <w:rPr>
                <w:rFonts w:hint="eastAsia" w:ascii="仿宋" w:hAnsi="仿宋" w:eastAsia="仿宋" w:cs="仿宋"/>
                <w:b/>
                <w:bCs/>
                <w:color w:val="auto"/>
                <w:szCs w:val="21"/>
                <w:highlight w:val="none"/>
              </w:rPr>
              <w:t>章）</w:t>
            </w:r>
          </w:p>
          <w:p w14:paraId="11B2FBD1">
            <w:pPr>
              <w:rPr>
                <w:rFonts w:hint="eastAsia" w:ascii="仿宋" w:hAnsi="仿宋" w:eastAsia="仿宋" w:cs="仿宋"/>
                <w:b/>
                <w:bCs/>
                <w:color w:val="auto"/>
                <w:szCs w:val="21"/>
                <w:highlight w:val="none"/>
              </w:rPr>
            </w:pPr>
          </w:p>
          <w:p w14:paraId="126C330D">
            <w:pPr>
              <w:rPr>
                <w:rFonts w:hint="eastAsia" w:ascii="仿宋" w:hAnsi="仿宋" w:eastAsia="仿宋" w:cs="仿宋"/>
                <w:b/>
                <w:bCs/>
                <w:color w:val="auto"/>
                <w:szCs w:val="21"/>
                <w:highlight w:val="none"/>
              </w:rPr>
            </w:pPr>
          </w:p>
          <w:p w14:paraId="68E0C0C1">
            <w:pPr>
              <w:rPr>
                <w:rFonts w:ascii="仿宋" w:hAnsi="仿宋" w:eastAsia="仿宋" w:cs="仿宋"/>
                <w:b/>
                <w:bCs/>
                <w:color w:val="auto"/>
                <w:szCs w:val="21"/>
                <w:highlight w:val="none"/>
              </w:rPr>
            </w:pPr>
          </w:p>
        </w:tc>
        <w:tc>
          <w:tcPr>
            <w:tcW w:w="4968" w:type="dxa"/>
            <w:vAlign w:val="center"/>
          </w:tcPr>
          <w:p w14:paraId="41A04F55">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乙方：</w:t>
            </w:r>
          </w:p>
          <w:p w14:paraId="6FB1AAC1">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w:t>
            </w:r>
            <w:r>
              <w:rPr>
                <w:rFonts w:hint="eastAsia" w:ascii="仿宋" w:hAnsi="仿宋" w:eastAsia="仿宋" w:cs="仿宋"/>
                <w:b/>
                <w:bCs/>
                <w:color w:val="auto"/>
                <w:szCs w:val="21"/>
                <w:highlight w:val="none"/>
                <w:lang w:val="en-US" w:eastAsia="zh-CN"/>
              </w:rPr>
              <w:t>盖</w:t>
            </w:r>
            <w:r>
              <w:rPr>
                <w:rFonts w:hint="eastAsia" w:ascii="仿宋" w:hAnsi="仿宋" w:eastAsia="仿宋" w:cs="仿宋"/>
                <w:b/>
                <w:bCs/>
                <w:color w:val="auto"/>
                <w:szCs w:val="21"/>
                <w:highlight w:val="none"/>
              </w:rPr>
              <w:t>章）</w:t>
            </w:r>
          </w:p>
          <w:p w14:paraId="6985D9DF">
            <w:pPr>
              <w:rPr>
                <w:rFonts w:hint="eastAsia" w:ascii="仿宋" w:hAnsi="仿宋" w:eastAsia="仿宋" w:cs="仿宋"/>
                <w:b/>
                <w:bCs/>
                <w:color w:val="auto"/>
                <w:szCs w:val="21"/>
                <w:highlight w:val="none"/>
              </w:rPr>
            </w:pPr>
          </w:p>
          <w:p w14:paraId="2D3E0D6E">
            <w:pPr>
              <w:rPr>
                <w:rFonts w:hint="eastAsia" w:ascii="仿宋" w:hAnsi="仿宋" w:eastAsia="仿宋" w:cs="仿宋"/>
                <w:b/>
                <w:bCs/>
                <w:color w:val="auto"/>
                <w:szCs w:val="21"/>
                <w:highlight w:val="none"/>
              </w:rPr>
            </w:pPr>
          </w:p>
          <w:p w14:paraId="3D9E1E77">
            <w:pPr>
              <w:rPr>
                <w:rFonts w:ascii="仿宋" w:hAnsi="仿宋" w:eastAsia="仿宋" w:cs="仿宋"/>
                <w:b/>
                <w:bCs/>
                <w:color w:val="auto"/>
                <w:szCs w:val="21"/>
                <w:highlight w:val="none"/>
              </w:rPr>
            </w:pPr>
          </w:p>
        </w:tc>
      </w:tr>
      <w:tr w14:paraId="64C67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34040292">
            <w:pPr>
              <w:rPr>
                <w:rFonts w:ascii="仿宋" w:hAnsi="仿宋" w:eastAsia="仿宋" w:cs="仿宋"/>
                <w:color w:val="auto"/>
                <w:szCs w:val="21"/>
                <w:highlight w:val="none"/>
              </w:rPr>
            </w:pPr>
            <w:r>
              <w:rPr>
                <w:rFonts w:hint="eastAsia" w:ascii="仿宋" w:hAnsi="仿宋" w:eastAsia="仿宋" w:cs="仿宋"/>
                <w:color w:val="auto"/>
                <w:szCs w:val="21"/>
                <w:highlight w:val="none"/>
              </w:rPr>
              <w:t>法定代表人或受委托人：</w:t>
            </w:r>
          </w:p>
          <w:p w14:paraId="52D85527">
            <w:pPr>
              <w:rPr>
                <w:rFonts w:ascii="仿宋" w:hAnsi="仿宋" w:eastAsia="仿宋" w:cs="仿宋"/>
                <w:color w:val="auto"/>
                <w:szCs w:val="21"/>
                <w:highlight w:val="none"/>
              </w:rPr>
            </w:pPr>
            <w:r>
              <w:rPr>
                <w:rFonts w:hint="eastAsia" w:ascii="仿宋" w:hAnsi="仿宋" w:eastAsia="仿宋" w:cs="仿宋"/>
                <w:color w:val="auto"/>
                <w:szCs w:val="21"/>
                <w:highlight w:val="none"/>
              </w:rPr>
              <w:t>（签字）</w:t>
            </w:r>
          </w:p>
        </w:tc>
        <w:tc>
          <w:tcPr>
            <w:tcW w:w="4968" w:type="dxa"/>
            <w:vAlign w:val="center"/>
          </w:tcPr>
          <w:p w14:paraId="53DA6171">
            <w:pPr>
              <w:rPr>
                <w:rFonts w:ascii="仿宋" w:hAnsi="仿宋" w:eastAsia="仿宋" w:cs="仿宋"/>
                <w:color w:val="auto"/>
                <w:szCs w:val="21"/>
                <w:highlight w:val="none"/>
              </w:rPr>
            </w:pPr>
            <w:r>
              <w:rPr>
                <w:rFonts w:hint="eastAsia" w:ascii="仿宋" w:hAnsi="仿宋" w:eastAsia="仿宋" w:cs="仿宋"/>
                <w:color w:val="auto"/>
                <w:szCs w:val="21"/>
                <w:highlight w:val="none"/>
              </w:rPr>
              <w:t>法定代表人或受委托人：</w:t>
            </w:r>
          </w:p>
          <w:p w14:paraId="4CF54550">
            <w:pPr>
              <w:rPr>
                <w:rFonts w:ascii="仿宋" w:hAnsi="仿宋" w:eastAsia="仿宋" w:cs="仿宋"/>
                <w:color w:val="auto"/>
                <w:szCs w:val="21"/>
                <w:highlight w:val="none"/>
              </w:rPr>
            </w:pPr>
            <w:r>
              <w:rPr>
                <w:rFonts w:hint="eastAsia" w:ascii="仿宋" w:hAnsi="仿宋" w:eastAsia="仿宋" w:cs="仿宋"/>
                <w:color w:val="auto"/>
                <w:szCs w:val="21"/>
                <w:highlight w:val="none"/>
              </w:rPr>
              <w:t>（签字）</w:t>
            </w:r>
          </w:p>
        </w:tc>
      </w:tr>
      <w:tr w14:paraId="5A901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3F3DF26F">
            <w:pPr>
              <w:rPr>
                <w:rFonts w:ascii="仿宋" w:hAnsi="仿宋" w:eastAsia="仿宋" w:cs="仿宋"/>
                <w:color w:val="auto"/>
                <w:szCs w:val="21"/>
                <w:highlight w:val="none"/>
              </w:rPr>
            </w:pPr>
            <w:r>
              <w:rPr>
                <w:rFonts w:hint="eastAsia" w:ascii="仿宋" w:hAnsi="仿宋" w:eastAsia="仿宋" w:cs="仿宋"/>
                <w:color w:val="auto"/>
                <w:szCs w:val="21"/>
                <w:highlight w:val="none"/>
              </w:rPr>
              <w:t>地址：杭州市钱塘区2号大街928号</w:t>
            </w:r>
          </w:p>
        </w:tc>
        <w:tc>
          <w:tcPr>
            <w:tcW w:w="4968" w:type="dxa"/>
            <w:vAlign w:val="center"/>
          </w:tcPr>
          <w:p w14:paraId="339CE69A">
            <w:pPr>
              <w:rPr>
                <w:rFonts w:ascii="仿宋" w:hAnsi="仿宋" w:eastAsia="仿宋" w:cs="仿宋"/>
                <w:color w:val="auto"/>
                <w:szCs w:val="21"/>
                <w:highlight w:val="none"/>
              </w:rPr>
            </w:pPr>
            <w:r>
              <w:rPr>
                <w:rFonts w:hint="eastAsia" w:ascii="仿宋" w:hAnsi="仿宋" w:eastAsia="仿宋" w:cs="仿宋"/>
                <w:color w:val="auto"/>
                <w:szCs w:val="21"/>
                <w:highlight w:val="none"/>
              </w:rPr>
              <w:t>地址：</w:t>
            </w:r>
          </w:p>
        </w:tc>
      </w:tr>
      <w:tr w14:paraId="49503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6390D31F">
            <w:pPr>
              <w:rPr>
                <w:rFonts w:ascii="仿宋" w:hAnsi="仿宋" w:eastAsia="仿宋" w:cs="仿宋"/>
                <w:color w:val="auto"/>
                <w:szCs w:val="21"/>
                <w:highlight w:val="none"/>
              </w:rPr>
            </w:pPr>
            <w:r>
              <w:rPr>
                <w:rFonts w:hint="eastAsia" w:ascii="仿宋" w:hAnsi="仿宋" w:eastAsia="仿宋" w:cs="仿宋"/>
                <w:color w:val="auto"/>
                <w:szCs w:val="21"/>
                <w:highlight w:val="none"/>
              </w:rPr>
              <w:t>邮编：310018</w:t>
            </w:r>
          </w:p>
        </w:tc>
        <w:tc>
          <w:tcPr>
            <w:tcW w:w="4968" w:type="dxa"/>
            <w:vAlign w:val="center"/>
          </w:tcPr>
          <w:p w14:paraId="0FF98A86">
            <w:pPr>
              <w:rPr>
                <w:rFonts w:ascii="仿宋" w:hAnsi="仿宋" w:eastAsia="仿宋" w:cs="仿宋"/>
                <w:color w:val="auto"/>
                <w:szCs w:val="21"/>
                <w:highlight w:val="none"/>
              </w:rPr>
            </w:pPr>
            <w:r>
              <w:rPr>
                <w:rFonts w:hint="eastAsia" w:ascii="仿宋" w:hAnsi="仿宋" w:eastAsia="仿宋" w:cs="仿宋"/>
                <w:color w:val="auto"/>
                <w:szCs w:val="21"/>
                <w:highlight w:val="none"/>
              </w:rPr>
              <w:t>邮编：</w:t>
            </w:r>
          </w:p>
        </w:tc>
      </w:tr>
      <w:tr w14:paraId="12C03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20F731DF">
            <w:pPr>
              <w:rPr>
                <w:rFonts w:ascii="仿宋" w:hAnsi="仿宋" w:eastAsia="仿宋" w:cs="仿宋"/>
                <w:color w:val="auto"/>
                <w:szCs w:val="21"/>
                <w:highlight w:val="none"/>
              </w:rPr>
            </w:pPr>
            <w:r>
              <w:rPr>
                <w:rFonts w:hint="eastAsia" w:ascii="仿宋" w:hAnsi="仿宋" w:eastAsia="仿宋" w:cs="仿宋"/>
                <w:color w:val="auto"/>
                <w:szCs w:val="21"/>
                <w:highlight w:val="none"/>
              </w:rPr>
              <w:t>电话：0571-86843939</w:t>
            </w:r>
          </w:p>
        </w:tc>
        <w:tc>
          <w:tcPr>
            <w:tcW w:w="4968" w:type="dxa"/>
            <w:vAlign w:val="center"/>
          </w:tcPr>
          <w:p w14:paraId="4FCD54FC">
            <w:pPr>
              <w:rPr>
                <w:rFonts w:ascii="仿宋" w:hAnsi="仿宋" w:eastAsia="仿宋" w:cs="仿宋"/>
                <w:color w:val="auto"/>
                <w:szCs w:val="21"/>
                <w:highlight w:val="none"/>
              </w:rPr>
            </w:pPr>
            <w:r>
              <w:rPr>
                <w:rFonts w:hint="eastAsia" w:ascii="仿宋" w:hAnsi="仿宋" w:eastAsia="仿宋" w:cs="仿宋"/>
                <w:color w:val="auto"/>
                <w:szCs w:val="21"/>
                <w:highlight w:val="none"/>
              </w:rPr>
              <w:t>电话：</w:t>
            </w:r>
          </w:p>
        </w:tc>
      </w:tr>
      <w:tr w14:paraId="1BA9F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4A2321C2">
            <w:pPr>
              <w:rPr>
                <w:rFonts w:ascii="仿宋" w:hAnsi="仿宋" w:eastAsia="仿宋" w:cs="仿宋"/>
                <w:color w:val="auto"/>
                <w:szCs w:val="21"/>
                <w:highlight w:val="none"/>
              </w:rPr>
            </w:pPr>
            <w:r>
              <w:rPr>
                <w:rFonts w:hint="eastAsia" w:ascii="仿宋" w:hAnsi="仿宋" w:eastAsia="仿宋" w:cs="仿宋"/>
                <w:color w:val="auto"/>
                <w:szCs w:val="21"/>
                <w:highlight w:val="none"/>
              </w:rPr>
              <w:t>传真：0571-86843156</w:t>
            </w:r>
          </w:p>
        </w:tc>
        <w:tc>
          <w:tcPr>
            <w:tcW w:w="4968" w:type="dxa"/>
            <w:vAlign w:val="center"/>
          </w:tcPr>
          <w:p w14:paraId="5C465630">
            <w:pPr>
              <w:rPr>
                <w:rFonts w:ascii="仿宋" w:hAnsi="仿宋" w:eastAsia="仿宋" w:cs="仿宋"/>
                <w:color w:val="auto"/>
                <w:szCs w:val="21"/>
                <w:highlight w:val="none"/>
              </w:rPr>
            </w:pPr>
            <w:r>
              <w:rPr>
                <w:rFonts w:hint="eastAsia" w:ascii="仿宋" w:hAnsi="仿宋" w:eastAsia="仿宋" w:cs="仿宋"/>
                <w:color w:val="auto"/>
                <w:szCs w:val="21"/>
                <w:highlight w:val="none"/>
              </w:rPr>
              <w:t>传真：</w:t>
            </w:r>
          </w:p>
        </w:tc>
      </w:tr>
      <w:tr w14:paraId="2C469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71E87E6B">
            <w:pPr>
              <w:rPr>
                <w:rFonts w:ascii="仿宋" w:hAnsi="仿宋" w:eastAsia="仿宋" w:cs="仿宋"/>
                <w:color w:val="auto"/>
                <w:szCs w:val="21"/>
                <w:highlight w:val="none"/>
              </w:rPr>
            </w:pPr>
            <w:r>
              <w:rPr>
                <w:rStyle w:val="114"/>
                <w:rFonts w:hint="eastAsia" w:ascii="仿宋" w:hAnsi="仿宋" w:eastAsia="仿宋" w:cs="仿宋"/>
                <w:color w:val="auto"/>
                <w:szCs w:val="21"/>
                <w:highlight w:val="none"/>
              </w:rPr>
              <w:t>统一社会信用代码：12330000470009034M</w:t>
            </w:r>
          </w:p>
        </w:tc>
        <w:tc>
          <w:tcPr>
            <w:tcW w:w="4968" w:type="dxa"/>
            <w:vAlign w:val="center"/>
          </w:tcPr>
          <w:p w14:paraId="59FE79B0">
            <w:pPr>
              <w:rPr>
                <w:rFonts w:ascii="仿宋" w:hAnsi="仿宋" w:eastAsia="仿宋" w:cs="仿宋"/>
                <w:color w:val="auto"/>
                <w:szCs w:val="21"/>
                <w:highlight w:val="none"/>
              </w:rPr>
            </w:pPr>
            <w:r>
              <w:rPr>
                <w:rStyle w:val="114"/>
                <w:rFonts w:hint="eastAsia" w:ascii="仿宋" w:hAnsi="仿宋" w:eastAsia="仿宋" w:cs="仿宋"/>
                <w:color w:val="auto"/>
                <w:szCs w:val="21"/>
                <w:highlight w:val="none"/>
              </w:rPr>
              <w:t>统一社会信用代码：</w:t>
            </w:r>
          </w:p>
        </w:tc>
      </w:tr>
      <w:tr w14:paraId="15FBD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5784EDBE">
            <w:pPr>
              <w:rPr>
                <w:rFonts w:ascii="仿宋" w:hAnsi="仿宋" w:eastAsia="仿宋" w:cs="仿宋"/>
                <w:color w:val="auto"/>
                <w:szCs w:val="21"/>
                <w:highlight w:val="none"/>
              </w:rPr>
            </w:pPr>
            <w:r>
              <w:rPr>
                <w:rFonts w:hint="eastAsia" w:ascii="仿宋" w:hAnsi="仿宋" w:eastAsia="仿宋" w:cs="仿宋"/>
                <w:color w:val="auto"/>
                <w:szCs w:val="21"/>
                <w:highlight w:val="none"/>
              </w:rPr>
              <w:t>开户银行：中国农业银行杭州枫华支行</w:t>
            </w:r>
          </w:p>
        </w:tc>
        <w:tc>
          <w:tcPr>
            <w:tcW w:w="4968" w:type="dxa"/>
            <w:vAlign w:val="center"/>
          </w:tcPr>
          <w:p w14:paraId="5F93E717">
            <w:pPr>
              <w:rPr>
                <w:rFonts w:ascii="仿宋" w:hAnsi="仿宋" w:eastAsia="仿宋" w:cs="仿宋"/>
                <w:color w:val="auto"/>
                <w:szCs w:val="21"/>
                <w:highlight w:val="none"/>
              </w:rPr>
            </w:pPr>
            <w:r>
              <w:rPr>
                <w:rFonts w:hint="eastAsia" w:ascii="仿宋" w:hAnsi="仿宋" w:eastAsia="仿宋" w:cs="仿宋"/>
                <w:color w:val="auto"/>
                <w:szCs w:val="21"/>
                <w:highlight w:val="none"/>
              </w:rPr>
              <w:t>开户银行：</w:t>
            </w:r>
          </w:p>
        </w:tc>
      </w:tr>
      <w:tr w14:paraId="487BF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4E98AF28">
            <w:pPr>
              <w:rPr>
                <w:rFonts w:ascii="仿宋" w:hAnsi="仿宋" w:eastAsia="仿宋" w:cs="仿宋"/>
                <w:color w:val="auto"/>
                <w:szCs w:val="21"/>
                <w:highlight w:val="none"/>
              </w:rPr>
            </w:pPr>
            <w:r>
              <w:rPr>
                <w:rFonts w:hint="eastAsia" w:ascii="仿宋" w:hAnsi="仿宋" w:eastAsia="仿宋" w:cs="仿宋"/>
                <w:color w:val="auto"/>
                <w:szCs w:val="21"/>
                <w:highlight w:val="none"/>
              </w:rPr>
              <w:t>帐号：19001401040051897</w:t>
            </w:r>
          </w:p>
        </w:tc>
        <w:tc>
          <w:tcPr>
            <w:tcW w:w="4968" w:type="dxa"/>
            <w:vAlign w:val="center"/>
          </w:tcPr>
          <w:p w14:paraId="4387EF55">
            <w:pPr>
              <w:rPr>
                <w:rFonts w:ascii="仿宋" w:hAnsi="仿宋" w:eastAsia="仿宋" w:cs="仿宋"/>
                <w:color w:val="auto"/>
                <w:szCs w:val="21"/>
                <w:highlight w:val="none"/>
              </w:rPr>
            </w:pPr>
            <w:r>
              <w:rPr>
                <w:rFonts w:hint="eastAsia" w:ascii="仿宋" w:hAnsi="仿宋" w:eastAsia="仿宋" w:cs="仿宋"/>
                <w:color w:val="auto"/>
                <w:szCs w:val="21"/>
                <w:highlight w:val="none"/>
              </w:rPr>
              <w:t>帐号：</w:t>
            </w:r>
          </w:p>
        </w:tc>
      </w:tr>
      <w:tr w14:paraId="68E75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60C74277">
            <w:pPr>
              <w:rPr>
                <w:rFonts w:ascii="仿宋" w:hAnsi="仿宋" w:eastAsia="仿宋" w:cs="仿宋"/>
                <w:color w:val="auto"/>
                <w:szCs w:val="21"/>
                <w:highlight w:val="none"/>
              </w:rPr>
            </w:pPr>
            <w:r>
              <w:rPr>
                <w:rFonts w:hint="eastAsia" w:ascii="仿宋" w:hAnsi="仿宋" w:eastAsia="仿宋" w:cs="仿宋"/>
                <w:color w:val="auto"/>
                <w:szCs w:val="21"/>
                <w:highlight w:val="none"/>
              </w:rPr>
              <w:t>签约时间：     年   月   日</w:t>
            </w:r>
          </w:p>
        </w:tc>
        <w:tc>
          <w:tcPr>
            <w:tcW w:w="4968" w:type="dxa"/>
            <w:vAlign w:val="center"/>
          </w:tcPr>
          <w:p w14:paraId="794AC895">
            <w:pPr>
              <w:rPr>
                <w:rFonts w:ascii="仿宋" w:hAnsi="仿宋" w:eastAsia="仿宋" w:cs="仿宋"/>
                <w:color w:val="auto"/>
                <w:szCs w:val="21"/>
                <w:highlight w:val="none"/>
              </w:rPr>
            </w:pPr>
            <w:r>
              <w:rPr>
                <w:rFonts w:hint="eastAsia" w:ascii="仿宋" w:hAnsi="仿宋" w:eastAsia="仿宋" w:cs="仿宋"/>
                <w:color w:val="auto"/>
                <w:szCs w:val="21"/>
                <w:highlight w:val="none"/>
              </w:rPr>
              <w:t>签约时间：     年   月   日</w:t>
            </w:r>
          </w:p>
        </w:tc>
      </w:tr>
      <w:tr w14:paraId="2E9D5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7683CF63">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采购代理机构：浙江求是招标代理有限公司</w:t>
            </w:r>
          </w:p>
          <w:p w14:paraId="1208B9A4">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w:t>
            </w:r>
            <w:r>
              <w:rPr>
                <w:rFonts w:hint="eastAsia" w:ascii="仿宋" w:hAnsi="仿宋" w:eastAsia="仿宋" w:cs="仿宋"/>
                <w:b/>
                <w:bCs/>
                <w:color w:val="auto"/>
                <w:szCs w:val="21"/>
                <w:highlight w:val="none"/>
                <w:lang w:val="en-US" w:eastAsia="zh-CN"/>
              </w:rPr>
              <w:t>盖</w:t>
            </w:r>
            <w:r>
              <w:rPr>
                <w:rFonts w:hint="eastAsia" w:ascii="仿宋" w:hAnsi="仿宋" w:eastAsia="仿宋" w:cs="仿宋"/>
                <w:b/>
                <w:bCs/>
                <w:color w:val="auto"/>
                <w:szCs w:val="21"/>
                <w:highlight w:val="none"/>
              </w:rPr>
              <w:t>章）</w:t>
            </w:r>
          </w:p>
          <w:p w14:paraId="0C50E321">
            <w:pPr>
              <w:rPr>
                <w:rFonts w:hint="eastAsia" w:ascii="仿宋" w:hAnsi="仿宋" w:eastAsia="仿宋" w:cs="仿宋"/>
                <w:b/>
                <w:bCs/>
                <w:color w:val="auto"/>
                <w:szCs w:val="21"/>
                <w:highlight w:val="none"/>
              </w:rPr>
            </w:pPr>
          </w:p>
          <w:p w14:paraId="2E1F8094">
            <w:pPr>
              <w:rPr>
                <w:rFonts w:hint="eastAsia" w:ascii="仿宋" w:hAnsi="仿宋" w:eastAsia="仿宋" w:cs="仿宋"/>
                <w:b/>
                <w:bCs/>
                <w:color w:val="auto"/>
                <w:szCs w:val="21"/>
                <w:highlight w:val="none"/>
              </w:rPr>
            </w:pPr>
          </w:p>
          <w:p w14:paraId="3D408EF2">
            <w:pPr>
              <w:rPr>
                <w:rFonts w:ascii="仿宋" w:hAnsi="仿宋" w:eastAsia="仿宋" w:cs="仿宋"/>
                <w:color w:val="auto"/>
                <w:szCs w:val="21"/>
                <w:highlight w:val="none"/>
              </w:rPr>
            </w:pPr>
          </w:p>
        </w:tc>
      </w:tr>
      <w:tr w14:paraId="33F7C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1CBEB64C">
            <w:pPr>
              <w:rPr>
                <w:rFonts w:ascii="仿宋" w:hAnsi="仿宋" w:eastAsia="仿宋" w:cs="仿宋"/>
                <w:color w:val="auto"/>
                <w:szCs w:val="21"/>
                <w:highlight w:val="none"/>
              </w:rPr>
            </w:pPr>
            <w:r>
              <w:rPr>
                <w:rFonts w:hint="eastAsia" w:ascii="仿宋" w:hAnsi="仿宋" w:eastAsia="仿宋" w:cs="仿宋"/>
                <w:color w:val="auto"/>
                <w:szCs w:val="21"/>
                <w:highlight w:val="none"/>
              </w:rPr>
              <w:t>采购代理机构代表：</w:t>
            </w:r>
          </w:p>
          <w:p w14:paraId="41F225D3">
            <w:pPr>
              <w:rPr>
                <w:rFonts w:ascii="仿宋" w:hAnsi="仿宋" w:eastAsia="仿宋" w:cs="仿宋"/>
                <w:color w:val="auto"/>
                <w:szCs w:val="21"/>
                <w:highlight w:val="none"/>
              </w:rPr>
            </w:pPr>
            <w:r>
              <w:rPr>
                <w:rFonts w:hint="eastAsia" w:ascii="仿宋" w:hAnsi="仿宋" w:eastAsia="仿宋" w:cs="仿宋"/>
                <w:color w:val="auto"/>
                <w:szCs w:val="21"/>
                <w:highlight w:val="none"/>
              </w:rPr>
              <w:t>（签字）</w:t>
            </w:r>
          </w:p>
        </w:tc>
      </w:tr>
      <w:tr w14:paraId="578E5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6B3CCD44">
            <w:pP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地址：杭州市玉古路173号</w:t>
            </w:r>
            <w:r>
              <w:rPr>
                <w:rFonts w:hint="eastAsia" w:ascii="仿宋" w:hAnsi="仿宋" w:eastAsia="仿宋" w:cs="仿宋"/>
                <w:color w:val="auto"/>
                <w:szCs w:val="21"/>
                <w:highlight w:val="none"/>
                <w:lang w:eastAsia="zh-CN"/>
              </w:rPr>
              <w:t>中田大厦21楼</w:t>
            </w:r>
          </w:p>
        </w:tc>
      </w:tr>
      <w:tr w14:paraId="713C3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064F8EF5">
            <w:pPr>
              <w:rPr>
                <w:rFonts w:ascii="仿宋" w:hAnsi="仿宋" w:eastAsia="仿宋" w:cs="仿宋"/>
                <w:color w:val="auto"/>
                <w:szCs w:val="21"/>
                <w:highlight w:val="none"/>
              </w:rPr>
            </w:pPr>
            <w:r>
              <w:rPr>
                <w:rFonts w:hint="eastAsia" w:ascii="仿宋" w:hAnsi="仿宋" w:eastAsia="仿宋" w:cs="仿宋"/>
                <w:color w:val="auto"/>
                <w:szCs w:val="21"/>
                <w:highlight w:val="none"/>
              </w:rPr>
              <w:t>邮编：310027</w:t>
            </w:r>
          </w:p>
        </w:tc>
      </w:tr>
      <w:tr w14:paraId="1C9F9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375EE7EE">
            <w:pPr>
              <w:rPr>
                <w:rFonts w:ascii="仿宋" w:hAnsi="仿宋" w:eastAsia="仿宋" w:cs="仿宋"/>
                <w:color w:val="auto"/>
                <w:szCs w:val="21"/>
                <w:highlight w:val="none"/>
              </w:rPr>
            </w:pPr>
            <w:r>
              <w:rPr>
                <w:rFonts w:hint="eastAsia" w:ascii="仿宋" w:hAnsi="仿宋" w:eastAsia="仿宋" w:cs="仿宋"/>
                <w:color w:val="auto"/>
                <w:szCs w:val="21"/>
                <w:highlight w:val="none"/>
              </w:rPr>
              <w:t>电话：0571-87666111</w:t>
            </w:r>
          </w:p>
        </w:tc>
      </w:tr>
      <w:tr w14:paraId="136EB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0EC7C83E">
            <w:pPr>
              <w:rPr>
                <w:rFonts w:ascii="仿宋" w:hAnsi="仿宋" w:eastAsia="仿宋" w:cs="仿宋"/>
                <w:color w:val="auto"/>
                <w:szCs w:val="21"/>
                <w:highlight w:val="none"/>
              </w:rPr>
            </w:pPr>
            <w:r>
              <w:rPr>
                <w:rFonts w:hint="eastAsia" w:ascii="仿宋" w:hAnsi="仿宋" w:eastAsia="仿宋" w:cs="仿宋"/>
                <w:color w:val="auto"/>
                <w:szCs w:val="21"/>
                <w:highlight w:val="none"/>
              </w:rPr>
              <w:t>传真：0571-87666116</w:t>
            </w:r>
          </w:p>
        </w:tc>
      </w:tr>
      <w:tr w14:paraId="1B53E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4841419B">
            <w:pPr>
              <w:rPr>
                <w:rFonts w:ascii="仿宋" w:hAnsi="仿宋" w:eastAsia="仿宋" w:cs="仿宋"/>
                <w:color w:val="auto"/>
                <w:szCs w:val="21"/>
                <w:highlight w:val="none"/>
              </w:rPr>
            </w:pPr>
            <w:r>
              <w:rPr>
                <w:rFonts w:hint="eastAsia" w:ascii="仿宋" w:hAnsi="仿宋" w:eastAsia="仿宋" w:cs="仿宋"/>
                <w:color w:val="auto"/>
                <w:szCs w:val="21"/>
                <w:highlight w:val="none"/>
              </w:rPr>
              <w:t>开户银行：工行浙大分理处</w:t>
            </w:r>
          </w:p>
        </w:tc>
      </w:tr>
      <w:tr w14:paraId="50931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02411C17">
            <w:pPr>
              <w:rPr>
                <w:rFonts w:ascii="仿宋" w:hAnsi="仿宋" w:eastAsia="仿宋" w:cs="仿宋"/>
                <w:color w:val="auto"/>
                <w:szCs w:val="21"/>
                <w:highlight w:val="none"/>
              </w:rPr>
            </w:pPr>
            <w:r>
              <w:rPr>
                <w:rFonts w:hint="eastAsia" w:ascii="仿宋" w:hAnsi="仿宋" w:eastAsia="仿宋" w:cs="仿宋"/>
                <w:color w:val="auto"/>
                <w:szCs w:val="21"/>
                <w:highlight w:val="none"/>
              </w:rPr>
              <w:t>帐号：1202024609900033043</w:t>
            </w:r>
          </w:p>
        </w:tc>
      </w:tr>
    </w:tbl>
    <w:p w14:paraId="7526362D">
      <w:pPr>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br w:type="page"/>
      </w:r>
    </w:p>
    <w:p w14:paraId="167619D8">
      <w:pPr>
        <w:spacing w:line="288" w:lineRule="auto"/>
        <w:jc w:val="center"/>
        <w:outlineLvl w:val="1"/>
        <w:rPr>
          <w:rFonts w:hint="eastAsia" w:ascii="仿宋" w:hAnsi="仿宋" w:eastAsia="仿宋" w:cs="仿宋"/>
          <w:b/>
          <w:bCs w:val="0"/>
          <w:color w:val="auto"/>
          <w:sz w:val="24"/>
          <w:szCs w:val="24"/>
          <w:highlight w:val="none"/>
        </w:rPr>
      </w:pPr>
      <w:r>
        <w:rPr>
          <w:rFonts w:hint="eastAsia" w:ascii="仿宋" w:hAnsi="仿宋" w:eastAsia="仿宋" w:cs="仿宋"/>
          <w:b/>
          <w:color w:val="auto"/>
          <w:sz w:val="24"/>
          <w:szCs w:val="24"/>
          <w:highlight w:val="none"/>
        </w:rPr>
        <w:t>浙江理工大学采购合同</w:t>
      </w:r>
      <w:r>
        <w:rPr>
          <w:rFonts w:hint="eastAsia" w:ascii="仿宋" w:hAnsi="仿宋" w:eastAsia="仿宋" w:cs="仿宋"/>
          <w:b/>
          <w:bCs w:val="0"/>
          <w:color w:val="auto"/>
          <w:sz w:val="24"/>
          <w:szCs w:val="24"/>
          <w:highlight w:val="none"/>
        </w:rPr>
        <w:t>（进口设备）</w:t>
      </w:r>
    </w:p>
    <w:p w14:paraId="149212BB">
      <w:pPr>
        <w:spacing w:line="288" w:lineRule="auto"/>
        <w:jc w:val="center"/>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（本合同为合同样稿，最终稿由四方协商后确定，合同实质性内容不得更改；签订合同时删除此行）</w:t>
      </w:r>
    </w:p>
    <w:p w14:paraId="5593B502">
      <w:pPr>
        <w:spacing w:line="288" w:lineRule="auto"/>
        <w:jc w:val="right"/>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浙财采确</w:t>
      </w:r>
      <w:r>
        <w:rPr>
          <w:rFonts w:hint="eastAsia" w:ascii="仿宋" w:hAnsi="仿宋" w:eastAsia="仿宋" w:cs="仿宋"/>
          <w:color w:val="auto"/>
          <w:spacing w:val="-6"/>
          <w:sz w:val="21"/>
          <w:szCs w:val="21"/>
          <w:highlight w:val="none"/>
          <w:lang w:eastAsia="zh-CN"/>
        </w:rPr>
        <w:t>[2024]71808、72733号</w:t>
      </w:r>
    </w:p>
    <w:p w14:paraId="5E064A90">
      <w:pPr>
        <w:spacing w:line="288" w:lineRule="auto"/>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甲方（需方）：</w:t>
      </w:r>
      <w:r>
        <w:rPr>
          <w:rFonts w:hint="eastAsia" w:ascii="仿宋" w:hAnsi="仿宋" w:eastAsia="仿宋" w:cs="仿宋"/>
          <w:color w:val="auto"/>
          <w:spacing w:val="-6"/>
          <w:sz w:val="21"/>
          <w:szCs w:val="21"/>
          <w:highlight w:val="none"/>
        </w:rPr>
        <w:t>浙江理工大学</w:t>
      </w:r>
    </w:p>
    <w:p w14:paraId="739A2169">
      <w:pPr>
        <w:spacing w:line="288" w:lineRule="auto"/>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乙方（供方）：</w:t>
      </w:r>
    </w:p>
    <w:p w14:paraId="13F6D669">
      <w:pPr>
        <w:spacing w:line="288" w:lineRule="auto"/>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丙方（进口代理机构）：</w:t>
      </w:r>
      <w:r>
        <w:rPr>
          <w:rFonts w:hint="eastAsia" w:ascii="仿宋" w:hAnsi="仿宋" w:eastAsia="仿宋" w:cs="仿宋"/>
          <w:color w:val="auto"/>
          <w:spacing w:val="-6"/>
          <w:sz w:val="21"/>
          <w:szCs w:val="21"/>
          <w:highlight w:val="none"/>
          <w:lang w:eastAsia="zh-CN"/>
        </w:rPr>
        <w:t>赛尔网络有限公司</w:t>
      </w:r>
    </w:p>
    <w:p w14:paraId="3C9E227E">
      <w:pPr>
        <w:spacing w:line="288" w:lineRule="auto"/>
        <w:rPr>
          <w:rFonts w:hint="eastAsia" w:ascii="仿宋" w:hAnsi="仿宋" w:eastAsia="仿宋" w:cs="仿宋"/>
          <w:color w:val="auto"/>
          <w:spacing w:val="-6"/>
          <w:sz w:val="21"/>
          <w:szCs w:val="21"/>
          <w:highlight w:val="none"/>
        </w:rPr>
      </w:pPr>
      <w:r>
        <w:rPr>
          <w:rFonts w:hint="eastAsia" w:ascii="仿宋" w:hAnsi="仿宋" w:eastAsia="仿宋" w:cs="仿宋"/>
          <w:b/>
          <w:color w:val="auto"/>
          <w:spacing w:val="-6"/>
          <w:sz w:val="21"/>
          <w:szCs w:val="21"/>
          <w:highlight w:val="none"/>
        </w:rPr>
        <w:t>采购代理机构：</w:t>
      </w:r>
      <w:r>
        <w:rPr>
          <w:rFonts w:hint="eastAsia" w:ascii="仿宋" w:hAnsi="仿宋" w:eastAsia="仿宋" w:cs="仿宋"/>
          <w:color w:val="auto"/>
          <w:spacing w:val="-6"/>
          <w:sz w:val="21"/>
          <w:szCs w:val="21"/>
          <w:highlight w:val="none"/>
        </w:rPr>
        <w:t>浙江求是招标代理有限公司</w:t>
      </w:r>
    </w:p>
    <w:p w14:paraId="275A462F">
      <w:pPr>
        <w:spacing w:line="288" w:lineRule="auto"/>
        <w:ind w:firstLine="396" w:firstLineChars="200"/>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为保护供需双方的合法权益，根据《中华人民共和国政府采购法》《中华人民共和国民法典》等相关法律法规，浙江理工大学特委托浙江求是招标代理有限公司经过评审，确定</w:t>
      </w:r>
      <w:r>
        <w:rPr>
          <w:rFonts w:hint="eastAsia" w:ascii="仿宋" w:hAnsi="仿宋" w:eastAsia="仿宋" w:cs="仿宋"/>
          <w:color w:val="auto"/>
          <w:spacing w:val="-6"/>
          <w:sz w:val="21"/>
          <w:szCs w:val="21"/>
          <w:highlight w:val="none"/>
          <w:u w:val="single"/>
        </w:rPr>
        <w:t xml:space="preserve">                     </w:t>
      </w:r>
      <w:r>
        <w:rPr>
          <w:rFonts w:hint="eastAsia" w:ascii="仿宋" w:hAnsi="仿宋" w:eastAsia="仿宋" w:cs="仿宋"/>
          <w:color w:val="auto"/>
          <w:spacing w:val="-6"/>
          <w:sz w:val="21"/>
          <w:szCs w:val="21"/>
          <w:highlight w:val="none"/>
        </w:rPr>
        <w:t>为项目编号</w:t>
      </w:r>
      <w:r>
        <w:rPr>
          <w:rFonts w:hint="eastAsia" w:ascii="仿宋" w:hAnsi="仿宋" w:eastAsia="仿宋" w:cs="仿宋"/>
          <w:color w:val="auto"/>
          <w:spacing w:val="-6"/>
          <w:sz w:val="21"/>
          <w:szCs w:val="21"/>
          <w:highlight w:val="none"/>
          <w:lang w:eastAsia="zh-CN"/>
        </w:rPr>
        <w:t>QSZB-Z(H)-H24287(GK)L</w:t>
      </w:r>
      <w:r>
        <w:rPr>
          <w:rFonts w:hint="eastAsia" w:ascii="仿宋" w:hAnsi="仿宋" w:eastAsia="仿宋" w:cs="仿宋"/>
          <w:color w:val="auto"/>
          <w:spacing w:val="-6"/>
          <w:sz w:val="21"/>
          <w:szCs w:val="21"/>
          <w:highlight w:val="none"/>
        </w:rPr>
        <w:t>的</w:t>
      </w:r>
      <w:r>
        <w:rPr>
          <w:rFonts w:hint="eastAsia" w:ascii="仿宋" w:hAnsi="仿宋" w:eastAsia="仿宋" w:cs="仿宋"/>
          <w:color w:val="auto"/>
          <w:spacing w:val="-6"/>
          <w:sz w:val="21"/>
          <w:szCs w:val="21"/>
          <w:highlight w:val="none"/>
          <w:lang w:val="en-US" w:eastAsia="zh-CN"/>
        </w:rPr>
        <w:t>中标人</w:t>
      </w:r>
      <w:r>
        <w:rPr>
          <w:rFonts w:hint="eastAsia" w:ascii="仿宋" w:hAnsi="仿宋" w:eastAsia="仿宋" w:cs="仿宋"/>
          <w:color w:val="auto"/>
          <w:spacing w:val="-6"/>
          <w:sz w:val="21"/>
          <w:szCs w:val="21"/>
          <w:highlight w:val="none"/>
        </w:rPr>
        <w:t>。经甲、乙、丙三方协商，特由</w:t>
      </w:r>
      <w:r>
        <w:rPr>
          <w:rFonts w:hint="eastAsia" w:ascii="仿宋" w:hAnsi="仿宋" w:eastAsia="仿宋" w:cs="仿宋"/>
          <w:color w:val="auto"/>
          <w:spacing w:val="-6"/>
          <w:sz w:val="21"/>
          <w:szCs w:val="21"/>
          <w:highlight w:val="none"/>
          <w:lang w:eastAsia="zh-CN"/>
        </w:rPr>
        <w:t>赛尔网络有限公司</w:t>
      </w:r>
      <w:r>
        <w:rPr>
          <w:rFonts w:hint="eastAsia" w:ascii="仿宋" w:hAnsi="仿宋" w:eastAsia="仿宋" w:cs="仿宋"/>
          <w:color w:val="auto"/>
          <w:spacing w:val="-6"/>
          <w:sz w:val="21"/>
          <w:szCs w:val="21"/>
          <w:highlight w:val="none"/>
        </w:rPr>
        <w:t>代理进口本合同乙方提供的进口商品，并达成以下协议：</w:t>
      </w:r>
    </w:p>
    <w:p w14:paraId="473614C9">
      <w:pPr>
        <w:spacing w:line="288" w:lineRule="auto"/>
        <w:ind w:firstLine="398" w:firstLineChars="200"/>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第一条：采购商品名称及合同价格</w:t>
      </w:r>
    </w:p>
    <w:tbl>
      <w:tblPr>
        <w:tblStyle w:val="2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2287"/>
        <w:gridCol w:w="821"/>
        <w:gridCol w:w="1639"/>
        <w:gridCol w:w="2652"/>
      </w:tblGrid>
      <w:tr w14:paraId="6A60E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29" w:type="dxa"/>
            <w:vAlign w:val="center"/>
          </w:tcPr>
          <w:p w14:paraId="128F1F4F">
            <w:pPr>
              <w:spacing w:line="288"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商品名称</w:t>
            </w:r>
          </w:p>
        </w:tc>
        <w:tc>
          <w:tcPr>
            <w:tcW w:w="2287" w:type="dxa"/>
            <w:vAlign w:val="center"/>
          </w:tcPr>
          <w:p w14:paraId="52CD048F">
            <w:pPr>
              <w:spacing w:line="288"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配置要求</w:t>
            </w:r>
          </w:p>
        </w:tc>
        <w:tc>
          <w:tcPr>
            <w:tcW w:w="821" w:type="dxa"/>
            <w:vAlign w:val="center"/>
          </w:tcPr>
          <w:p w14:paraId="3969A85B">
            <w:pPr>
              <w:spacing w:line="288"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数量</w:t>
            </w:r>
          </w:p>
        </w:tc>
        <w:tc>
          <w:tcPr>
            <w:tcW w:w="1639" w:type="dxa"/>
            <w:vAlign w:val="center"/>
          </w:tcPr>
          <w:p w14:paraId="292B87EA">
            <w:pPr>
              <w:spacing w:line="288"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单价</w:t>
            </w:r>
          </w:p>
        </w:tc>
        <w:tc>
          <w:tcPr>
            <w:tcW w:w="2652" w:type="dxa"/>
            <w:vAlign w:val="center"/>
          </w:tcPr>
          <w:p w14:paraId="20B2E540">
            <w:pPr>
              <w:spacing w:line="288"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合计</w:t>
            </w:r>
          </w:p>
        </w:tc>
      </w:tr>
      <w:tr w14:paraId="039F2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29" w:type="dxa"/>
            <w:vAlign w:val="center"/>
          </w:tcPr>
          <w:p w14:paraId="653DD815">
            <w:pPr>
              <w:spacing w:line="288" w:lineRule="auto"/>
              <w:rPr>
                <w:rFonts w:hint="eastAsia" w:ascii="仿宋" w:hAnsi="仿宋" w:eastAsia="仿宋" w:cs="仿宋"/>
                <w:color w:val="auto"/>
                <w:sz w:val="21"/>
                <w:szCs w:val="21"/>
                <w:highlight w:val="none"/>
              </w:rPr>
            </w:pPr>
          </w:p>
        </w:tc>
        <w:tc>
          <w:tcPr>
            <w:tcW w:w="2287" w:type="dxa"/>
            <w:vAlign w:val="center"/>
          </w:tcPr>
          <w:p w14:paraId="24B038DF">
            <w:pPr>
              <w:spacing w:line="288" w:lineRule="auto"/>
              <w:rPr>
                <w:rFonts w:hint="eastAsia" w:ascii="仿宋" w:hAnsi="仿宋" w:eastAsia="仿宋" w:cs="仿宋"/>
                <w:color w:val="auto"/>
                <w:sz w:val="21"/>
                <w:szCs w:val="21"/>
                <w:highlight w:val="none"/>
              </w:rPr>
            </w:pPr>
          </w:p>
        </w:tc>
        <w:tc>
          <w:tcPr>
            <w:tcW w:w="821" w:type="dxa"/>
            <w:vAlign w:val="center"/>
          </w:tcPr>
          <w:p w14:paraId="6D5DC704">
            <w:pPr>
              <w:spacing w:line="288" w:lineRule="auto"/>
              <w:rPr>
                <w:rFonts w:hint="eastAsia" w:ascii="仿宋" w:hAnsi="仿宋" w:eastAsia="仿宋" w:cs="仿宋"/>
                <w:color w:val="auto"/>
                <w:sz w:val="21"/>
                <w:szCs w:val="21"/>
                <w:highlight w:val="none"/>
              </w:rPr>
            </w:pPr>
          </w:p>
        </w:tc>
        <w:tc>
          <w:tcPr>
            <w:tcW w:w="1639" w:type="dxa"/>
            <w:vAlign w:val="center"/>
          </w:tcPr>
          <w:p w14:paraId="2C91DA04">
            <w:pPr>
              <w:spacing w:line="288" w:lineRule="auto"/>
              <w:rPr>
                <w:rFonts w:hint="eastAsia" w:ascii="仿宋" w:hAnsi="仿宋" w:eastAsia="仿宋" w:cs="仿宋"/>
                <w:color w:val="auto"/>
                <w:sz w:val="21"/>
                <w:szCs w:val="21"/>
                <w:highlight w:val="none"/>
              </w:rPr>
            </w:pPr>
          </w:p>
        </w:tc>
        <w:tc>
          <w:tcPr>
            <w:tcW w:w="2652" w:type="dxa"/>
            <w:vAlign w:val="center"/>
          </w:tcPr>
          <w:p w14:paraId="733DF52C">
            <w:pPr>
              <w:spacing w:line="288" w:lineRule="auto"/>
              <w:rPr>
                <w:rFonts w:hint="eastAsia" w:ascii="仿宋" w:hAnsi="仿宋" w:eastAsia="仿宋" w:cs="仿宋"/>
                <w:color w:val="auto"/>
                <w:sz w:val="21"/>
                <w:szCs w:val="21"/>
                <w:highlight w:val="none"/>
              </w:rPr>
            </w:pPr>
          </w:p>
        </w:tc>
      </w:tr>
      <w:tr w14:paraId="05D2E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16" w:type="dxa"/>
            <w:gridSpan w:val="2"/>
            <w:vAlign w:val="center"/>
          </w:tcPr>
          <w:p w14:paraId="69CF5682">
            <w:pPr>
              <w:spacing w:line="288"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总计</w:t>
            </w:r>
          </w:p>
        </w:tc>
        <w:tc>
          <w:tcPr>
            <w:tcW w:w="821" w:type="dxa"/>
            <w:vAlign w:val="center"/>
          </w:tcPr>
          <w:p w14:paraId="49D0C8F6">
            <w:pPr>
              <w:spacing w:line="288" w:lineRule="auto"/>
              <w:rPr>
                <w:rFonts w:hint="eastAsia" w:ascii="仿宋" w:hAnsi="仿宋" w:eastAsia="仿宋" w:cs="仿宋"/>
                <w:b/>
                <w:bCs/>
                <w:color w:val="auto"/>
                <w:sz w:val="21"/>
                <w:szCs w:val="21"/>
                <w:highlight w:val="none"/>
              </w:rPr>
            </w:pPr>
          </w:p>
        </w:tc>
        <w:tc>
          <w:tcPr>
            <w:tcW w:w="1639" w:type="dxa"/>
            <w:vAlign w:val="center"/>
          </w:tcPr>
          <w:p w14:paraId="3840A3D0">
            <w:pPr>
              <w:spacing w:line="288" w:lineRule="auto"/>
              <w:rPr>
                <w:rFonts w:hint="eastAsia" w:ascii="仿宋" w:hAnsi="仿宋" w:eastAsia="仿宋" w:cs="仿宋"/>
                <w:b/>
                <w:bCs/>
                <w:color w:val="auto"/>
                <w:sz w:val="21"/>
                <w:szCs w:val="21"/>
                <w:highlight w:val="none"/>
              </w:rPr>
            </w:pPr>
          </w:p>
        </w:tc>
        <w:tc>
          <w:tcPr>
            <w:tcW w:w="2652" w:type="dxa"/>
            <w:vAlign w:val="center"/>
          </w:tcPr>
          <w:p w14:paraId="0D8F33DE">
            <w:pPr>
              <w:spacing w:line="288" w:lineRule="auto"/>
              <w:rPr>
                <w:rFonts w:hint="eastAsia" w:ascii="仿宋" w:hAnsi="仿宋" w:eastAsia="仿宋" w:cs="仿宋"/>
                <w:b/>
                <w:bCs/>
                <w:color w:val="auto"/>
                <w:sz w:val="21"/>
                <w:szCs w:val="21"/>
                <w:highlight w:val="none"/>
              </w:rPr>
            </w:pPr>
          </w:p>
        </w:tc>
      </w:tr>
      <w:tr w14:paraId="0332A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5"/>
            <w:vAlign w:val="center"/>
          </w:tcPr>
          <w:p w14:paraId="6B5BA15E">
            <w:pPr>
              <w:spacing w:line="288"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商品总价（大写）：</w:t>
            </w:r>
          </w:p>
        </w:tc>
      </w:tr>
      <w:tr w14:paraId="6155E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5"/>
            <w:vAlign w:val="center"/>
          </w:tcPr>
          <w:p w14:paraId="38CFD1EB">
            <w:pPr>
              <w:spacing w:line="288"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交付方式：CIP浙江理工大学</w:t>
            </w:r>
          </w:p>
        </w:tc>
      </w:tr>
      <w:tr w14:paraId="6F91C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5"/>
            <w:vAlign w:val="center"/>
          </w:tcPr>
          <w:p w14:paraId="3C4443B7">
            <w:pPr>
              <w:spacing w:line="288"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备注：详见技术协议或配置清单</w:t>
            </w:r>
          </w:p>
        </w:tc>
      </w:tr>
    </w:tbl>
    <w:p w14:paraId="5D42C16C">
      <w:pPr>
        <w:spacing w:line="288" w:lineRule="auto"/>
        <w:ind w:firstLine="396" w:firstLineChars="200"/>
        <w:rPr>
          <w:rFonts w:hint="eastAsia" w:ascii="仿宋" w:hAnsi="仿宋" w:eastAsia="仿宋" w:cs="仿宋"/>
          <w:color w:val="auto"/>
          <w:spacing w:val="-6"/>
          <w:sz w:val="21"/>
          <w:szCs w:val="21"/>
          <w:highlight w:val="none"/>
        </w:rPr>
      </w:pPr>
    </w:p>
    <w:p w14:paraId="4A713A06">
      <w:pPr>
        <w:spacing w:line="288" w:lineRule="auto"/>
        <w:ind w:firstLine="396" w:firstLineChars="200"/>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注：1.以上合同总价</w:t>
      </w:r>
      <w:r>
        <w:rPr>
          <w:rFonts w:hint="eastAsia" w:ascii="仿宋" w:hAnsi="仿宋" w:eastAsia="仿宋" w:cs="仿宋"/>
          <w:bCs/>
          <w:color w:val="auto"/>
          <w:spacing w:val="-6"/>
          <w:sz w:val="21"/>
          <w:szCs w:val="21"/>
          <w:highlight w:val="none"/>
        </w:rPr>
        <w:t>包含设备（包括主机、标准附件、备品备件、专用工具）价、国际运费、国际运输保险费、银行财务费、外贸手续费、海关监管手续费及进口环节所需发生的其他费用、国内运杂费、国内运输保险费、汇率风险、核酸检测费（如有）、利润、税金等</w:t>
      </w:r>
      <w:r>
        <w:rPr>
          <w:rFonts w:hint="eastAsia" w:ascii="仿宋" w:hAnsi="仿宋" w:eastAsia="仿宋" w:cs="仿宋"/>
          <w:color w:val="auto"/>
          <w:spacing w:val="-6"/>
          <w:sz w:val="21"/>
          <w:szCs w:val="21"/>
          <w:highlight w:val="none"/>
        </w:rPr>
        <w:t>。2.进口代理服务费为</w:t>
      </w:r>
      <w:r>
        <w:rPr>
          <w:rFonts w:hint="eastAsia" w:ascii="仿宋" w:hAnsi="仿宋" w:eastAsia="仿宋" w:cs="仿宋"/>
          <w:color w:val="auto"/>
          <w:sz w:val="21"/>
          <w:szCs w:val="21"/>
          <w:highlight w:val="none"/>
          <w:lang w:val="en-US" w:eastAsia="zh-CN"/>
        </w:rPr>
        <w:t>开标</w:t>
      </w:r>
      <w:r>
        <w:rPr>
          <w:rFonts w:hint="eastAsia" w:ascii="仿宋" w:hAnsi="仿宋" w:eastAsia="仿宋" w:cs="仿宋"/>
          <w:color w:val="auto"/>
          <w:sz w:val="21"/>
          <w:szCs w:val="21"/>
          <w:highlight w:val="none"/>
        </w:rPr>
        <w:t>时中国银行美元现钞卖出价</w:t>
      </w:r>
      <w:r>
        <w:rPr>
          <w:rFonts w:hint="eastAsia" w:ascii="仿宋" w:hAnsi="仿宋" w:eastAsia="仿宋" w:cs="仿宋"/>
          <w:color w:val="auto"/>
          <w:sz w:val="21"/>
          <w:szCs w:val="21"/>
          <w:highlight w:val="none"/>
          <w:lang w:eastAsia="zh-CN"/>
        </w:rPr>
        <w:t>增加部分：0.09</w:t>
      </w:r>
      <w:r>
        <w:rPr>
          <w:rFonts w:hint="eastAsia" w:ascii="仿宋" w:hAnsi="仿宋" w:eastAsia="仿宋" w:cs="仿宋"/>
          <w:color w:val="auto"/>
          <w:sz w:val="21"/>
          <w:szCs w:val="21"/>
          <w:highlight w:val="none"/>
        </w:rPr>
        <w:t>。</w:t>
      </w:r>
    </w:p>
    <w:p w14:paraId="10F7D8C5">
      <w:pPr>
        <w:spacing w:line="288" w:lineRule="auto"/>
        <w:ind w:firstLine="398" w:firstLineChars="200"/>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第二条：质量保证与售后服务</w:t>
      </w:r>
    </w:p>
    <w:p w14:paraId="7711973A">
      <w:pPr>
        <w:spacing w:line="288" w:lineRule="auto"/>
        <w:ind w:firstLine="396" w:firstLineChars="200"/>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1.甲方负责确认进口货物的配置和合同价格，提供与合同相关的技术材料，以确保合同的及时签订以及合同货物到达时的顺利清关。</w:t>
      </w:r>
    </w:p>
    <w:p w14:paraId="75F29222">
      <w:pPr>
        <w:spacing w:line="288" w:lineRule="auto"/>
        <w:ind w:firstLine="396" w:firstLineChars="200"/>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2.乙方应确保所供产品是全新的原装进口商品，是获得国家许可证的最新出厂合格产品，所有的软硬件都为最新版本；同时，乙方应确保所供设备经过出厂检验，符合相关的技术标准，并具相关的出厂检验报告。</w:t>
      </w:r>
    </w:p>
    <w:p w14:paraId="60C90CF2">
      <w:pPr>
        <w:spacing w:line="288" w:lineRule="auto"/>
        <w:ind w:firstLine="396" w:firstLineChars="200"/>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3.质保期限：自设备正式验收之日起，乙方须提供</w:t>
      </w:r>
      <w:r>
        <w:rPr>
          <w:rFonts w:hint="eastAsia" w:ascii="仿宋" w:hAnsi="仿宋" w:eastAsia="仿宋" w:cs="仿宋"/>
          <w:color w:val="auto"/>
          <w:spacing w:val="-6"/>
          <w:sz w:val="21"/>
          <w:szCs w:val="21"/>
          <w:highlight w:val="none"/>
          <w:u w:val="single"/>
        </w:rPr>
        <w:t xml:space="preserve">   </w:t>
      </w:r>
      <w:r>
        <w:rPr>
          <w:rFonts w:hint="eastAsia" w:ascii="仿宋" w:hAnsi="仿宋" w:eastAsia="仿宋" w:cs="仿宋"/>
          <w:color w:val="auto"/>
          <w:spacing w:val="-6"/>
          <w:sz w:val="21"/>
          <w:szCs w:val="21"/>
          <w:highlight w:val="none"/>
        </w:rPr>
        <w:t>年的设备质保期；质保期内提供免费保修服务和现场技术服务（含免费更换设备配件）；质保期后实行有偿服务，仅收取材料成本费（按优惠价格）。</w:t>
      </w:r>
    </w:p>
    <w:p w14:paraId="601FC0C5">
      <w:pPr>
        <w:spacing w:line="288" w:lineRule="auto"/>
        <w:ind w:firstLine="396" w:firstLineChars="200"/>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4.若设备发生故障，乙方接到甲方通知后，应在24小时内做出响应，并提出解决故障的方案。</w:t>
      </w:r>
    </w:p>
    <w:p w14:paraId="76F48BFC">
      <w:pPr>
        <w:spacing w:line="288" w:lineRule="auto"/>
        <w:ind w:firstLine="398" w:firstLineChars="200"/>
        <w:rPr>
          <w:rFonts w:hint="eastAsia" w:ascii="仿宋" w:hAnsi="仿宋" w:eastAsia="仿宋" w:cs="仿宋"/>
          <w:color w:val="auto"/>
          <w:spacing w:val="-6"/>
          <w:sz w:val="21"/>
          <w:szCs w:val="21"/>
          <w:highlight w:val="none"/>
        </w:rPr>
      </w:pPr>
      <w:r>
        <w:rPr>
          <w:rFonts w:hint="eastAsia" w:ascii="仿宋" w:hAnsi="仿宋" w:eastAsia="仿宋" w:cs="仿宋"/>
          <w:b/>
          <w:color w:val="auto"/>
          <w:spacing w:val="-6"/>
          <w:sz w:val="21"/>
          <w:szCs w:val="21"/>
          <w:highlight w:val="none"/>
        </w:rPr>
        <w:t>第三条：交货时间、地点</w:t>
      </w:r>
    </w:p>
    <w:p w14:paraId="6956CD5C">
      <w:pPr>
        <w:spacing w:line="288" w:lineRule="auto"/>
        <w:ind w:firstLine="396" w:firstLineChars="200"/>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乙方收到丙方开立的以乙方为受益人的90%信用证后的</w:t>
      </w:r>
      <w:r>
        <w:rPr>
          <w:rFonts w:hint="eastAsia" w:ascii="仿宋" w:hAnsi="仿宋" w:eastAsia="仿宋" w:cs="仿宋"/>
          <w:color w:val="auto"/>
          <w:spacing w:val="-6"/>
          <w:sz w:val="21"/>
          <w:szCs w:val="21"/>
          <w:highlight w:val="none"/>
          <w:u w:val="single"/>
        </w:rPr>
        <w:t xml:space="preserve">   </w:t>
      </w:r>
      <w:r>
        <w:rPr>
          <w:rFonts w:hint="eastAsia" w:ascii="仿宋" w:hAnsi="仿宋" w:eastAsia="仿宋" w:cs="仿宋"/>
          <w:color w:val="auto"/>
          <w:spacing w:val="-6"/>
          <w:sz w:val="21"/>
          <w:szCs w:val="21"/>
          <w:highlight w:val="none"/>
        </w:rPr>
        <w:t>日内发货（该协议签订之日起</w:t>
      </w:r>
      <w:r>
        <w:rPr>
          <w:rFonts w:hint="eastAsia" w:ascii="仿宋" w:hAnsi="仿宋" w:eastAsia="仿宋" w:cs="仿宋"/>
          <w:color w:val="auto"/>
          <w:spacing w:val="-6"/>
          <w:sz w:val="21"/>
          <w:szCs w:val="21"/>
          <w:highlight w:val="none"/>
          <w:lang w:val="en-US" w:eastAsia="zh-CN"/>
        </w:rPr>
        <w:t>3</w:t>
      </w:r>
      <w:r>
        <w:rPr>
          <w:rFonts w:hint="eastAsia" w:ascii="仿宋" w:hAnsi="仿宋" w:eastAsia="仿宋" w:cs="仿宋"/>
          <w:color w:val="auto"/>
          <w:spacing w:val="-6"/>
          <w:sz w:val="21"/>
          <w:szCs w:val="21"/>
          <w:highlight w:val="none"/>
        </w:rPr>
        <w:t>个月内）；丙方负责将合同商品送至甲方指定地点。</w:t>
      </w:r>
    </w:p>
    <w:p w14:paraId="77C015C4">
      <w:pPr>
        <w:spacing w:line="288" w:lineRule="auto"/>
        <w:ind w:firstLine="398" w:firstLineChars="200"/>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第四条：验收</w:t>
      </w:r>
    </w:p>
    <w:p w14:paraId="5A43E70A">
      <w:pPr>
        <w:spacing w:line="288" w:lineRule="auto"/>
        <w:ind w:firstLine="396" w:firstLineChars="200"/>
        <w:rPr>
          <w:rFonts w:hint="eastAsia" w:ascii="仿宋" w:hAnsi="仿宋" w:eastAsia="仿宋" w:cs="仿宋"/>
          <w:color w:val="auto"/>
          <w:spacing w:val="-6"/>
          <w:sz w:val="21"/>
          <w:szCs w:val="21"/>
          <w:highlight w:val="none"/>
          <w:lang w:eastAsia="zh-CN"/>
        </w:rPr>
      </w:pPr>
      <w:r>
        <w:rPr>
          <w:rFonts w:hint="eastAsia" w:ascii="仿宋" w:hAnsi="仿宋" w:eastAsia="仿宋" w:cs="仿宋"/>
          <w:color w:val="auto"/>
          <w:spacing w:val="-6"/>
          <w:sz w:val="21"/>
          <w:szCs w:val="21"/>
          <w:highlight w:val="none"/>
        </w:rPr>
        <w:t>乙方将所提供的商品拆箱并安装调试完毕后，供需双方应根据确认的测试方案进行测试，并对测试结果进行签字确认。若测试未通过，或者测试过程中发现未达到本项目招标结果要求或合同要求，甲方可以无条件退货</w:t>
      </w:r>
      <w:r>
        <w:rPr>
          <w:rFonts w:hint="eastAsia" w:ascii="仿宋" w:hAnsi="仿宋" w:eastAsia="仿宋" w:cs="仿宋"/>
          <w:color w:val="auto"/>
          <w:spacing w:val="-6"/>
          <w:sz w:val="21"/>
          <w:szCs w:val="21"/>
          <w:highlight w:val="none"/>
          <w:lang w:eastAsia="zh-CN"/>
        </w:rPr>
        <w:t>；</w:t>
      </w:r>
    </w:p>
    <w:p w14:paraId="25C60434">
      <w:pPr>
        <w:spacing w:line="288" w:lineRule="auto"/>
        <w:ind w:firstLine="396" w:firstLineChars="200"/>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所供货物为进口设备，</w:t>
      </w:r>
      <w:r>
        <w:rPr>
          <w:rFonts w:hint="eastAsia" w:ascii="仿宋" w:hAnsi="仿宋" w:eastAsia="仿宋" w:cs="仿宋"/>
          <w:color w:val="auto"/>
          <w:spacing w:val="-6"/>
          <w:sz w:val="21"/>
          <w:szCs w:val="21"/>
          <w:highlight w:val="none"/>
          <w:lang w:val="en-US" w:eastAsia="zh-CN"/>
        </w:rPr>
        <w:t>乙方</w:t>
      </w:r>
      <w:r>
        <w:rPr>
          <w:rFonts w:hint="eastAsia" w:ascii="仿宋" w:hAnsi="仿宋" w:eastAsia="仿宋" w:cs="仿宋"/>
          <w:color w:val="auto"/>
          <w:spacing w:val="-6"/>
          <w:sz w:val="21"/>
          <w:szCs w:val="21"/>
          <w:highlight w:val="none"/>
        </w:rPr>
        <w:t>交付时需提供国外具有检测资质的计量检测机构的检测报告或经计量检测机构认证授权的出厂合格检测报告，费用由</w:t>
      </w:r>
      <w:r>
        <w:rPr>
          <w:rFonts w:hint="eastAsia" w:ascii="仿宋" w:hAnsi="仿宋" w:eastAsia="仿宋" w:cs="仿宋"/>
          <w:color w:val="auto"/>
          <w:spacing w:val="-6"/>
          <w:sz w:val="21"/>
          <w:szCs w:val="21"/>
          <w:highlight w:val="none"/>
          <w:lang w:val="en-US" w:eastAsia="zh-CN"/>
        </w:rPr>
        <w:t>乙方</w:t>
      </w:r>
      <w:r>
        <w:rPr>
          <w:rFonts w:hint="eastAsia" w:ascii="仿宋" w:hAnsi="仿宋" w:eastAsia="仿宋" w:cs="仿宋"/>
          <w:color w:val="auto"/>
          <w:spacing w:val="-6"/>
          <w:sz w:val="21"/>
          <w:szCs w:val="21"/>
          <w:highlight w:val="none"/>
        </w:rPr>
        <w:t>承担；若不能提供国外检测机构检测报告的，由</w:t>
      </w:r>
      <w:r>
        <w:rPr>
          <w:rFonts w:hint="eastAsia" w:ascii="仿宋" w:hAnsi="仿宋" w:eastAsia="仿宋" w:cs="仿宋"/>
          <w:color w:val="auto"/>
          <w:spacing w:val="-6"/>
          <w:sz w:val="21"/>
          <w:szCs w:val="21"/>
          <w:highlight w:val="none"/>
          <w:lang w:val="en-US" w:eastAsia="zh-CN"/>
        </w:rPr>
        <w:t>甲方</w:t>
      </w:r>
      <w:r>
        <w:rPr>
          <w:rFonts w:hint="eastAsia" w:ascii="仿宋" w:hAnsi="仿宋" w:eastAsia="仿宋" w:cs="仿宋"/>
          <w:color w:val="auto"/>
          <w:spacing w:val="-6"/>
          <w:sz w:val="21"/>
          <w:szCs w:val="21"/>
          <w:highlight w:val="none"/>
        </w:rPr>
        <w:t>送国内具有一级计量检测资质的计量检测机构检测，费用由</w:t>
      </w:r>
      <w:r>
        <w:rPr>
          <w:rFonts w:hint="eastAsia" w:ascii="仿宋" w:hAnsi="仿宋" w:eastAsia="仿宋" w:cs="仿宋"/>
          <w:color w:val="auto"/>
          <w:spacing w:val="-6"/>
          <w:sz w:val="21"/>
          <w:szCs w:val="21"/>
          <w:highlight w:val="none"/>
          <w:lang w:val="en-US" w:eastAsia="zh-CN"/>
        </w:rPr>
        <w:t>乙方</w:t>
      </w:r>
      <w:r>
        <w:rPr>
          <w:rFonts w:hint="eastAsia" w:ascii="仿宋" w:hAnsi="仿宋" w:eastAsia="仿宋" w:cs="仿宋"/>
          <w:color w:val="auto"/>
          <w:spacing w:val="-6"/>
          <w:sz w:val="21"/>
          <w:szCs w:val="21"/>
          <w:highlight w:val="none"/>
        </w:rPr>
        <w:t>承担，检测结果达到满足招标文件和投标文件规定的技术指标要求的，视为合格，否则，</w:t>
      </w:r>
      <w:r>
        <w:rPr>
          <w:rFonts w:hint="eastAsia" w:ascii="仿宋" w:hAnsi="仿宋" w:eastAsia="仿宋" w:cs="仿宋"/>
          <w:color w:val="auto"/>
          <w:spacing w:val="-6"/>
          <w:sz w:val="21"/>
          <w:szCs w:val="21"/>
          <w:highlight w:val="none"/>
          <w:lang w:val="en-US" w:eastAsia="zh-CN"/>
        </w:rPr>
        <w:t>乙方</w:t>
      </w:r>
      <w:r>
        <w:rPr>
          <w:rFonts w:hint="eastAsia" w:ascii="仿宋" w:hAnsi="仿宋" w:eastAsia="仿宋" w:cs="仿宋"/>
          <w:color w:val="auto"/>
          <w:spacing w:val="-6"/>
          <w:sz w:val="21"/>
          <w:szCs w:val="21"/>
          <w:highlight w:val="none"/>
        </w:rPr>
        <w:t>需要</w:t>
      </w:r>
      <w:r>
        <w:rPr>
          <w:rFonts w:hint="eastAsia" w:ascii="仿宋" w:hAnsi="仿宋" w:eastAsia="仿宋" w:cs="仿宋"/>
          <w:color w:val="auto"/>
          <w:spacing w:val="-6"/>
          <w:sz w:val="21"/>
          <w:szCs w:val="21"/>
          <w:highlight w:val="none"/>
          <w:lang w:eastAsia="zh-CN"/>
        </w:rPr>
        <w:t>赔偿设备预算金额的1倍违约金（</w:t>
      </w:r>
      <w:r>
        <w:rPr>
          <w:rFonts w:hint="eastAsia" w:ascii="仿宋" w:hAnsi="仿宋" w:eastAsia="仿宋" w:cs="仿宋"/>
          <w:color w:val="auto"/>
          <w:spacing w:val="-6"/>
          <w:sz w:val="21"/>
          <w:szCs w:val="21"/>
          <w:highlight w:val="none"/>
          <w:lang w:val="en-US" w:eastAsia="zh-CN"/>
        </w:rPr>
        <w:t>人民币</w:t>
      </w:r>
      <w:r>
        <w:rPr>
          <w:rFonts w:hint="eastAsia" w:ascii="仿宋" w:hAnsi="仿宋" w:eastAsia="仿宋" w:cs="仿宋"/>
          <w:color w:val="auto"/>
          <w:spacing w:val="-6"/>
          <w:sz w:val="21"/>
          <w:szCs w:val="21"/>
          <w:highlight w:val="none"/>
          <w:lang w:eastAsia="zh-CN"/>
        </w:rPr>
        <w:t>525000元）</w:t>
      </w:r>
      <w:r>
        <w:rPr>
          <w:rFonts w:hint="eastAsia" w:ascii="仿宋" w:hAnsi="仿宋" w:eastAsia="仿宋" w:cs="仿宋"/>
          <w:color w:val="auto"/>
          <w:spacing w:val="-6"/>
          <w:sz w:val="21"/>
          <w:szCs w:val="21"/>
          <w:highlight w:val="none"/>
        </w:rPr>
        <w:t>给</w:t>
      </w:r>
      <w:r>
        <w:rPr>
          <w:rFonts w:hint="eastAsia" w:ascii="仿宋" w:hAnsi="仿宋" w:eastAsia="仿宋" w:cs="仿宋"/>
          <w:color w:val="auto"/>
          <w:spacing w:val="-6"/>
          <w:sz w:val="21"/>
          <w:szCs w:val="21"/>
          <w:highlight w:val="none"/>
          <w:lang w:val="en-US" w:eastAsia="zh-CN"/>
        </w:rPr>
        <w:t>甲方</w:t>
      </w:r>
      <w:r>
        <w:rPr>
          <w:rFonts w:hint="eastAsia" w:ascii="仿宋" w:hAnsi="仿宋" w:eastAsia="仿宋" w:cs="仿宋"/>
          <w:color w:val="auto"/>
          <w:spacing w:val="-6"/>
          <w:sz w:val="21"/>
          <w:szCs w:val="21"/>
          <w:highlight w:val="none"/>
        </w:rPr>
        <w:t>，并退还</w:t>
      </w:r>
      <w:r>
        <w:rPr>
          <w:rFonts w:hint="eastAsia" w:ascii="仿宋" w:hAnsi="仿宋" w:eastAsia="仿宋" w:cs="仿宋"/>
          <w:color w:val="auto"/>
          <w:spacing w:val="-6"/>
          <w:sz w:val="21"/>
          <w:szCs w:val="21"/>
          <w:highlight w:val="none"/>
          <w:lang w:val="en-US" w:eastAsia="zh-CN"/>
        </w:rPr>
        <w:t>甲方</w:t>
      </w:r>
      <w:r>
        <w:rPr>
          <w:rFonts w:hint="eastAsia" w:ascii="仿宋" w:hAnsi="仿宋" w:eastAsia="仿宋" w:cs="仿宋"/>
          <w:color w:val="auto"/>
          <w:spacing w:val="-6"/>
          <w:sz w:val="21"/>
          <w:szCs w:val="21"/>
          <w:highlight w:val="none"/>
        </w:rPr>
        <w:t>已支付的所有货款。</w:t>
      </w:r>
    </w:p>
    <w:p w14:paraId="0E94FA70">
      <w:pPr>
        <w:spacing w:line="288" w:lineRule="auto"/>
        <w:ind w:firstLine="398" w:firstLineChars="200"/>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第五条：付款方式及履约保证金</w:t>
      </w:r>
    </w:p>
    <w:p w14:paraId="2EB907C5">
      <w:pPr>
        <w:spacing w:line="288" w:lineRule="auto"/>
        <w:ind w:firstLine="388" w:firstLineChars="196"/>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1.付款支付</w:t>
      </w:r>
    </w:p>
    <w:p w14:paraId="0AA77787">
      <w:pPr>
        <w:spacing w:line="288" w:lineRule="auto"/>
        <w:ind w:firstLine="411" w:firstLineChars="196"/>
        <w:rPr>
          <w:rFonts w:hint="eastAsia" w:ascii="仿宋" w:hAnsi="仿宋" w:eastAsia="仿宋" w:cs="仿宋"/>
          <w:color w:val="auto"/>
          <w:spacing w:val="-6"/>
          <w:sz w:val="21"/>
          <w:szCs w:val="21"/>
          <w:highlight w:val="none"/>
        </w:rPr>
      </w:pPr>
      <w:r>
        <w:rPr>
          <w:rFonts w:hint="eastAsia" w:ascii="仿宋" w:hAnsi="仿宋" w:eastAsia="仿宋" w:cs="仿宋"/>
          <w:color w:val="auto"/>
          <w:sz w:val="21"/>
          <w:szCs w:val="21"/>
          <w:highlight w:val="none"/>
        </w:rPr>
        <w:t>合同生效以及具备实施条件后7个工作日内，</w:t>
      </w:r>
      <w:r>
        <w:rPr>
          <w:rFonts w:hint="eastAsia" w:ascii="仿宋" w:hAnsi="仿宋" w:eastAsia="仿宋" w:cs="仿宋"/>
          <w:color w:val="auto"/>
          <w:sz w:val="21"/>
          <w:szCs w:val="21"/>
          <w:highlight w:val="none"/>
          <w:lang w:val="en-US" w:eastAsia="zh-CN"/>
        </w:rPr>
        <w:t>甲方</w:t>
      </w:r>
      <w:r>
        <w:rPr>
          <w:rFonts w:hint="eastAsia" w:ascii="仿宋" w:hAnsi="仿宋" w:eastAsia="仿宋" w:cs="仿宋"/>
          <w:color w:val="auto"/>
          <w:sz w:val="21"/>
          <w:szCs w:val="21"/>
          <w:highlight w:val="none"/>
        </w:rPr>
        <w:t>向</w:t>
      </w:r>
      <w:r>
        <w:rPr>
          <w:rFonts w:hint="eastAsia" w:ascii="仿宋" w:hAnsi="仿宋" w:eastAsia="仿宋" w:cs="仿宋"/>
          <w:color w:val="auto"/>
          <w:sz w:val="21"/>
          <w:szCs w:val="21"/>
          <w:highlight w:val="none"/>
          <w:lang w:val="en-US" w:eastAsia="zh-CN"/>
        </w:rPr>
        <w:t>丙方</w:t>
      </w:r>
      <w:r>
        <w:rPr>
          <w:rFonts w:hint="eastAsia" w:ascii="仿宋" w:hAnsi="仿宋" w:eastAsia="仿宋" w:cs="仿宋"/>
          <w:color w:val="auto"/>
          <w:sz w:val="21"/>
          <w:szCs w:val="21"/>
          <w:highlight w:val="none"/>
        </w:rPr>
        <w:t>支付合同总价的90%作为预付款（预付款在后续货款中作相应抵扣）；货物自</w:t>
      </w:r>
      <w:r>
        <w:rPr>
          <w:rFonts w:hint="eastAsia" w:ascii="仿宋" w:hAnsi="仿宋" w:eastAsia="仿宋" w:cs="仿宋"/>
          <w:color w:val="auto"/>
          <w:sz w:val="21"/>
          <w:szCs w:val="21"/>
          <w:highlight w:val="none"/>
          <w:lang w:eastAsia="zh-CN"/>
        </w:rPr>
        <w:t>乙方</w:t>
      </w:r>
      <w:r>
        <w:rPr>
          <w:rFonts w:hint="eastAsia" w:ascii="仿宋" w:hAnsi="仿宋" w:eastAsia="仿宋" w:cs="仿宋"/>
          <w:color w:val="auto"/>
          <w:sz w:val="21"/>
          <w:szCs w:val="21"/>
          <w:highlight w:val="none"/>
        </w:rPr>
        <w:t>交付</w:t>
      </w:r>
      <w:r>
        <w:rPr>
          <w:rFonts w:hint="eastAsia" w:ascii="仿宋" w:hAnsi="仿宋" w:eastAsia="仿宋" w:cs="仿宋"/>
          <w:color w:val="auto"/>
          <w:sz w:val="21"/>
          <w:szCs w:val="21"/>
          <w:highlight w:val="none"/>
          <w:lang w:eastAsia="zh-CN"/>
        </w:rPr>
        <w:t>甲方</w:t>
      </w:r>
      <w:r>
        <w:rPr>
          <w:rFonts w:hint="eastAsia" w:ascii="仿宋" w:hAnsi="仿宋" w:eastAsia="仿宋" w:cs="仿宋"/>
          <w:color w:val="auto"/>
          <w:sz w:val="21"/>
          <w:szCs w:val="21"/>
          <w:highlight w:val="none"/>
        </w:rPr>
        <w:t>，经安装调试并经</w:t>
      </w:r>
      <w:r>
        <w:rPr>
          <w:rFonts w:hint="eastAsia" w:ascii="仿宋" w:hAnsi="仿宋" w:eastAsia="仿宋" w:cs="仿宋"/>
          <w:color w:val="auto"/>
          <w:sz w:val="21"/>
          <w:szCs w:val="21"/>
          <w:highlight w:val="none"/>
          <w:lang w:eastAsia="zh-CN"/>
        </w:rPr>
        <w:t>甲方</w:t>
      </w:r>
      <w:r>
        <w:rPr>
          <w:rFonts w:hint="eastAsia" w:ascii="仿宋" w:hAnsi="仿宋" w:eastAsia="仿宋" w:cs="仿宋"/>
          <w:color w:val="auto"/>
          <w:sz w:val="21"/>
          <w:szCs w:val="21"/>
          <w:highlight w:val="none"/>
        </w:rPr>
        <w:t>验收合格且正常运行15个工作日，</w:t>
      </w:r>
      <w:r>
        <w:rPr>
          <w:rFonts w:hint="eastAsia" w:ascii="仿宋" w:hAnsi="仿宋" w:eastAsia="仿宋" w:cs="仿宋"/>
          <w:color w:val="auto"/>
          <w:sz w:val="21"/>
          <w:szCs w:val="21"/>
          <w:highlight w:val="none"/>
          <w:lang w:eastAsia="zh-CN"/>
        </w:rPr>
        <w:t>甲方</w:t>
      </w:r>
      <w:r>
        <w:rPr>
          <w:rFonts w:hint="eastAsia" w:ascii="仿宋" w:hAnsi="仿宋" w:eastAsia="仿宋" w:cs="仿宋"/>
          <w:color w:val="auto"/>
          <w:sz w:val="21"/>
          <w:szCs w:val="21"/>
          <w:highlight w:val="none"/>
        </w:rPr>
        <w:t>在收到指定的进口代理机构开具的对应金额的专业发票后7个工作日内支付至合同总价的100%。</w:t>
      </w:r>
    </w:p>
    <w:p w14:paraId="2E90E265">
      <w:pPr>
        <w:spacing w:line="288" w:lineRule="auto"/>
        <w:ind w:firstLine="411" w:firstLineChars="196"/>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2.履约保证金</w:t>
      </w:r>
    </w:p>
    <w:p w14:paraId="2DA1FB92">
      <w:pPr>
        <w:spacing w:line="288" w:lineRule="auto"/>
        <w:ind w:firstLine="411" w:firstLineChars="196"/>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2.1 比例：</w:t>
      </w:r>
      <w:r>
        <w:rPr>
          <w:rFonts w:hint="eastAsia" w:ascii="仿宋" w:hAnsi="仿宋" w:eastAsia="仿宋" w:cs="仿宋"/>
          <w:color w:val="auto"/>
          <w:sz w:val="21"/>
          <w:szCs w:val="21"/>
          <w:highlight w:val="none"/>
          <w:lang w:eastAsia="zh-CN"/>
        </w:rPr>
        <w:t>合同金额的1%；</w:t>
      </w:r>
    </w:p>
    <w:p w14:paraId="7CF8E8BD">
      <w:pPr>
        <w:spacing w:line="288" w:lineRule="auto"/>
        <w:ind w:firstLine="411" w:firstLineChars="196"/>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2.2 提交方式：支票、汇票、本票或者金融机构、担保机构出具的保函等非现金形式</w:t>
      </w:r>
      <w:r>
        <w:rPr>
          <w:rFonts w:hint="eastAsia" w:ascii="仿宋" w:hAnsi="仿宋" w:eastAsia="仿宋" w:cs="仿宋"/>
          <w:color w:val="auto"/>
          <w:sz w:val="21"/>
          <w:szCs w:val="21"/>
          <w:highlight w:val="none"/>
          <w:lang w:eastAsia="zh-CN"/>
        </w:rPr>
        <w:t>；</w:t>
      </w:r>
    </w:p>
    <w:p w14:paraId="35326769">
      <w:pPr>
        <w:spacing w:line="288" w:lineRule="auto"/>
        <w:ind w:firstLine="411" w:firstLineChars="196"/>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2.3 提交时间：</w:t>
      </w:r>
      <w:r>
        <w:rPr>
          <w:rFonts w:hint="eastAsia" w:ascii="仿宋" w:hAnsi="仿宋" w:eastAsia="仿宋" w:cs="仿宋"/>
          <w:color w:val="auto"/>
          <w:szCs w:val="21"/>
          <w:highlight w:val="none"/>
        </w:rPr>
        <w:t>90%</w:t>
      </w:r>
      <w:r>
        <w:rPr>
          <w:rFonts w:hint="eastAsia" w:ascii="仿宋" w:hAnsi="仿宋" w:eastAsia="仿宋" w:cs="仿宋"/>
          <w:color w:val="auto"/>
          <w:szCs w:val="21"/>
          <w:highlight w:val="none"/>
          <w:lang w:val="en-US" w:eastAsia="zh-CN"/>
        </w:rPr>
        <w:t>预付款支付</w:t>
      </w:r>
      <w:r>
        <w:rPr>
          <w:rFonts w:hint="eastAsia" w:ascii="仿宋" w:hAnsi="仿宋" w:eastAsia="仿宋" w:cs="仿宋"/>
          <w:color w:val="auto"/>
          <w:szCs w:val="21"/>
          <w:highlight w:val="none"/>
        </w:rPr>
        <w:t>前</w:t>
      </w:r>
      <w:r>
        <w:rPr>
          <w:rFonts w:hint="eastAsia" w:ascii="仿宋" w:hAnsi="仿宋" w:eastAsia="仿宋" w:cs="仿宋"/>
          <w:color w:val="auto"/>
          <w:szCs w:val="21"/>
          <w:highlight w:val="none"/>
          <w:lang w:eastAsia="zh-CN"/>
        </w:rPr>
        <w:t>；</w:t>
      </w:r>
    </w:p>
    <w:p w14:paraId="3DC8D0D5">
      <w:pPr>
        <w:spacing w:line="288" w:lineRule="auto"/>
        <w:ind w:firstLine="411" w:firstLineChars="196"/>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2.4 退还时间及条件：合同履约期间无违约情形的，项目验收结束后</w:t>
      </w:r>
      <w:r>
        <w:rPr>
          <w:rFonts w:hint="eastAsia" w:ascii="仿宋" w:hAnsi="仿宋" w:eastAsia="仿宋" w:cs="仿宋"/>
          <w:color w:val="auto"/>
          <w:sz w:val="21"/>
          <w:szCs w:val="21"/>
          <w:highlight w:val="none"/>
          <w:lang w:val="en-US" w:eastAsia="zh-CN"/>
        </w:rPr>
        <w:t>及时</w:t>
      </w:r>
      <w:r>
        <w:rPr>
          <w:rFonts w:hint="eastAsia" w:ascii="仿宋" w:hAnsi="仿宋" w:eastAsia="仿宋" w:cs="仿宋"/>
          <w:color w:val="auto"/>
          <w:sz w:val="21"/>
          <w:szCs w:val="21"/>
          <w:highlight w:val="none"/>
        </w:rPr>
        <w:t>退还（不计息）</w:t>
      </w:r>
      <w:r>
        <w:rPr>
          <w:rFonts w:hint="eastAsia" w:ascii="仿宋" w:hAnsi="仿宋" w:eastAsia="仿宋" w:cs="仿宋"/>
          <w:color w:val="auto"/>
          <w:sz w:val="21"/>
          <w:szCs w:val="21"/>
          <w:highlight w:val="none"/>
          <w:lang w:eastAsia="zh-CN"/>
        </w:rPr>
        <w:t>。</w:t>
      </w:r>
    </w:p>
    <w:p w14:paraId="49B483BD">
      <w:pPr>
        <w:spacing w:line="288" w:lineRule="auto"/>
        <w:ind w:firstLine="398" w:firstLineChars="200"/>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第六条：其他条款约定</w:t>
      </w:r>
    </w:p>
    <w:p w14:paraId="6E41C951">
      <w:pPr>
        <w:spacing w:line="288" w:lineRule="auto"/>
        <w:ind w:firstLine="396" w:firstLineChars="200"/>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1.丙方负责对外签订合同、协助商谈运输方式、到货地点等事宜。</w:t>
      </w:r>
    </w:p>
    <w:p w14:paraId="727CA605">
      <w:pPr>
        <w:spacing w:line="288" w:lineRule="auto"/>
        <w:ind w:firstLine="396" w:firstLineChars="200"/>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2.丙方负责代办《机电产品进口许可证》。</w:t>
      </w:r>
    </w:p>
    <w:p w14:paraId="29A20B41">
      <w:pPr>
        <w:spacing w:line="288" w:lineRule="auto"/>
        <w:ind w:firstLine="396" w:firstLineChars="200"/>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3.丙方负责办理法定商检、对外承付货款、办理进口报关、到货后通知乙方安装调试并送货上门。</w:t>
      </w:r>
    </w:p>
    <w:p w14:paraId="42488291">
      <w:pPr>
        <w:spacing w:line="288" w:lineRule="auto"/>
        <w:ind w:firstLine="396" w:firstLineChars="200"/>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4.甲方提供《机电产品进口许可证》和其它进口必需的批件，并对其真实性负责。</w:t>
      </w:r>
    </w:p>
    <w:p w14:paraId="42C0782D">
      <w:pPr>
        <w:spacing w:line="288" w:lineRule="auto"/>
        <w:ind w:firstLine="398" w:firstLineChars="200"/>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第七条：违约责任</w:t>
      </w:r>
    </w:p>
    <w:p w14:paraId="18730C92">
      <w:pPr>
        <w:spacing w:line="288" w:lineRule="auto"/>
        <w:ind w:firstLine="396" w:firstLineChars="200"/>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1.乙方未能在本合同第三条约定的期限内履行合同交货义务的，自逾期之日起，向甲方每日偿付合同总价千分之五的违约金；乙方逾期30日不能交货的，应向甲方支付合同总价百分之五的违约金，甲方同时有权选择解除合同。由于海关、灾难等不可抗力原因导致乙方延迟交货的，不在此范围内。</w:t>
      </w:r>
    </w:p>
    <w:p w14:paraId="7EF56632">
      <w:pPr>
        <w:spacing w:line="288" w:lineRule="auto"/>
        <w:ind w:firstLine="396" w:firstLineChars="200"/>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2.甲方逾期支付货款的，应向乙方每日偿付合同总价千分之五的违约金。由于假期等客观原因导致逾期支付货款的，双方友好协商解决。</w:t>
      </w:r>
    </w:p>
    <w:p w14:paraId="31CA99D0">
      <w:pPr>
        <w:spacing w:line="288" w:lineRule="auto"/>
        <w:ind w:firstLine="396" w:firstLineChars="200"/>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3.乙方在合同商品交付验收合格之日起一年内违反本合同有关质量保证及售后服务约定的，</w:t>
      </w:r>
      <w:r>
        <w:rPr>
          <w:rFonts w:hint="eastAsia" w:ascii="仿宋" w:hAnsi="仿宋" w:eastAsia="仿宋" w:cs="仿宋"/>
          <w:color w:val="auto"/>
          <w:spacing w:val="-6"/>
          <w:szCs w:val="21"/>
          <w:highlight w:val="none"/>
        </w:rPr>
        <w:t>乙方将</w:t>
      </w:r>
      <w:r>
        <w:rPr>
          <w:rFonts w:hint="eastAsia" w:ascii="仿宋" w:hAnsi="仿宋" w:eastAsia="仿宋" w:cs="仿宋"/>
          <w:color w:val="auto"/>
          <w:spacing w:val="-6"/>
          <w:szCs w:val="21"/>
          <w:highlight w:val="none"/>
          <w:lang w:val="en-US" w:eastAsia="zh-CN"/>
        </w:rPr>
        <w:t>合同金额的1%</w:t>
      </w:r>
      <w:r>
        <w:rPr>
          <w:rFonts w:hint="eastAsia" w:ascii="仿宋" w:hAnsi="仿宋" w:eastAsia="仿宋" w:cs="仿宋"/>
          <w:color w:val="auto"/>
          <w:spacing w:val="-6"/>
          <w:szCs w:val="21"/>
          <w:highlight w:val="none"/>
        </w:rPr>
        <w:t>作为违约金支付给甲方</w:t>
      </w:r>
      <w:r>
        <w:rPr>
          <w:rFonts w:hint="eastAsia" w:ascii="仿宋" w:hAnsi="仿宋" w:eastAsia="仿宋" w:cs="仿宋"/>
          <w:color w:val="auto"/>
          <w:spacing w:val="-6"/>
          <w:sz w:val="21"/>
          <w:szCs w:val="21"/>
          <w:highlight w:val="none"/>
        </w:rPr>
        <w:t>。该违约金不足赔偿的损失部分，甲方有权要求赔偿该损失。</w:t>
      </w:r>
    </w:p>
    <w:p w14:paraId="74B54175">
      <w:pPr>
        <w:spacing w:line="288" w:lineRule="auto"/>
        <w:ind w:firstLine="398" w:firstLineChars="200"/>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第八条：争议的解决</w:t>
      </w:r>
    </w:p>
    <w:p w14:paraId="6DB9D6D6">
      <w:pPr>
        <w:spacing w:line="288" w:lineRule="auto"/>
        <w:ind w:firstLine="396" w:firstLineChars="200"/>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本合同履行过程中若发生商品质量、售后服务等问题时，甲方有权直接向乙方索赔。如双方不能就争议解决协商一致的，任何一方有权向杭州市仲裁委员会申请仲裁解决。</w:t>
      </w:r>
    </w:p>
    <w:p w14:paraId="09BB65BB">
      <w:pPr>
        <w:keepNext w:val="0"/>
        <w:keepLines w:val="0"/>
        <w:pageBreakBefore w:val="0"/>
        <w:widowControl w:val="0"/>
        <w:kinsoku/>
        <w:wordWrap/>
        <w:overflowPunct/>
        <w:topLinePunct w:val="0"/>
        <w:autoSpaceDE/>
        <w:autoSpaceDN/>
        <w:bidi w:val="0"/>
        <w:adjustRightInd/>
        <w:snapToGrid/>
        <w:spacing w:line="288" w:lineRule="auto"/>
        <w:ind w:firstLine="398" w:firstLineChars="200"/>
        <w:textAlignment w:val="auto"/>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第九条：合同的生效</w:t>
      </w:r>
    </w:p>
    <w:p w14:paraId="79261094">
      <w:pPr>
        <w:keepNext w:val="0"/>
        <w:keepLines w:val="0"/>
        <w:pageBreakBefore w:val="0"/>
        <w:widowControl w:val="0"/>
        <w:kinsoku/>
        <w:wordWrap/>
        <w:overflowPunct/>
        <w:topLinePunct w:val="0"/>
        <w:autoSpaceDE/>
        <w:autoSpaceDN/>
        <w:bidi w:val="0"/>
        <w:adjustRightInd/>
        <w:snapToGrid/>
        <w:spacing w:line="288" w:lineRule="auto"/>
        <w:ind w:firstLine="396" w:firstLineChars="200"/>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1.本合同经甲、乙、丙三方单位法定代表人或者经相关单位法定代表人授权的委托代理人签字并加盖公章后生效。</w:t>
      </w:r>
    </w:p>
    <w:p w14:paraId="27D966E8">
      <w:pPr>
        <w:keepNext w:val="0"/>
        <w:keepLines w:val="0"/>
        <w:pageBreakBefore w:val="0"/>
        <w:widowControl w:val="0"/>
        <w:kinsoku/>
        <w:wordWrap/>
        <w:overflowPunct/>
        <w:topLinePunct w:val="0"/>
        <w:autoSpaceDE/>
        <w:autoSpaceDN/>
        <w:bidi w:val="0"/>
        <w:adjustRightInd/>
        <w:snapToGrid/>
        <w:spacing w:line="288" w:lineRule="auto"/>
        <w:ind w:firstLine="396" w:firstLineChars="200"/>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2.本合同一式</w:t>
      </w:r>
      <w:r>
        <w:rPr>
          <w:rFonts w:hint="eastAsia" w:ascii="仿宋" w:hAnsi="仿宋" w:eastAsia="仿宋" w:cs="仿宋"/>
          <w:color w:val="auto"/>
          <w:spacing w:val="-6"/>
          <w:sz w:val="21"/>
          <w:szCs w:val="21"/>
          <w:highlight w:val="none"/>
          <w:lang w:val="en-US" w:eastAsia="zh-CN"/>
        </w:rPr>
        <w:t>陆</w:t>
      </w:r>
      <w:r>
        <w:rPr>
          <w:rFonts w:hint="eastAsia" w:ascii="仿宋" w:hAnsi="仿宋" w:eastAsia="仿宋" w:cs="仿宋"/>
          <w:color w:val="auto"/>
          <w:spacing w:val="-6"/>
          <w:sz w:val="21"/>
          <w:szCs w:val="21"/>
          <w:highlight w:val="none"/>
        </w:rPr>
        <w:t>份，甲方执</w:t>
      </w:r>
      <w:r>
        <w:rPr>
          <w:rFonts w:hint="eastAsia" w:ascii="仿宋" w:hAnsi="仿宋" w:eastAsia="仿宋" w:cs="仿宋"/>
          <w:color w:val="auto"/>
          <w:spacing w:val="-6"/>
          <w:sz w:val="21"/>
          <w:szCs w:val="21"/>
          <w:highlight w:val="none"/>
          <w:lang w:val="en-US" w:eastAsia="zh-CN"/>
        </w:rPr>
        <w:t>叁</w:t>
      </w:r>
      <w:r>
        <w:rPr>
          <w:rFonts w:hint="eastAsia" w:ascii="仿宋" w:hAnsi="仿宋" w:eastAsia="仿宋" w:cs="仿宋"/>
          <w:color w:val="auto"/>
          <w:spacing w:val="-6"/>
          <w:sz w:val="21"/>
          <w:szCs w:val="21"/>
          <w:highlight w:val="none"/>
        </w:rPr>
        <w:t>份，乙方和丙方各执壹份，鉴证方执</w:t>
      </w:r>
      <w:r>
        <w:rPr>
          <w:rFonts w:hint="eastAsia" w:ascii="仿宋" w:hAnsi="仿宋" w:eastAsia="仿宋" w:cs="仿宋"/>
          <w:color w:val="auto"/>
          <w:spacing w:val="-6"/>
          <w:sz w:val="21"/>
          <w:szCs w:val="21"/>
          <w:highlight w:val="none"/>
          <w:lang w:val="en-US" w:eastAsia="zh-CN"/>
        </w:rPr>
        <w:t>壹</w:t>
      </w:r>
      <w:r>
        <w:rPr>
          <w:rFonts w:hint="eastAsia" w:ascii="仿宋" w:hAnsi="仿宋" w:eastAsia="仿宋" w:cs="仿宋"/>
          <w:color w:val="auto"/>
          <w:spacing w:val="-6"/>
          <w:sz w:val="21"/>
          <w:szCs w:val="21"/>
          <w:highlight w:val="none"/>
        </w:rPr>
        <w:t>份。</w:t>
      </w:r>
    </w:p>
    <w:p w14:paraId="0CC5A5A9">
      <w:pPr>
        <w:keepNext w:val="0"/>
        <w:keepLines w:val="0"/>
        <w:pageBreakBefore w:val="0"/>
        <w:widowControl w:val="0"/>
        <w:kinsoku/>
        <w:wordWrap/>
        <w:overflowPunct/>
        <w:topLinePunct w:val="0"/>
        <w:autoSpaceDE/>
        <w:autoSpaceDN/>
        <w:bidi w:val="0"/>
        <w:adjustRightInd/>
        <w:snapToGrid/>
        <w:spacing w:line="288" w:lineRule="auto"/>
        <w:ind w:firstLine="396" w:firstLineChars="200"/>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3.相关</w:t>
      </w:r>
      <w:r>
        <w:rPr>
          <w:rFonts w:hint="eastAsia" w:ascii="仿宋" w:hAnsi="仿宋" w:eastAsia="仿宋" w:cs="仿宋"/>
          <w:color w:val="auto"/>
          <w:spacing w:val="-6"/>
          <w:sz w:val="21"/>
          <w:szCs w:val="21"/>
          <w:highlight w:val="none"/>
          <w:lang w:eastAsia="zh-CN"/>
        </w:rPr>
        <w:t>招标文件</w:t>
      </w:r>
      <w:r>
        <w:rPr>
          <w:rFonts w:hint="eastAsia" w:ascii="仿宋" w:hAnsi="仿宋" w:eastAsia="仿宋" w:cs="仿宋"/>
          <w:color w:val="auto"/>
          <w:spacing w:val="-6"/>
          <w:sz w:val="21"/>
          <w:szCs w:val="21"/>
          <w:highlight w:val="none"/>
        </w:rPr>
        <w:t>、</w:t>
      </w:r>
      <w:r>
        <w:rPr>
          <w:rFonts w:hint="eastAsia" w:ascii="仿宋" w:hAnsi="仿宋" w:eastAsia="仿宋" w:cs="仿宋"/>
          <w:color w:val="auto"/>
          <w:spacing w:val="-6"/>
          <w:sz w:val="21"/>
          <w:szCs w:val="21"/>
          <w:highlight w:val="none"/>
          <w:lang w:eastAsia="zh-CN"/>
        </w:rPr>
        <w:t>投标文件</w:t>
      </w:r>
      <w:r>
        <w:rPr>
          <w:rFonts w:hint="eastAsia" w:ascii="仿宋" w:hAnsi="仿宋" w:eastAsia="仿宋" w:cs="仿宋"/>
          <w:color w:val="auto"/>
          <w:spacing w:val="-6"/>
          <w:sz w:val="21"/>
          <w:szCs w:val="21"/>
          <w:highlight w:val="none"/>
        </w:rPr>
        <w:t>、</w:t>
      </w:r>
      <w:r>
        <w:rPr>
          <w:rFonts w:hint="eastAsia" w:ascii="仿宋" w:hAnsi="仿宋" w:eastAsia="仿宋" w:cs="仿宋"/>
          <w:color w:val="auto"/>
          <w:spacing w:val="-6"/>
          <w:sz w:val="21"/>
          <w:szCs w:val="21"/>
          <w:highlight w:val="none"/>
          <w:lang w:val="en-US" w:eastAsia="zh-CN"/>
        </w:rPr>
        <w:t>询标纪要</w:t>
      </w:r>
      <w:r>
        <w:rPr>
          <w:rFonts w:hint="eastAsia" w:ascii="仿宋" w:hAnsi="仿宋" w:eastAsia="仿宋" w:cs="仿宋"/>
          <w:color w:val="auto"/>
          <w:spacing w:val="-6"/>
          <w:sz w:val="21"/>
          <w:szCs w:val="21"/>
          <w:highlight w:val="none"/>
        </w:rPr>
        <w:t>、产品配置清单等与本合同具有同等法律效力。</w:t>
      </w:r>
    </w:p>
    <w:tbl>
      <w:tblPr>
        <w:tblStyle w:val="27"/>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2"/>
        <w:gridCol w:w="4968"/>
      </w:tblGrid>
      <w:tr w14:paraId="3CC11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283956BD">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甲方：浙江理工大学</w:t>
            </w:r>
          </w:p>
          <w:p w14:paraId="7DA2A538">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w:t>
            </w:r>
            <w:r>
              <w:rPr>
                <w:rFonts w:hint="eastAsia" w:ascii="仿宋" w:hAnsi="仿宋" w:eastAsia="仿宋" w:cs="仿宋"/>
                <w:b/>
                <w:bCs/>
                <w:color w:val="auto"/>
                <w:szCs w:val="21"/>
                <w:highlight w:val="none"/>
                <w:lang w:val="en-US" w:eastAsia="zh-CN"/>
              </w:rPr>
              <w:t>盖</w:t>
            </w:r>
            <w:r>
              <w:rPr>
                <w:rFonts w:hint="eastAsia" w:ascii="仿宋" w:hAnsi="仿宋" w:eastAsia="仿宋" w:cs="仿宋"/>
                <w:b/>
                <w:bCs/>
                <w:color w:val="auto"/>
                <w:szCs w:val="21"/>
                <w:highlight w:val="none"/>
              </w:rPr>
              <w:t>章）</w:t>
            </w:r>
          </w:p>
          <w:p w14:paraId="496E95AC">
            <w:pPr>
              <w:rPr>
                <w:rFonts w:hint="eastAsia" w:ascii="仿宋" w:hAnsi="仿宋" w:eastAsia="仿宋" w:cs="仿宋"/>
                <w:b/>
                <w:bCs/>
                <w:color w:val="auto"/>
                <w:szCs w:val="21"/>
                <w:highlight w:val="none"/>
              </w:rPr>
            </w:pPr>
          </w:p>
          <w:p w14:paraId="293E2577">
            <w:pPr>
              <w:rPr>
                <w:rFonts w:hint="eastAsia" w:ascii="仿宋" w:hAnsi="仿宋" w:eastAsia="仿宋" w:cs="仿宋"/>
                <w:b/>
                <w:bCs/>
                <w:color w:val="auto"/>
                <w:szCs w:val="21"/>
                <w:highlight w:val="none"/>
              </w:rPr>
            </w:pPr>
          </w:p>
          <w:p w14:paraId="6ED9127F">
            <w:pPr>
              <w:rPr>
                <w:rFonts w:hint="eastAsia" w:ascii="仿宋" w:hAnsi="仿宋" w:eastAsia="仿宋" w:cs="仿宋"/>
                <w:b/>
                <w:bCs/>
                <w:color w:val="auto"/>
                <w:sz w:val="21"/>
                <w:szCs w:val="21"/>
                <w:highlight w:val="none"/>
              </w:rPr>
            </w:pPr>
          </w:p>
        </w:tc>
        <w:tc>
          <w:tcPr>
            <w:tcW w:w="4968" w:type="dxa"/>
            <w:vAlign w:val="center"/>
          </w:tcPr>
          <w:p w14:paraId="20BB3CED">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乙方：</w:t>
            </w:r>
          </w:p>
          <w:p w14:paraId="751F2495">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w:t>
            </w:r>
            <w:r>
              <w:rPr>
                <w:rFonts w:hint="eastAsia" w:ascii="仿宋" w:hAnsi="仿宋" w:eastAsia="仿宋" w:cs="仿宋"/>
                <w:b/>
                <w:bCs/>
                <w:color w:val="auto"/>
                <w:szCs w:val="21"/>
                <w:highlight w:val="none"/>
                <w:lang w:val="en-US" w:eastAsia="zh-CN"/>
              </w:rPr>
              <w:t>盖</w:t>
            </w:r>
            <w:r>
              <w:rPr>
                <w:rFonts w:hint="eastAsia" w:ascii="仿宋" w:hAnsi="仿宋" w:eastAsia="仿宋" w:cs="仿宋"/>
                <w:b/>
                <w:bCs/>
                <w:color w:val="auto"/>
                <w:szCs w:val="21"/>
                <w:highlight w:val="none"/>
              </w:rPr>
              <w:t>章）</w:t>
            </w:r>
          </w:p>
          <w:p w14:paraId="4E1155A9">
            <w:pPr>
              <w:rPr>
                <w:rFonts w:hint="eastAsia" w:ascii="仿宋" w:hAnsi="仿宋" w:eastAsia="仿宋" w:cs="仿宋"/>
                <w:b/>
                <w:bCs/>
                <w:color w:val="auto"/>
                <w:szCs w:val="21"/>
                <w:highlight w:val="none"/>
              </w:rPr>
            </w:pPr>
          </w:p>
          <w:p w14:paraId="5177DE19">
            <w:pPr>
              <w:rPr>
                <w:rFonts w:hint="eastAsia" w:ascii="仿宋" w:hAnsi="仿宋" w:eastAsia="仿宋" w:cs="仿宋"/>
                <w:b/>
                <w:bCs/>
                <w:color w:val="auto"/>
                <w:szCs w:val="21"/>
                <w:highlight w:val="none"/>
              </w:rPr>
            </w:pPr>
          </w:p>
          <w:p w14:paraId="31628385">
            <w:pPr>
              <w:rPr>
                <w:rFonts w:hint="eastAsia" w:ascii="仿宋" w:hAnsi="仿宋" w:eastAsia="仿宋" w:cs="仿宋"/>
                <w:b/>
                <w:bCs/>
                <w:color w:val="auto"/>
                <w:sz w:val="21"/>
                <w:szCs w:val="21"/>
                <w:highlight w:val="none"/>
              </w:rPr>
            </w:pPr>
          </w:p>
        </w:tc>
      </w:tr>
      <w:tr w14:paraId="79F4E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7235DBCD">
            <w:pPr>
              <w:rPr>
                <w:rFonts w:ascii="仿宋" w:hAnsi="仿宋" w:eastAsia="仿宋" w:cs="仿宋"/>
                <w:color w:val="auto"/>
                <w:szCs w:val="21"/>
                <w:highlight w:val="none"/>
              </w:rPr>
            </w:pPr>
            <w:r>
              <w:rPr>
                <w:rFonts w:hint="eastAsia" w:ascii="仿宋" w:hAnsi="仿宋" w:eastAsia="仿宋" w:cs="仿宋"/>
                <w:color w:val="auto"/>
                <w:szCs w:val="21"/>
                <w:highlight w:val="none"/>
              </w:rPr>
              <w:t>法定代表人或受委托人：</w:t>
            </w:r>
          </w:p>
          <w:p w14:paraId="7F9D7B36">
            <w:pPr>
              <w:rPr>
                <w:rFonts w:hint="eastAsia" w:ascii="仿宋" w:hAnsi="仿宋" w:eastAsia="仿宋" w:cs="仿宋"/>
                <w:color w:val="auto"/>
                <w:sz w:val="21"/>
                <w:szCs w:val="21"/>
                <w:highlight w:val="none"/>
              </w:rPr>
            </w:pPr>
            <w:r>
              <w:rPr>
                <w:rFonts w:hint="eastAsia" w:ascii="仿宋" w:hAnsi="仿宋" w:eastAsia="仿宋" w:cs="仿宋"/>
                <w:color w:val="auto"/>
                <w:szCs w:val="21"/>
                <w:highlight w:val="none"/>
              </w:rPr>
              <w:t>（签字）</w:t>
            </w:r>
          </w:p>
        </w:tc>
        <w:tc>
          <w:tcPr>
            <w:tcW w:w="4968" w:type="dxa"/>
            <w:vAlign w:val="center"/>
          </w:tcPr>
          <w:p w14:paraId="3476BED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法定代表人或受委托人：</w:t>
            </w:r>
          </w:p>
          <w:p w14:paraId="332D6A7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（签字）</w:t>
            </w:r>
          </w:p>
        </w:tc>
      </w:tr>
      <w:tr w14:paraId="4A592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34173828">
            <w:pPr>
              <w:rPr>
                <w:rFonts w:hint="eastAsia" w:ascii="仿宋" w:hAnsi="仿宋" w:eastAsia="仿宋" w:cs="仿宋"/>
                <w:color w:val="auto"/>
                <w:sz w:val="21"/>
                <w:szCs w:val="21"/>
                <w:highlight w:val="none"/>
              </w:rPr>
            </w:pPr>
            <w:r>
              <w:rPr>
                <w:rFonts w:hint="eastAsia" w:ascii="仿宋" w:hAnsi="仿宋" w:eastAsia="仿宋" w:cs="仿宋"/>
                <w:color w:val="auto"/>
                <w:szCs w:val="21"/>
                <w:highlight w:val="none"/>
              </w:rPr>
              <w:t>地址：杭州市钱塘区2号大街928号</w:t>
            </w:r>
          </w:p>
        </w:tc>
        <w:tc>
          <w:tcPr>
            <w:tcW w:w="4968" w:type="dxa"/>
            <w:vAlign w:val="center"/>
          </w:tcPr>
          <w:p w14:paraId="2E76847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地址：</w:t>
            </w:r>
          </w:p>
        </w:tc>
      </w:tr>
      <w:tr w14:paraId="6FF21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31126733">
            <w:pPr>
              <w:rPr>
                <w:rFonts w:hint="eastAsia" w:ascii="仿宋" w:hAnsi="仿宋" w:eastAsia="仿宋" w:cs="仿宋"/>
                <w:color w:val="auto"/>
                <w:sz w:val="21"/>
                <w:szCs w:val="21"/>
                <w:highlight w:val="none"/>
              </w:rPr>
            </w:pPr>
            <w:r>
              <w:rPr>
                <w:rFonts w:hint="eastAsia" w:ascii="仿宋" w:hAnsi="仿宋" w:eastAsia="仿宋" w:cs="仿宋"/>
                <w:color w:val="auto"/>
                <w:szCs w:val="21"/>
                <w:highlight w:val="none"/>
              </w:rPr>
              <w:t>邮编：310018</w:t>
            </w:r>
          </w:p>
        </w:tc>
        <w:tc>
          <w:tcPr>
            <w:tcW w:w="4968" w:type="dxa"/>
            <w:vAlign w:val="center"/>
          </w:tcPr>
          <w:p w14:paraId="04C6504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邮编：</w:t>
            </w:r>
          </w:p>
        </w:tc>
      </w:tr>
      <w:tr w14:paraId="597EA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7A74FA0B">
            <w:pPr>
              <w:rPr>
                <w:rFonts w:hint="eastAsia" w:ascii="仿宋" w:hAnsi="仿宋" w:eastAsia="仿宋" w:cs="仿宋"/>
                <w:color w:val="auto"/>
                <w:sz w:val="21"/>
                <w:szCs w:val="21"/>
                <w:highlight w:val="none"/>
              </w:rPr>
            </w:pPr>
            <w:r>
              <w:rPr>
                <w:rFonts w:hint="eastAsia" w:ascii="仿宋" w:hAnsi="仿宋" w:eastAsia="仿宋" w:cs="仿宋"/>
                <w:color w:val="auto"/>
                <w:szCs w:val="21"/>
                <w:highlight w:val="none"/>
              </w:rPr>
              <w:t>电话：0571-86843939</w:t>
            </w:r>
          </w:p>
        </w:tc>
        <w:tc>
          <w:tcPr>
            <w:tcW w:w="4968" w:type="dxa"/>
            <w:vAlign w:val="center"/>
          </w:tcPr>
          <w:p w14:paraId="425C6D5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电话：</w:t>
            </w:r>
          </w:p>
        </w:tc>
      </w:tr>
      <w:tr w14:paraId="0DEF0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0494E703">
            <w:pPr>
              <w:rPr>
                <w:rFonts w:hint="eastAsia" w:ascii="仿宋" w:hAnsi="仿宋" w:eastAsia="仿宋" w:cs="仿宋"/>
                <w:color w:val="auto"/>
                <w:sz w:val="21"/>
                <w:szCs w:val="21"/>
                <w:highlight w:val="none"/>
              </w:rPr>
            </w:pPr>
            <w:r>
              <w:rPr>
                <w:rFonts w:hint="eastAsia" w:ascii="仿宋" w:hAnsi="仿宋" w:eastAsia="仿宋" w:cs="仿宋"/>
                <w:color w:val="auto"/>
                <w:szCs w:val="21"/>
                <w:highlight w:val="none"/>
              </w:rPr>
              <w:t>传真：0571-86843156</w:t>
            </w:r>
          </w:p>
        </w:tc>
        <w:tc>
          <w:tcPr>
            <w:tcW w:w="4968" w:type="dxa"/>
            <w:vAlign w:val="center"/>
          </w:tcPr>
          <w:p w14:paraId="7D38553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传真：</w:t>
            </w:r>
          </w:p>
        </w:tc>
      </w:tr>
      <w:tr w14:paraId="70656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28830BAC">
            <w:pPr>
              <w:rPr>
                <w:rFonts w:hint="eastAsia" w:ascii="仿宋" w:hAnsi="仿宋" w:eastAsia="仿宋" w:cs="仿宋"/>
                <w:color w:val="auto"/>
                <w:sz w:val="21"/>
                <w:szCs w:val="21"/>
                <w:highlight w:val="none"/>
              </w:rPr>
            </w:pPr>
            <w:r>
              <w:rPr>
                <w:rStyle w:val="114"/>
                <w:rFonts w:hint="eastAsia" w:ascii="仿宋" w:hAnsi="仿宋" w:eastAsia="仿宋" w:cs="仿宋"/>
                <w:color w:val="auto"/>
                <w:szCs w:val="21"/>
                <w:highlight w:val="none"/>
              </w:rPr>
              <w:t>统一社会信用代码：12330000470009034M</w:t>
            </w:r>
          </w:p>
        </w:tc>
        <w:tc>
          <w:tcPr>
            <w:tcW w:w="4968" w:type="dxa"/>
            <w:vAlign w:val="center"/>
          </w:tcPr>
          <w:p w14:paraId="31DFBB9A">
            <w:pPr>
              <w:rPr>
                <w:rFonts w:hint="eastAsia" w:ascii="仿宋" w:hAnsi="仿宋" w:eastAsia="仿宋" w:cs="仿宋"/>
                <w:color w:val="auto"/>
                <w:sz w:val="21"/>
                <w:szCs w:val="21"/>
                <w:highlight w:val="none"/>
              </w:rPr>
            </w:pPr>
            <w:r>
              <w:rPr>
                <w:rStyle w:val="114"/>
                <w:rFonts w:hint="eastAsia" w:ascii="仿宋" w:hAnsi="仿宋" w:eastAsia="仿宋" w:cs="仿宋"/>
                <w:color w:val="auto"/>
                <w:szCs w:val="21"/>
                <w:highlight w:val="none"/>
              </w:rPr>
              <w:t>统一社会信用代码：</w:t>
            </w:r>
          </w:p>
        </w:tc>
      </w:tr>
      <w:tr w14:paraId="766DC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6555FE73">
            <w:pPr>
              <w:rPr>
                <w:rFonts w:hint="eastAsia" w:ascii="仿宋" w:hAnsi="仿宋" w:eastAsia="仿宋" w:cs="仿宋"/>
                <w:color w:val="auto"/>
                <w:sz w:val="21"/>
                <w:szCs w:val="21"/>
                <w:highlight w:val="none"/>
              </w:rPr>
            </w:pPr>
            <w:r>
              <w:rPr>
                <w:rFonts w:hint="eastAsia" w:ascii="仿宋" w:hAnsi="仿宋" w:eastAsia="仿宋" w:cs="仿宋"/>
                <w:color w:val="auto"/>
                <w:szCs w:val="21"/>
                <w:highlight w:val="none"/>
              </w:rPr>
              <w:t>开户银行：中国农业银行杭州枫华支行</w:t>
            </w:r>
          </w:p>
        </w:tc>
        <w:tc>
          <w:tcPr>
            <w:tcW w:w="4968" w:type="dxa"/>
            <w:vAlign w:val="center"/>
          </w:tcPr>
          <w:p w14:paraId="7848C95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开户银行：</w:t>
            </w:r>
          </w:p>
        </w:tc>
      </w:tr>
      <w:tr w14:paraId="04460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3C2E0EDC">
            <w:pPr>
              <w:rPr>
                <w:rFonts w:hint="eastAsia" w:ascii="仿宋" w:hAnsi="仿宋" w:eastAsia="仿宋" w:cs="仿宋"/>
                <w:color w:val="auto"/>
                <w:sz w:val="21"/>
                <w:szCs w:val="21"/>
                <w:highlight w:val="none"/>
              </w:rPr>
            </w:pPr>
            <w:r>
              <w:rPr>
                <w:rFonts w:hint="eastAsia" w:ascii="仿宋" w:hAnsi="仿宋" w:eastAsia="仿宋" w:cs="仿宋"/>
                <w:color w:val="auto"/>
                <w:szCs w:val="21"/>
                <w:highlight w:val="none"/>
              </w:rPr>
              <w:t>帐号：19001401040051897</w:t>
            </w:r>
          </w:p>
        </w:tc>
        <w:tc>
          <w:tcPr>
            <w:tcW w:w="4968" w:type="dxa"/>
            <w:vAlign w:val="center"/>
          </w:tcPr>
          <w:p w14:paraId="6701280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帐号：</w:t>
            </w:r>
          </w:p>
        </w:tc>
      </w:tr>
      <w:tr w14:paraId="15BA5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465470E3">
            <w:pPr>
              <w:rPr>
                <w:rFonts w:hint="eastAsia" w:ascii="仿宋" w:hAnsi="仿宋" w:eastAsia="仿宋" w:cs="仿宋"/>
                <w:color w:val="auto"/>
                <w:sz w:val="21"/>
                <w:szCs w:val="21"/>
                <w:highlight w:val="none"/>
              </w:rPr>
            </w:pPr>
            <w:r>
              <w:rPr>
                <w:rFonts w:hint="eastAsia" w:ascii="仿宋" w:hAnsi="仿宋" w:eastAsia="仿宋" w:cs="仿宋"/>
                <w:color w:val="auto"/>
                <w:szCs w:val="21"/>
                <w:highlight w:val="none"/>
              </w:rPr>
              <w:t>签约时间：     年   月   日</w:t>
            </w:r>
          </w:p>
        </w:tc>
        <w:tc>
          <w:tcPr>
            <w:tcW w:w="4968" w:type="dxa"/>
            <w:vAlign w:val="center"/>
          </w:tcPr>
          <w:p w14:paraId="1ECEF39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签约时间：     年   月   日</w:t>
            </w:r>
          </w:p>
        </w:tc>
      </w:tr>
      <w:tr w14:paraId="2FDC1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453608E9">
            <w:pP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rPr>
              <w:t>丙方：</w:t>
            </w:r>
            <w:r>
              <w:rPr>
                <w:rFonts w:hint="eastAsia" w:ascii="仿宋" w:hAnsi="仿宋" w:eastAsia="仿宋" w:cs="仿宋"/>
                <w:b/>
                <w:bCs/>
                <w:color w:val="auto"/>
                <w:sz w:val="21"/>
                <w:szCs w:val="21"/>
                <w:highlight w:val="none"/>
                <w:lang w:eastAsia="zh-CN"/>
              </w:rPr>
              <w:t>赛尔网络有限公司</w:t>
            </w:r>
          </w:p>
          <w:p w14:paraId="75126BC5">
            <w:pP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en-US" w:eastAsia="zh-CN"/>
              </w:rPr>
              <w:t>盖</w:t>
            </w:r>
            <w:r>
              <w:rPr>
                <w:rFonts w:hint="eastAsia" w:ascii="仿宋" w:hAnsi="仿宋" w:eastAsia="仿宋" w:cs="仿宋"/>
                <w:b/>
                <w:bCs/>
                <w:color w:val="auto"/>
                <w:sz w:val="21"/>
                <w:szCs w:val="21"/>
                <w:highlight w:val="none"/>
              </w:rPr>
              <w:t>章）</w:t>
            </w:r>
          </w:p>
          <w:p w14:paraId="10565A31">
            <w:pPr>
              <w:rPr>
                <w:rFonts w:hint="eastAsia" w:ascii="仿宋" w:hAnsi="仿宋" w:eastAsia="仿宋" w:cs="仿宋"/>
                <w:b/>
                <w:bCs/>
                <w:color w:val="auto"/>
                <w:sz w:val="21"/>
                <w:szCs w:val="21"/>
                <w:highlight w:val="none"/>
                <w:lang w:eastAsia="zh-CN"/>
              </w:rPr>
            </w:pPr>
          </w:p>
          <w:p w14:paraId="0494AC47">
            <w:pPr>
              <w:rPr>
                <w:rFonts w:hint="eastAsia" w:ascii="仿宋" w:hAnsi="仿宋" w:eastAsia="仿宋" w:cs="仿宋"/>
                <w:b/>
                <w:bCs/>
                <w:color w:val="auto"/>
                <w:sz w:val="21"/>
                <w:szCs w:val="21"/>
                <w:highlight w:val="none"/>
                <w:lang w:eastAsia="zh-CN"/>
              </w:rPr>
            </w:pPr>
          </w:p>
          <w:p w14:paraId="4E7CC540">
            <w:pPr>
              <w:rPr>
                <w:rFonts w:hint="eastAsia" w:ascii="仿宋" w:hAnsi="仿宋" w:eastAsia="仿宋" w:cs="仿宋"/>
                <w:b/>
                <w:bCs/>
                <w:color w:val="auto"/>
                <w:sz w:val="21"/>
                <w:szCs w:val="21"/>
                <w:highlight w:val="none"/>
              </w:rPr>
            </w:pPr>
          </w:p>
        </w:tc>
        <w:tc>
          <w:tcPr>
            <w:tcW w:w="4968" w:type="dxa"/>
            <w:vAlign w:val="center"/>
          </w:tcPr>
          <w:p w14:paraId="5D75A24F">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采购代理机构：浙江求是招标代理有限公司</w:t>
            </w:r>
          </w:p>
          <w:p w14:paraId="59362F52">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w:t>
            </w:r>
            <w:r>
              <w:rPr>
                <w:rFonts w:hint="eastAsia" w:ascii="仿宋" w:hAnsi="仿宋" w:eastAsia="仿宋" w:cs="仿宋"/>
                <w:b/>
                <w:bCs/>
                <w:color w:val="auto"/>
                <w:szCs w:val="21"/>
                <w:highlight w:val="none"/>
                <w:lang w:val="en-US" w:eastAsia="zh-CN"/>
              </w:rPr>
              <w:t>盖</w:t>
            </w:r>
            <w:r>
              <w:rPr>
                <w:rFonts w:hint="eastAsia" w:ascii="仿宋" w:hAnsi="仿宋" w:eastAsia="仿宋" w:cs="仿宋"/>
                <w:b/>
                <w:bCs/>
                <w:color w:val="auto"/>
                <w:szCs w:val="21"/>
                <w:highlight w:val="none"/>
              </w:rPr>
              <w:t>章）</w:t>
            </w:r>
          </w:p>
          <w:p w14:paraId="50B560B2">
            <w:pPr>
              <w:rPr>
                <w:rFonts w:hint="eastAsia" w:ascii="仿宋" w:hAnsi="仿宋" w:eastAsia="仿宋" w:cs="仿宋"/>
                <w:b/>
                <w:bCs/>
                <w:color w:val="auto"/>
                <w:szCs w:val="21"/>
                <w:highlight w:val="none"/>
              </w:rPr>
            </w:pPr>
          </w:p>
          <w:p w14:paraId="0B3BCA4A">
            <w:pPr>
              <w:rPr>
                <w:rFonts w:hint="eastAsia" w:ascii="仿宋" w:hAnsi="仿宋" w:eastAsia="仿宋" w:cs="仿宋"/>
                <w:b/>
                <w:bCs/>
                <w:color w:val="auto"/>
                <w:szCs w:val="21"/>
                <w:highlight w:val="none"/>
              </w:rPr>
            </w:pPr>
          </w:p>
          <w:p w14:paraId="106CC9ED">
            <w:pPr>
              <w:rPr>
                <w:rFonts w:hint="eastAsia" w:ascii="仿宋" w:hAnsi="仿宋" w:eastAsia="仿宋" w:cs="仿宋"/>
                <w:b/>
                <w:bCs/>
                <w:color w:val="auto"/>
                <w:sz w:val="21"/>
                <w:szCs w:val="21"/>
                <w:highlight w:val="none"/>
              </w:rPr>
            </w:pPr>
          </w:p>
        </w:tc>
      </w:tr>
      <w:tr w14:paraId="0C9F6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25242ED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法定代表人或受委托人：</w:t>
            </w:r>
          </w:p>
          <w:p w14:paraId="2EE56D8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（签字）</w:t>
            </w:r>
          </w:p>
        </w:tc>
        <w:tc>
          <w:tcPr>
            <w:tcW w:w="4968" w:type="dxa"/>
            <w:vAlign w:val="center"/>
          </w:tcPr>
          <w:p w14:paraId="6DDD18B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采购代理机构代表：</w:t>
            </w:r>
          </w:p>
          <w:p w14:paraId="4AE36F1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（签字）</w:t>
            </w:r>
          </w:p>
        </w:tc>
      </w:tr>
      <w:tr w14:paraId="60BCA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54AC32A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地址：北京市海淀区中关村东路1号院清华科技园8号楼B座赛尔大厦</w:t>
            </w:r>
          </w:p>
        </w:tc>
        <w:tc>
          <w:tcPr>
            <w:tcW w:w="4968" w:type="dxa"/>
            <w:vAlign w:val="center"/>
          </w:tcPr>
          <w:p w14:paraId="72FFCFAF">
            <w:pP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地址：</w:t>
            </w:r>
            <w:r>
              <w:rPr>
                <w:rFonts w:hint="eastAsia" w:ascii="仿宋" w:hAnsi="仿宋" w:eastAsia="仿宋" w:cs="仿宋"/>
                <w:color w:val="auto"/>
                <w:sz w:val="21"/>
                <w:szCs w:val="21"/>
                <w:highlight w:val="none"/>
                <w:lang w:eastAsia="zh-CN"/>
              </w:rPr>
              <w:t>杭州市玉古路173号中田大厦21楼</w:t>
            </w:r>
          </w:p>
        </w:tc>
      </w:tr>
      <w:tr w14:paraId="7D81B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4FADF6D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税号：911101087226182167</w:t>
            </w:r>
          </w:p>
        </w:tc>
        <w:tc>
          <w:tcPr>
            <w:tcW w:w="4968" w:type="dxa"/>
            <w:vAlign w:val="center"/>
          </w:tcPr>
          <w:p w14:paraId="0BA695A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邮编：310027</w:t>
            </w:r>
          </w:p>
        </w:tc>
      </w:tr>
      <w:tr w14:paraId="4DDC4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583A2983">
            <w:pP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电话：010-62603387</w:t>
            </w:r>
          </w:p>
        </w:tc>
        <w:tc>
          <w:tcPr>
            <w:tcW w:w="4968" w:type="dxa"/>
            <w:vAlign w:val="center"/>
          </w:tcPr>
          <w:p w14:paraId="53FD77B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电话：0571-87666111</w:t>
            </w:r>
          </w:p>
        </w:tc>
      </w:tr>
      <w:tr w14:paraId="6951C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4D81C08E">
            <w:pPr>
              <w:rPr>
                <w:rFonts w:hint="eastAsia" w:ascii="仿宋" w:hAnsi="仿宋" w:eastAsia="仿宋" w:cs="仿宋"/>
                <w:color w:val="auto"/>
                <w:kern w:val="2"/>
                <w:sz w:val="21"/>
                <w:szCs w:val="21"/>
                <w:highlight w:val="none"/>
                <w:lang w:val="en-US" w:eastAsia="zh-CN" w:bidi="ar-SA"/>
              </w:rPr>
            </w:pPr>
            <w:r>
              <w:rPr>
                <w:rStyle w:val="114"/>
                <w:rFonts w:hint="eastAsia" w:ascii="仿宋" w:hAnsi="仿宋" w:eastAsia="仿宋" w:cs="仿宋"/>
                <w:color w:val="auto"/>
                <w:szCs w:val="21"/>
                <w:highlight w:val="none"/>
              </w:rPr>
              <w:t>统一社会信用代码：</w:t>
            </w:r>
            <w:r>
              <w:rPr>
                <w:rFonts w:hint="eastAsia" w:ascii="仿宋" w:hAnsi="仿宋" w:eastAsia="仿宋" w:cs="仿宋"/>
                <w:color w:val="auto"/>
                <w:sz w:val="21"/>
                <w:szCs w:val="21"/>
                <w:highlight w:val="none"/>
              </w:rPr>
              <w:t>911101087226182167</w:t>
            </w:r>
          </w:p>
        </w:tc>
        <w:tc>
          <w:tcPr>
            <w:tcW w:w="4968" w:type="dxa"/>
            <w:vAlign w:val="center"/>
          </w:tcPr>
          <w:p w14:paraId="0DF76CA5">
            <w:pP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传真：0571-87666116</w:t>
            </w:r>
          </w:p>
        </w:tc>
      </w:tr>
      <w:tr w14:paraId="40800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6B125CAE">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开户银行：建行北京清华园支行</w:t>
            </w:r>
          </w:p>
        </w:tc>
        <w:tc>
          <w:tcPr>
            <w:tcW w:w="4968" w:type="dxa"/>
            <w:vAlign w:val="center"/>
          </w:tcPr>
          <w:p w14:paraId="45212E9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开户银行：工行浙大分理处</w:t>
            </w:r>
          </w:p>
        </w:tc>
      </w:tr>
      <w:tr w14:paraId="2D509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3E245768">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帐号：11001079900056026108</w:t>
            </w:r>
          </w:p>
        </w:tc>
        <w:tc>
          <w:tcPr>
            <w:tcW w:w="4968" w:type="dxa"/>
            <w:vAlign w:val="center"/>
          </w:tcPr>
          <w:p w14:paraId="2298B18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帐号：1202024609900033043</w:t>
            </w:r>
          </w:p>
        </w:tc>
      </w:tr>
      <w:tr w14:paraId="123F0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62BA00D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签约时间：     年   月   日</w:t>
            </w:r>
          </w:p>
        </w:tc>
        <w:tc>
          <w:tcPr>
            <w:tcW w:w="4968" w:type="dxa"/>
            <w:vAlign w:val="center"/>
          </w:tcPr>
          <w:p w14:paraId="448D1E5C">
            <w:pPr>
              <w:rPr>
                <w:rFonts w:hint="eastAsia" w:ascii="仿宋" w:hAnsi="仿宋" w:eastAsia="仿宋" w:cs="仿宋"/>
                <w:color w:val="auto"/>
                <w:sz w:val="21"/>
                <w:szCs w:val="21"/>
                <w:highlight w:val="none"/>
              </w:rPr>
            </w:pPr>
          </w:p>
        </w:tc>
      </w:tr>
    </w:tbl>
    <w:p w14:paraId="6481666C">
      <w:pPr>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br w:type="page"/>
      </w:r>
    </w:p>
    <w:p w14:paraId="13E2F370">
      <w:pPr>
        <w:adjustRightInd w:val="0"/>
        <w:snapToGrid w:val="0"/>
        <w:spacing w:line="288" w:lineRule="auto"/>
        <w:jc w:val="center"/>
        <w:outlineLvl w:val="0"/>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第六章  投标文件格式</w:t>
      </w:r>
    </w:p>
    <w:p w14:paraId="42A7DA71">
      <w:pPr>
        <w:adjustRightInd w:val="0"/>
        <w:snapToGrid w:val="0"/>
        <w:spacing w:line="360" w:lineRule="auto"/>
        <w:rPr>
          <w:rFonts w:ascii="仿宋" w:hAnsi="仿宋" w:eastAsia="仿宋" w:cs="仿宋"/>
          <w:b/>
          <w:bCs/>
          <w:color w:val="auto"/>
          <w:spacing w:val="-6"/>
          <w:sz w:val="24"/>
          <w:szCs w:val="24"/>
          <w:highlight w:val="none"/>
        </w:rPr>
      </w:pPr>
    </w:p>
    <w:p w14:paraId="54813849">
      <w:pPr>
        <w:adjustRightInd w:val="0"/>
        <w:snapToGrid w:val="0"/>
        <w:spacing w:line="360" w:lineRule="auto"/>
        <w:jc w:val="center"/>
        <w:rPr>
          <w:rFonts w:ascii="仿宋" w:hAnsi="仿宋" w:eastAsia="仿宋" w:cs="仿宋"/>
          <w:b/>
          <w:bCs/>
          <w:color w:val="auto"/>
          <w:spacing w:val="-6"/>
          <w:sz w:val="24"/>
          <w:szCs w:val="24"/>
          <w:highlight w:val="none"/>
        </w:rPr>
      </w:pPr>
      <w:r>
        <w:rPr>
          <w:rFonts w:hint="eastAsia" w:ascii="仿宋" w:hAnsi="仿宋" w:eastAsia="仿宋" w:cs="仿宋"/>
          <w:b/>
          <w:bCs/>
          <w:color w:val="auto"/>
          <w:spacing w:val="-6"/>
          <w:sz w:val="24"/>
          <w:szCs w:val="24"/>
          <w:highlight w:val="none"/>
        </w:rPr>
        <w:t>目  录</w:t>
      </w:r>
    </w:p>
    <w:p w14:paraId="18F4B303">
      <w:pPr>
        <w:adjustRightInd w:val="0"/>
        <w:snapToGrid w:val="0"/>
        <w:spacing w:line="360" w:lineRule="auto"/>
        <w:rPr>
          <w:rFonts w:ascii="仿宋" w:hAnsi="仿宋" w:eastAsia="仿宋" w:cs="仿宋"/>
          <w:b/>
          <w:bCs/>
          <w:color w:val="auto"/>
          <w:spacing w:val="-6"/>
          <w:sz w:val="24"/>
          <w:szCs w:val="24"/>
          <w:highlight w:val="none"/>
        </w:rPr>
      </w:pPr>
    </w:p>
    <w:p w14:paraId="2014D885">
      <w:pPr>
        <w:adjustRightInd w:val="0"/>
        <w:snapToGrid w:val="0"/>
        <w:spacing w:line="360"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▲1.资格文件（单独上传）</w:t>
      </w:r>
    </w:p>
    <w:p w14:paraId="250EC3C0">
      <w:pPr>
        <w:adjustRightInd w:val="0"/>
        <w:snapToGrid w:val="0"/>
        <w:spacing w:line="360"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资格审查要求的资格证明材料（均需加盖公章）</w:t>
      </w:r>
    </w:p>
    <w:p w14:paraId="03E00E10">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1）有效的法人或者其他组织的营业执照等证明文件/自然人的身份证明</w:t>
      </w:r>
    </w:p>
    <w:p w14:paraId="2ED03B21">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2）符合参加政府采购活动应当具备的一般条件的承诺函</w:t>
      </w:r>
    </w:p>
    <w:p w14:paraId="4C1F4525">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3</w:t>
      </w:r>
      <w:r>
        <w:rPr>
          <w:rFonts w:hint="eastAsia" w:ascii="仿宋" w:hAnsi="仿宋" w:eastAsia="仿宋" w:cs="仿宋"/>
          <w:b/>
          <w:color w:val="auto"/>
          <w:spacing w:val="-6"/>
          <w:szCs w:val="21"/>
          <w:highlight w:val="none"/>
        </w:rPr>
        <w:t>）联合协议（若联合体投标）</w:t>
      </w:r>
    </w:p>
    <w:p w14:paraId="07367923">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▲联合体投标的，联合体各方均应提供（1）</w:t>
      </w:r>
      <w:r>
        <w:rPr>
          <w:rFonts w:hint="eastAsia" w:ascii="仿宋" w:hAnsi="仿宋" w:eastAsia="仿宋" w:cs="仿宋"/>
          <w:b/>
          <w:color w:val="auto"/>
          <w:spacing w:val="-6"/>
          <w:szCs w:val="21"/>
          <w:highlight w:val="none"/>
          <w:lang w:val="en-US" w:eastAsia="zh-CN"/>
        </w:rPr>
        <w:t>&amp;</w:t>
      </w:r>
      <w:r>
        <w:rPr>
          <w:rFonts w:hint="eastAsia" w:ascii="仿宋" w:hAnsi="仿宋" w:eastAsia="仿宋" w:cs="仿宋"/>
          <w:b/>
          <w:color w:val="auto"/>
          <w:spacing w:val="-6"/>
          <w:szCs w:val="21"/>
          <w:highlight w:val="none"/>
        </w:rPr>
        <w:t>（2）</w:t>
      </w:r>
      <w:r>
        <w:rPr>
          <w:rFonts w:hint="eastAsia" w:ascii="仿宋" w:hAnsi="仿宋" w:eastAsia="仿宋" w:cs="仿宋"/>
          <w:b/>
          <w:color w:val="auto"/>
          <w:spacing w:val="-6"/>
          <w:szCs w:val="21"/>
          <w:highlight w:val="none"/>
          <w:lang w:val="en-US" w:eastAsia="zh-CN"/>
        </w:rPr>
        <w:t>项</w:t>
      </w:r>
      <w:r>
        <w:rPr>
          <w:rFonts w:hint="eastAsia" w:ascii="仿宋" w:hAnsi="仿宋" w:eastAsia="仿宋" w:cs="仿宋"/>
          <w:b/>
          <w:color w:val="auto"/>
          <w:spacing w:val="-6"/>
          <w:szCs w:val="21"/>
          <w:highlight w:val="none"/>
        </w:rPr>
        <w:t>材料</w:t>
      </w:r>
    </w:p>
    <w:p w14:paraId="7B09EB5A">
      <w:pPr>
        <w:adjustRightInd w:val="0"/>
        <w:snapToGrid w:val="0"/>
        <w:spacing w:line="360"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color w:val="auto"/>
          <w:spacing w:val="-6"/>
          <w:szCs w:val="21"/>
          <w:highlight w:val="none"/>
        </w:rPr>
        <w:t>2.商务和</w:t>
      </w:r>
      <w:r>
        <w:rPr>
          <w:rFonts w:hint="eastAsia" w:ascii="仿宋" w:hAnsi="仿宋" w:eastAsia="仿宋" w:cs="仿宋"/>
          <w:b/>
          <w:bCs/>
          <w:color w:val="auto"/>
          <w:spacing w:val="-6"/>
          <w:szCs w:val="21"/>
          <w:highlight w:val="none"/>
        </w:rPr>
        <w:t>技术文件（单独上传）</w:t>
      </w:r>
    </w:p>
    <w:p w14:paraId="4E50A9C3">
      <w:pPr>
        <w:adjustRightInd w:val="0"/>
        <w:snapToGrid w:val="0"/>
        <w:spacing w:line="360"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1）投标函</w:t>
      </w:r>
    </w:p>
    <w:p w14:paraId="0C879DB2">
      <w:pPr>
        <w:adjustRightInd w:val="0"/>
        <w:snapToGrid w:val="0"/>
        <w:spacing w:line="360"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2）法定代表人（单位负责人、自然人本人）身份证明</w:t>
      </w:r>
      <w:r>
        <w:rPr>
          <w:rFonts w:hint="eastAsia" w:ascii="仿宋" w:hAnsi="仿宋" w:eastAsia="仿宋" w:cs="仿宋"/>
          <w:color w:val="auto"/>
          <w:spacing w:val="-6"/>
          <w:szCs w:val="21"/>
          <w:highlight w:val="none"/>
          <w:lang w:val="en-US" w:eastAsia="zh-CN"/>
        </w:rPr>
        <w:t>/</w:t>
      </w:r>
      <w:r>
        <w:rPr>
          <w:rFonts w:hint="eastAsia" w:ascii="仿宋" w:hAnsi="仿宋" w:eastAsia="仿宋" w:cs="仿宋"/>
          <w:color w:val="auto"/>
          <w:spacing w:val="-6"/>
          <w:szCs w:val="21"/>
          <w:highlight w:val="none"/>
          <w:lang w:eastAsia="zh-CN"/>
        </w:rPr>
        <w:t>授权委托书</w:t>
      </w:r>
    </w:p>
    <w:p w14:paraId="7C8B5B59">
      <w:pPr>
        <w:adjustRightInd w:val="0"/>
        <w:snapToGrid w:val="0"/>
        <w:spacing w:line="360" w:lineRule="auto"/>
        <w:ind w:firstLine="735" w:firstLineChars="350"/>
        <w:jc w:val="left"/>
        <w:rPr>
          <w:rFonts w:ascii="仿宋" w:hAnsi="仿宋" w:eastAsia="仿宋" w:cs="仿宋"/>
          <w:color w:val="auto"/>
          <w:spacing w:val="-6"/>
          <w:szCs w:val="21"/>
          <w:highlight w:val="none"/>
        </w:rPr>
      </w:pPr>
      <w:r>
        <w:rPr>
          <w:rFonts w:hint="eastAsia" w:ascii="仿宋" w:hAnsi="仿宋" w:eastAsia="仿宋" w:cs="仿宋"/>
          <w:color w:val="auto"/>
          <w:szCs w:val="21"/>
          <w:highlight w:val="none"/>
          <w:lang w:eastAsia="zh-CN"/>
        </w:rPr>
        <w:t>2024年1月（含）至今任意一月</w:t>
      </w:r>
      <w:r>
        <w:rPr>
          <w:rFonts w:hint="eastAsia" w:ascii="仿宋" w:hAnsi="仿宋" w:eastAsia="仿宋" w:cs="仿宋"/>
          <w:color w:val="auto"/>
          <w:spacing w:val="-6"/>
          <w:szCs w:val="21"/>
          <w:highlight w:val="none"/>
        </w:rPr>
        <w:t>投标授权代表社保缴纳证明</w:t>
      </w:r>
    </w:p>
    <w:p w14:paraId="1FFE5C71">
      <w:pPr>
        <w:adjustRightInd w:val="0"/>
        <w:snapToGrid w:val="0"/>
        <w:spacing w:line="360"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3）采购需求偏离表</w:t>
      </w:r>
    </w:p>
    <w:p w14:paraId="0D8DAF54">
      <w:pPr>
        <w:adjustRightInd w:val="0"/>
        <w:snapToGrid w:val="0"/>
        <w:spacing w:line="360"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w:t>
      </w:r>
      <w:r>
        <w:rPr>
          <w:rFonts w:hint="eastAsia" w:ascii="仿宋" w:hAnsi="仿宋" w:eastAsia="仿宋" w:cs="仿宋"/>
          <w:color w:val="auto"/>
          <w:spacing w:val="-6"/>
          <w:szCs w:val="21"/>
          <w:highlight w:val="none"/>
          <w:lang w:eastAsia="zh-CN"/>
        </w:rPr>
        <w:t>标▲、★条款</w:t>
      </w:r>
      <w:r>
        <w:rPr>
          <w:rFonts w:hint="eastAsia" w:ascii="仿宋" w:hAnsi="仿宋" w:eastAsia="仿宋" w:cs="仿宋"/>
          <w:color w:val="auto"/>
          <w:spacing w:val="-6"/>
          <w:szCs w:val="21"/>
          <w:highlight w:val="none"/>
        </w:rPr>
        <w:t>相关佐证材料</w:t>
      </w:r>
    </w:p>
    <w:p w14:paraId="27296D8E">
      <w:pPr>
        <w:adjustRightInd w:val="0"/>
        <w:snapToGrid w:val="0"/>
        <w:spacing w:line="360"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eastAsia="zh-CN"/>
        </w:rPr>
        <w:t>投标人同类合同实施情况一览表</w:t>
      </w:r>
    </w:p>
    <w:p w14:paraId="3D89A11F">
      <w:pPr>
        <w:adjustRightInd w:val="0"/>
        <w:snapToGrid w:val="0"/>
        <w:spacing w:line="360"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lang w:val="en-US" w:eastAsia="zh-CN"/>
        </w:rPr>
        <w:t>节能、环保产品证明材料</w:t>
      </w:r>
    </w:p>
    <w:p w14:paraId="0DA1370C">
      <w:pPr>
        <w:adjustRightInd w:val="0"/>
        <w:snapToGrid w:val="0"/>
        <w:spacing w:line="360"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（7）</w:t>
      </w:r>
      <w:r>
        <w:rPr>
          <w:rFonts w:hint="eastAsia" w:ascii="仿宋" w:hAnsi="仿宋" w:eastAsia="仿宋" w:cs="仿宋"/>
          <w:color w:val="auto"/>
          <w:spacing w:val="-6"/>
          <w:szCs w:val="21"/>
          <w:highlight w:val="none"/>
          <w:lang w:eastAsia="zh-CN"/>
        </w:rPr>
        <w:t>标的配置清单</w:t>
      </w:r>
      <w:r>
        <w:rPr>
          <w:rFonts w:hint="eastAsia" w:ascii="仿宋" w:hAnsi="仿宋" w:eastAsia="仿宋" w:cs="仿宋"/>
          <w:color w:val="auto"/>
          <w:spacing w:val="-6"/>
          <w:szCs w:val="21"/>
          <w:highlight w:val="none"/>
        </w:rPr>
        <w:t>、原厂出厂配置表</w:t>
      </w:r>
    </w:p>
    <w:p w14:paraId="7D0D2431">
      <w:pPr>
        <w:adjustRightInd w:val="0"/>
        <w:snapToGrid w:val="0"/>
        <w:spacing w:line="360"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（8）</w:t>
      </w:r>
      <w:r>
        <w:rPr>
          <w:rFonts w:hint="eastAsia" w:ascii="仿宋" w:hAnsi="仿宋" w:eastAsia="仿宋" w:cs="仿宋"/>
          <w:color w:val="auto"/>
          <w:spacing w:val="-6"/>
          <w:szCs w:val="21"/>
          <w:highlight w:val="none"/>
          <w:lang w:eastAsia="zh-CN"/>
        </w:rPr>
        <w:t>技术方案</w:t>
      </w:r>
    </w:p>
    <w:p w14:paraId="42AEAEC7">
      <w:pPr>
        <w:adjustRightInd w:val="0"/>
        <w:snapToGrid w:val="0"/>
        <w:spacing w:line="360"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lang w:val="en-US" w:eastAsia="zh-CN"/>
        </w:rPr>
        <w:t>9</w:t>
      </w:r>
      <w:r>
        <w:rPr>
          <w:rFonts w:hint="eastAsia" w:ascii="仿宋" w:hAnsi="仿宋" w:eastAsia="仿宋" w:cs="仿宋"/>
          <w:color w:val="auto"/>
          <w:spacing w:val="-6"/>
          <w:szCs w:val="21"/>
          <w:highlight w:val="none"/>
          <w:lang w:eastAsia="zh-CN"/>
        </w:rPr>
        <w:t>）培训计划</w:t>
      </w:r>
    </w:p>
    <w:p w14:paraId="59116CC9">
      <w:pPr>
        <w:adjustRightInd w:val="0"/>
        <w:snapToGrid w:val="0"/>
        <w:spacing w:line="360"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（10</w:t>
      </w:r>
      <w:r>
        <w:rPr>
          <w:rFonts w:hint="eastAsia" w:ascii="仿宋" w:hAnsi="仿宋" w:eastAsia="仿宋" w:cs="仿宋"/>
          <w:color w:val="auto"/>
          <w:spacing w:val="-6"/>
          <w:szCs w:val="21"/>
          <w:highlight w:val="none"/>
          <w:lang w:eastAsia="zh-CN"/>
        </w:rPr>
        <w:t>）售后服务方案</w:t>
      </w:r>
    </w:p>
    <w:p w14:paraId="0F4C81E8">
      <w:pPr>
        <w:adjustRightInd w:val="0"/>
        <w:snapToGrid w:val="0"/>
        <w:spacing w:line="360"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（11）随机标准附件、备品备件、专用检修工具等</w:t>
      </w:r>
    </w:p>
    <w:p w14:paraId="10B5B59E">
      <w:pPr>
        <w:adjustRightInd w:val="0"/>
        <w:snapToGrid w:val="0"/>
        <w:spacing w:line="360" w:lineRule="auto"/>
        <w:ind w:firstLine="396" w:firstLineChars="200"/>
        <w:jc w:val="left"/>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（12）所需选配件、维修配件、易耗件、年度运行维护费用一览表</w:t>
      </w:r>
    </w:p>
    <w:p w14:paraId="45D4D460">
      <w:pPr>
        <w:adjustRightInd w:val="0"/>
        <w:snapToGrid w:val="0"/>
        <w:spacing w:line="360"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3.报价文件</w:t>
      </w:r>
      <w:r>
        <w:rPr>
          <w:rFonts w:hint="eastAsia" w:ascii="仿宋" w:hAnsi="仿宋" w:eastAsia="仿宋" w:cs="仿宋"/>
          <w:b/>
          <w:bCs/>
          <w:color w:val="auto"/>
          <w:spacing w:val="-6"/>
          <w:szCs w:val="21"/>
          <w:highlight w:val="none"/>
        </w:rPr>
        <w:t>（单独上传）</w:t>
      </w:r>
    </w:p>
    <w:p w14:paraId="27F095CC">
      <w:pPr>
        <w:adjustRightInd w:val="0"/>
        <w:snapToGrid w:val="0"/>
        <w:spacing w:line="360"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1）开标一览表</w:t>
      </w:r>
    </w:p>
    <w:p w14:paraId="668E6D9F">
      <w:pPr>
        <w:adjustRightInd w:val="0"/>
        <w:snapToGrid w:val="0"/>
        <w:spacing w:line="360"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2）中小企业声明函（若属于中小企业）</w:t>
      </w:r>
    </w:p>
    <w:p w14:paraId="7E50AFAA">
      <w:pPr>
        <w:adjustRightInd w:val="0"/>
        <w:snapToGrid w:val="0"/>
        <w:spacing w:line="360"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3）属于监狱企业的证明文件（若属于监狱企业）</w:t>
      </w:r>
    </w:p>
    <w:p w14:paraId="4A586023">
      <w:pPr>
        <w:adjustRightInd w:val="0"/>
        <w:snapToGrid w:val="0"/>
        <w:spacing w:line="360"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4）残疾人福利性单位声明函（若属于残疾人福利性单位）</w:t>
      </w:r>
    </w:p>
    <w:p w14:paraId="2AC9BFA9">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254D3968">
      <w:pPr>
        <w:adjustRightInd w:val="0"/>
        <w:snapToGrid w:val="0"/>
        <w:spacing w:line="288" w:lineRule="auto"/>
        <w:jc w:val="center"/>
        <w:rPr>
          <w:rFonts w:ascii="仿宋" w:hAnsi="仿宋" w:eastAsia="仿宋" w:cs="仿宋"/>
          <w:b/>
          <w:bCs/>
          <w:color w:val="auto"/>
          <w:sz w:val="84"/>
          <w:szCs w:val="84"/>
          <w:highlight w:val="none"/>
        </w:rPr>
      </w:pPr>
    </w:p>
    <w:p w14:paraId="547930AC">
      <w:pPr>
        <w:adjustRightInd w:val="0"/>
        <w:snapToGrid w:val="0"/>
        <w:spacing w:line="288" w:lineRule="auto"/>
        <w:jc w:val="center"/>
        <w:rPr>
          <w:rFonts w:ascii="仿宋" w:hAnsi="仿宋" w:eastAsia="仿宋" w:cs="仿宋"/>
          <w:b/>
          <w:bCs/>
          <w:color w:val="auto"/>
          <w:sz w:val="84"/>
          <w:szCs w:val="84"/>
          <w:highlight w:val="none"/>
        </w:rPr>
      </w:pPr>
    </w:p>
    <w:p w14:paraId="2DD5356E">
      <w:pPr>
        <w:adjustRightInd w:val="0"/>
        <w:snapToGrid w:val="0"/>
        <w:spacing w:line="288" w:lineRule="auto"/>
        <w:jc w:val="center"/>
        <w:rPr>
          <w:rFonts w:ascii="仿宋" w:hAnsi="仿宋" w:eastAsia="仿宋" w:cs="仿宋"/>
          <w:b/>
          <w:bCs/>
          <w:color w:val="auto"/>
          <w:sz w:val="84"/>
          <w:szCs w:val="84"/>
          <w:highlight w:val="none"/>
        </w:rPr>
      </w:pPr>
    </w:p>
    <w:p w14:paraId="033D167C">
      <w:pPr>
        <w:adjustRightInd w:val="0"/>
        <w:snapToGrid w:val="0"/>
        <w:spacing w:line="288" w:lineRule="auto"/>
        <w:jc w:val="center"/>
        <w:rPr>
          <w:rFonts w:ascii="仿宋" w:hAnsi="仿宋" w:eastAsia="仿宋" w:cs="仿宋"/>
          <w:b/>
          <w:bCs/>
          <w:color w:val="auto"/>
          <w:sz w:val="84"/>
          <w:szCs w:val="84"/>
          <w:highlight w:val="none"/>
        </w:rPr>
      </w:pPr>
    </w:p>
    <w:p w14:paraId="71C270B9">
      <w:pPr>
        <w:adjustRightInd w:val="0"/>
        <w:snapToGrid w:val="0"/>
        <w:spacing w:line="288" w:lineRule="auto"/>
        <w:jc w:val="center"/>
        <w:outlineLvl w:val="1"/>
        <w:rPr>
          <w:rFonts w:ascii="仿宋" w:hAnsi="仿宋" w:eastAsia="仿宋" w:cs="仿宋"/>
          <w:b/>
          <w:bCs/>
          <w:color w:val="auto"/>
          <w:sz w:val="84"/>
          <w:szCs w:val="84"/>
          <w:highlight w:val="none"/>
        </w:rPr>
      </w:pPr>
      <w:r>
        <w:rPr>
          <w:rFonts w:hint="eastAsia" w:ascii="仿宋" w:hAnsi="仿宋" w:eastAsia="仿宋" w:cs="仿宋"/>
          <w:b/>
          <w:bCs/>
          <w:color w:val="auto"/>
          <w:sz w:val="84"/>
          <w:szCs w:val="84"/>
          <w:highlight w:val="none"/>
        </w:rPr>
        <w:t>资格文件</w:t>
      </w:r>
    </w:p>
    <w:p w14:paraId="202611AB">
      <w:pPr>
        <w:adjustRightInd w:val="0"/>
        <w:snapToGrid w:val="0"/>
        <w:spacing w:line="288" w:lineRule="auto"/>
        <w:jc w:val="center"/>
        <w:rPr>
          <w:rFonts w:ascii="仿宋" w:hAnsi="仿宋" w:eastAsia="仿宋" w:cs="仿宋"/>
          <w:b/>
          <w:bCs/>
          <w:color w:val="auto"/>
          <w:sz w:val="84"/>
          <w:szCs w:val="84"/>
          <w:highlight w:val="none"/>
        </w:rPr>
      </w:pPr>
    </w:p>
    <w:p w14:paraId="0D0C7E52">
      <w:pPr>
        <w:adjustRightInd w:val="0"/>
        <w:snapToGrid w:val="0"/>
        <w:spacing w:line="288" w:lineRule="auto"/>
        <w:jc w:val="center"/>
        <w:rPr>
          <w:rFonts w:ascii="仿宋" w:hAnsi="仿宋" w:eastAsia="仿宋" w:cs="仿宋"/>
          <w:b/>
          <w:bCs/>
          <w:color w:val="auto"/>
          <w:szCs w:val="21"/>
          <w:highlight w:val="none"/>
        </w:rPr>
      </w:pPr>
      <w:bookmarkStart w:id="48" w:name="_Hlk94097338"/>
      <w:r>
        <w:rPr>
          <w:rFonts w:hint="eastAsia" w:ascii="仿宋" w:hAnsi="仿宋" w:eastAsia="仿宋" w:cs="仿宋"/>
          <w:b/>
          <w:bCs/>
          <w:color w:val="auto"/>
          <w:sz w:val="24"/>
          <w:szCs w:val="24"/>
          <w:highlight w:val="none"/>
        </w:rPr>
        <w:t>资格审查要求的资格证明材料（均需加盖公章）</w:t>
      </w:r>
      <w:bookmarkEnd w:id="48"/>
    </w:p>
    <w:p w14:paraId="1FF1DC33">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2D780A0A">
      <w:pPr>
        <w:adjustRightInd w:val="0"/>
        <w:snapToGrid w:val="0"/>
        <w:spacing w:line="360" w:lineRule="auto"/>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有效的法人或者其他组织的营业执照等证明文件/自然人的身份证明</w:t>
      </w:r>
    </w:p>
    <w:p w14:paraId="1A74234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（联合体投标的，联合体各方均需提供）</w:t>
      </w:r>
    </w:p>
    <w:p w14:paraId="625209CE">
      <w:pPr>
        <w:adjustRightInd w:val="0"/>
        <w:snapToGrid w:val="0"/>
        <w:spacing w:line="360" w:lineRule="auto"/>
        <w:rPr>
          <w:rFonts w:ascii="仿宋" w:hAnsi="仿宋" w:eastAsia="仿宋" w:cs="仿宋"/>
          <w:color w:val="auto"/>
          <w:szCs w:val="21"/>
          <w:highlight w:val="none"/>
        </w:rPr>
      </w:pPr>
    </w:p>
    <w:p w14:paraId="695B8301">
      <w:pPr>
        <w:adjustRightInd w:val="0"/>
        <w:snapToGrid w:val="0"/>
        <w:spacing w:line="360" w:lineRule="auto"/>
        <w:rPr>
          <w:rFonts w:ascii="仿宋" w:hAnsi="仿宋" w:eastAsia="仿宋" w:cs="仿宋"/>
          <w:color w:val="auto"/>
          <w:szCs w:val="21"/>
          <w:highlight w:val="none"/>
        </w:rPr>
      </w:pPr>
    </w:p>
    <w:p w14:paraId="28597D56">
      <w:pPr>
        <w:adjustRightInd w:val="0"/>
        <w:snapToGrid w:val="0"/>
        <w:spacing w:line="360" w:lineRule="auto"/>
        <w:rPr>
          <w:rFonts w:ascii="仿宋" w:hAnsi="仿宋" w:eastAsia="仿宋" w:cs="仿宋"/>
          <w:b/>
          <w:bCs/>
          <w:color w:val="auto"/>
          <w:szCs w:val="21"/>
          <w:highlight w:val="none"/>
        </w:rPr>
      </w:pPr>
    </w:p>
    <w:p w14:paraId="67BCE453">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14:paraId="46DAD6EA">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是企业（包括合伙企业），提供在工商部门注册的有效“企业法人营业执照”或“营业执照”；</w:t>
      </w:r>
    </w:p>
    <w:p w14:paraId="4ACFB739">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是事业单位，提供有效的“事业单位法人证书”；</w:t>
      </w:r>
    </w:p>
    <w:p w14:paraId="661C468B">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是非企业专业服务机构，提供执业许可证等证明文件；</w:t>
      </w:r>
    </w:p>
    <w:p w14:paraId="71F6D4A7">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4.如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是个体工商户，提供有效的“个体工商户营业执照”；</w:t>
      </w:r>
    </w:p>
    <w:p w14:paraId="5681343C">
      <w:pPr>
        <w:adjustRightInd w:val="0"/>
        <w:snapToGrid w:val="0"/>
        <w:spacing w:line="360" w:lineRule="auto"/>
        <w:rPr>
          <w:rFonts w:ascii="仿宋" w:hAnsi="仿宋" w:eastAsia="仿宋" w:cs="仿宋"/>
          <w:bCs/>
          <w:color w:val="auto"/>
          <w:spacing w:val="-6"/>
          <w:szCs w:val="21"/>
          <w:highlight w:val="none"/>
        </w:rPr>
      </w:pPr>
      <w:r>
        <w:rPr>
          <w:rFonts w:hint="eastAsia" w:ascii="仿宋" w:hAnsi="仿宋" w:eastAsia="仿宋" w:cs="仿宋"/>
          <w:b/>
          <w:bCs/>
          <w:color w:val="auto"/>
          <w:sz w:val="18"/>
          <w:szCs w:val="18"/>
          <w:highlight w:val="none"/>
        </w:rPr>
        <w:t>5.如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是自然人，提供有效的自然人身份证明。</w:t>
      </w:r>
    </w:p>
    <w:p w14:paraId="05440079">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Cs/>
          <w:color w:val="auto"/>
          <w:spacing w:val="-6"/>
          <w:szCs w:val="21"/>
          <w:highlight w:val="none"/>
        </w:rPr>
        <w:br w:type="page"/>
      </w:r>
    </w:p>
    <w:p w14:paraId="5D9A7778">
      <w:pPr>
        <w:adjustRightInd w:val="0"/>
        <w:snapToGrid w:val="0"/>
        <w:spacing w:line="360" w:lineRule="auto"/>
        <w:jc w:val="center"/>
        <w:outlineLvl w:val="2"/>
        <w:rPr>
          <w:rFonts w:ascii="仿宋" w:hAnsi="仿宋" w:eastAsia="仿宋" w:cs="仿宋"/>
          <w:b/>
          <w:bCs/>
          <w:color w:val="auto"/>
          <w:spacing w:val="-6"/>
          <w:sz w:val="24"/>
          <w:szCs w:val="24"/>
          <w:highlight w:val="none"/>
        </w:rPr>
      </w:pPr>
      <w:r>
        <w:rPr>
          <w:rFonts w:hint="eastAsia" w:ascii="仿宋" w:hAnsi="仿宋" w:eastAsia="仿宋" w:cs="仿宋"/>
          <w:b/>
          <w:bCs/>
          <w:color w:val="auto"/>
          <w:sz w:val="24"/>
          <w:szCs w:val="24"/>
          <w:highlight w:val="none"/>
        </w:rPr>
        <w:t>符合参加政府采购活动应当具备的一般条件的承诺函</w:t>
      </w:r>
    </w:p>
    <w:p w14:paraId="40862D5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（联合体投标的，联合体各方均需提供）</w:t>
      </w:r>
    </w:p>
    <w:p w14:paraId="476FC470">
      <w:pPr>
        <w:adjustRightInd w:val="0"/>
        <w:snapToGrid w:val="0"/>
        <w:spacing w:line="360" w:lineRule="auto"/>
        <w:rPr>
          <w:rFonts w:ascii="仿宋" w:hAnsi="仿宋" w:eastAsia="仿宋" w:cs="仿宋"/>
          <w:color w:val="auto"/>
          <w:spacing w:val="-6"/>
          <w:szCs w:val="21"/>
          <w:highlight w:val="none"/>
        </w:rPr>
      </w:pPr>
      <w:r>
        <w:rPr>
          <w:rFonts w:hint="eastAsia" w:ascii="仿宋" w:hAnsi="仿宋" w:eastAsia="仿宋" w:cs="仿宋"/>
          <w:b/>
          <w:bCs/>
          <w:color w:val="auto"/>
          <w:spacing w:val="-6"/>
          <w:szCs w:val="21"/>
          <w:highlight w:val="none"/>
        </w:rPr>
        <w:t>致：</w:t>
      </w:r>
      <w:r>
        <w:rPr>
          <w:rFonts w:hint="eastAsia" w:ascii="仿宋" w:hAnsi="仿宋" w:eastAsia="仿宋" w:cs="仿宋"/>
          <w:b/>
          <w:bCs/>
          <w:color w:val="auto"/>
          <w:spacing w:val="-6"/>
          <w:szCs w:val="21"/>
          <w:highlight w:val="none"/>
          <w:lang w:eastAsia="zh-CN"/>
        </w:rPr>
        <w:t>浙江理工大学</w:t>
      </w:r>
      <w:r>
        <w:rPr>
          <w:rFonts w:hint="eastAsia" w:ascii="仿宋" w:hAnsi="仿宋" w:eastAsia="仿宋" w:cs="仿宋"/>
          <w:b/>
          <w:bCs/>
          <w:color w:val="auto"/>
          <w:spacing w:val="-6"/>
          <w:szCs w:val="21"/>
          <w:highlight w:val="none"/>
        </w:rPr>
        <w:t>、浙江求是招标代理有限公司</w:t>
      </w:r>
    </w:p>
    <w:p w14:paraId="4C204D17">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（投标人名称）参加</w:t>
      </w:r>
      <w:r>
        <w:rPr>
          <w:rFonts w:hint="eastAsia" w:ascii="仿宋" w:hAnsi="仿宋" w:eastAsia="仿宋" w:cs="仿宋"/>
          <w:color w:val="auto"/>
          <w:spacing w:val="-6"/>
          <w:szCs w:val="21"/>
          <w:highlight w:val="none"/>
          <w:lang w:eastAsia="zh-CN"/>
        </w:rPr>
        <w:t>浙江理工大学光电自准直仪</w:t>
      </w:r>
      <w:r>
        <w:rPr>
          <w:rFonts w:hint="eastAsia" w:ascii="仿宋" w:hAnsi="仿宋" w:eastAsia="仿宋" w:cs="仿宋"/>
          <w:color w:val="auto"/>
          <w:spacing w:val="-6"/>
          <w:szCs w:val="21"/>
          <w:highlight w:val="none"/>
        </w:rPr>
        <w:t>项目的采购活动并承诺如下：</w:t>
      </w:r>
    </w:p>
    <w:p w14:paraId="0E36BBD1">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一、我方满足《中华人民共和国政府采购法》第二十二条规定：</w:t>
      </w:r>
    </w:p>
    <w:p w14:paraId="0A8234B1">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（一）具有独立承担民事责任的能力；</w:t>
      </w:r>
    </w:p>
    <w:p w14:paraId="0F4AF8C3">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（二）具有良好的商业信誉和健全的财务会计制度；</w:t>
      </w:r>
    </w:p>
    <w:p w14:paraId="32FE8C7D">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（三）具有履行合同所必需的设备和专业技术能力；</w:t>
      </w:r>
    </w:p>
    <w:p w14:paraId="5E2CD95B">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（四）有依法缴纳税收和社会保障资金的良好记录；</w:t>
      </w:r>
    </w:p>
    <w:p w14:paraId="3927D4A6">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（五）参加本项目政府采购活动前三年内，在经营活动中</w:t>
      </w:r>
      <w:r>
        <w:rPr>
          <w:rFonts w:hint="eastAsia" w:ascii="仿宋" w:hAnsi="仿宋" w:eastAsia="仿宋" w:cs="仿宋"/>
          <w:b/>
          <w:color w:val="auto"/>
          <w:spacing w:val="-6"/>
          <w:szCs w:val="21"/>
          <w:highlight w:val="none"/>
          <w:u w:val="single"/>
        </w:rPr>
        <w:t xml:space="preserve">     </w:t>
      </w:r>
      <w:r>
        <w:rPr>
          <w:rFonts w:hint="eastAsia" w:ascii="仿宋" w:hAnsi="仿宋" w:eastAsia="仿宋" w:cs="仿宋"/>
          <w:b/>
          <w:color w:val="auto"/>
          <w:spacing w:val="-6"/>
          <w:szCs w:val="21"/>
          <w:highlight w:val="none"/>
        </w:rPr>
        <w:t>（填写“有”或“没有”）</w:t>
      </w:r>
      <w:r>
        <w:rPr>
          <w:rFonts w:hint="eastAsia" w:ascii="仿宋" w:hAnsi="仿宋" w:eastAsia="仿宋" w:cs="仿宋"/>
          <w:color w:val="auto"/>
          <w:spacing w:val="-6"/>
          <w:szCs w:val="21"/>
          <w:highlight w:val="none"/>
        </w:rPr>
        <w:t>重大违法记录（重大违法记录是指投标人因违法经营受到刑事处罚或者责令停产停业、吊销许可证或者执照、较大数额罚款等行政处罚）。</w:t>
      </w:r>
    </w:p>
    <w:p w14:paraId="367142CA">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（六）法律、行政法规规定的其他条件。</w:t>
      </w:r>
    </w:p>
    <w:p w14:paraId="041920FA">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二、未被信用中国（www.creditchina.gov.cn)、中国政府采购网（www.ccgp.gov.cn）列入失信被执行人、重大税收违法案件当事人名单、政府采购严重违法失信行为记录名单。</w:t>
      </w:r>
    </w:p>
    <w:p w14:paraId="447E5984">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三、不存在以下情况：</w:t>
      </w:r>
    </w:p>
    <w:p w14:paraId="7516F29C">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1.单位负责人为同一人或者存在直接控股、管理关系的不同供应商参加同一合同项下的政府采购活动的；</w:t>
      </w:r>
    </w:p>
    <w:p w14:paraId="7777F78D">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2.为采购项目提供整体设计、规范编制或者项目管理、监理、检测等服务后再参加该采购项目的其他采购活动的。</w:t>
      </w:r>
    </w:p>
    <w:p w14:paraId="2559AF10">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四、以上事项如有虚假或隐瞒，我方愿意承担一切后果和责任。</w:t>
      </w:r>
    </w:p>
    <w:p w14:paraId="7681C3C9">
      <w:pPr>
        <w:adjustRightInd w:val="0"/>
        <w:snapToGrid w:val="0"/>
        <w:spacing w:line="360" w:lineRule="auto"/>
        <w:rPr>
          <w:rFonts w:ascii="仿宋" w:hAnsi="仿宋" w:eastAsia="仿宋" w:cs="仿宋"/>
          <w:color w:val="auto"/>
          <w:szCs w:val="21"/>
          <w:highlight w:val="none"/>
        </w:rPr>
      </w:pPr>
    </w:p>
    <w:p w14:paraId="17130D23">
      <w:pPr>
        <w:adjustRightInd w:val="0"/>
        <w:snapToGrid w:val="0"/>
        <w:spacing w:line="360" w:lineRule="auto"/>
        <w:rPr>
          <w:rFonts w:ascii="仿宋" w:hAnsi="仿宋" w:eastAsia="仿宋" w:cs="仿宋"/>
          <w:b/>
          <w:bCs/>
          <w:color w:val="auto"/>
          <w:spacing w:val="-6"/>
          <w:szCs w:val="21"/>
          <w:highlight w:val="none"/>
        </w:rPr>
      </w:pPr>
    </w:p>
    <w:p w14:paraId="18ECF9B7">
      <w:pPr>
        <w:adjustRightInd w:val="0"/>
        <w:snapToGrid w:val="0"/>
        <w:spacing w:line="360" w:lineRule="auto"/>
        <w:rPr>
          <w:rFonts w:ascii="仿宋" w:hAnsi="仿宋" w:eastAsia="仿宋" w:cs="仿宋"/>
          <w:b/>
          <w:bCs/>
          <w:color w:val="auto"/>
          <w:spacing w:val="-6"/>
          <w:szCs w:val="21"/>
          <w:highlight w:val="none"/>
        </w:rPr>
      </w:pPr>
    </w:p>
    <w:p w14:paraId="4B0F92F8">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6A967213">
      <w:pPr>
        <w:adjustRightInd w:val="0"/>
        <w:snapToGrid w:val="0"/>
        <w:spacing w:line="360"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34DDAAA6">
      <w:pPr>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14:paraId="256A86A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联合协议</w:t>
      </w:r>
    </w:p>
    <w:p w14:paraId="67FE589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（若联合体投标）</w:t>
      </w:r>
    </w:p>
    <w:p w14:paraId="4326F92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pacing w:val="-6"/>
          <w:sz w:val="18"/>
          <w:szCs w:val="18"/>
          <w:highlight w:val="none"/>
          <w:lang w:val="en-US" w:eastAsia="zh-CN"/>
        </w:rPr>
      </w:pPr>
    </w:p>
    <w:p w14:paraId="12E71ABE">
      <w:pPr>
        <w:adjustRightInd w:val="0"/>
        <w:snapToGrid w:val="0"/>
        <w:spacing w:line="360" w:lineRule="auto"/>
        <w:rPr>
          <w:rFonts w:hint="eastAsia"/>
          <w:color w:val="auto"/>
          <w:highlight w:val="none"/>
        </w:rPr>
      </w:pPr>
      <w:r>
        <w:rPr>
          <w:rFonts w:hint="eastAsia" w:ascii="仿宋" w:hAnsi="仿宋" w:eastAsia="仿宋" w:cs="仿宋"/>
          <w:b/>
          <w:color w:val="auto"/>
          <w:spacing w:val="-6"/>
          <w:sz w:val="18"/>
          <w:szCs w:val="18"/>
          <w:highlight w:val="none"/>
          <w:lang w:val="en-US" w:eastAsia="zh-CN"/>
        </w:rPr>
        <w:t>说明：格式见附件2</w:t>
      </w:r>
    </w:p>
    <w:p w14:paraId="0BCE6D20">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color w:val="auto"/>
          <w:highlight w:val="none"/>
        </w:rPr>
      </w:pPr>
      <w:r>
        <w:rPr>
          <w:rFonts w:hint="eastAsia" w:ascii="仿宋" w:hAnsi="仿宋" w:eastAsia="仿宋" w:cs="仿宋"/>
          <w:b/>
          <w:bCs/>
          <w:color w:val="auto"/>
          <w:spacing w:val="-6"/>
          <w:szCs w:val="21"/>
          <w:highlight w:val="none"/>
        </w:rPr>
        <w:br w:type="page"/>
      </w:r>
    </w:p>
    <w:p w14:paraId="10B8EB73">
      <w:pPr>
        <w:adjustRightInd w:val="0"/>
        <w:snapToGrid w:val="0"/>
        <w:spacing w:line="288" w:lineRule="auto"/>
        <w:jc w:val="center"/>
        <w:rPr>
          <w:rFonts w:ascii="仿宋" w:hAnsi="仿宋" w:eastAsia="仿宋" w:cs="仿宋"/>
          <w:b/>
          <w:bCs/>
          <w:color w:val="auto"/>
          <w:sz w:val="84"/>
          <w:szCs w:val="84"/>
          <w:highlight w:val="none"/>
        </w:rPr>
      </w:pPr>
    </w:p>
    <w:p w14:paraId="748C22C4">
      <w:pPr>
        <w:adjustRightInd w:val="0"/>
        <w:snapToGrid w:val="0"/>
        <w:spacing w:line="288" w:lineRule="auto"/>
        <w:jc w:val="center"/>
        <w:rPr>
          <w:rFonts w:ascii="仿宋" w:hAnsi="仿宋" w:eastAsia="仿宋" w:cs="仿宋"/>
          <w:b/>
          <w:bCs/>
          <w:color w:val="auto"/>
          <w:sz w:val="84"/>
          <w:szCs w:val="84"/>
          <w:highlight w:val="none"/>
        </w:rPr>
      </w:pPr>
    </w:p>
    <w:p w14:paraId="5EA0548E">
      <w:pPr>
        <w:adjustRightInd w:val="0"/>
        <w:snapToGrid w:val="0"/>
        <w:spacing w:line="288" w:lineRule="auto"/>
        <w:jc w:val="center"/>
        <w:rPr>
          <w:rFonts w:ascii="仿宋" w:hAnsi="仿宋" w:eastAsia="仿宋" w:cs="仿宋"/>
          <w:b/>
          <w:bCs/>
          <w:color w:val="auto"/>
          <w:sz w:val="84"/>
          <w:szCs w:val="84"/>
          <w:highlight w:val="none"/>
        </w:rPr>
      </w:pPr>
    </w:p>
    <w:p w14:paraId="63EF196E">
      <w:pPr>
        <w:adjustRightInd w:val="0"/>
        <w:snapToGrid w:val="0"/>
        <w:spacing w:line="288" w:lineRule="auto"/>
        <w:jc w:val="center"/>
        <w:rPr>
          <w:rFonts w:ascii="仿宋" w:hAnsi="仿宋" w:eastAsia="仿宋" w:cs="仿宋"/>
          <w:b/>
          <w:bCs/>
          <w:color w:val="auto"/>
          <w:sz w:val="84"/>
          <w:szCs w:val="84"/>
          <w:highlight w:val="none"/>
        </w:rPr>
      </w:pPr>
    </w:p>
    <w:p w14:paraId="3501D9B2">
      <w:pPr>
        <w:overflowPunct w:val="0"/>
        <w:adjustRightInd w:val="0"/>
        <w:snapToGrid w:val="0"/>
        <w:spacing w:line="288" w:lineRule="auto"/>
        <w:jc w:val="center"/>
        <w:outlineLvl w:val="1"/>
        <w:rPr>
          <w:rFonts w:ascii="仿宋" w:hAnsi="仿宋" w:eastAsia="仿宋" w:cs="仿宋"/>
          <w:bCs/>
          <w:color w:val="auto"/>
          <w:spacing w:val="-6"/>
          <w:sz w:val="84"/>
          <w:szCs w:val="84"/>
          <w:highlight w:val="none"/>
        </w:rPr>
      </w:pPr>
      <w:r>
        <w:rPr>
          <w:rFonts w:hint="eastAsia" w:ascii="仿宋" w:hAnsi="仿宋" w:eastAsia="仿宋" w:cs="仿宋"/>
          <w:b/>
          <w:bCs/>
          <w:color w:val="auto"/>
          <w:sz w:val="84"/>
          <w:szCs w:val="84"/>
          <w:highlight w:val="none"/>
        </w:rPr>
        <w:t>商务和技术文件</w:t>
      </w:r>
    </w:p>
    <w:p w14:paraId="7ECC0529">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1CF79BF9">
      <w:pPr>
        <w:adjustRightInd w:val="0"/>
        <w:snapToGrid w:val="0"/>
        <w:spacing w:line="360" w:lineRule="auto"/>
        <w:jc w:val="center"/>
        <w:outlineLvl w:val="2"/>
        <w:rPr>
          <w:rFonts w:ascii="仿宋" w:hAnsi="仿宋" w:eastAsia="仿宋" w:cs="仿宋"/>
          <w:color w:val="auto"/>
          <w:spacing w:val="-6"/>
          <w:sz w:val="24"/>
          <w:szCs w:val="24"/>
          <w:highlight w:val="none"/>
        </w:rPr>
      </w:pPr>
      <w:r>
        <w:rPr>
          <w:rFonts w:hint="eastAsia" w:ascii="仿宋" w:hAnsi="仿宋" w:eastAsia="仿宋" w:cs="仿宋"/>
          <w:b/>
          <w:bCs/>
          <w:color w:val="auto"/>
          <w:sz w:val="24"/>
          <w:szCs w:val="24"/>
          <w:highlight w:val="none"/>
        </w:rPr>
        <w:t>投标函</w:t>
      </w:r>
    </w:p>
    <w:p w14:paraId="373F2317">
      <w:pPr>
        <w:adjustRightInd w:val="0"/>
        <w:snapToGrid w:val="0"/>
        <w:spacing w:line="360" w:lineRule="auto"/>
        <w:rPr>
          <w:rFonts w:ascii="仿宋" w:hAnsi="仿宋" w:eastAsia="仿宋" w:cs="仿宋"/>
          <w:color w:val="auto"/>
          <w:spacing w:val="-6"/>
          <w:szCs w:val="21"/>
          <w:highlight w:val="none"/>
        </w:rPr>
      </w:pPr>
      <w:r>
        <w:rPr>
          <w:rFonts w:hint="eastAsia" w:ascii="仿宋" w:hAnsi="仿宋" w:eastAsia="仿宋" w:cs="仿宋"/>
          <w:b/>
          <w:bCs/>
          <w:color w:val="auto"/>
          <w:spacing w:val="-6"/>
          <w:szCs w:val="21"/>
          <w:highlight w:val="none"/>
        </w:rPr>
        <w:t>致：</w:t>
      </w:r>
      <w:r>
        <w:rPr>
          <w:rFonts w:hint="eastAsia" w:ascii="仿宋" w:hAnsi="仿宋" w:eastAsia="仿宋" w:cs="仿宋"/>
          <w:b/>
          <w:bCs/>
          <w:color w:val="auto"/>
          <w:spacing w:val="-6"/>
          <w:szCs w:val="21"/>
          <w:highlight w:val="none"/>
          <w:lang w:eastAsia="zh-CN"/>
        </w:rPr>
        <w:t>浙江理工大学</w:t>
      </w:r>
      <w:r>
        <w:rPr>
          <w:rFonts w:hint="eastAsia" w:ascii="仿宋" w:hAnsi="仿宋" w:eastAsia="仿宋" w:cs="仿宋"/>
          <w:b/>
          <w:bCs/>
          <w:color w:val="auto"/>
          <w:spacing w:val="-6"/>
          <w:szCs w:val="21"/>
          <w:highlight w:val="none"/>
        </w:rPr>
        <w:t>、浙江求是招标代理有限公司</w:t>
      </w:r>
    </w:p>
    <w:p w14:paraId="1F07759F">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我方参加</w:t>
      </w:r>
      <w:r>
        <w:rPr>
          <w:rFonts w:hint="eastAsia" w:ascii="仿宋" w:hAnsi="仿宋" w:eastAsia="仿宋" w:cs="仿宋"/>
          <w:bCs/>
          <w:color w:val="auto"/>
          <w:spacing w:val="-6"/>
          <w:szCs w:val="21"/>
          <w:highlight w:val="none"/>
          <w:lang w:eastAsia="zh-CN"/>
        </w:rPr>
        <w:t>浙江理工大学光电自准直仪</w:t>
      </w:r>
      <w:r>
        <w:rPr>
          <w:rFonts w:hint="eastAsia" w:ascii="仿宋" w:hAnsi="仿宋" w:eastAsia="仿宋" w:cs="仿宋"/>
          <w:color w:val="auto"/>
          <w:spacing w:val="-6"/>
          <w:szCs w:val="21"/>
          <w:highlight w:val="none"/>
        </w:rPr>
        <w:t>项目</w:t>
      </w:r>
      <w:r>
        <w:rPr>
          <w:rFonts w:hint="eastAsia" w:ascii="仿宋" w:hAnsi="仿宋" w:eastAsia="仿宋" w:cs="仿宋"/>
          <w:bCs/>
          <w:color w:val="auto"/>
          <w:spacing w:val="-6"/>
          <w:szCs w:val="21"/>
          <w:highlight w:val="none"/>
          <w:lang w:eastAsia="zh-CN"/>
        </w:rPr>
        <w:t>[</w:t>
      </w:r>
      <w:r>
        <w:rPr>
          <w:rFonts w:hint="eastAsia" w:ascii="仿宋" w:hAnsi="仿宋" w:eastAsia="仿宋" w:cs="仿宋"/>
          <w:color w:val="auto"/>
          <w:spacing w:val="-6"/>
          <w:szCs w:val="21"/>
          <w:highlight w:val="none"/>
        </w:rPr>
        <w:t>项目编号</w:t>
      </w:r>
      <w:r>
        <w:rPr>
          <w:rFonts w:hint="eastAsia" w:ascii="仿宋" w:hAnsi="仿宋" w:eastAsia="仿宋" w:cs="仿宋"/>
          <w:bCs/>
          <w:color w:val="auto"/>
          <w:spacing w:val="-6"/>
          <w:szCs w:val="21"/>
          <w:highlight w:val="none"/>
        </w:rPr>
        <w:t>：</w:t>
      </w:r>
      <w:r>
        <w:rPr>
          <w:rFonts w:hint="eastAsia" w:ascii="仿宋" w:hAnsi="仿宋" w:eastAsia="仿宋" w:cs="仿宋"/>
          <w:bCs/>
          <w:color w:val="auto"/>
          <w:spacing w:val="-6"/>
          <w:szCs w:val="21"/>
          <w:highlight w:val="none"/>
          <w:lang w:eastAsia="zh-CN"/>
        </w:rPr>
        <w:t>QSZB-Z(H)-H24287(GK)L]</w:t>
      </w:r>
      <w:r>
        <w:rPr>
          <w:rFonts w:hint="eastAsia" w:ascii="仿宋" w:hAnsi="仿宋" w:eastAsia="仿宋" w:cs="仿宋"/>
          <w:color w:val="auto"/>
          <w:spacing w:val="-6"/>
          <w:szCs w:val="21"/>
          <w:highlight w:val="none"/>
        </w:rPr>
        <w:t>，为此，我方提交电子加密投标文件一份、以介质（U盘）存储的数据电文形式的备份投标文件一份。宣布同意如下：</w:t>
      </w:r>
    </w:p>
    <w:p w14:paraId="4000EC49">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1.我方已详细审查全部“招标文件”，包括修改文件（如有）以及全部参考资料和有关附件，已经了解我方对于招标文件、招标过程、中标结果有依法进行询问、质疑、投诉的权利及相关渠道和要求。</w:t>
      </w:r>
    </w:p>
    <w:p w14:paraId="2FB246C7">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2.我方在投标之前已经与贵方进行了充分的沟通，完全理解并接受招标文件的各项规定和要求，对招标文件的合理性、合法性不再有异议。</w:t>
      </w:r>
    </w:p>
    <w:p w14:paraId="7EF8DE56">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3.投标有效期自提交投标文件的截止之日起</w:t>
      </w:r>
      <w:r>
        <w:rPr>
          <w:rFonts w:hint="eastAsia" w:ascii="仿宋" w:hAnsi="仿宋" w:eastAsia="仿宋" w:cs="仿宋"/>
          <w:b/>
          <w:color w:val="auto"/>
          <w:spacing w:val="-6"/>
          <w:szCs w:val="21"/>
          <w:highlight w:val="none"/>
          <w:u w:val="single"/>
        </w:rPr>
        <w:t xml:space="preserve"> 90 </w:t>
      </w:r>
      <w:r>
        <w:rPr>
          <w:rFonts w:hint="eastAsia" w:ascii="仿宋" w:hAnsi="仿宋" w:eastAsia="仿宋" w:cs="仿宋"/>
          <w:color w:val="auto"/>
          <w:spacing w:val="-6"/>
          <w:szCs w:val="21"/>
          <w:highlight w:val="none"/>
        </w:rPr>
        <w:t>天。</w:t>
      </w:r>
    </w:p>
    <w:p w14:paraId="5EB78D1B">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4.如中标，本投标文件至本项目合同履行完毕止均保持有效，我方将按“招标文件”及政府采购法律、法规的规定履行合同责任和义务。关于代理服务费，我方承诺按照招标文件的规定履行并承担相应的责任。</w:t>
      </w:r>
    </w:p>
    <w:p w14:paraId="2C82872C">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5.我方同意按照贵方要求提供与投标有关的一切数据或资料。</w:t>
      </w:r>
    </w:p>
    <w:p w14:paraId="2DB069D7">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6.与本投标有关的一切正式往来信函联系：</w:t>
      </w:r>
    </w:p>
    <w:tbl>
      <w:tblPr>
        <w:tblStyle w:val="2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8"/>
        <w:gridCol w:w="7340"/>
      </w:tblGrid>
      <w:tr w14:paraId="7F974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10288795">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联系人</w:t>
            </w:r>
          </w:p>
        </w:tc>
        <w:tc>
          <w:tcPr>
            <w:tcW w:w="7340" w:type="dxa"/>
            <w:vAlign w:val="center"/>
          </w:tcPr>
          <w:p w14:paraId="0BDF5268">
            <w:pPr>
              <w:jc w:val="center"/>
              <w:rPr>
                <w:rFonts w:ascii="仿宋" w:hAnsi="仿宋" w:eastAsia="仿宋" w:cs="仿宋"/>
                <w:color w:val="auto"/>
                <w:szCs w:val="21"/>
                <w:highlight w:val="none"/>
              </w:rPr>
            </w:pPr>
          </w:p>
        </w:tc>
      </w:tr>
      <w:tr w14:paraId="4BB13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6ADAF1E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7340" w:type="dxa"/>
            <w:vAlign w:val="center"/>
          </w:tcPr>
          <w:p w14:paraId="2F299DB8">
            <w:pPr>
              <w:jc w:val="center"/>
              <w:rPr>
                <w:rFonts w:ascii="仿宋" w:hAnsi="仿宋" w:eastAsia="仿宋" w:cs="仿宋"/>
                <w:color w:val="auto"/>
                <w:szCs w:val="21"/>
                <w:highlight w:val="none"/>
              </w:rPr>
            </w:pPr>
          </w:p>
        </w:tc>
      </w:tr>
      <w:tr w14:paraId="77C2D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496450A6">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手机</w:t>
            </w:r>
          </w:p>
        </w:tc>
        <w:tc>
          <w:tcPr>
            <w:tcW w:w="7340" w:type="dxa"/>
            <w:vAlign w:val="center"/>
          </w:tcPr>
          <w:p w14:paraId="0B5C5495">
            <w:pPr>
              <w:jc w:val="center"/>
              <w:rPr>
                <w:rFonts w:ascii="仿宋" w:hAnsi="仿宋" w:eastAsia="仿宋" w:cs="仿宋"/>
                <w:color w:val="auto"/>
                <w:szCs w:val="21"/>
                <w:highlight w:val="none"/>
              </w:rPr>
            </w:pPr>
          </w:p>
        </w:tc>
      </w:tr>
      <w:tr w14:paraId="71BA8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37182B2F">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电子邮箱</w:t>
            </w:r>
          </w:p>
        </w:tc>
        <w:tc>
          <w:tcPr>
            <w:tcW w:w="7340" w:type="dxa"/>
            <w:vAlign w:val="center"/>
          </w:tcPr>
          <w:p w14:paraId="32F56523">
            <w:pPr>
              <w:jc w:val="center"/>
              <w:rPr>
                <w:rFonts w:ascii="仿宋" w:hAnsi="仿宋" w:eastAsia="仿宋" w:cs="仿宋"/>
                <w:color w:val="auto"/>
                <w:szCs w:val="21"/>
                <w:highlight w:val="none"/>
              </w:rPr>
            </w:pPr>
          </w:p>
        </w:tc>
      </w:tr>
      <w:tr w14:paraId="48A90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38048FE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地址</w:t>
            </w:r>
          </w:p>
        </w:tc>
        <w:tc>
          <w:tcPr>
            <w:tcW w:w="7340" w:type="dxa"/>
            <w:vAlign w:val="center"/>
          </w:tcPr>
          <w:p w14:paraId="29116B21">
            <w:pPr>
              <w:jc w:val="center"/>
              <w:rPr>
                <w:rFonts w:ascii="仿宋" w:hAnsi="仿宋" w:eastAsia="仿宋" w:cs="仿宋"/>
                <w:color w:val="auto"/>
                <w:szCs w:val="21"/>
                <w:highlight w:val="none"/>
              </w:rPr>
            </w:pPr>
          </w:p>
        </w:tc>
      </w:tr>
      <w:tr w14:paraId="156F5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54FB57F5">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开户银行</w:t>
            </w:r>
          </w:p>
        </w:tc>
        <w:tc>
          <w:tcPr>
            <w:tcW w:w="7340" w:type="dxa"/>
            <w:vAlign w:val="center"/>
          </w:tcPr>
          <w:p w14:paraId="6452DDED">
            <w:pPr>
              <w:jc w:val="center"/>
              <w:rPr>
                <w:rFonts w:ascii="仿宋" w:hAnsi="仿宋" w:eastAsia="仿宋" w:cs="仿宋"/>
                <w:color w:val="auto"/>
                <w:szCs w:val="21"/>
                <w:highlight w:val="none"/>
              </w:rPr>
            </w:pPr>
          </w:p>
        </w:tc>
      </w:tr>
      <w:tr w14:paraId="40E12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3ED000A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银行账号</w:t>
            </w:r>
          </w:p>
        </w:tc>
        <w:tc>
          <w:tcPr>
            <w:tcW w:w="7340" w:type="dxa"/>
            <w:vAlign w:val="center"/>
          </w:tcPr>
          <w:p w14:paraId="5107A496">
            <w:pPr>
              <w:jc w:val="center"/>
              <w:rPr>
                <w:rFonts w:ascii="仿宋" w:hAnsi="仿宋" w:eastAsia="仿宋" w:cs="仿宋"/>
                <w:color w:val="auto"/>
                <w:szCs w:val="21"/>
                <w:highlight w:val="none"/>
              </w:rPr>
            </w:pPr>
          </w:p>
        </w:tc>
      </w:tr>
    </w:tbl>
    <w:p w14:paraId="4F5F5811">
      <w:pPr>
        <w:adjustRightInd w:val="0"/>
        <w:snapToGrid w:val="0"/>
        <w:spacing w:line="360" w:lineRule="auto"/>
        <w:rPr>
          <w:rFonts w:ascii="仿宋" w:hAnsi="仿宋" w:eastAsia="仿宋" w:cs="仿宋"/>
          <w:color w:val="auto"/>
          <w:spacing w:val="-6"/>
          <w:szCs w:val="21"/>
          <w:highlight w:val="none"/>
        </w:rPr>
      </w:pPr>
    </w:p>
    <w:p w14:paraId="104640EA">
      <w:pPr>
        <w:adjustRightInd w:val="0"/>
        <w:snapToGrid w:val="0"/>
        <w:spacing w:line="360" w:lineRule="auto"/>
        <w:rPr>
          <w:rFonts w:ascii="仿宋" w:hAnsi="仿宋" w:eastAsia="仿宋" w:cs="仿宋"/>
          <w:color w:val="auto"/>
          <w:spacing w:val="-6"/>
          <w:szCs w:val="21"/>
          <w:highlight w:val="none"/>
        </w:rPr>
      </w:pPr>
    </w:p>
    <w:p w14:paraId="0C9A6A00">
      <w:pPr>
        <w:adjustRightInd w:val="0"/>
        <w:snapToGrid w:val="0"/>
        <w:spacing w:line="360" w:lineRule="auto"/>
        <w:rPr>
          <w:rFonts w:ascii="仿宋" w:hAnsi="仿宋" w:eastAsia="仿宋" w:cs="仿宋"/>
          <w:b/>
          <w:bCs/>
          <w:color w:val="auto"/>
          <w:spacing w:val="-6"/>
          <w:szCs w:val="21"/>
          <w:highlight w:val="none"/>
        </w:rPr>
      </w:pPr>
    </w:p>
    <w:p w14:paraId="40CDC1C4">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2C141164">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34DBB97B">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121D539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法定代表人（单位负责人、自然人本人）身份证明</w:t>
      </w:r>
    </w:p>
    <w:p w14:paraId="0C1D33B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适用于法定代表人（单位负责人、自然人本人）</w:t>
      </w:r>
      <w:r>
        <w:rPr>
          <w:rFonts w:hint="eastAsia" w:ascii="仿宋" w:hAnsi="仿宋" w:eastAsia="仿宋" w:cs="仿宋"/>
          <w:b/>
          <w:bCs/>
          <w:color w:val="auto"/>
          <w:spacing w:val="-6"/>
          <w:sz w:val="18"/>
          <w:szCs w:val="18"/>
          <w:highlight w:val="none"/>
        </w:rPr>
        <w:t>代表投标人参加投标</w:t>
      </w:r>
      <w:r>
        <w:rPr>
          <w:rFonts w:hint="eastAsia" w:ascii="仿宋" w:hAnsi="仿宋" w:eastAsia="仿宋" w:cs="仿宋"/>
          <w:b/>
          <w:bCs/>
          <w:color w:val="auto"/>
          <w:spacing w:val="-6"/>
          <w:sz w:val="18"/>
          <w:szCs w:val="18"/>
          <w:highlight w:val="none"/>
          <w:lang w:eastAsia="zh-CN"/>
        </w:rPr>
        <w:t>]</w:t>
      </w:r>
    </w:p>
    <w:p w14:paraId="059FF51C">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身份证件复印件</w:t>
      </w:r>
    </w:p>
    <w:tbl>
      <w:tblPr>
        <w:tblStyle w:val="1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14:paraId="6348D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814" w:type="dxa"/>
          </w:tcPr>
          <w:p w14:paraId="6AF4BE6F">
            <w:pPr>
              <w:adjustRightInd w:val="0"/>
              <w:snapToGrid w:val="0"/>
              <w:spacing w:line="288" w:lineRule="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正面：</w:t>
            </w:r>
          </w:p>
        </w:tc>
        <w:tc>
          <w:tcPr>
            <w:tcW w:w="4814" w:type="dxa"/>
          </w:tcPr>
          <w:p w14:paraId="34442018">
            <w:pPr>
              <w:adjustRightInd w:val="0"/>
              <w:snapToGrid w:val="0"/>
              <w:spacing w:line="288" w:lineRule="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反面：</w:t>
            </w:r>
          </w:p>
        </w:tc>
      </w:tr>
    </w:tbl>
    <w:p w14:paraId="4247E9F3">
      <w:pP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br w:type="page"/>
      </w:r>
    </w:p>
    <w:p w14:paraId="0506477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授权委托书</w:t>
      </w:r>
    </w:p>
    <w:p w14:paraId="2FB7A77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bCs/>
          <w:color w:val="auto"/>
          <w:spacing w:val="-6"/>
          <w:sz w:val="18"/>
          <w:szCs w:val="18"/>
          <w:highlight w:val="none"/>
          <w:lang w:eastAsia="zh-CN"/>
        </w:rPr>
      </w:pP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适用于投标人代表不是法定代表人（单位负责人、自然人本人）</w:t>
      </w:r>
      <w:r>
        <w:rPr>
          <w:rFonts w:hint="eastAsia" w:ascii="仿宋" w:hAnsi="仿宋" w:eastAsia="仿宋" w:cs="仿宋"/>
          <w:b/>
          <w:bCs/>
          <w:color w:val="auto"/>
          <w:spacing w:val="-6"/>
          <w:sz w:val="18"/>
          <w:szCs w:val="18"/>
          <w:highlight w:val="none"/>
        </w:rPr>
        <w:t>代表投标人参加投标</w:t>
      </w:r>
      <w:r>
        <w:rPr>
          <w:rFonts w:hint="eastAsia" w:ascii="仿宋" w:hAnsi="仿宋" w:eastAsia="仿宋" w:cs="仿宋"/>
          <w:b/>
          <w:bCs/>
          <w:color w:val="auto"/>
          <w:spacing w:val="-6"/>
          <w:sz w:val="18"/>
          <w:szCs w:val="18"/>
          <w:highlight w:val="none"/>
          <w:lang w:eastAsia="zh-CN"/>
        </w:rPr>
        <w:t>]</w:t>
      </w:r>
    </w:p>
    <w:p w14:paraId="1B7956B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致：</w:t>
      </w:r>
      <w:r>
        <w:rPr>
          <w:rFonts w:hint="eastAsia" w:ascii="仿宋" w:hAnsi="仿宋" w:eastAsia="仿宋" w:cs="仿宋"/>
          <w:b/>
          <w:color w:val="auto"/>
          <w:spacing w:val="-6"/>
          <w:szCs w:val="21"/>
          <w:highlight w:val="none"/>
          <w:lang w:eastAsia="zh-CN"/>
        </w:rPr>
        <w:t>浙江理工大学</w:t>
      </w:r>
      <w:r>
        <w:rPr>
          <w:rFonts w:hint="eastAsia" w:ascii="仿宋" w:hAnsi="仿宋" w:eastAsia="仿宋" w:cs="仿宋"/>
          <w:b/>
          <w:color w:val="auto"/>
          <w:spacing w:val="-6"/>
          <w:szCs w:val="21"/>
          <w:highlight w:val="none"/>
        </w:rPr>
        <w:t>、浙江求是招标代理有限公司</w:t>
      </w:r>
    </w:p>
    <w:p w14:paraId="2EED55C4">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现授权委托：</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（授权代表姓名）（身份证号码：</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，手机：</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）以我方的名义参加</w:t>
      </w:r>
      <w:r>
        <w:rPr>
          <w:rFonts w:hint="eastAsia" w:ascii="仿宋" w:hAnsi="仿宋" w:eastAsia="仿宋" w:cs="仿宋"/>
          <w:bCs/>
          <w:color w:val="auto"/>
          <w:spacing w:val="-6"/>
          <w:szCs w:val="21"/>
          <w:highlight w:val="none"/>
          <w:lang w:eastAsia="zh-CN"/>
        </w:rPr>
        <w:t>浙江理工大学光电自准直仪</w:t>
      </w:r>
      <w:r>
        <w:rPr>
          <w:rFonts w:hint="eastAsia" w:ascii="仿宋" w:hAnsi="仿宋" w:eastAsia="仿宋" w:cs="仿宋"/>
          <w:color w:val="auto"/>
          <w:spacing w:val="-6"/>
          <w:szCs w:val="21"/>
          <w:highlight w:val="none"/>
        </w:rPr>
        <w:t>项目</w:t>
      </w:r>
      <w:r>
        <w:rPr>
          <w:rFonts w:hint="eastAsia" w:ascii="仿宋" w:hAnsi="仿宋" w:eastAsia="仿宋" w:cs="仿宋"/>
          <w:bCs/>
          <w:color w:val="auto"/>
          <w:spacing w:val="-6"/>
          <w:szCs w:val="21"/>
          <w:highlight w:val="none"/>
          <w:lang w:eastAsia="zh-CN"/>
        </w:rPr>
        <w:t>[</w:t>
      </w:r>
      <w:r>
        <w:rPr>
          <w:rFonts w:hint="eastAsia" w:ascii="仿宋" w:hAnsi="仿宋" w:eastAsia="仿宋" w:cs="仿宋"/>
          <w:color w:val="auto"/>
          <w:spacing w:val="-6"/>
          <w:szCs w:val="21"/>
          <w:highlight w:val="none"/>
        </w:rPr>
        <w:t>项目编号</w:t>
      </w:r>
      <w:r>
        <w:rPr>
          <w:rFonts w:hint="eastAsia" w:ascii="仿宋" w:hAnsi="仿宋" w:eastAsia="仿宋" w:cs="仿宋"/>
          <w:bCs/>
          <w:color w:val="auto"/>
          <w:spacing w:val="-6"/>
          <w:szCs w:val="21"/>
          <w:highlight w:val="none"/>
        </w:rPr>
        <w:t>：</w:t>
      </w:r>
      <w:r>
        <w:rPr>
          <w:rFonts w:hint="eastAsia" w:ascii="仿宋" w:hAnsi="仿宋" w:eastAsia="仿宋" w:cs="仿宋"/>
          <w:bCs/>
          <w:color w:val="auto"/>
          <w:spacing w:val="-6"/>
          <w:szCs w:val="21"/>
          <w:highlight w:val="none"/>
          <w:lang w:eastAsia="zh-CN"/>
        </w:rPr>
        <w:t>QSZB-Z(H)-H24287(GK)L]</w:t>
      </w:r>
      <w:r>
        <w:rPr>
          <w:rFonts w:hint="eastAsia" w:ascii="仿宋" w:hAnsi="仿宋" w:eastAsia="仿宋" w:cs="仿宋"/>
          <w:bCs/>
          <w:color w:val="auto"/>
          <w:spacing w:val="-6"/>
          <w:szCs w:val="21"/>
          <w:highlight w:val="none"/>
          <w:lang w:val="en-US" w:eastAsia="zh-CN"/>
        </w:rPr>
        <w:t>的</w:t>
      </w:r>
      <w:r>
        <w:rPr>
          <w:rFonts w:hint="eastAsia" w:ascii="仿宋" w:hAnsi="仿宋" w:eastAsia="仿宋" w:cs="仿宋"/>
          <w:color w:val="auto"/>
          <w:spacing w:val="-6"/>
          <w:szCs w:val="21"/>
          <w:highlight w:val="none"/>
        </w:rPr>
        <w:t>投标活动，并代表我方全权办理针对上述项目的投标、开标、评标、签约等具体事务和签署相关文件。</w:t>
      </w:r>
    </w:p>
    <w:p w14:paraId="4A5E4C55">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我方对被授权人的签名负全部责任。</w:t>
      </w:r>
    </w:p>
    <w:p w14:paraId="155F9121">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在撤销授权的书面通知以前，本授权书一直有效。被授权人在授权书有效期内签署的所有文件不因授权的撤销而失效。</w:t>
      </w:r>
    </w:p>
    <w:p w14:paraId="63A37F61">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ascii="仿宋" w:hAnsi="仿宋" w:eastAsia="仿宋" w:cs="仿宋"/>
          <w:b/>
          <w:bCs/>
          <w:color w:val="auto"/>
          <w:spacing w:val="-6"/>
          <w:szCs w:val="21"/>
          <w:highlight w:val="none"/>
        </w:rPr>
      </w:pPr>
      <w:r>
        <w:rPr>
          <w:rFonts w:hint="eastAsia" w:ascii="仿宋" w:hAnsi="仿宋" w:eastAsia="仿宋" w:cs="仿宋"/>
          <w:color w:val="auto"/>
          <w:spacing w:val="-6"/>
          <w:szCs w:val="21"/>
          <w:highlight w:val="none"/>
        </w:rPr>
        <w:t>被授权人无转委托权，特此告知。</w:t>
      </w:r>
    </w:p>
    <w:p w14:paraId="40795FBE">
      <w:pPr>
        <w:adjustRightInd w:val="0"/>
        <w:snapToGrid w:val="0"/>
        <w:spacing w:line="360" w:lineRule="auto"/>
        <w:rPr>
          <w:rFonts w:ascii="仿宋" w:hAnsi="仿宋" w:eastAsia="仿宋" w:cs="仿宋"/>
          <w:color w:val="auto"/>
          <w:szCs w:val="21"/>
          <w:highlight w:val="none"/>
        </w:rPr>
      </w:pPr>
    </w:p>
    <w:p w14:paraId="441D363E">
      <w:pPr>
        <w:adjustRightInd w:val="0"/>
        <w:snapToGrid w:val="0"/>
        <w:spacing w:line="360" w:lineRule="auto"/>
        <w:rPr>
          <w:rFonts w:ascii="仿宋" w:hAnsi="仿宋" w:eastAsia="仿宋" w:cs="仿宋"/>
          <w:b/>
          <w:bCs/>
          <w:color w:val="auto"/>
          <w:spacing w:val="-6"/>
          <w:szCs w:val="21"/>
          <w:highlight w:val="none"/>
        </w:rPr>
      </w:pPr>
    </w:p>
    <w:p w14:paraId="1986DC3D">
      <w:pPr>
        <w:adjustRightInd w:val="0"/>
        <w:snapToGrid w:val="0"/>
        <w:spacing w:line="360" w:lineRule="auto"/>
        <w:rPr>
          <w:rFonts w:ascii="仿宋" w:hAnsi="仿宋" w:eastAsia="仿宋" w:cs="仿宋"/>
          <w:b/>
          <w:bCs/>
          <w:color w:val="auto"/>
          <w:spacing w:val="-6"/>
          <w:szCs w:val="21"/>
          <w:highlight w:val="none"/>
        </w:rPr>
      </w:pPr>
    </w:p>
    <w:p w14:paraId="3AEE2FCC">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770F61B8">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443FD417">
      <w:pPr>
        <w:ind w:left="0" w:leftChars="0" w:right="0" w:rightChars="0" w:firstLine="0" w:firstLineChars="0"/>
        <w:jc w:val="both"/>
        <w:rPr>
          <w:rFonts w:hint="eastAsia" w:ascii="仿宋" w:hAnsi="仿宋" w:eastAsia="仿宋" w:cs="仿宋"/>
          <w:b/>
          <w:bCs/>
          <w:color w:val="auto"/>
          <w:sz w:val="24"/>
          <w:szCs w:val="24"/>
          <w:highlight w:val="none"/>
        </w:rPr>
      </w:pPr>
    </w:p>
    <w:p w14:paraId="49EFC1CA">
      <w:pPr>
        <w:ind w:left="0" w:leftChars="0" w:right="0" w:rightChars="0" w:firstLine="0" w:firstLineChars="0"/>
        <w:jc w:val="both"/>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说明</w:t>
      </w:r>
      <w:r>
        <w:rPr>
          <w:rFonts w:hint="eastAsia" w:ascii="仿宋" w:hAnsi="仿宋" w:eastAsia="仿宋" w:cs="仿宋"/>
          <w:b/>
          <w:bCs/>
          <w:color w:val="auto"/>
          <w:sz w:val="18"/>
          <w:szCs w:val="18"/>
          <w:highlight w:val="none"/>
        </w:rPr>
        <w:t>：投标人是联合体的</w:t>
      </w:r>
      <w:r>
        <w:rPr>
          <w:rFonts w:hint="eastAsia" w:ascii="仿宋" w:hAnsi="仿宋" w:eastAsia="仿宋" w:cs="仿宋"/>
          <w:b/>
          <w:bCs/>
          <w:color w:val="auto"/>
          <w:sz w:val="18"/>
          <w:szCs w:val="18"/>
          <w:highlight w:val="none"/>
          <w:lang w:val="en-US" w:eastAsia="zh-CN"/>
        </w:rPr>
        <w:t>则</w:t>
      </w:r>
      <w:r>
        <w:rPr>
          <w:rFonts w:hint="eastAsia" w:ascii="仿宋" w:hAnsi="仿宋" w:eastAsia="仿宋" w:cs="仿宋"/>
          <w:b/>
          <w:bCs/>
          <w:color w:val="auto"/>
          <w:sz w:val="18"/>
          <w:szCs w:val="18"/>
          <w:highlight w:val="none"/>
        </w:rPr>
        <w:t>联合体各成员均应在“授权委托书”上盖章（电子签名/公章）</w:t>
      </w:r>
    </w:p>
    <w:p w14:paraId="75818DCD">
      <w:pPr>
        <w:ind w:left="0" w:leftChars="0" w:right="0" w:rightChars="0" w:firstLine="0" w:firstLineChars="0"/>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14:paraId="1D186F3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3"/>
        <w:rPr>
          <w:rFonts w:ascii="仿宋" w:hAnsi="仿宋" w:eastAsia="仿宋" w:cs="仿宋"/>
          <w:bCs/>
          <w:color w:val="auto"/>
          <w:spacing w:val="-6"/>
          <w:szCs w:val="21"/>
          <w:highlight w:val="none"/>
        </w:rPr>
      </w:pPr>
      <w:r>
        <w:rPr>
          <w:rFonts w:hint="eastAsia" w:ascii="仿宋" w:hAnsi="仿宋" w:eastAsia="仿宋" w:cs="仿宋"/>
          <w:b/>
          <w:bCs/>
          <w:color w:val="auto"/>
          <w:sz w:val="24"/>
          <w:szCs w:val="24"/>
          <w:highlight w:val="none"/>
          <w:lang w:eastAsia="zh-CN"/>
        </w:rPr>
        <w:t>2024年1月（含）至今任意一月</w:t>
      </w:r>
      <w:r>
        <w:rPr>
          <w:rFonts w:hint="eastAsia" w:ascii="仿宋" w:hAnsi="仿宋" w:eastAsia="仿宋" w:cs="仿宋"/>
          <w:b/>
          <w:bCs/>
          <w:color w:val="auto"/>
          <w:sz w:val="24"/>
          <w:szCs w:val="24"/>
          <w:highlight w:val="none"/>
        </w:rPr>
        <w:t>投标授权代表社保缴纳证明</w:t>
      </w:r>
    </w:p>
    <w:p w14:paraId="350FB48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pacing w:val="-6"/>
          <w:szCs w:val="21"/>
          <w:highlight w:val="none"/>
        </w:rPr>
      </w:pPr>
    </w:p>
    <w:p w14:paraId="5F2EFD88">
      <w:pPr>
        <w:adjustRightInd w:val="0"/>
        <w:snapToGrid w:val="0"/>
        <w:spacing w:line="360" w:lineRule="auto"/>
        <w:jc w:val="both"/>
        <w:rPr>
          <w:rFonts w:ascii="仿宋" w:hAnsi="仿宋" w:eastAsia="仿宋" w:cs="仿宋"/>
          <w:b/>
          <w:color w:val="auto"/>
          <w:spacing w:val="-6"/>
          <w:szCs w:val="21"/>
          <w:highlight w:val="none"/>
        </w:rPr>
      </w:pPr>
      <w:r>
        <w:rPr>
          <w:rFonts w:hint="eastAsia" w:ascii="仿宋" w:hAnsi="仿宋" w:eastAsia="仿宋" w:cs="仿宋"/>
          <w:b/>
          <w:color w:val="auto"/>
          <w:spacing w:val="-6"/>
          <w:sz w:val="18"/>
          <w:szCs w:val="18"/>
          <w:highlight w:val="none"/>
          <w:lang w:val="en-US" w:eastAsia="zh-CN"/>
        </w:rPr>
        <w:t>说明：投标人委派不在本单位缴纳社保的人员作为授权代表的，在投标文件中说明具体原因、授权代表缴纳社保单位并附列该授权代表缴纳社保清单。</w:t>
      </w:r>
    </w:p>
    <w:p w14:paraId="52518A5F">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6E0257AA">
      <w:pPr>
        <w:adjustRightInd w:val="0"/>
        <w:snapToGrid w:val="0"/>
        <w:spacing w:line="360" w:lineRule="auto"/>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采购需求偏离表</w:t>
      </w:r>
    </w:p>
    <w:p w14:paraId="3D393978">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采 购 人：</w:t>
      </w:r>
      <w:r>
        <w:rPr>
          <w:rFonts w:hint="eastAsia" w:ascii="仿宋" w:hAnsi="仿宋" w:eastAsia="仿宋" w:cs="仿宋"/>
          <w:bCs/>
          <w:color w:val="auto"/>
          <w:spacing w:val="-6"/>
          <w:szCs w:val="21"/>
          <w:highlight w:val="none"/>
          <w:lang w:eastAsia="zh-CN"/>
        </w:rPr>
        <w:t>浙江理工大学</w:t>
      </w:r>
    </w:p>
    <w:p w14:paraId="68ED3401">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项目名称：</w:t>
      </w:r>
      <w:r>
        <w:rPr>
          <w:rFonts w:hint="eastAsia" w:ascii="仿宋" w:hAnsi="仿宋" w:eastAsia="仿宋" w:cs="仿宋"/>
          <w:bCs/>
          <w:color w:val="auto"/>
          <w:spacing w:val="-6"/>
          <w:szCs w:val="21"/>
          <w:highlight w:val="none"/>
          <w:lang w:eastAsia="zh-CN"/>
        </w:rPr>
        <w:t>光电自准直仪</w:t>
      </w:r>
    </w:p>
    <w:p w14:paraId="29D3AFEF">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项目编号：</w:t>
      </w:r>
      <w:r>
        <w:rPr>
          <w:rFonts w:hint="eastAsia" w:ascii="仿宋" w:hAnsi="仿宋" w:eastAsia="仿宋" w:cs="仿宋"/>
          <w:bCs/>
          <w:color w:val="auto"/>
          <w:spacing w:val="-6"/>
          <w:szCs w:val="21"/>
          <w:highlight w:val="none"/>
          <w:lang w:eastAsia="zh-CN"/>
        </w:rPr>
        <w:t>QSZB-Z(H)-H24287(GK)L</w:t>
      </w:r>
    </w:p>
    <w:tbl>
      <w:tblPr>
        <w:tblStyle w:val="2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480"/>
        <w:gridCol w:w="2911"/>
        <w:gridCol w:w="2407"/>
      </w:tblGrid>
      <w:tr w14:paraId="17CAD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5ECE83D6">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3480" w:type="dxa"/>
            <w:vAlign w:val="center"/>
          </w:tcPr>
          <w:p w14:paraId="39A5C5D7">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招标文件要求</w:t>
            </w:r>
          </w:p>
        </w:tc>
        <w:tc>
          <w:tcPr>
            <w:tcW w:w="2911" w:type="dxa"/>
            <w:vAlign w:val="center"/>
          </w:tcPr>
          <w:p w14:paraId="316F3DF6">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响应规格</w:t>
            </w:r>
          </w:p>
        </w:tc>
        <w:tc>
          <w:tcPr>
            <w:tcW w:w="2407" w:type="dxa"/>
            <w:vAlign w:val="center"/>
          </w:tcPr>
          <w:p w14:paraId="7B141EA7">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是否偏离（提供说明）</w:t>
            </w:r>
          </w:p>
        </w:tc>
      </w:tr>
      <w:tr w14:paraId="5FA8A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141B2FBC">
            <w:pPr>
              <w:rPr>
                <w:rFonts w:ascii="仿宋" w:hAnsi="仿宋" w:eastAsia="仿宋" w:cs="仿宋"/>
                <w:color w:val="auto"/>
                <w:szCs w:val="21"/>
                <w:highlight w:val="none"/>
              </w:rPr>
            </w:pPr>
            <w:r>
              <w:rPr>
                <w:rFonts w:hint="eastAsia" w:ascii="仿宋" w:hAnsi="仿宋" w:eastAsia="仿宋" w:cs="仿宋"/>
                <w:b/>
                <w:bCs/>
                <w:color w:val="auto"/>
                <w:szCs w:val="21"/>
                <w:highlight w:val="none"/>
              </w:rPr>
              <w:t>采购资金的支付方式、时间、条件</w:t>
            </w:r>
          </w:p>
        </w:tc>
      </w:tr>
      <w:tr w14:paraId="7FEDA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52C7858F">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480" w:type="dxa"/>
            <w:vAlign w:val="center"/>
          </w:tcPr>
          <w:p w14:paraId="52B9FD76">
            <w:pPr>
              <w:rPr>
                <w:rFonts w:ascii="仿宋" w:hAnsi="仿宋" w:eastAsia="仿宋" w:cs="仿宋"/>
                <w:color w:val="auto"/>
                <w:szCs w:val="21"/>
                <w:highlight w:val="none"/>
              </w:rPr>
            </w:pPr>
          </w:p>
        </w:tc>
        <w:tc>
          <w:tcPr>
            <w:tcW w:w="2911" w:type="dxa"/>
            <w:vAlign w:val="center"/>
          </w:tcPr>
          <w:p w14:paraId="66CAFC15">
            <w:pPr>
              <w:rPr>
                <w:rFonts w:ascii="仿宋" w:hAnsi="仿宋" w:eastAsia="仿宋" w:cs="仿宋"/>
                <w:color w:val="auto"/>
                <w:szCs w:val="21"/>
                <w:highlight w:val="none"/>
              </w:rPr>
            </w:pPr>
          </w:p>
        </w:tc>
        <w:tc>
          <w:tcPr>
            <w:tcW w:w="2407" w:type="dxa"/>
            <w:vAlign w:val="center"/>
          </w:tcPr>
          <w:p w14:paraId="26B35921">
            <w:pPr>
              <w:rPr>
                <w:rFonts w:ascii="仿宋" w:hAnsi="仿宋" w:eastAsia="仿宋" w:cs="仿宋"/>
                <w:color w:val="auto"/>
                <w:szCs w:val="21"/>
                <w:highlight w:val="none"/>
              </w:rPr>
            </w:pPr>
          </w:p>
        </w:tc>
      </w:tr>
      <w:tr w14:paraId="0CE1E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1F7B974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480" w:type="dxa"/>
            <w:vAlign w:val="center"/>
          </w:tcPr>
          <w:p w14:paraId="0C996DCC">
            <w:pPr>
              <w:rPr>
                <w:rFonts w:ascii="仿宋" w:hAnsi="仿宋" w:eastAsia="仿宋" w:cs="仿宋"/>
                <w:color w:val="auto"/>
                <w:szCs w:val="21"/>
                <w:highlight w:val="none"/>
              </w:rPr>
            </w:pPr>
          </w:p>
        </w:tc>
        <w:tc>
          <w:tcPr>
            <w:tcW w:w="2911" w:type="dxa"/>
            <w:vAlign w:val="center"/>
          </w:tcPr>
          <w:p w14:paraId="25F77E96">
            <w:pPr>
              <w:rPr>
                <w:rFonts w:ascii="仿宋" w:hAnsi="仿宋" w:eastAsia="仿宋" w:cs="仿宋"/>
                <w:color w:val="auto"/>
                <w:szCs w:val="21"/>
                <w:highlight w:val="none"/>
              </w:rPr>
            </w:pPr>
          </w:p>
        </w:tc>
        <w:tc>
          <w:tcPr>
            <w:tcW w:w="2407" w:type="dxa"/>
            <w:vAlign w:val="center"/>
          </w:tcPr>
          <w:p w14:paraId="2B7CACE7">
            <w:pPr>
              <w:rPr>
                <w:rFonts w:ascii="仿宋" w:hAnsi="仿宋" w:eastAsia="仿宋" w:cs="仿宋"/>
                <w:color w:val="auto"/>
                <w:szCs w:val="21"/>
                <w:highlight w:val="none"/>
              </w:rPr>
            </w:pPr>
          </w:p>
        </w:tc>
      </w:tr>
      <w:tr w14:paraId="24C7B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2E1E7ED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3480" w:type="dxa"/>
            <w:vAlign w:val="center"/>
          </w:tcPr>
          <w:p w14:paraId="4A054769">
            <w:pPr>
              <w:rPr>
                <w:rFonts w:ascii="仿宋" w:hAnsi="仿宋" w:eastAsia="仿宋" w:cs="仿宋"/>
                <w:color w:val="auto"/>
                <w:szCs w:val="21"/>
                <w:highlight w:val="none"/>
              </w:rPr>
            </w:pPr>
          </w:p>
        </w:tc>
        <w:tc>
          <w:tcPr>
            <w:tcW w:w="2911" w:type="dxa"/>
            <w:vAlign w:val="center"/>
          </w:tcPr>
          <w:p w14:paraId="25463834">
            <w:pPr>
              <w:rPr>
                <w:rFonts w:ascii="仿宋" w:hAnsi="仿宋" w:eastAsia="仿宋" w:cs="仿宋"/>
                <w:color w:val="auto"/>
                <w:szCs w:val="21"/>
                <w:highlight w:val="none"/>
              </w:rPr>
            </w:pPr>
          </w:p>
        </w:tc>
        <w:tc>
          <w:tcPr>
            <w:tcW w:w="2407" w:type="dxa"/>
            <w:vAlign w:val="center"/>
          </w:tcPr>
          <w:p w14:paraId="36F23BE2">
            <w:pPr>
              <w:rPr>
                <w:rFonts w:ascii="仿宋" w:hAnsi="仿宋" w:eastAsia="仿宋" w:cs="仿宋"/>
                <w:color w:val="auto"/>
                <w:szCs w:val="21"/>
                <w:highlight w:val="none"/>
              </w:rPr>
            </w:pPr>
          </w:p>
        </w:tc>
      </w:tr>
      <w:tr w14:paraId="0B0E4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10FFD5A2">
            <w:pPr>
              <w:rPr>
                <w:rFonts w:ascii="仿宋" w:hAnsi="仿宋" w:eastAsia="仿宋" w:cs="仿宋"/>
                <w:color w:val="auto"/>
                <w:szCs w:val="21"/>
                <w:highlight w:val="none"/>
              </w:rPr>
            </w:pPr>
            <w:r>
              <w:rPr>
                <w:rFonts w:hint="eastAsia" w:ascii="仿宋" w:hAnsi="仿宋" w:eastAsia="仿宋" w:cs="仿宋"/>
                <w:b/>
                <w:bCs/>
                <w:color w:val="auto"/>
                <w:szCs w:val="21"/>
                <w:highlight w:val="none"/>
              </w:rPr>
              <w:t>服务要求</w:t>
            </w:r>
          </w:p>
        </w:tc>
      </w:tr>
      <w:tr w14:paraId="6BFC5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4B9BD8E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480" w:type="dxa"/>
            <w:vAlign w:val="center"/>
          </w:tcPr>
          <w:p w14:paraId="2D53B133">
            <w:pPr>
              <w:rPr>
                <w:rFonts w:ascii="仿宋" w:hAnsi="仿宋" w:eastAsia="仿宋" w:cs="仿宋"/>
                <w:color w:val="auto"/>
                <w:szCs w:val="21"/>
                <w:highlight w:val="none"/>
              </w:rPr>
            </w:pPr>
          </w:p>
        </w:tc>
        <w:tc>
          <w:tcPr>
            <w:tcW w:w="2911" w:type="dxa"/>
            <w:vAlign w:val="center"/>
          </w:tcPr>
          <w:p w14:paraId="1145C8A3">
            <w:pPr>
              <w:rPr>
                <w:rFonts w:ascii="仿宋" w:hAnsi="仿宋" w:eastAsia="仿宋" w:cs="仿宋"/>
                <w:color w:val="auto"/>
                <w:szCs w:val="21"/>
                <w:highlight w:val="none"/>
              </w:rPr>
            </w:pPr>
          </w:p>
        </w:tc>
        <w:tc>
          <w:tcPr>
            <w:tcW w:w="2407" w:type="dxa"/>
            <w:vAlign w:val="center"/>
          </w:tcPr>
          <w:p w14:paraId="07380FCC">
            <w:pPr>
              <w:rPr>
                <w:rFonts w:ascii="仿宋" w:hAnsi="仿宋" w:eastAsia="仿宋" w:cs="仿宋"/>
                <w:color w:val="auto"/>
                <w:szCs w:val="21"/>
                <w:highlight w:val="none"/>
              </w:rPr>
            </w:pPr>
          </w:p>
        </w:tc>
      </w:tr>
      <w:tr w14:paraId="07AB5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4FB9B81F">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480" w:type="dxa"/>
            <w:vAlign w:val="center"/>
          </w:tcPr>
          <w:p w14:paraId="1CF8EDB7">
            <w:pPr>
              <w:rPr>
                <w:rFonts w:ascii="仿宋" w:hAnsi="仿宋" w:eastAsia="仿宋" w:cs="仿宋"/>
                <w:color w:val="auto"/>
                <w:szCs w:val="21"/>
                <w:highlight w:val="none"/>
              </w:rPr>
            </w:pPr>
          </w:p>
        </w:tc>
        <w:tc>
          <w:tcPr>
            <w:tcW w:w="2911" w:type="dxa"/>
            <w:vAlign w:val="center"/>
          </w:tcPr>
          <w:p w14:paraId="1A5F5368">
            <w:pPr>
              <w:rPr>
                <w:rFonts w:ascii="仿宋" w:hAnsi="仿宋" w:eastAsia="仿宋" w:cs="仿宋"/>
                <w:color w:val="auto"/>
                <w:szCs w:val="21"/>
                <w:highlight w:val="none"/>
              </w:rPr>
            </w:pPr>
          </w:p>
        </w:tc>
        <w:tc>
          <w:tcPr>
            <w:tcW w:w="2407" w:type="dxa"/>
            <w:vAlign w:val="center"/>
          </w:tcPr>
          <w:p w14:paraId="35CAA463">
            <w:pPr>
              <w:rPr>
                <w:rFonts w:ascii="仿宋" w:hAnsi="仿宋" w:eastAsia="仿宋" w:cs="仿宋"/>
                <w:color w:val="auto"/>
                <w:szCs w:val="21"/>
                <w:highlight w:val="none"/>
              </w:rPr>
            </w:pPr>
          </w:p>
        </w:tc>
      </w:tr>
      <w:tr w14:paraId="3974B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1549195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3480" w:type="dxa"/>
            <w:vAlign w:val="center"/>
          </w:tcPr>
          <w:p w14:paraId="6BB14B4A">
            <w:pPr>
              <w:rPr>
                <w:rFonts w:ascii="仿宋" w:hAnsi="仿宋" w:eastAsia="仿宋" w:cs="仿宋"/>
                <w:color w:val="auto"/>
                <w:szCs w:val="21"/>
                <w:highlight w:val="none"/>
              </w:rPr>
            </w:pPr>
          </w:p>
        </w:tc>
        <w:tc>
          <w:tcPr>
            <w:tcW w:w="2911" w:type="dxa"/>
            <w:vAlign w:val="center"/>
          </w:tcPr>
          <w:p w14:paraId="5406040B">
            <w:pPr>
              <w:rPr>
                <w:rFonts w:ascii="仿宋" w:hAnsi="仿宋" w:eastAsia="仿宋" w:cs="仿宋"/>
                <w:color w:val="auto"/>
                <w:szCs w:val="21"/>
                <w:highlight w:val="none"/>
              </w:rPr>
            </w:pPr>
          </w:p>
        </w:tc>
        <w:tc>
          <w:tcPr>
            <w:tcW w:w="2407" w:type="dxa"/>
            <w:vAlign w:val="center"/>
          </w:tcPr>
          <w:p w14:paraId="27CD37F2">
            <w:pPr>
              <w:rPr>
                <w:rFonts w:ascii="仿宋" w:hAnsi="仿宋" w:eastAsia="仿宋" w:cs="仿宋"/>
                <w:color w:val="auto"/>
                <w:szCs w:val="21"/>
                <w:highlight w:val="none"/>
              </w:rPr>
            </w:pPr>
          </w:p>
        </w:tc>
      </w:tr>
      <w:tr w14:paraId="3E5F1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146C5FCA">
            <w:pPr>
              <w:rPr>
                <w:rFonts w:ascii="仿宋" w:hAnsi="仿宋" w:eastAsia="仿宋" w:cs="仿宋"/>
                <w:color w:val="auto"/>
                <w:szCs w:val="21"/>
                <w:highlight w:val="none"/>
              </w:rPr>
            </w:pPr>
            <w:r>
              <w:rPr>
                <w:rFonts w:hint="eastAsia" w:ascii="仿宋" w:hAnsi="仿宋" w:eastAsia="仿宋" w:cs="仿宋"/>
                <w:b/>
                <w:bCs/>
                <w:color w:val="auto"/>
                <w:szCs w:val="21"/>
                <w:highlight w:val="none"/>
              </w:rPr>
              <w:t>技术要求</w:t>
            </w:r>
          </w:p>
        </w:tc>
      </w:tr>
      <w:tr w14:paraId="4F5DC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07820FE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480" w:type="dxa"/>
            <w:vAlign w:val="center"/>
          </w:tcPr>
          <w:p w14:paraId="20A9B1BA">
            <w:pPr>
              <w:rPr>
                <w:rFonts w:ascii="仿宋" w:hAnsi="仿宋" w:eastAsia="仿宋" w:cs="仿宋"/>
                <w:color w:val="auto"/>
                <w:szCs w:val="21"/>
                <w:highlight w:val="none"/>
              </w:rPr>
            </w:pPr>
          </w:p>
        </w:tc>
        <w:tc>
          <w:tcPr>
            <w:tcW w:w="2911" w:type="dxa"/>
            <w:vAlign w:val="center"/>
          </w:tcPr>
          <w:p w14:paraId="1DBDB78E">
            <w:pPr>
              <w:rPr>
                <w:rFonts w:ascii="仿宋" w:hAnsi="仿宋" w:eastAsia="仿宋" w:cs="仿宋"/>
                <w:color w:val="auto"/>
                <w:szCs w:val="21"/>
                <w:highlight w:val="none"/>
              </w:rPr>
            </w:pPr>
          </w:p>
        </w:tc>
        <w:tc>
          <w:tcPr>
            <w:tcW w:w="2407" w:type="dxa"/>
            <w:vAlign w:val="center"/>
          </w:tcPr>
          <w:p w14:paraId="4CEA55A9">
            <w:pPr>
              <w:rPr>
                <w:rFonts w:ascii="仿宋" w:hAnsi="仿宋" w:eastAsia="仿宋" w:cs="仿宋"/>
                <w:color w:val="auto"/>
                <w:szCs w:val="21"/>
                <w:highlight w:val="none"/>
              </w:rPr>
            </w:pPr>
          </w:p>
        </w:tc>
      </w:tr>
      <w:tr w14:paraId="225A5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6D911E47">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480" w:type="dxa"/>
            <w:vAlign w:val="center"/>
          </w:tcPr>
          <w:p w14:paraId="39F0FFED">
            <w:pPr>
              <w:rPr>
                <w:rFonts w:ascii="仿宋" w:hAnsi="仿宋" w:eastAsia="仿宋" w:cs="仿宋"/>
                <w:color w:val="auto"/>
                <w:szCs w:val="21"/>
                <w:highlight w:val="none"/>
              </w:rPr>
            </w:pPr>
          </w:p>
        </w:tc>
        <w:tc>
          <w:tcPr>
            <w:tcW w:w="2911" w:type="dxa"/>
            <w:vAlign w:val="center"/>
          </w:tcPr>
          <w:p w14:paraId="30F1E193">
            <w:pPr>
              <w:rPr>
                <w:rFonts w:ascii="仿宋" w:hAnsi="仿宋" w:eastAsia="仿宋" w:cs="仿宋"/>
                <w:color w:val="auto"/>
                <w:szCs w:val="21"/>
                <w:highlight w:val="none"/>
              </w:rPr>
            </w:pPr>
          </w:p>
        </w:tc>
        <w:tc>
          <w:tcPr>
            <w:tcW w:w="2407" w:type="dxa"/>
            <w:vAlign w:val="center"/>
          </w:tcPr>
          <w:p w14:paraId="397D4B31">
            <w:pPr>
              <w:rPr>
                <w:rFonts w:ascii="仿宋" w:hAnsi="仿宋" w:eastAsia="仿宋" w:cs="仿宋"/>
                <w:color w:val="auto"/>
                <w:szCs w:val="21"/>
                <w:highlight w:val="none"/>
              </w:rPr>
            </w:pPr>
          </w:p>
        </w:tc>
      </w:tr>
      <w:tr w14:paraId="5B9C4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42BF501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3480" w:type="dxa"/>
            <w:vAlign w:val="center"/>
          </w:tcPr>
          <w:p w14:paraId="564C836A">
            <w:pPr>
              <w:rPr>
                <w:rFonts w:ascii="仿宋" w:hAnsi="仿宋" w:eastAsia="仿宋" w:cs="仿宋"/>
                <w:color w:val="auto"/>
                <w:szCs w:val="21"/>
                <w:highlight w:val="none"/>
              </w:rPr>
            </w:pPr>
          </w:p>
        </w:tc>
        <w:tc>
          <w:tcPr>
            <w:tcW w:w="2911" w:type="dxa"/>
            <w:vAlign w:val="center"/>
          </w:tcPr>
          <w:p w14:paraId="3C8528C4">
            <w:pPr>
              <w:rPr>
                <w:rFonts w:ascii="仿宋" w:hAnsi="仿宋" w:eastAsia="仿宋" w:cs="仿宋"/>
                <w:color w:val="auto"/>
                <w:szCs w:val="21"/>
                <w:highlight w:val="none"/>
              </w:rPr>
            </w:pPr>
          </w:p>
        </w:tc>
        <w:tc>
          <w:tcPr>
            <w:tcW w:w="2407" w:type="dxa"/>
            <w:vAlign w:val="center"/>
          </w:tcPr>
          <w:p w14:paraId="611D546B">
            <w:pPr>
              <w:rPr>
                <w:rFonts w:ascii="仿宋" w:hAnsi="仿宋" w:eastAsia="仿宋" w:cs="仿宋"/>
                <w:color w:val="auto"/>
                <w:szCs w:val="21"/>
                <w:highlight w:val="none"/>
              </w:rPr>
            </w:pPr>
          </w:p>
        </w:tc>
      </w:tr>
      <w:tr w14:paraId="6EC7B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039C8AB">
            <w:pPr>
              <w:rPr>
                <w:rFonts w:ascii="仿宋" w:hAnsi="仿宋" w:eastAsia="仿宋" w:cs="仿宋"/>
                <w:color w:val="auto"/>
                <w:szCs w:val="21"/>
                <w:highlight w:val="none"/>
              </w:rPr>
            </w:pPr>
            <w:r>
              <w:rPr>
                <w:rFonts w:hint="eastAsia" w:ascii="仿宋" w:hAnsi="仿宋" w:eastAsia="仿宋" w:cs="仿宋"/>
                <w:b/>
                <w:bCs/>
                <w:color w:val="auto"/>
                <w:szCs w:val="21"/>
                <w:highlight w:val="none"/>
              </w:rPr>
              <w:t>合同条款</w:t>
            </w:r>
          </w:p>
        </w:tc>
      </w:tr>
      <w:tr w14:paraId="50876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4CF19C9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480" w:type="dxa"/>
            <w:vAlign w:val="center"/>
          </w:tcPr>
          <w:p w14:paraId="3BE29A47">
            <w:pPr>
              <w:rPr>
                <w:rFonts w:ascii="仿宋" w:hAnsi="仿宋" w:eastAsia="仿宋" w:cs="仿宋"/>
                <w:color w:val="auto"/>
                <w:szCs w:val="21"/>
                <w:highlight w:val="none"/>
              </w:rPr>
            </w:pPr>
          </w:p>
        </w:tc>
        <w:tc>
          <w:tcPr>
            <w:tcW w:w="2911" w:type="dxa"/>
            <w:vAlign w:val="center"/>
          </w:tcPr>
          <w:p w14:paraId="066DC4F7">
            <w:pPr>
              <w:rPr>
                <w:rFonts w:ascii="仿宋" w:hAnsi="仿宋" w:eastAsia="仿宋" w:cs="仿宋"/>
                <w:color w:val="auto"/>
                <w:szCs w:val="21"/>
                <w:highlight w:val="none"/>
              </w:rPr>
            </w:pPr>
          </w:p>
        </w:tc>
        <w:tc>
          <w:tcPr>
            <w:tcW w:w="2407" w:type="dxa"/>
            <w:vAlign w:val="center"/>
          </w:tcPr>
          <w:p w14:paraId="4DEC5035">
            <w:pPr>
              <w:rPr>
                <w:rFonts w:ascii="仿宋" w:hAnsi="仿宋" w:eastAsia="仿宋" w:cs="仿宋"/>
                <w:color w:val="auto"/>
                <w:szCs w:val="21"/>
                <w:highlight w:val="none"/>
              </w:rPr>
            </w:pPr>
          </w:p>
        </w:tc>
      </w:tr>
      <w:tr w14:paraId="28713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046E530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480" w:type="dxa"/>
            <w:vAlign w:val="center"/>
          </w:tcPr>
          <w:p w14:paraId="6EBDE450">
            <w:pPr>
              <w:rPr>
                <w:rFonts w:ascii="仿宋" w:hAnsi="仿宋" w:eastAsia="仿宋" w:cs="仿宋"/>
                <w:color w:val="auto"/>
                <w:szCs w:val="21"/>
                <w:highlight w:val="none"/>
              </w:rPr>
            </w:pPr>
          </w:p>
        </w:tc>
        <w:tc>
          <w:tcPr>
            <w:tcW w:w="2911" w:type="dxa"/>
            <w:vAlign w:val="center"/>
          </w:tcPr>
          <w:p w14:paraId="59B75110">
            <w:pPr>
              <w:rPr>
                <w:rFonts w:ascii="仿宋" w:hAnsi="仿宋" w:eastAsia="仿宋" w:cs="仿宋"/>
                <w:color w:val="auto"/>
                <w:szCs w:val="21"/>
                <w:highlight w:val="none"/>
              </w:rPr>
            </w:pPr>
          </w:p>
        </w:tc>
        <w:tc>
          <w:tcPr>
            <w:tcW w:w="2407" w:type="dxa"/>
            <w:vAlign w:val="center"/>
          </w:tcPr>
          <w:p w14:paraId="09C485CA">
            <w:pPr>
              <w:rPr>
                <w:rFonts w:ascii="仿宋" w:hAnsi="仿宋" w:eastAsia="仿宋" w:cs="仿宋"/>
                <w:color w:val="auto"/>
                <w:szCs w:val="21"/>
                <w:highlight w:val="none"/>
              </w:rPr>
            </w:pPr>
          </w:p>
        </w:tc>
      </w:tr>
      <w:tr w14:paraId="411E8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7800923F">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3480" w:type="dxa"/>
            <w:vAlign w:val="center"/>
          </w:tcPr>
          <w:p w14:paraId="13C6DFC9">
            <w:pPr>
              <w:rPr>
                <w:rFonts w:ascii="仿宋" w:hAnsi="仿宋" w:eastAsia="仿宋" w:cs="仿宋"/>
                <w:color w:val="auto"/>
                <w:szCs w:val="21"/>
                <w:highlight w:val="none"/>
              </w:rPr>
            </w:pPr>
          </w:p>
        </w:tc>
        <w:tc>
          <w:tcPr>
            <w:tcW w:w="2911" w:type="dxa"/>
            <w:vAlign w:val="center"/>
          </w:tcPr>
          <w:p w14:paraId="200F0E95">
            <w:pPr>
              <w:rPr>
                <w:rFonts w:ascii="仿宋" w:hAnsi="仿宋" w:eastAsia="仿宋" w:cs="仿宋"/>
                <w:color w:val="auto"/>
                <w:szCs w:val="21"/>
                <w:highlight w:val="none"/>
              </w:rPr>
            </w:pPr>
          </w:p>
        </w:tc>
        <w:tc>
          <w:tcPr>
            <w:tcW w:w="2407" w:type="dxa"/>
            <w:vAlign w:val="center"/>
          </w:tcPr>
          <w:p w14:paraId="459E2392">
            <w:pPr>
              <w:rPr>
                <w:rFonts w:ascii="仿宋" w:hAnsi="仿宋" w:eastAsia="仿宋" w:cs="仿宋"/>
                <w:color w:val="auto"/>
                <w:szCs w:val="21"/>
                <w:highlight w:val="none"/>
              </w:rPr>
            </w:pPr>
          </w:p>
        </w:tc>
      </w:tr>
    </w:tbl>
    <w:p w14:paraId="2127C065">
      <w:pPr>
        <w:adjustRightInd w:val="0"/>
        <w:snapToGrid w:val="0"/>
        <w:spacing w:line="360" w:lineRule="auto"/>
        <w:rPr>
          <w:rFonts w:ascii="仿宋" w:hAnsi="仿宋" w:eastAsia="仿宋" w:cs="仿宋"/>
          <w:color w:val="auto"/>
          <w:szCs w:val="21"/>
          <w:highlight w:val="none"/>
        </w:rPr>
      </w:pPr>
    </w:p>
    <w:p w14:paraId="7177C55F">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14:paraId="0BB147EF">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1.逐项按照招标文件要求填写响应规格；</w:t>
      </w:r>
    </w:p>
    <w:p w14:paraId="2466C5BD">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2.偏离说明是指对招标文件要求存在不同之处的解释说明，偏离系指</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正偏离（高于采购需求）、负偏离（低于采购需求）、无偏离（满足采购需求）；</w:t>
      </w:r>
    </w:p>
    <w:p w14:paraId="2085E1CD">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3.如不填写或未如实填写，自行承担投标风险。</w:t>
      </w:r>
    </w:p>
    <w:p w14:paraId="138D04A0">
      <w:pPr>
        <w:adjustRightInd w:val="0"/>
        <w:snapToGrid w:val="0"/>
        <w:spacing w:line="360" w:lineRule="auto"/>
        <w:rPr>
          <w:rFonts w:ascii="仿宋" w:hAnsi="仿宋" w:eastAsia="仿宋" w:cs="仿宋"/>
          <w:color w:val="auto"/>
          <w:szCs w:val="21"/>
          <w:highlight w:val="none"/>
        </w:rPr>
      </w:pPr>
    </w:p>
    <w:p w14:paraId="7091E754">
      <w:pPr>
        <w:adjustRightInd w:val="0"/>
        <w:snapToGrid w:val="0"/>
        <w:spacing w:line="360" w:lineRule="auto"/>
        <w:rPr>
          <w:rFonts w:ascii="仿宋" w:hAnsi="仿宋" w:eastAsia="仿宋" w:cs="仿宋"/>
          <w:color w:val="auto"/>
          <w:szCs w:val="21"/>
          <w:highlight w:val="none"/>
        </w:rPr>
      </w:pPr>
    </w:p>
    <w:p w14:paraId="7A0F0821">
      <w:pPr>
        <w:adjustRightInd w:val="0"/>
        <w:snapToGrid w:val="0"/>
        <w:spacing w:line="360" w:lineRule="auto"/>
        <w:rPr>
          <w:rFonts w:ascii="仿宋" w:hAnsi="仿宋" w:eastAsia="仿宋" w:cs="仿宋"/>
          <w:color w:val="auto"/>
          <w:szCs w:val="21"/>
          <w:highlight w:val="none"/>
        </w:rPr>
      </w:pPr>
    </w:p>
    <w:p w14:paraId="511199D7">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313913C2">
      <w:pPr>
        <w:pStyle w:val="14"/>
        <w:spacing w:line="360" w:lineRule="auto"/>
        <w:ind w:firstLine="0"/>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日期：     年   月   日</w:t>
      </w:r>
    </w:p>
    <w:p w14:paraId="2282C58A">
      <w:pP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br w:type="page"/>
      </w:r>
    </w:p>
    <w:p w14:paraId="0B1B6E49">
      <w:pPr>
        <w:adjustRightInd w:val="0"/>
        <w:snapToGrid w:val="0"/>
        <w:spacing w:line="360" w:lineRule="auto"/>
        <w:jc w:val="center"/>
        <w:outlineLvl w:val="2"/>
        <w:rPr>
          <w:color w:val="auto"/>
          <w:highlight w:val="none"/>
        </w:rPr>
      </w:pPr>
      <w:r>
        <w:rPr>
          <w:rFonts w:hint="eastAsia" w:ascii="仿宋" w:hAnsi="仿宋" w:eastAsia="仿宋" w:cs="仿宋"/>
          <w:b/>
          <w:bCs/>
          <w:color w:val="auto"/>
          <w:sz w:val="24"/>
          <w:szCs w:val="24"/>
          <w:highlight w:val="none"/>
          <w:lang w:eastAsia="zh-CN"/>
        </w:rPr>
        <w:t>标▲、★条款</w:t>
      </w:r>
      <w:r>
        <w:rPr>
          <w:rFonts w:hint="eastAsia" w:ascii="仿宋" w:hAnsi="仿宋" w:eastAsia="仿宋" w:cs="仿宋"/>
          <w:b/>
          <w:bCs/>
          <w:color w:val="auto"/>
          <w:sz w:val="24"/>
          <w:szCs w:val="24"/>
          <w:highlight w:val="none"/>
        </w:rPr>
        <w:t>相关佐证材料</w:t>
      </w:r>
    </w:p>
    <w:p w14:paraId="7E90A870">
      <w:pPr>
        <w:widowControl/>
        <w:adjustRightInd w:val="0"/>
        <w:snapToGrid w:val="0"/>
        <w:spacing w:line="360" w:lineRule="auto"/>
        <w:jc w:val="left"/>
        <w:rPr>
          <w:color w:val="auto"/>
          <w:highlight w:val="none"/>
        </w:rPr>
      </w:pPr>
      <w:r>
        <w:rPr>
          <w:rFonts w:hint="eastAsia" w:ascii="仿宋" w:hAnsi="仿宋" w:eastAsia="仿宋" w:cs="仿宋"/>
          <w:b/>
          <w:color w:val="auto"/>
          <w:spacing w:val="-6"/>
          <w:sz w:val="18"/>
          <w:szCs w:val="18"/>
          <w:highlight w:val="none"/>
        </w:rPr>
        <w:t>说明：</w:t>
      </w:r>
      <w:r>
        <w:rPr>
          <w:rFonts w:hint="eastAsia" w:ascii="仿宋" w:hAnsi="仿宋" w:eastAsia="仿宋" w:cs="仿宋"/>
          <w:b/>
          <w:color w:val="auto"/>
          <w:spacing w:val="-6"/>
          <w:sz w:val="18"/>
          <w:szCs w:val="18"/>
          <w:highlight w:val="none"/>
          <w:lang w:eastAsia="zh-CN"/>
        </w:rPr>
        <w:t>标▲、★条款</w:t>
      </w:r>
      <w:r>
        <w:rPr>
          <w:rFonts w:hint="eastAsia" w:ascii="仿宋" w:hAnsi="仿宋" w:eastAsia="仿宋" w:cs="仿宋"/>
          <w:b/>
          <w:color w:val="auto"/>
          <w:spacing w:val="-6"/>
          <w:sz w:val="18"/>
          <w:szCs w:val="18"/>
          <w:highlight w:val="none"/>
        </w:rPr>
        <w:t>在相关佐证材料中标注清晰，如因未标注清晰导致评标委员会漏看、错看造成的评标风险由投标人自行承担。</w:t>
      </w:r>
    </w:p>
    <w:p w14:paraId="617F2619">
      <w:pPr>
        <w:jc w:val="center"/>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14:paraId="158956A2">
      <w:pPr>
        <w:adjustRightInd w:val="0"/>
        <w:snapToGrid w:val="0"/>
        <w:spacing w:line="360" w:lineRule="auto"/>
        <w:jc w:val="center"/>
        <w:outlineLvl w:val="2"/>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投标人同类合同实施情况一览表</w:t>
      </w:r>
    </w:p>
    <w:tbl>
      <w:tblPr>
        <w:tblStyle w:val="27"/>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1A09D9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371ACD11">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6647C488">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采购单位</w:t>
            </w:r>
          </w:p>
        </w:tc>
        <w:tc>
          <w:tcPr>
            <w:tcW w:w="1441" w:type="dxa"/>
            <w:tcBorders>
              <w:top w:val="single" w:color="auto" w:sz="4" w:space="0"/>
              <w:left w:val="single" w:color="auto" w:sz="4" w:space="0"/>
              <w:bottom w:val="single" w:color="auto" w:sz="4" w:space="0"/>
              <w:right w:val="single" w:color="auto" w:sz="4" w:space="0"/>
            </w:tcBorders>
            <w:vAlign w:val="center"/>
          </w:tcPr>
          <w:p w14:paraId="1FF55103">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56823FE5">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232698C8">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合同金额</w:t>
            </w:r>
          </w:p>
          <w:p w14:paraId="23C969B6">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33FE2469">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49ABE0D6">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176883D3">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采购单位联系人</w:t>
            </w:r>
          </w:p>
          <w:p w14:paraId="53ED216C">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联系方式</w:t>
            </w:r>
          </w:p>
        </w:tc>
      </w:tr>
      <w:tr w14:paraId="1AEF54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3D2FC447">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25E26C08">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0686BCF8">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22E7B9ED">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6FEC5B54">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73F168E2">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61967061">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7348C653">
            <w:pPr>
              <w:jc w:val="center"/>
              <w:rPr>
                <w:rFonts w:ascii="仿宋" w:hAnsi="仿宋" w:eastAsia="仿宋" w:cs="仿宋"/>
                <w:b/>
                <w:bCs/>
                <w:color w:val="auto"/>
                <w:szCs w:val="21"/>
                <w:highlight w:val="none"/>
              </w:rPr>
            </w:pPr>
          </w:p>
        </w:tc>
      </w:tr>
      <w:tr w14:paraId="3BEB8E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2EBA0E8B">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1E5C4498">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0071608">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0B0738D3">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40B7BECB">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82498F9">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2B1C3B60">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73F1767E">
            <w:pPr>
              <w:jc w:val="center"/>
              <w:rPr>
                <w:rFonts w:ascii="仿宋" w:hAnsi="仿宋" w:eastAsia="仿宋" w:cs="仿宋"/>
                <w:b/>
                <w:bCs/>
                <w:color w:val="auto"/>
                <w:szCs w:val="21"/>
                <w:highlight w:val="none"/>
              </w:rPr>
            </w:pPr>
          </w:p>
        </w:tc>
      </w:tr>
      <w:tr w14:paraId="3D59E9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498E089E">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7FA4D3B6">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1A72E8D1">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097AD3F8">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223BF286">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63FB1079">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26899A01">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3F39755A">
            <w:pPr>
              <w:jc w:val="center"/>
              <w:rPr>
                <w:rFonts w:ascii="仿宋" w:hAnsi="仿宋" w:eastAsia="仿宋" w:cs="仿宋"/>
                <w:b/>
                <w:bCs/>
                <w:color w:val="auto"/>
                <w:szCs w:val="21"/>
                <w:highlight w:val="none"/>
              </w:rPr>
            </w:pPr>
          </w:p>
        </w:tc>
      </w:tr>
      <w:tr w14:paraId="3C3F31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6B9CA241">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1F100913">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2831FC10">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76FFCE65">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07BD6741">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72BB623C">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44A97BFA">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2AB3C15D">
            <w:pPr>
              <w:jc w:val="center"/>
              <w:rPr>
                <w:rFonts w:ascii="仿宋" w:hAnsi="仿宋" w:eastAsia="仿宋" w:cs="仿宋"/>
                <w:b/>
                <w:bCs/>
                <w:color w:val="auto"/>
                <w:szCs w:val="21"/>
                <w:highlight w:val="none"/>
              </w:rPr>
            </w:pPr>
          </w:p>
        </w:tc>
      </w:tr>
      <w:tr w14:paraId="10A2D9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4B6D52C8">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1AB63F9D">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2C3B00B7">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523D4284">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05F1284F">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095D826D">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2AA201D3">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17188E6E">
            <w:pPr>
              <w:jc w:val="center"/>
              <w:rPr>
                <w:rFonts w:ascii="仿宋" w:hAnsi="仿宋" w:eastAsia="仿宋" w:cs="仿宋"/>
                <w:b/>
                <w:bCs/>
                <w:color w:val="auto"/>
                <w:szCs w:val="21"/>
                <w:highlight w:val="none"/>
              </w:rPr>
            </w:pPr>
          </w:p>
        </w:tc>
      </w:tr>
    </w:tbl>
    <w:p w14:paraId="19B15E0A">
      <w:pPr>
        <w:pStyle w:val="22"/>
        <w:spacing w:line="360" w:lineRule="auto"/>
        <w:ind w:left="420" w:hanging="420"/>
        <w:rPr>
          <w:rFonts w:ascii="仿宋" w:hAnsi="仿宋" w:eastAsia="仿宋" w:cs="仿宋"/>
          <w:color w:val="auto"/>
          <w:sz w:val="21"/>
          <w:szCs w:val="21"/>
          <w:highlight w:val="none"/>
        </w:rPr>
      </w:pPr>
    </w:p>
    <w:p w14:paraId="4BD13491">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说明：</w:t>
      </w:r>
    </w:p>
    <w:p w14:paraId="07043848">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1.投标人须提供上述业绩合同及对应验收报告或省级以上主管部门认定的</w:t>
      </w:r>
      <w:r>
        <w:rPr>
          <w:rFonts w:hint="eastAsia" w:ascii="仿宋" w:hAnsi="仿宋" w:eastAsia="仿宋" w:cs="仿宋"/>
          <w:b/>
          <w:color w:val="auto"/>
          <w:spacing w:val="-6"/>
          <w:sz w:val="18"/>
          <w:szCs w:val="18"/>
          <w:highlight w:val="none"/>
          <w:lang w:eastAsia="zh-CN"/>
        </w:rPr>
        <w:t>首台套产品相关证明材料或“制造精品”相关证明材料</w:t>
      </w:r>
      <w:r>
        <w:rPr>
          <w:rFonts w:hint="eastAsia" w:ascii="仿宋" w:hAnsi="仿宋" w:eastAsia="仿宋" w:cs="仿宋"/>
          <w:b/>
          <w:color w:val="auto"/>
          <w:spacing w:val="-6"/>
          <w:sz w:val="18"/>
          <w:szCs w:val="18"/>
          <w:highlight w:val="none"/>
        </w:rPr>
        <w:t>；</w:t>
      </w:r>
    </w:p>
    <w:p w14:paraId="28B16510">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2.所有合同扫描件应清晰，应能体现合同签订时间、双方签字盖章等内容；</w:t>
      </w:r>
    </w:p>
    <w:p w14:paraId="15BB681A">
      <w:pPr>
        <w:adjustRightInd w:val="0"/>
        <w:snapToGrid w:val="0"/>
        <w:spacing w:line="360" w:lineRule="auto"/>
        <w:rPr>
          <w:rFonts w:ascii="仿宋" w:hAnsi="仿宋" w:eastAsia="仿宋" w:cs="仿宋"/>
          <w:color w:val="auto"/>
          <w:sz w:val="18"/>
          <w:szCs w:val="18"/>
          <w:highlight w:val="none"/>
        </w:rPr>
      </w:pPr>
      <w:r>
        <w:rPr>
          <w:rFonts w:hint="eastAsia" w:ascii="仿宋" w:hAnsi="仿宋" w:eastAsia="仿宋" w:cs="仿宋"/>
          <w:b/>
          <w:color w:val="auto"/>
          <w:spacing w:val="-6"/>
          <w:sz w:val="18"/>
          <w:szCs w:val="18"/>
          <w:highlight w:val="none"/>
        </w:rPr>
        <w:t>3.投标人应在不涉及商业秘密的前提下尽可能提供详细的合同扫描件内容。</w:t>
      </w:r>
    </w:p>
    <w:p w14:paraId="157027D2">
      <w:pPr>
        <w:adjustRightInd w:val="0"/>
        <w:snapToGrid w:val="0"/>
        <w:spacing w:line="360" w:lineRule="auto"/>
        <w:rPr>
          <w:rFonts w:ascii="仿宋" w:hAnsi="仿宋" w:eastAsia="仿宋" w:cs="仿宋"/>
          <w:color w:val="auto"/>
          <w:szCs w:val="21"/>
          <w:highlight w:val="none"/>
        </w:rPr>
      </w:pPr>
    </w:p>
    <w:p w14:paraId="2E8E9070">
      <w:pPr>
        <w:adjustRightInd w:val="0"/>
        <w:snapToGrid w:val="0"/>
        <w:spacing w:line="360" w:lineRule="auto"/>
        <w:rPr>
          <w:rFonts w:ascii="仿宋" w:hAnsi="仿宋" w:eastAsia="仿宋" w:cs="仿宋"/>
          <w:color w:val="auto"/>
          <w:szCs w:val="21"/>
          <w:highlight w:val="none"/>
        </w:rPr>
      </w:pPr>
    </w:p>
    <w:p w14:paraId="5C7C1EDD">
      <w:pPr>
        <w:adjustRightInd w:val="0"/>
        <w:snapToGrid w:val="0"/>
        <w:spacing w:line="360" w:lineRule="auto"/>
        <w:rPr>
          <w:rFonts w:ascii="仿宋" w:hAnsi="仿宋" w:eastAsia="仿宋" w:cs="仿宋"/>
          <w:b/>
          <w:bCs/>
          <w:color w:val="auto"/>
          <w:spacing w:val="-6"/>
          <w:szCs w:val="21"/>
          <w:highlight w:val="none"/>
        </w:rPr>
      </w:pPr>
    </w:p>
    <w:p w14:paraId="5B446A13">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75080E61">
      <w:pPr>
        <w:pStyle w:val="14"/>
        <w:spacing w:line="360" w:lineRule="auto"/>
        <w:ind w:firstLine="0"/>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日期：     年   月   日</w:t>
      </w:r>
    </w:p>
    <w:p w14:paraId="6CC3F574">
      <w:pP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br w:type="page"/>
      </w:r>
    </w:p>
    <w:p w14:paraId="08C17EF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节能、环保产品证明材料</w:t>
      </w:r>
    </w:p>
    <w:p w14:paraId="5EED68AC">
      <w:pPr>
        <w:keepNext w:val="0"/>
        <w:keepLines w:val="0"/>
        <w:pageBreakBefore w:val="0"/>
        <w:widowControl w:val="0"/>
        <w:kinsoku/>
        <w:wordWrap/>
        <w:overflowPunct/>
        <w:topLinePunct w:val="0"/>
        <w:autoSpaceDE/>
        <w:autoSpaceDN/>
        <w:bidi w:val="0"/>
        <w:snapToGrid w:val="0"/>
        <w:spacing w:line="360" w:lineRule="auto"/>
        <w:ind w:firstLine="0"/>
        <w:jc w:val="both"/>
        <w:textAlignment w:val="auto"/>
        <w:rPr>
          <w:rFonts w:ascii="仿宋" w:hAnsi="仿宋" w:eastAsia="仿宋" w:cs="仿宋"/>
          <w:b/>
          <w:bCs/>
          <w:color w:val="auto"/>
          <w:spacing w:val="-6"/>
          <w:kern w:val="2"/>
          <w:sz w:val="18"/>
          <w:szCs w:val="18"/>
          <w:highlight w:val="none"/>
          <w:lang w:val="en-US" w:eastAsia="zh-CN" w:bidi="ar-SA"/>
        </w:rPr>
      </w:pPr>
      <w:r>
        <w:rPr>
          <w:rFonts w:hint="eastAsia" w:ascii="仿宋" w:hAnsi="仿宋" w:eastAsia="仿宋" w:cs="仿宋"/>
          <w:b/>
          <w:bCs/>
          <w:color w:val="auto"/>
          <w:spacing w:val="-6"/>
          <w:kern w:val="2"/>
          <w:sz w:val="18"/>
          <w:szCs w:val="18"/>
          <w:highlight w:val="none"/>
          <w:lang w:val="en-US" w:eastAsia="zh-CN" w:bidi="ar-SA"/>
        </w:rPr>
        <w:t>说明：</w:t>
      </w:r>
    </w:p>
    <w:p w14:paraId="42CBE473">
      <w:pPr>
        <w:keepNext w:val="0"/>
        <w:keepLines w:val="0"/>
        <w:pageBreakBefore w:val="0"/>
        <w:widowControl w:val="0"/>
        <w:kinsoku/>
        <w:wordWrap/>
        <w:overflowPunct/>
        <w:topLinePunct w:val="0"/>
        <w:autoSpaceDE/>
        <w:autoSpaceDN/>
        <w:bidi w:val="0"/>
        <w:snapToGrid w:val="0"/>
        <w:spacing w:line="360" w:lineRule="auto"/>
        <w:ind w:firstLine="0"/>
        <w:jc w:val="both"/>
        <w:textAlignment w:val="auto"/>
        <w:rPr>
          <w:rFonts w:hint="eastAsia" w:ascii="仿宋" w:hAnsi="仿宋" w:eastAsia="仿宋" w:cs="仿宋"/>
          <w:b/>
          <w:bCs/>
          <w:color w:val="auto"/>
          <w:spacing w:val="-6"/>
          <w:kern w:val="2"/>
          <w:sz w:val="18"/>
          <w:szCs w:val="18"/>
          <w:highlight w:val="none"/>
          <w:lang w:val="en-US" w:eastAsia="zh-CN" w:bidi="ar-SA"/>
        </w:rPr>
      </w:pPr>
      <w:r>
        <w:rPr>
          <w:rFonts w:hint="eastAsia" w:ascii="仿宋" w:hAnsi="仿宋" w:eastAsia="仿宋" w:cs="仿宋"/>
          <w:b/>
          <w:bCs/>
          <w:color w:val="auto"/>
          <w:spacing w:val="-6"/>
          <w:kern w:val="2"/>
          <w:sz w:val="18"/>
          <w:szCs w:val="18"/>
          <w:highlight w:val="none"/>
          <w:lang w:val="en-US" w:eastAsia="zh-CN" w:bidi="ar-SA"/>
        </w:rPr>
        <w:t>1.投标产品属于财政部、发展改革委公布的“节能产品政府采购品目清单”范围且由国家确定的认证机构出具的处于有效期之内的节能产品认证证书</w:t>
      </w:r>
    </w:p>
    <w:p w14:paraId="266E2A5C">
      <w:pPr>
        <w:keepNext w:val="0"/>
        <w:keepLines w:val="0"/>
        <w:pageBreakBefore w:val="0"/>
        <w:widowControl w:val="0"/>
        <w:kinsoku/>
        <w:wordWrap/>
        <w:overflowPunct/>
        <w:topLinePunct w:val="0"/>
        <w:autoSpaceDE/>
        <w:autoSpaceDN/>
        <w:bidi w:val="0"/>
        <w:snapToGrid w:val="0"/>
        <w:spacing w:line="360" w:lineRule="auto"/>
        <w:ind w:firstLine="0"/>
        <w:jc w:val="both"/>
        <w:textAlignment w:val="auto"/>
        <w:rPr>
          <w:rFonts w:hint="eastAsia"/>
          <w:color w:val="auto"/>
          <w:highlight w:val="none"/>
        </w:rPr>
      </w:pPr>
      <w:r>
        <w:rPr>
          <w:rFonts w:hint="eastAsia" w:ascii="仿宋" w:hAnsi="仿宋" w:eastAsia="仿宋" w:cs="仿宋"/>
          <w:b/>
          <w:bCs/>
          <w:color w:val="auto"/>
          <w:spacing w:val="-6"/>
          <w:kern w:val="2"/>
          <w:sz w:val="18"/>
          <w:szCs w:val="18"/>
          <w:highlight w:val="none"/>
          <w:lang w:val="en-US" w:eastAsia="zh-CN" w:bidi="ar-SA"/>
        </w:rPr>
        <w:t>2.投标产品属于财政部、生态环境部公布的“环境标志产品政府采购品目清单”范围且由国家确定的认证机构出具的处于有效期之内的环境标志产品认证证书</w:t>
      </w:r>
    </w:p>
    <w:p w14:paraId="0BEAA61D">
      <w:pP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br w:type="page"/>
      </w:r>
    </w:p>
    <w:p w14:paraId="4D4DED81">
      <w:pPr>
        <w:adjustRightInd w:val="0"/>
        <w:snapToGrid w:val="0"/>
        <w:spacing w:line="360" w:lineRule="auto"/>
        <w:jc w:val="center"/>
        <w:outlineLvl w:val="2"/>
        <w:rPr>
          <w:rFonts w:hint="eastAsia" w:ascii="仿宋" w:hAnsi="仿宋" w:eastAsia="仿宋" w:cs="仿宋"/>
          <w:color w:val="auto"/>
          <w:spacing w:val="-6"/>
          <w:szCs w:val="21"/>
          <w:highlight w:val="none"/>
          <w:lang w:eastAsia="zh-CN"/>
        </w:rPr>
      </w:pPr>
      <w:r>
        <w:rPr>
          <w:rFonts w:hint="eastAsia" w:ascii="仿宋" w:hAnsi="仿宋" w:eastAsia="仿宋" w:cs="仿宋"/>
          <w:b/>
          <w:bCs/>
          <w:color w:val="auto"/>
          <w:sz w:val="24"/>
          <w:szCs w:val="24"/>
          <w:highlight w:val="none"/>
          <w:lang w:eastAsia="zh-CN"/>
        </w:rPr>
        <w:t>标的配置清单</w:t>
      </w:r>
    </w:p>
    <w:tbl>
      <w:tblPr>
        <w:tblStyle w:val="27"/>
        <w:tblW w:w="99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591"/>
      </w:tblGrid>
      <w:tr w14:paraId="5D764B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C47F6C5">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A76D1D9">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46E7B07">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★规格型号</w:t>
            </w:r>
          </w:p>
          <w:p w14:paraId="52CD96AC">
            <w:pPr>
              <w:jc w:val="cente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或具体服务</w:t>
            </w: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E227B0C">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数量</w:t>
            </w: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71506974">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★品牌</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135B8550">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★制造商</w:t>
            </w:r>
          </w:p>
        </w:tc>
        <w:tc>
          <w:tcPr>
            <w:tcW w:w="1012" w:type="dxa"/>
            <w:tcBorders>
              <w:top w:val="single" w:color="auto" w:sz="4" w:space="0"/>
              <w:left w:val="single" w:color="auto" w:sz="4" w:space="0"/>
              <w:bottom w:val="single" w:color="auto" w:sz="4" w:space="0"/>
              <w:right w:val="single" w:color="auto" w:sz="4" w:space="0"/>
            </w:tcBorders>
            <w:vAlign w:val="center"/>
          </w:tcPr>
          <w:p w14:paraId="0998CBC6">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★产地</w:t>
            </w:r>
          </w:p>
        </w:tc>
        <w:tc>
          <w:tcPr>
            <w:tcW w:w="1591" w:type="dxa"/>
            <w:tcBorders>
              <w:top w:val="single" w:color="auto" w:sz="4" w:space="0"/>
              <w:left w:val="single" w:color="auto" w:sz="4" w:space="0"/>
              <w:bottom w:val="single" w:color="auto" w:sz="4" w:space="0"/>
              <w:right w:val="single" w:color="auto" w:sz="4" w:space="0"/>
            </w:tcBorders>
            <w:vAlign w:val="center"/>
          </w:tcPr>
          <w:p w14:paraId="5514A4EE">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备注</w:t>
            </w:r>
          </w:p>
          <w:p w14:paraId="6FC756D2">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（可另附页）</w:t>
            </w:r>
          </w:p>
        </w:tc>
      </w:tr>
      <w:tr w14:paraId="23CE09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BBFE370">
            <w:pPr>
              <w:jc w:val="center"/>
              <w:rPr>
                <w:rFonts w:hint="eastAsia" w:ascii="仿宋" w:hAnsi="仿宋" w:eastAsia="仿宋" w:cs="仿宋"/>
                <w:b/>
                <w:bCs/>
                <w:color w:val="auto"/>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F26F644">
            <w:pPr>
              <w:jc w:val="center"/>
              <w:rPr>
                <w:rFonts w:hint="eastAsia" w:ascii="仿宋" w:hAnsi="仿宋" w:eastAsia="仿宋" w:cs="仿宋"/>
                <w:b/>
                <w:bCs/>
                <w:color w:val="auto"/>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28BE33C">
            <w:pPr>
              <w:jc w:val="center"/>
              <w:rPr>
                <w:rFonts w:hint="eastAsia" w:ascii="仿宋" w:hAnsi="仿宋" w:eastAsia="仿宋" w:cs="仿宋"/>
                <w:b/>
                <w:bCs/>
                <w:color w:val="auto"/>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58401D27">
            <w:pPr>
              <w:jc w:val="center"/>
              <w:rPr>
                <w:rFonts w:hint="eastAsia" w:ascii="仿宋" w:hAnsi="仿宋" w:eastAsia="仿宋" w:cs="仿宋"/>
                <w:b/>
                <w:bCs/>
                <w:color w:val="auto"/>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47EBB378">
            <w:pPr>
              <w:jc w:val="center"/>
              <w:rPr>
                <w:rFonts w:hint="eastAsia" w:ascii="仿宋" w:hAnsi="仿宋" w:eastAsia="仿宋" w:cs="仿宋"/>
                <w:b/>
                <w:bCs/>
                <w:color w:val="auto"/>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050EF7B">
            <w:pPr>
              <w:jc w:val="center"/>
              <w:rPr>
                <w:rFonts w:hint="eastAsia" w:ascii="仿宋" w:hAnsi="仿宋" w:eastAsia="仿宋" w:cs="仿宋"/>
                <w:b/>
                <w:bCs/>
                <w:color w:val="auto"/>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66B545BE">
            <w:pPr>
              <w:jc w:val="center"/>
              <w:rPr>
                <w:rFonts w:hint="eastAsia" w:ascii="仿宋" w:hAnsi="仿宋" w:eastAsia="仿宋" w:cs="仿宋"/>
                <w:b/>
                <w:bCs/>
                <w:color w:val="auto"/>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45A22644">
            <w:pPr>
              <w:jc w:val="center"/>
              <w:rPr>
                <w:rFonts w:hint="eastAsia" w:ascii="仿宋" w:hAnsi="仿宋" w:eastAsia="仿宋" w:cs="仿宋"/>
                <w:b/>
                <w:bCs/>
                <w:color w:val="auto"/>
                <w:highlight w:val="none"/>
              </w:rPr>
            </w:pPr>
          </w:p>
        </w:tc>
      </w:tr>
      <w:tr w14:paraId="3925EE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95138F5">
            <w:pPr>
              <w:jc w:val="center"/>
              <w:rPr>
                <w:rFonts w:hint="eastAsia" w:ascii="仿宋" w:hAnsi="仿宋" w:eastAsia="仿宋" w:cs="仿宋"/>
                <w:b/>
                <w:bCs/>
                <w:color w:val="auto"/>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7D1C0D0">
            <w:pPr>
              <w:jc w:val="center"/>
              <w:rPr>
                <w:rFonts w:hint="eastAsia" w:ascii="仿宋" w:hAnsi="仿宋" w:eastAsia="仿宋" w:cs="仿宋"/>
                <w:b/>
                <w:bCs/>
                <w:color w:val="auto"/>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1048A65">
            <w:pPr>
              <w:jc w:val="center"/>
              <w:rPr>
                <w:rFonts w:hint="eastAsia" w:ascii="仿宋" w:hAnsi="仿宋" w:eastAsia="仿宋" w:cs="仿宋"/>
                <w:b/>
                <w:bCs/>
                <w:color w:val="auto"/>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5FCF7FA3">
            <w:pPr>
              <w:jc w:val="center"/>
              <w:rPr>
                <w:rFonts w:hint="eastAsia" w:ascii="仿宋" w:hAnsi="仿宋" w:eastAsia="仿宋" w:cs="仿宋"/>
                <w:b/>
                <w:bCs/>
                <w:color w:val="auto"/>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56B0A341">
            <w:pPr>
              <w:jc w:val="center"/>
              <w:rPr>
                <w:rFonts w:hint="eastAsia" w:ascii="仿宋" w:hAnsi="仿宋" w:eastAsia="仿宋" w:cs="仿宋"/>
                <w:b/>
                <w:bCs/>
                <w:color w:val="auto"/>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74BCA434">
            <w:pPr>
              <w:jc w:val="center"/>
              <w:rPr>
                <w:rFonts w:hint="eastAsia" w:ascii="仿宋" w:hAnsi="仿宋" w:eastAsia="仿宋" w:cs="仿宋"/>
                <w:b/>
                <w:bCs/>
                <w:color w:val="auto"/>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1E83482F">
            <w:pPr>
              <w:jc w:val="center"/>
              <w:rPr>
                <w:rFonts w:hint="eastAsia" w:ascii="仿宋" w:hAnsi="仿宋" w:eastAsia="仿宋" w:cs="仿宋"/>
                <w:b/>
                <w:bCs/>
                <w:color w:val="auto"/>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43A89BF1">
            <w:pPr>
              <w:jc w:val="center"/>
              <w:rPr>
                <w:rFonts w:hint="eastAsia" w:ascii="仿宋" w:hAnsi="仿宋" w:eastAsia="仿宋" w:cs="仿宋"/>
                <w:b/>
                <w:bCs/>
                <w:color w:val="auto"/>
                <w:highlight w:val="none"/>
              </w:rPr>
            </w:pPr>
          </w:p>
        </w:tc>
      </w:tr>
      <w:tr w14:paraId="17DF18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62AF3CF">
            <w:pPr>
              <w:jc w:val="center"/>
              <w:rPr>
                <w:rFonts w:hint="eastAsia" w:ascii="仿宋" w:hAnsi="仿宋" w:eastAsia="仿宋" w:cs="仿宋"/>
                <w:b/>
                <w:bCs/>
                <w:color w:val="auto"/>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154DEA24">
            <w:pPr>
              <w:jc w:val="center"/>
              <w:rPr>
                <w:rFonts w:hint="eastAsia" w:ascii="仿宋" w:hAnsi="仿宋" w:eastAsia="仿宋" w:cs="仿宋"/>
                <w:b/>
                <w:bCs/>
                <w:color w:val="auto"/>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47D1D89">
            <w:pPr>
              <w:jc w:val="center"/>
              <w:rPr>
                <w:rFonts w:hint="eastAsia" w:ascii="仿宋" w:hAnsi="仿宋" w:eastAsia="仿宋" w:cs="仿宋"/>
                <w:b/>
                <w:bCs/>
                <w:color w:val="auto"/>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5D2FDE5">
            <w:pPr>
              <w:jc w:val="center"/>
              <w:rPr>
                <w:rFonts w:hint="eastAsia" w:ascii="仿宋" w:hAnsi="仿宋" w:eastAsia="仿宋" w:cs="仿宋"/>
                <w:b/>
                <w:bCs/>
                <w:color w:val="auto"/>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6A16A1BC">
            <w:pPr>
              <w:jc w:val="center"/>
              <w:rPr>
                <w:rFonts w:hint="eastAsia" w:ascii="仿宋" w:hAnsi="仿宋" w:eastAsia="仿宋" w:cs="仿宋"/>
                <w:b/>
                <w:bCs/>
                <w:color w:val="auto"/>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342A80D4">
            <w:pPr>
              <w:jc w:val="center"/>
              <w:rPr>
                <w:rFonts w:hint="eastAsia" w:ascii="仿宋" w:hAnsi="仿宋" w:eastAsia="仿宋" w:cs="仿宋"/>
                <w:b/>
                <w:bCs/>
                <w:color w:val="auto"/>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13B20A23">
            <w:pPr>
              <w:jc w:val="center"/>
              <w:rPr>
                <w:rFonts w:hint="eastAsia" w:ascii="仿宋" w:hAnsi="仿宋" w:eastAsia="仿宋" w:cs="仿宋"/>
                <w:b/>
                <w:bCs/>
                <w:color w:val="auto"/>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2E9AFCD7">
            <w:pPr>
              <w:jc w:val="center"/>
              <w:rPr>
                <w:rFonts w:hint="eastAsia" w:ascii="仿宋" w:hAnsi="仿宋" w:eastAsia="仿宋" w:cs="仿宋"/>
                <w:b/>
                <w:bCs/>
                <w:color w:val="auto"/>
                <w:highlight w:val="none"/>
              </w:rPr>
            </w:pPr>
          </w:p>
        </w:tc>
      </w:tr>
      <w:tr w14:paraId="6A98B2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99EF6E3">
            <w:pPr>
              <w:jc w:val="center"/>
              <w:rPr>
                <w:rFonts w:hint="eastAsia" w:ascii="仿宋" w:hAnsi="仿宋" w:eastAsia="仿宋" w:cs="仿宋"/>
                <w:b/>
                <w:bCs/>
                <w:color w:val="auto"/>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4BFFF72">
            <w:pPr>
              <w:jc w:val="center"/>
              <w:rPr>
                <w:rFonts w:hint="eastAsia" w:ascii="仿宋" w:hAnsi="仿宋" w:eastAsia="仿宋" w:cs="仿宋"/>
                <w:b/>
                <w:bCs/>
                <w:color w:val="auto"/>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843B743">
            <w:pPr>
              <w:jc w:val="center"/>
              <w:rPr>
                <w:rFonts w:hint="eastAsia" w:ascii="仿宋" w:hAnsi="仿宋" w:eastAsia="仿宋" w:cs="仿宋"/>
                <w:b/>
                <w:bCs/>
                <w:color w:val="auto"/>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9375967">
            <w:pPr>
              <w:jc w:val="center"/>
              <w:rPr>
                <w:rFonts w:hint="eastAsia" w:ascii="仿宋" w:hAnsi="仿宋" w:eastAsia="仿宋" w:cs="仿宋"/>
                <w:b/>
                <w:bCs/>
                <w:color w:val="auto"/>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BC02D0B">
            <w:pPr>
              <w:jc w:val="center"/>
              <w:rPr>
                <w:rFonts w:hint="eastAsia" w:ascii="仿宋" w:hAnsi="仿宋" w:eastAsia="仿宋" w:cs="仿宋"/>
                <w:b/>
                <w:bCs/>
                <w:color w:val="auto"/>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788C0A6C">
            <w:pPr>
              <w:jc w:val="center"/>
              <w:rPr>
                <w:rFonts w:hint="eastAsia" w:ascii="仿宋" w:hAnsi="仿宋" w:eastAsia="仿宋" w:cs="仿宋"/>
                <w:b/>
                <w:bCs/>
                <w:color w:val="auto"/>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68CD96E8">
            <w:pPr>
              <w:jc w:val="center"/>
              <w:rPr>
                <w:rFonts w:hint="eastAsia" w:ascii="仿宋" w:hAnsi="仿宋" w:eastAsia="仿宋" w:cs="仿宋"/>
                <w:b/>
                <w:bCs/>
                <w:color w:val="auto"/>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75C48946">
            <w:pPr>
              <w:jc w:val="center"/>
              <w:rPr>
                <w:rFonts w:hint="eastAsia" w:ascii="仿宋" w:hAnsi="仿宋" w:eastAsia="仿宋" w:cs="仿宋"/>
                <w:b/>
                <w:bCs/>
                <w:color w:val="auto"/>
                <w:highlight w:val="none"/>
              </w:rPr>
            </w:pPr>
          </w:p>
        </w:tc>
      </w:tr>
      <w:tr w14:paraId="4E14AC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0C51F4C">
            <w:pPr>
              <w:jc w:val="center"/>
              <w:rPr>
                <w:rFonts w:hint="eastAsia" w:ascii="仿宋" w:hAnsi="仿宋" w:eastAsia="仿宋" w:cs="仿宋"/>
                <w:b/>
                <w:bCs/>
                <w:color w:val="auto"/>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7B8EBD7">
            <w:pPr>
              <w:jc w:val="center"/>
              <w:rPr>
                <w:rFonts w:hint="eastAsia" w:ascii="仿宋" w:hAnsi="仿宋" w:eastAsia="仿宋" w:cs="仿宋"/>
                <w:b/>
                <w:bCs/>
                <w:color w:val="auto"/>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7EB244B">
            <w:pPr>
              <w:jc w:val="center"/>
              <w:rPr>
                <w:rFonts w:hint="eastAsia" w:ascii="仿宋" w:hAnsi="仿宋" w:eastAsia="仿宋" w:cs="仿宋"/>
                <w:b/>
                <w:bCs/>
                <w:color w:val="auto"/>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8FFE9F6">
            <w:pPr>
              <w:jc w:val="center"/>
              <w:rPr>
                <w:rFonts w:hint="eastAsia" w:ascii="仿宋" w:hAnsi="仿宋" w:eastAsia="仿宋" w:cs="仿宋"/>
                <w:b/>
                <w:bCs/>
                <w:color w:val="auto"/>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4AEC6CEF">
            <w:pPr>
              <w:jc w:val="center"/>
              <w:rPr>
                <w:rFonts w:hint="eastAsia" w:ascii="仿宋" w:hAnsi="仿宋" w:eastAsia="仿宋" w:cs="仿宋"/>
                <w:b/>
                <w:bCs/>
                <w:color w:val="auto"/>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BC4E471">
            <w:pPr>
              <w:jc w:val="center"/>
              <w:rPr>
                <w:rFonts w:hint="eastAsia" w:ascii="仿宋" w:hAnsi="仿宋" w:eastAsia="仿宋" w:cs="仿宋"/>
                <w:b/>
                <w:bCs/>
                <w:color w:val="auto"/>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053BE619">
            <w:pPr>
              <w:jc w:val="center"/>
              <w:rPr>
                <w:rFonts w:hint="eastAsia" w:ascii="仿宋" w:hAnsi="仿宋" w:eastAsia="仿宋" w:cs="仿宋"/>
                <w:b/>
                <w:bCs/>
                <w:color w:val="auto"/>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121648CE">
            <w:pPr>
              <w:jc w:val="center"/>
              <w:rPr>
                <w:rFonts w:hint="eastAsia" w:ascii="仿宋" w:hAnsi="仿宋" w:eastAsia="仿宋" w:cs="仿宋"/>
                <w:b/>
                <w:bCs/>
                <w:color w:val="auto"/>
                <w:highlight w:val="none"/>
              </w:rPr>
            </w:pPr>
          </w:p>
        </w:tc>
      </w:tr>
      <w:tr w14:paraId="349EB4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ACD35ED">
            <w:pPr>
              <w:jc w:val="center"/>
              <w:rPr>
                <w:rFonts w:hint="eastAsia" w:ascii="仿宋" w:hAnsi="仿宋" w:eastAsia="仿宋" w:cs="仿宋"/>
                <w:b/>
                <w:bCs/>
                <w:color w:val="auto"/>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32BD197">
            <w:pPr>
              <w:jc w:val="center"/>
              <w:rPr>
                <w:rFonts w:hint="eastAsia" w:ascii="仿宋" w:hAnsi="仿宋" w:eastAsia="仿宋" w:cs="仿宋"/>
                <w:b/>
                <w:bCs/>
                <w:color w:val="auto"/>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1E25D9D">
            <w:pPr>
              <w:jc w:val="center"/>
              <w:rPr>
                <w:rFonts w:hint="eastAsia" w:ascii="仿宋" w:hAnsi="仿宋" w:eastAsia="仿宋" w:cs="仿宋"/>
                <w:b/>
                <w:bCs/>
                <w:color w:val="auto"/>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96CA96D">
            <w:pPr>
              <w:jc w:val="center"/>
              <w:rPr>
                <w:rFonts w:hint="eastAsia" w:ascii="仿宋" w:hAnsi="仿宋" w:eastAsia="仿宋" w:cs="仿宋"/>
                <w:b/>
                <w:bCs/>
                <w:color w:val="auto"/>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67D517FB">
            <w:pPr>
              <w:jc w:val="center"/>
              <w:rPr>
                <w:rFonts w:hint="eastAsia" w:ascii="仿宋" w:hAnsi="仿宋" w:eastAsia="仿宋" w:cs="仿宋"/>
                <w:b/>
                <w:bCs/>
                <w:color w:val="auto"/>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371A09FA">
            <w:pPr>
              <w:jc w:val="center"/>
              <w:rPr>
                <w:rFonts w:hint="eastAsia" w:ascii="仿宋" w:hAnsi="仿宋" w:eastAsia="仿宋" w:cs="仿宋"/>
                <w:b/>
                <w:bCs/>
                <w:color w:val="auto"/>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39BAB93F">
            <w:pPr>
              <w:jc w:val="center"/>
              <w:rPr>
                <w:rFonts w:hint="eastAsia" w:ascii="仿宋" w:hAnsi="仿宋" w:eastAsia="仿宋" w:cs="仿宋"/>
                <w:b/>
                <w:bCs/>
                <w:color w:val="auto"/>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3AEFD9AF">
            <w:pPr>
              <w:jc w:val="center"/>
              <w:rPr>
                <w:rFonts w:hint="eastAsia" w:ascii="仿宋" w:hAnsi="仿宋" w:eastAsia="仿宋" w:cs="仿宋"/>
                <w:b/>
                <w:bCs/>
                <w:color w:val="auto"/>
                <w:highlight w:val="none"/>
              </w:rPr>
            </w:pPr>
          </w:p>
        </w:tc>
      </w:tr>
      <w:tr w14:paraId="4D1447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14357B43">
            <w:pPr>
              <w:rPr>
                <w:rFonts w:hint="eastAsia" w:ascii="仿宋" w:hAnsi="仿宋" w:eastAsia="仿宋" w:cs="仿宋"/>
                <w:b/>
                <w:bCs/>
                <w:color w:val="auto"/>
                <w:highlight w:val="none"/>
              </w:rPr>
            </w:pPr>
            <w:r>
              <w:rPr>
                <w:rFonts w:hint="eastAsia" w:ascii="仿宋" w:hAnsi="仿宋" w:eastAsia="仿宋" w:cs="仿宋"/>
                <w:b/>
                <w:bCs/>
                <w:color w:val="auto"/>
                <w:highlight w:val="none"/>
              </w:rPr>
              <w:t>★以下（联合体</w:t>
            </w:r>
            <w:r>
              <w:rPr>
                <w:rFonts w:hint="eastAsia" w:ascii="仿宋" w:hAnsi="仿宋" w:eastAsia="仿宋" w:cs="仿宋"/>
                <w:b/>
                <w:bCs/>
                <w:color w:val="auto"/>
                <w:highlight w:val="none"/>
                <w:lang w:val="en-US" w:eastAsia="zh-CN"/>
              </w:rPr>
              <w:t>其他</w:t>
            </w:r>
            <w:r>
              <w:rPr>
                <w:rFonts w:hint="eastAsia" w:ascii="仿宋" w:hAnsi="仿宋" w:eastAsia="仿宋" w:cs="仿宋"/>
                <w:b/>
                <w:bCs/>
                <w:color w:val="auto"/>
                <w:highlight w:val="none"/>
              </w:rPr>
              <w:t>成员）承担的部分</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如无则可不填写</w:t>
            </w:r>
            <w:r>
              <w:rPr>
                <w:rFonts w:hint="eastAsia" w:ascii="仿宋" w:hAnsi="仿宋" w:eastAsia="仿宋" w:cs="仿宋"/>
                <w:b/>
                <w:bCs/>
                <w:color w:val="auto"/>
                <w:highlight w:val="none"/>
                <w:lang w:eastAsia="zh-CN"/>
              </w:rPr>
              <w:t>）</w:t>
            </w:r>
          </w:p>
        </w:tc>
      </w:tr>
      <w:tr w14:paraId="59A57E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E6E2BA8">
            <w:pPr>
              <w:jc w:val="center"/>
              <w:rPr>
                <w:rFonts w:hint="eastAsia" w:ascii="仿宋" w:hAnsi="仿宋" w:eastAsia="仿宋" w:cs="仿宋"/>
                <w:b/>
                <w:bCs/>
                <w:color w:val="auto"/>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E8FD095">
            <w:pPr>
              <w:jc w:val="center"/>
              <w:rPr>
                <w:rFonts w:hint="eastAsia" w:ascii="仿宋" w:hAnsi="仿宋" w:eastAsia="仿宋" w:cs="仿宋"/>
                <w:b/>
                <w:bCs/>
                <w:color w:val="auto"/>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BCA2960">
            <w:pPr>
              <w:jc w:val="center"/>
              <w:rPr>
                <w:rFonts w:hint="eastAsia" w:ascii="仿宋" w:hAnsi="仿宋" w:eastAsia="仿宋" w:cs="仿宋"/>
                <w:b/>
                <w:bCs/>
                <w:color w:val="auto"/>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3C96CCD">
            <w:pPr>
              <w:jc w:val="center"/>
              <w:rPr>
                <w:rFonts w:hint="eastAsia" w:ascii="仿宋" w:hAnsi="仿宋" w:eastAsia="仿宋" w:cs="仿宋"/>
                <w:b/>
                <w:bCs/>
                <w:color w:val="auto"/>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595065DE">
            <w:pPr>
              <w:jc w:val="center"/>
              <w:rPr>
                <w:rFonts w:hint="eastAsia" w:ascii="仿宋" w:hAnsi="仿宋" w:eastAsia="仿宋" w:cs="仿宋"/>
                <w:b/>
                <w:bCs/>
                <w:color w:val="auto"/>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1D8FBA01">
            <w:pPr>
              <w:jc w:val="center"/>
              <w:rPr>
                <w:rFonts w:hint="eastAsia" w:ascii="仿宋" w:hAnsi="仿宋" w:eastAsia="仿宋" w:cs="仿宋"/>
                <w:b/>
                <w:bCs/>
                <w:color w:val="auto"/>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4B014C4F">
            <w:pPr>
              <w:jc w:val="center"/>
              <w:rPr>
                <w:rFonts w:hint="eastAsia" w:ascii="仿宋" w:hAnsi="仿宋" w:eastAsia="仿宋" w:cs="仿宋"/>
                <w:b/>
                <w:bCs/>
                <w:color w:val="auto"/>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4FB4676F">
            <w:pPr>
              <w:jc w:val="center"/>
              <w:rPr>
                <w:rFonts w:hint="eastAsia" w:ascii="仿宋" w:hAnsi="仿宋" w:eastAsia="仿宋" w:cs="仿宋"/>
                <w:b/>
                <w:bCs/>
                <w:color w:val="auto"/>
                <w:highlight w:val="none"/>
              </w:rPr>
            </w:pPr>
          </w:p>
        </w:tc>
      </w:tr>
      <w:tr w14:paraId="48E355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73186023">
            <w:pPr>
              <w:rPr>
                <w:rFonts w:hint="eastAsia" w:ascii="仿宋" w:hAnsi="仿宋" w:eastAsia="仿宋" w:cs="仿宋"/>
                <w:b/>
                <w:bCs/>
                <w:color w:val="auto"/>
                <w:highlight w:val="none"/>
              </w:rPr>
            </w:pPr>
            <w:r>
              <w:rPr>
                <w:rFonts w:hint="eastAsia" w:ascii="仿宋" w:hAnsi="仿宋" w:eastAsia="仿宋" w:cs="仿宋"/>
                <w:b/>
                <w:bCs/>
                <w:color w:val="auto"/>
                <w:highlight w:val="none"/>
              </w:rPr>
              <w:t>★以下（分包单位）承担的部分</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如无则可不填写</w:t>
            </w:r>
            <w:r>
              <w:rPr>
                <w:rFonts w:hint="eastAsia" w:ascii="仿宋" w:hAnsi="仿宋" w:eastAsia="仿宋" w:cs="仿宋"/>
                <w:b/>
                <w:bCs/>
                <w:color w:val="auto"/>
                <w:highlight w:val="none"/>
                <w:lang w:eastAsia="zh-CN"/>
              </w:rPr>
              <w:t>）</w:t>
            </w:r>
          </w:p>
        </w:tc>
      </w:tr>
      <w:tr w14:paraId="64A5DF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EEE1D1B">
            <w:pPr>
              <w:jc w:val="center"/>
              <w:rPr>
                <w:rFonts w:hint="eastAsia" w:ascii="仿宋" w:hAnsi="仿宋" w:eastAsia="仿宋" w:cs="仿宋"/>
                <w:b/>
                <w:bCs/>
                <w:color w:val="auto"/>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0D56536">
            <w:pPr>
              <w:jc w:val="center"/>
              <w:rPr>
                <w:rFonts w:hint="eastAsia" w:ascii="仿宋" w:hAnsi="仿宋" w:eastAsia="仿宋" w:cs="仿宋"/>
                <w:b/>
                <w:bCs/>
                <w:color w:val="auto"/>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E9673E6">
            <w:pPr>
              <w:jc w:val="center"/>
              <w:rPr>
                <w:rFonts w:hint="eastAsia" w:ascii="仿宋" w:hAnsi="仿宋" w:eastAsia="仿宋" w:cs="仿宋"/>
                <w:b/>
                <w:bCs/>
                <w:color w:val="auto"/>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614CEA4">
            <w:pPr>
              <w:jc w:val="center"/>
              <w:rPr>
                <w:rFonts w:hint="eastAsia" w:ascii="仿宋" w:hAnsi="仿宋" w:eastAsia="仿宋" w:cs="仿宋"/>
                <w:b/>
                <w:bCs/>
                <w:color w:val="auto"/>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425235FB">
            <w:pPr>
              <w:jc w:val="center"/>
              <w:rPr>
                <w:rFonts w:hint="eastAsia" w:ascii="仿宋" w:hAnsi="仿宋" w:eastAsia="仿宋" w:cs="仿宋"/>
                <w:b/>
                <w:bCs/>
                <w:color w:val="auto"/>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74B59268">
            <w:pPr>
              <w:jc w:val="center"/>
              <w:rPr>
                <w:rFonts w:hint="eastAsia" w:ascii="仿宋" w:hAnsi="仿宋" w:eastAsia="仿宋" w:cs="仿宋"/>
                <w:b/>
                <w:bCs/>
                <w:color w:val="auto"/>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6AEAC901">
            <w:pPr>
              <w:jc w:val="center"/>
              <w:rPr>
                <w:rFonts w:hint="eastAsia" w:ascii="仿宋" w:hAnsi="仿宋" w:eastAsia="仿宋" w:cs="仿宋"/>
                <w:b/>
                <w:bCs/>
                <w:color w:val="auto"/>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7C584114">
            <w:pPr>
              <w:jc w:val="center"/>
              <w:rPr>
                <w:rFonts w:hint="eastAsia" w:ascii="仿宋" w:hAnsi="仿宋" w:eastAsia="仿宋" w:cs="仿宋"/>
                <w:b/>
                <w:bCs/>
                <w:color w:val="auto"/>
                <w:highlight w:val="none"/>
              </w:rPr>
            </w:pPr>
          </w:p>
        </w:tc>
      </w:tr>
    </w:tbl>
    <w:p w14:paraId="6091665D">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color w:val="auto"/>
          <w:spacing w:val="-6"/>
          <w:sz w:val="18"/>
          <w:szCs w:val="18"/>
          <w:highlight w:val="none"/>
        </w:rPr>
      </w:pPr>
    </w:p>
    <w:p w14:paraId="312884A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注：</w:t>
      </w:r>
    </w:p>
    <w:p w14:paraId="6FD43549">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1.按照招标文件明确的标的清单填写此表；</w:t>
      </w:r>
    </w:p>
    <w:p w14:paraId="4A17C2A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★2.服务项目不涉及提供货物的，规格型号、品牌、制造商、产地可不填写；</w:t>
      </w:r>
    </w:p>
    <w:p w14:paraId="4FB53A2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★3.联合体其他成员承担的部分，应在表中列明。</w:t>
      </w:r>
    </w:p>
    <w:p w14:paraId="6FE451E1">
      <w:pPr>
        <w:adjustRightInd w:val="0"/>
        <w:snapToGrid w:val="0"/>
        <w:spacing w:line="360" w:lineRule="auto"/>
        <w:rPr>
          <w:rFonts w:ascii="仿宋" w:hAnsi="仿宋" w:eastAsia="仿宋" w:cs="仿宋"/>
          <w:color w:val="auto"/>
          <w:szCs w:val="21"/>
          <w:highlight w:val="none"/>
        </w:rPr>
      </w:pPr>
    </w:p>
    <w:p w14:paraId="4296243F">
      <w:pPr>
        <w:adjustRightInd w:val="0"/>
        <w:snapToGrid w:val="0"/>
        <w:spacing w:line="360" w:lineRule="auto"/>
        <w:rPr>
          <w:rFonts w:ascii="仿宋" w:hAnsi="仿宋" w:eastAsia="仿宋" w:cs="仿宋"/>
          <w:color w:val="auto"/>
          <w:spacing w:val="-6"/>
          <w:szCs w:val="21"/>
          <w:highlight w:val="none"/>
        </w:rPr>
      </w:pPr>
    </w:p>
    <w:p w14:paraId="49C23A96">
      <w:pPr>
        <w:adjustRightInd w:val="0"/>
        <w:snapToGrid w:val="0"/>
        <w:spacing w:line="360" w:lineRule="auto"/>
        <w:rPr>
          <w:rFonts w:ascii="仿宋" w:hAnsi="仿宋" w:eastAsia="仿宋" w:cs="仿宋"/>
          <w:b/>
          <w:bCs/>
          <w:color w:val="auto"/>
          <w:spacing w:val="-6"/>
          <w:szCs w:val="21"/>
          <w:highlight w:val="none"/>
        </w:rPr>
      </w:pPr>
    </w:p>
    <w:p w14:paraId="7F995EB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2"/>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原厂出厂配置表</w:t>
      </w:r>
    </w:p>
    <w:p w14:paraId="1D16BC1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格式自拟</w:t>
      </w:r>
      <w:r>
        <w:rPr>
          <w:rFonts w:hint="eastAsia" w:ascii="仿宋" w:hAnsi="仿宋" w:eastAsia="仿宋" w:cs="仿宋"/>
          <w:b/>
          <w:bCs/>
          <w:color w:val="auto"/>
          <w:sz w:val="18"/>
          <w:szCs w:val="18"/>
          <w:highlight w:val="none"/>
          <w:lang w:eastAsia="zh-CN"/>
        </w:rPr>
        <w:t>）</w:t>
      </w:r>
    </w:p>
    <w:p w14:paraId="57A1572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b/>
          <w:bCs/>
          <w:color w:val="auto"/>
          <w:spacing w:val="-6"/>
          <w:szCs w:val="21"/>
          <w:highlight w:val="none"/>
        </w:rPr>
      </w:pPr>
    </w:p>
    <w:p w14:paraId="469A895A">
      <w:pPr>
        <w:pStyle w:val="14"/>
        <w:keepNext w:val="0"/>
        <w:keepLines w:val="0"/>
        <w:pageBreakBefore w:val="0"/>
        <w:widowControl w:val="0"/>
        <w:kinsoku/>
        <w:wordWrap/>
        <w:overflowPunct/>
        <w:topLinePunct w:val="0"/>
        <w:autoSpaceDE/>
        <w:autoSpaceDN/>
        <w:bidi w:val="0"/>
        <w:spacing w:line="360" w:lineRule="auto"/>
        <w:ind w:firstLine="0"/>
        <w:textAlignment w:val="auto"/>
        <w:rPr>
          <w:rFonts w:hint="eastAsia" w:ascii="仿宋" w:hAnsi="仿宋" w:eastAsia="仿宋" w:cs="仿宋"/>
          <w:b/>
          <w:bCs/>
          <w:color w:val="auto"/>
          <w:spacing w:val="-6"/>
          <w:sz w:val="21"/>
          <w:szCs w:val="21"/>
          <w:highlight w:val="none"/>
        </w:rPr>
      </w:pPr>
    </w:p>
    <w:p w14:paraId="50D8F94F">
      <w:pPr>
        <w:pStyle w:val="14"/>
        <w:keepNext w:val="0"/>
        <w:keepLines w:val="0"/>
        <w:pageBreakBefore w:val="0"/>
        <w:widowControl w:val="0"/>
        <w:kinsoku/>
        <w:wordWrap/>
        <w:overflowPunct/>
        <w:topLinePunct w:val="0"/>
        <w:autoSpaceDE/>
        <w:autoSpaceDN/>
        <w:bidi w:val="0"/>
        <w:spacing w:line="360" w:lineRule="auto"/>
        <w:ind w:firstLine="0"/>
        <w:textAlignment w:val="auto"/>
        <w:rPr>
          <w:rFonts w:hint="eastAsia" w:ascii="仿宋" w:hAnsi="仿宋" w:eastAsia="仿宋" w:cs="仿宋"/>
          <w:b/>
          <w:bCs/>
          <w:color w:val="auto"/>
          <w:spacing w:val="-6"/>
          <w:sz w:val="21"/>
          <w:szCs w:val="21"/>
          <w:highlight w:val="none"/>
        </w:rPr>
      </w:pPr>
    </w:p>
    <w:p w14:paraId="3A4A65A8">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0B762E41">
      <w:pPr>
        <w:pStyle w:val="111"/>
        <w:spacing w:line="360" w:lineRule="auto"/>
        <w:ind w:left="0"/>
        <w:rPr>
          <w:rFonts w:ascii="仿宋" w:hAnsi="仿宋" w:eastAsia="仿宋" w:cs="仿宋"/>
          <w:color w:val="auto"/>
          <w:spacing w:val="-6"/>
          <w:sz w:val="24"/>
          <w:highlight w:val="none"/>
        </w:rPr>
      </w:pPr>
      <w:r>
        <w:rPr>
          <w:rFonts w:hint="eastAsia" w:ascii="仿宋" w:hAnsi="仿宋" w:eastAsia="仿宋" w:cs="仿宋"/>
          <w:b/>
          <w:bCs/>
          <w:color w:val="auto"/>
          <w:spacing w:val="-6"/>
          <w:szCs w:val="21"/>
          <w:highlight w:val="none"/>
        </w:rPr>
        <w:t>日期：     年   月   日</w:t>
      </w:r>
    </w:p>
    <w:p w14:paraId="5572A4C9">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28281C07">
      <w:pPr>
        <w:keepNext w:val="0"/>
        <w:keepLines w:val="0"/>
        <w:pageBreakBefore w:val="0"/>
        <w:kinsoku/>
        <w:wordWrap/>
        <w:overflowPunct/>
        <w:topLinePunct w:val="0"/>
        <w:autoSpaceDE/>
        <w:autoSpaceDN/>
        <w:bidi w:val="0"/>
        <w:spacing w:line="360" w:lineRule="auto"/>
        <w:jc w:val="center"/>
        <w:textAlignment w:val="auto"/>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技术方案</w:t>
      </w:r>
    </w:p>
    <w:p w14:paraId="51373BE8">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根据</w:t>
      </w:r>
      <w:r>
        <w:rPr>
          <w:rFonts w:hint="eastAsia" w:ascii="仿宋" w:hAnsi="仿宋" w:eastAsia="仿宋" w:cs="仿宋"/>
          <w:b/>
          <w:color w:val="auto"/>
          <w:spacing w:val="-6"/>
          <w:sz w:val="18"/>
          <w:szCs w:val="18"/>
          <w:highlight w:val="none"/>
          <w:lang w:eastAsia="zh-CN"/>
        </w:rPr>
        <w:t>评分标准</w:t>
      </w:r>
      <w:r>
        <w:rPr>
          <w:rFonts w:hint="eastAsia" w:ascii="仿宋" w:hAnsi="仿宋" w:eastAsia="仿宋" w:cs="仿宋"/>
          <w:b/>
          <w:color w:val="auto"/>
          <w:spacing w:val="-6"/>
          <w:sz w:val="18"/>
          <w:szCs w:val="18"/>
          <w:highlight w:val="none"/>
        </w:rPr>
        <w:t>提供和编写（格式自拟），包括但不仅限于：</w:t>
      </w:r>
    </w:p>
    <w:p w14:paraId="009F7162">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1.产品制造商公开发布的印刷资料（官网材料、彩页、Datasheet）或由有关政府部门或检测机构合法出具的文件或报告、功能界面（含软件）截图等</w:t>
      </w:r>
    </w:p>
    <w:p w14:paraId="28EB0A87">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2.进度控制计划</w:t>
      </w:r>
    </w:p>
    <w:p w14:paraId="134F09BB">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3.安装调试方法或方案</w:t>
      </w:r>
    </w:p>
    <w:p w14:paraId="4E548B54">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4.日常运行及保养方案</w:t>
      </w:r>
    </w:p>
    <w:p w14:paraId="1EA486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pacing w:val="-6"/>
          <w:sz w:val="24"/>
          <w:highlight w:val="none"/>
        </w:rPr>
      </w:pPr>
    </w:p>
    <w:p w14:paraId="3B6582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pacing w:val="-6"/>
          <w:sz w:val="24"/>
          <w:highlight w:val="none"/>
        </w:rPr>
      </w:pPr>
    </w:p>
    <w:p w14:paraId="5D84CD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highlight w:val="none"/>
        </w:rPr>
      </w:pPr>
    </w:p>
    <w:p w14:paraId="34E56DA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培训计划</w:t>
      </w:r>
    </w:p>
    <w:p w14:paraId="5202B538">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color w:val="auto"/>
          <w:spacing w:val="-6"/>
          <w:sz w:val="24"/>
          <w:highlight w:val="none"/>
        </w:rPr>
      </w:pPr>
      <w:r>
        <w:rPr>
          <w:rFonts w:hint="eastAsia" w:ascii="仿宋" w:hAnsi="仿宋" w:eastAsia="仿宋" w:cs="仿宋"/>
          <w:b/>
          <w:color w:val="auto"/>
          <w:spacing w:val="-6"/>
          <w:sz w:val="18"/>
          <w:szCs w:val="18"/>
          <w:highlight w:val="none"/>
        </w:rPr>
        <w:t>根据</w:t>
      </w:r>
      <w:r>
        <w:rPr>
          <w:rFonts w:hint="eastAsia" w:ascii="仿宋" w:hAnsi="仿宋" w:eastAsia="仿宋" w:cs="仿宋"/>
          <w:b/>
          <w:color w:val="auto"/>
          <w:spacing w:val="-6"/>
          <w:sz w:val="18"/>
          <w:szCs w:val="18"/>
          <w:highlight w:val="none"/>
          <w:lang w:eastAsia="zh-CN"/>
        </w:rPr>
        <w:t>评分标准</w:t>
      </w:r>
      <w:r>
        <w:rPr>
          <w:rFonts w:hint="eastAsia" w:ascii="仿宋" w:hAnsi="仿宋" w:eastAsia="仿宋" w:cs="仿宋"/>
          <w:b/>
          <w:color w:val="auto"/>
          <w:spacing w:val="-6"/>
          <w:sz w:val="18"/>
          <w:szCs w:val="18"/>
          <w:highlight w:val="none"/>
        </w:rPr>
        <w:t>提供和编写（格式自拟），包括但不仅限于培训流程、培训方式、培训对象、培训内容、培训日程等。</w:t>
      </w:r>
    </w:p>
    <w:p w14:paraId="06F0995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pacing w:val="-6"/>
          <w:sz w:val="24"/>
          <w:highlight w:val="none"/>
        </w:rPr>
      </w:pPr>
    </w:p>
    <w:p w14:paraId="46701B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pacing w:val="-6"/>
          <w:sz w:val="24"/>
          <w:highlight w:val="none"/>
        </w:rPr>
      </w:pPr>
    </w:p>
    <w:p w14:paraId="0BCE2F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highlight w:val="none"/>
        </w:rPr>
      </w:pPr>
    </w:p>
    <w:p w14:paraId="481D292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售后服务方案</w:t>
      </w:r>
    </w:p>
    <w:p w14:paraId="79553ADE">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根据</w:t>
      </w:r>
      <w:r>
        <w:rPr>
          <w:rFonts w:hint="eastAsia" w:ascii="仿宋" w:hAnsi="仿宋" w:eastAsia="仿宋" w:cs="仿宋"/>
          <w:b/>
          <w:color w:val="auto"/>
          <w:spacing w:val="-6"/>
          <w:sz w:val="18"/>
          <w:szCs w:val="18"/>
          <w:highlight w:val="none"/>
          <w:lang w:eastAsia="zh-CN"/>
        </w:rPr>
        <w:t>评分标准</w:t>
      </w:r>
      <w:r>
        <w:rPr>
          <w:rFonts w:hint="eastAsia" w:ascii="仿宋" w:hAnsi="仿宋" w:eastAsia="仿宋" w:cs="仿宋"/>
          <w:b/>
          <w:color w:val="auto"/>
          <w:spacing w:val="-6"/>
          <w:sz w:val="18"/>
          <w:szCs w:val="18"/>
          <w:highlight w:val="none"/>
        </w:rPr>
        <w:t>提供和编写（格式自拟），包括但不仅限于：</w:t>
      </w:r>
    </w:p>
    <w:p w14:paraId="73A1404E">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1.</w:t>
      </w:r>
      <w:r>
        <w:rPr>
          <w:rFonts w:hint="eastAsia" w:ascii="仿宋" w:hAnsi="仿宋" w:eastAsia="仿宋" w:cs="仿宋"/>
          <w:b/>
          <w:color w:val="auto"/>
          <w:spacing w:val="-6"/>
          <w:sz w:val="18"/>
          <w:szCs w:val="18"/>
          <w:highlight w:val="none"/>
          <w:lang w:eastAsia="zh-CN"/>
        </w:rPr>
        <w:t>服务机构、服务内容、服务承诺、响应时间、服务方式、人员配备、应急服务等</w:t>
      </w:r>
    </w:p>
    <w:p w14:paraId="46F2D72F">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rFonts w:hint="eastAsia" w:ascii="仿宋" w:hAnsi="仿宋" w:eastAsia="仿宋" w:cs="仿宋"/>
          <w:b/>
          <w:color w:val="auto"/>
          <w:spacing w:val="-6"/>
          <w:sz w:val="18"/>
          <w:szCs w:val="18"/>
          <w:highlight w:val="none"/>
          <w:lang w:val="en-US" w:eastAsia="zh-CN"/>
        </w:rPr>
        <w:t>2.</w:t>
      </w:r>
      <w:r>
        <w:rPr>
          <w:rFonts w:hint="eastAsia" w:ascii="仿宋" w:hAnsi="仿宋" w:eastAsia="仿宋" w:cs="仿宋"/>
          <w:b/>
          <w:color w:val="auto"/>
          <w:spacing w:val="-6"/>
          <w:sz w:val="18"/>
          <w:szCs w:val="18"/>
          <w:highlight w:val="none"/>
        </w:rPr>
        <w:t>随机标准附件、备品备件、专用检修工具等保障措施</w:t>
      </w:r>
    </w:p>
    <w:p w14:paraId="44CD90E2">
      <w:pPr>
        <w:spacing w:line="360" w:lineRule="auto"/>
        <w:jc w:val="center"/>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br w:type="page"/>
      </w:r>
    </w:p>
    <w:p w14:paraId="41EC6D56">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2"/>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随机标准附件、备品备件、专用检修工具等</w:t>
      </w:r>
    </w:p>
    <w:p w14:paraId="2AD8AAC1">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9"/>
        <w:rPr>
          <w:rFonts w:hint="eastAsia" w:ascii="仿宋" w:hAnsi="仿宋" w:eastAsia="仿宋" w:cs="仿宋"/>
          <w:b/>
          <w:color w:val="auto"/>
          <w:spacing w:val="-6"/>
          <w:sz w:val="21"/>
          <w:szCs w:val="21"/>
          <w:highlight w:val="none"/>
          <w:lang w:val="en-US" w:eastAsia="zh-CN"/>
        </w:rPr>
      </w:pPr>
      <w:r>
        <w:rPr>
          <w:rFonts w:hint="eastAsia" w:ascii="仿宋" w:hAnsi="仿宋" w:eastAsia="仿宋" w:cs="仿宋"/>
          <w:b/>
          <w:color w:val="auto"/>
          <w:spacing w:val="-6"/>
          <w:sz w:val="21"/>
          <w:szCs w:val="21"/>
          <w:highlight w:val="none"/>
          <w:lang w:eastAsia="zh-CN"/>
        </w:rPr>
        <w:t>（</w:t>
      </w:r>
      <w:r>
        <w:rPr>
          <w:rFonts w:hint="eastAsia" w:ascii="仿宋" w:hAnsi="仿宋" w:eastAsia="仿宋" w:cs="仿宋"/>
          <w:b/>
          <w:color w:val="auto"/>
          <w:spacing w:val="-6"/>
          <w:sz w:val="21"/>
          <w:szCs w:val="21"/>
          <w:highlight w:val="none"/>
          <w:lang w:val="en-US" w:eastAsia="zh-CN"/>
        </w:rPr>
        <w:t>费用包含在投标总价内</w:t>
      </w:r>
      <w:r>
        <w:rPr>
          <w:rFonts w:hint="eastAsia" w:ascii="仿宋" w:hAnsi="仿宋" w:eastAsia="仿宋" w:cs="仿宋"/>
          <w:b/>
          <w:color w:val="auto"/>
          <w:spacing w:val="-6"/>
          <w:sz w:val="21"/>
          <w:szCs w:val="21"/>
          <w:highlight w:val="none"/>
          <w:lang w:eastAsia="zh-CN"/>
        </w:rPr>
        <w:t>）</w:t>
      </w:r>
    </w:p>
    <w:tbl>
      <w:tblPr>
        <w:tblStyle w:val="27"/>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2221"/>
        <w:gridCol w:w="1386"/>
        <w:gridCol w:w="1387"/>
        <w:gridCol w:w="1093"/>
        <w:gridCol w:w="1416"/>
        <w:gridCol w:w="1417"/>
      </w:tblGrid>
      <w:tr w14:paraId="6486AB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7BABD19">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33C7CE3A">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pacing w:val="-6"/>
                <w:szCs w:val="21"/>
                <w:highlight w:val="none"/>
                <w:lang w:val="en-US" w:eastAsia="zh-CN"/>
              </w:rPr>
              <w:t>名称</w:t>
            </w: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63A8C5DF">
            <w:pPr>
              <w:jc w:val="center"/>
              <w:rPr>
                <w:rFonts w:hint="default"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规格</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3573002A">
            <w:pPr>
              <w:jc w:val="center"/>
              <w:rPr>
                <w:rFonts w:hint="default"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用途</w:t>
            </w: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0D00C246">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pacing w:val="-6"/>
                <w:szCs w:val="21"/>
                <w:highlight w:val="none"/>
                <w:lang w:val="en-US" w:eastAsia="zh-CN"/>
              </w:rPr>
              <w:t>数量</w:t>
            </w: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14:paraId="5D8619B8">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单价（元）</w:t>
            </w: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7A545E44">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总价</w:t>
            </w:r>
            <w:r>
              <w:rPr>
                <w:rFonts w:hint="eastAsia" w:ascii="仿宋" w:hAnsi="仿宋" w:eastAsia="仿宋" w:cs="仿宋"/>
                <w:b/>
                <w:bCs/>
                <w:color w:val="auto"/>
                <w:szCs w:val="21"/>
                <w:highlight w:val="none"/>
              </w:rPr>
              <w:t>（元）</w:t>
            </w:r>
          </w:p>
        </w:tc>
      </w:tr>
      <w:tr w14:paraId="0DF31C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FB05F59">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076BF5BA">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4D21D91E">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17BA096C">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07F983D0">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14:paraId="5E78B671">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28DC5B68">
            <w:pPr>
              <w:jc w:val="center"/>
              <w:rPr>
                <w:rFonts w:ascii="仿宋" w:hAnsi="仿宋" w:eastAsia="仿宋" w:cs="仿宋"/>
                <w:b/>
                <w:bCs/>
                <w:color w:val="auto"/>
                <w:szCs w:val="21"/>
                <w:highlight w:val="none"/>
              </w:rPr>
            </w:pPr>
          </w:p>
        </w:tc>
      </w:tr>
      <w:tr w14:paraId="6D185E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403D075">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40F1847D">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5E56B24E">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11CC6AB7">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32A72BB4">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14:paraId="4B53A786">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09809DE3">
            <w:pPr>
              <w:jc w:val="center"/>
              <w:rPr>
                <w:rFonts w:ascii="仿宋" w:hAnsi="仿宋" w:eastAsia="仿宋" w:cs="仿宋"/>
                <w:b/>
                <w:bCs/>
                <w:color w:val="auto"/>
                <w:szCs w:val="21"/>
                <w:highlight w:val="none"/>
              </w:rPr>
            </w:pPr>
          </w:p>
        </w:tc>
      </w:tr>
      <w:tr w14:paraId="211DB2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7CFC908">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47CCAA7E">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71193FC8">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48174C4A">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469B9287">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14:paraId="252AC1B9">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516EBD49">
            <w:pPr>
              <w:jc w:val="center"/>
              <w:rPr>
                <w:rFonts w:ascii="仿宋" w:hAnsi="仿宋" w:eastAsia="仿宋" w:cs="仿宋"/>
                <w:b/>
                <w:bCs/>
                <w:color w:val="auto"/>
                <w:szCs w:val="21"/>
                <w:highlight w:val="none"/>
              </w:rPr>
            </w:pPr>
          </w:p>
        </w:tc>
      </w:tr>
      <w:tr w14:paraId="2115FE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9D229B5">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3BF550D3">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041FFADB">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00047476">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27E4E0A6">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14:paraId="7B0058C6">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330F97ED">
            <w:pPr>
              <w:jc w:val="center"/>
              <w:rPr>
                <w:rFonts w:ascii="仿宋" w:hAnsi="仿宋" w:eastAsia="仿宋" w:cs="仿宋"/>
                <w:b/>
                <w:bCs/>
                <w:color w:val="auto"/>
                <w:szCs w:val="21"/>
                <w:highlight w:val="none"/>
              </w:rPr>
            </w:pPr>
          </w:p>
        </w:tc>
      </w:tr>
      <w:tr w14:paraId="4FFF9D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D29A6CB">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5BF9EB95">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68D80362">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3AA5BF49">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411298F2">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14:paraId="59C3A1CC">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23304A05">
            <w:pPr>
              <w:jc w:val="center"/>
              <w:rPr>
                <w:rFonts w:ascii="仿宋" w:hAnsi="仿宋" w:eastAsia="仿宋" w:cs="仿宋"/>
                <w:b/>
                <w:bCs/>
                <w:color w:val="auto"/>
                <w:szCs w:val="21"/>
                <w:highlight w:val="none"/>
              </w:rPr>
            </w:pPr>
          </w:p>
        </w:tc>
      </w:tr>
      <w:tr w14:paraId="1977C2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7E4CBA6">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11F5003F">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11471D41">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721505E3">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7D364F25">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14:paraId="3007C148">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59AF238C">
            <w:pPr>
              <w:jc w:val="center"/>
              <w:rPr>
                <w:rFonts w:ascii="仿宋" w:hAnsi="仿宋" w:eastAsia="仿宋" w:cs="仿宋"/>
                <w:b/>
                <w:bCs/>
                <w:color w:val="auto"/>
                <w:szCs w:val="21"/>
                <w:highlight w:val="none"/>
              </w:rPr>
            </w:pPr>
          </w:p>
        </w:tc>
      </w:tr>
      <w:tr w14:paraId="533966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8B626C4">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5A292B40">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7F93A06F">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538F3CB2">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726B50AE">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14:paraId="26D164BC">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59DB14FC">
            <w:pPr>
              <w:jc w:val="center"/>
              <w:rPr>
                <w:rFonts w:ascii="仿宋" w:hAnsi="仿宋" w:eastAsia="仿宋" w:cs="仿宋"/>
                <w:b/>
                <w:bCs/>
                <w:color w:val="auto"/>
                <w:szCs w:val="21"/>
                <w:highlight w:val="none"/>
              </w:rPr>
            </w:pPr>
          </w:p>
        </w:tc>
      </w:tr>
      <w:tr w14:paraId="4197EB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90973DC">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04C8CD7A">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62FCDDA3">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5C6F67DE">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036A7FE8">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14:paraId="0788A6B5">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45AF76B6">
            <w:pPr>
              <w:jc w:val="center"/>
              <w:rPr>
                <w:rFonts w:ascii="仿宋" w:hAnsi="仿宋" w:eastAsia="仿宋" w:cs="仿宋"/>
                <w:b/>
                <w:bCs/>
                <w:color w:val="auto"/>
                <w:szCs w:val="21"/>
                <w:highlight w:val="none"/>
              </w:rPr>
            </w:pPr>
          </w:p>
        </w:tc>
      </w:tr>
      <w:tr w14:paraId="74F890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CA20121">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11440601">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75A230D5">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693CBC2C">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2CE9A612">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14:paraId="51A842F9">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1A9F9271">
            <w:pPr>
              <w:jc w:val="center"/>
              <w:rPr>
                <w:rFonts w:ascii="仿宋" w:hAnsi="仿宋" w:eastAsia="仿宋" w:cs="仿宋"/>
                <w:b/>
                <w:bCs/>
                <w:color w:val="auto"/>
                <w:szCs w:val="21"/>
                <w:highlight w:val="none"/>
              </w:rPr>
            </w:pPr>
          </w:p>
        </w:tc>
      </w:tr>
    </w:tbl>
    <w:p w14:paraId="27EF0B4A">
      <w:pPr>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br w:type="page"/>
      </w:r>
    </w:p>
    <w:p w14:paraId="7F203AF5">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2"/>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所需选配件、维修配件、易耗件、年度运行维护费用一览表</w:t>
      </w:r>
    </w:p>
    <w:p w14:paraId="6B71906A">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9"/>
        <w:rPr>
          <w:rFonts w:hint="default" w:ascii="仿宋" w:hAnsi="仿宋" w:eastAsia="仿宋" w:cs="仿宋"/>
          <w:b/>
          <w:color w:val="auto"/>
          <w:spacing w:val="-6"/>
          <w:sz w:val="24"/>
          <w:highlight w:val="none"/>
          <w:lang w:val="en-US" w:eastAsia="zh-CN"/>
        </w:rPr>
      </w:pPr>
      <w:r>
        <w:rPr>
          <w:rFonts w:hint="eastAsia" w:ascii="仿宋" w:hAnsi="仿宋" w:eastAsia="仿宋" w:cs="仿宋"/>
          <w:b/>
          <w:color w:val="auto"/>
          <w:spacing w:val="-6"/>
          <w:sz w:val="21"/>
          <w:szCs w:val="21"/>
          <w:highlight w:val="none"/>
          <w:lang w:eastAsia="zh-CN"/>
        </w:rPr>
        <w:t>（</w:t>
      </w:r>
      <w:r>
        <w:rPr>
          <w:rFonts w:hint="eastAsia" w:ascii="仿宋" w:hAnsi="仿宋" w:eastAsia="仿宋" w:cs="仿宋"/>
          <w:b/>
          <w:color w:val="auto"/>
          <w:spacing w:val="-6"/>
          <w:sz w:val="21"/>
          <w:szCs w:val="21"/>
          <w:highlight w:val="none"/>
          <w:lang w:val="en-US" w:eastAsia="zh-CN"/>
        </w:rPr>
        <w:t>费用不包含在投标总价内</w:t>
      </w:r>
      <w:r>
        <w:rPr>
          <w:rFonts w:hint="eastAsia" w:ascii="仿宋" w:hAnsi="仿宋" w:eastAsia="仿宋" w:cs="仿宋"/>
          <w:b/>
          <w:color w:val="auto"/>
          <w:spacing w:val="-6"/>
          <w:sz w:val="21"/>
          <w:szCs w:val="21"/>
          <w:highlight w:val="none"/>
          <w:lang w:eastAsia="zh-CN"/>
        </w:rPr>
        <w:t>）</w:t>
      </w:r>
    </w:p>
    <w:tbl>
      <w:tblPr>
        <w:tblStyle w:val="27"/>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2221"/>
        <w:gridCol w:w="1386"/>
        <w:gridCol w:w="1387"/>
        <w:gridCol w:w="1093"/>
        <w:gridCol w:w="1227"/>
        <w:gridCol w:w="1606"/>
      </w:tblGrid>
      <w:tr w14:paraId="34CD88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4C8D949">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30403CA3">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pacing w:val="-6"/>
                <w:szCs w:val="21"/>
                <w:highlight w:val="none"/>
                <w:lang w:val="en-US" w:eastAsia="zh-CN"/>
              </w:rPr>
              <w:t>名称</w:t>
            </w: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3E31CD60">
            <w:pPr>
              <w:jc w:val="center"/>
              <w:rPr>
                <w:rFonts w:hint="default"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规格</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4B317EF3">
            <w:pPr>
              <w:jc w:val="center"/>
              <w:rPr>
                <w:rFonts w:hint="default"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用途</w:t>
            </w: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01DCA7D1">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pacing w:val="-6"/>
                <w:szCs w:val="21"/>
                <w:highlight w:val="none"/>
                <w:lang w:val="en-US" w:eastAsia="zh-CN"/>
              </w:rPr>
              <w:t>数量</w:t>
            </w: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14:paraId="26B92C1B">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单价（元）</w:t>
            </w: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14:paraId="6B45C66A">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购买折扣数（%）</w:t>
            </w:r>
          </w:p>
        </w:tc>
      </w:tr>
      <w:tr w14:paraId="4DF3EE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0899993">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572F2AE4">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45593B56">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61BCB010">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2CAFFA75">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14:paraId="3A9C90F7">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14:paraId="4752DBAE">
            <w:pPr>
              <w:jc w:val="center"/>
              <w:rPr>
                <w:rFonts w:ascii="仿宋" w:hAnsi="仿宋" w:eastAsia="仿宋" w:cs="仿宋"/>
                <w:b/>
                <w:bCs/>
                <w:color w:val="auto"/>
                <w:szCs w:val="21"/>
                <w:highlight w:val="none"/>
              </w:rPr>
            </w:pPr>
          </w:p>
        </w:tc>
      </w:tr>
      <w:tr w14:paraId="145A06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F6A8A10">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5395AE61">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09506820">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75754654">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7827D7BF">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14:paraId="2C53D5CB">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14:paraId="33FFF4EE">
            <w:pPr>
              <w:jc w:val="center"/>
              <w:rPr>
                <w:rFonts w:ascii="仿宋" w:hAnsi="仿宋" w:eastAsia="仿宋" w:cs="仿宋"/>
                <w:b/>
                <w:bCs/>
                <w:color w:val="auto"/>
                <w:szCs w:val="21"/>
                <w:highlight w:val="none"/>
              </w:rPr>
            </w:pPr>
          </w:p>
        </w:tc>
      </w:tr>
      <w:tr w14:paraId="496D7E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E8CE2D9">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0A2B73EC">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7E9682AD">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0B0DD3B7">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2D0585C3">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14:paraId="3B3892BC">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14:paraId="5CBB99F5">
            <w:pPr>
              <w:jc w:val="center"/>
              <w:rPr>
                <w:rFonts w:ascii="仿宋" w:hAnsi="仿宋" w:eastAsia="仿宋" w:cs="仿宋"/>
                <w:b/>
                <w:bCs/>
                <w:color w:val="auto"/>
                <w:szCs w:val="21"/>
                <w:highlight w:val="none"/>
              </w:rPr>
            </w:pPr>
          </w:p>
        </w:tc>
      </w:tr>
      <w:tr w14:paraId="21073B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6CCACA6">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7A0071DA">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52200876">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2585902A">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6BCD08F7">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14:paraId="7D9A7045">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14:paraId="667EC8B2">
            <w:pPr>
              <w:jc w:val="center"/>
              <w:rPr>
                <w:rFonts w:ascii="仿宋" w:hAnsi="仿宋" w:eastAsia="仿宋" w:cs="仿宋"/>
                <w:b/>
                <w:bCs/>
                <w:color w:val="auto"/>
                <w:szCs w:val="21"/>
                <w:highlight w:val="none"/>
              </w:rPr>
            </w:pPr>
          </w:p>
        </w:tc>
      </w:tr>
      <w:tr w14:paraId="08AC7D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3D4F54B">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49A41871">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12041DDE">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1817E7AC">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0403AB8B">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14:paraId="49EB7EA5">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14:paraId="30E174DB">
            <w:pPr>
              <w:jc w:val="center"/>
              <w:rPr>
                <w:rFonts w:ascii="仿宋" w:hAnsi="仿宋" w:eastAsia="仿宋" w:cs="仿宋"/>
                <w:b/>
                <w:bCs/>
                <w:color w:val="auto"/>
                <w:szCs w:val="21"/>
                <w:highlight w:val="none"/>
              </w:rPr>
            </w:pPr>
          </w:p>
        </w:tc>
      </w:tr>
      <w:tr w14:paraId="229A4D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B97C255">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173BCAE8">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46EBFB1B">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3E43BF5C">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63D0263A">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14:paraId="0C2CE21A">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14:paraId="4FD60015">
            <w:pPr>
              <w:jc w:val="center"/>
              <w:rPr>
                <w:rFonts w:ascii="仿宋" w:hAnsi="仿宋" w:eastAsia="仿宋" w:cs="仿宋"/>
                <w:b/>
                <w:bCs/>
                <w:color w:val="auto"/>
                <w:szCs w:val="21"/>
                <w:highlight w:val="none"/>
              </w:rPr>
            </w:pPr>
          </w:p>
        </w:tc>
      </w:tr>
      <w:tr w14:paraId="2B457B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756AAF9">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29DA5471">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09C4009D">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54931AF0">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7C2B9A2C">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14:paraId="5F109C99">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14:paraId="11A8495F">
            <w:pPr>
              <w:jc w:val="center"/>
              <w:rPr>
                <w:rFonts w:ascii="仿宋" w:hAnsi="仿宋" w:eastAsia="仿宋" w:cs="仿宋"/>
                <w:b/>
                <w:bCs/>
                <w:color w:val="auto"/>
                <w:szCs w:val="21"/>
                <w:highlight w:val="none"/>
              </w:rPr>
            </w:pPr>
          </w:p>
        </w:tc>
      </w:tr>
      <w:tr w14:paraId="50A610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9C7286F">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026BF944">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3E00F294">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604C0CB7">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66BE7AA4">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14:paraId="2EDB3398">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14:paraId="2DFE45E9">
            <w:pPr>
              <w:jc w:val="center"/>
              <w:rPr>
                <w:rFonts w:ascii="仿宋" w:hAnsi="仿宋" w:eastAsia="仿宋" w:cs="仿宋"/>
                <w:b/>
                <w:bCs/>
                <w:color w:val="auto"/>
                <w:szCs w:val="21"/>
                <w:highlight w:val="none"/>
              </w:rPr>
            </w:pPr>
          </w:p>
        </w:tc>
      </w:tr>
      <w:tr w14:paraId="4AFF63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93FFDD9">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5AE74213">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4E860BB8">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000E6A19">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49A83FDA">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14:paraId="7927498A">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14:paraId="6F186215">
            <w:pPr>
              <w:jc w:val="center"/>
              <w:rPr>
                <w:rFonts w:ascii="仿宋" w:hAnsi="仿宋" w:eastAsia="仿宋" w:cs="仿宋"/>
                <w:b/>
                <w:bCs/>
                <w:color w:val="auto"/>
                <w:szCs w:val="21"/>
                <w:highlight w:val="none"/>
              </w:rPr>
            </w:pPr>
          </w:p>
        </w:tc>
      </w:tr>
      <w:tr w14:paraId="1008FF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2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0B9806D">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14:paraId="41925024">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1.折扣数90%即9折</w:t>
            </w:r>
          </w:p>
          <w:p w14:paraId="733CB1DA">
            <w:pPr>
              <w:keepNext w:val="0"/>
              <w:keepLines w:val="0"/>
              <w:pageBreakBefore w:val="0"/>
              <w:widowControl w:val="0"/>
              <w:kinsoku/>
              <w:wordWrap/>
              <w:overflowPunct/>
              <w:topLinePunct w:val="0"/>
              <w:autoSpaceDE/>
              <w:autoSpaceDN/>
              <w:bidi w:val="0"/>
              <w:adjustRightInd/>
              <w:snapToGrid w:val="0"/>
              <w:jc w:val="both"/>
              <w:textAlignment w:val="auto"/>
              <w:rPr>
                <w:rFonts w:ascii="仿宋" w:hAnsi="仿宋" w:eastAsia="仿宋" w:cs="仿宋"/>
                <w:b/>
                <w:bCs/>
                <w:color w:val="auto"/>
                <w:szCs w:val="21"/>
                <w:highlight w:val="none"/>
              </w:rPr>
            </w:pPr>
            <w:r>
              <w:rPr>
                <w:rFonts w:hint="eastAsia" w:ascii="仿宋" w:hAnsi="仿宋" w:eastAsia="仿宋" w:cs="仿宋"/>
                <w:b/>
                <w:bCs/>
                <w:color w:val="auto"/>
                <w:sz w:val="18"/>
                <w:szCs w:val="18"/>
                <w:highlight w:val="none"/>
              </w:rPr>
              <w:t>2.列出易损件清单（包括名称、安装部位、更换周期和价格）</w:t>
            </w:r>
          </w:p>
        </w:tc>
      </w:tr>
    </w:tbl>
    <w:p w14:paraId="1772EF45">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7583B22A">
      <w:pPr>
        <w:adjustRightInd w:val="0"/>
        <w:snapToGrid w:val="0"/>
        <w:spacing w:line="288" w:lineRule="auto"/>
        <w:jc w:val="center"/>
        <w:rPr>
          <w:rFonts w:ascii="仿宋" w:hAnsi="仿宋" w:eastAsia="仿宋" w:cs="仿宋"/>
          <w:b/>
          <w:bCs/>
          <w:color w:val="auto"/>
          <w:sz w:val="84"/>
          <w:szCs w:val="84"/>
          <w:highlight w:val="none"/>
        </w:rPr>
      </w:pPr>
    </w:p>
    <w:p w14:paraId="54A6E8A4">
      <w:pPr>
        <w:adjustRightInd w:val="0"/>
        <w:snapToGrid w:val="0"/>
        <w:spacing w:line="288" w:lineRule="auto"/>
        <w:jc w:val="center"/>
        <w:rPr>
          <w:rFonts w:ascii="仿宋" w:hAnsi="仿宋" w:eastAsia="仿宋" w:cs="仿宋"/>
          <w:b/>
          <w:bCs/>
          <w:color w:val="auto"/>
          <w:sz w:val="84"/>
          <w:szCs w:val="84"/>
          <w:highlight w:val="none"/>
        </w:rPr>
      </w:pPr>
    </w:p>
    <w:p w14:paraId="5D3160B8">
      <w:pPr>
        <w:adjustRightInd w:val="0"/>
        <w:snapToGrid w:val="0"/>
        <w:spacing w:line="288" w:lineRule="auto"/>
        <w:jc w:val="center"/>
        <w:rPr>
          <w:rFonts w:ascii="仿宋" w:hAnsi="仿宋" w:eastAsia="仿宋" w:cs="仿宋"/>
          <w:b/>
          <w:bCs/>
          <w:color w:val="auto"/>
          <w:sz w:val="84"/>
          <w:szCs w:val="84"/>
          <w:highlight w:val="none"/>
        </w:rPr>
      </w:pPr>
    </w:p>
    <w:p w14:paraId="01BDCAEA">
      <w:pPr>
        <w:adjustRightInd w:val="0"/>
        <w:snapToGrid w:val="0"/>
        <w:spacing w:line="288" w:lineRule="auto"/>
        <w:jc w:val="center"/>
        <w:rPr>
          <w:rFonts w:ascii="仿宋" w:hAnsi="仿宋" w:eastAsia="仿宋" w:cs="仿宋"/>
          <w:b/>
          <w:bCs/>
          <w:color w:val="auto"/>
          <w:sz w:val="84"/>
          <w:szCs w:val="84"/>
          <w:highlight w:val="none"/>
        </w:rPr>
      </w:pPr>
    </w:p>
    <w:p w14:paraId="14E4FFF9">
      <w:pPr>
        <w:overflowPunct w:val="0"/>
        <w:adjustRightInd w:val="0"/>
        <w:snapToGrid w:val="0"/>
        <w:spacing w:line="288" w:lineRule="auto"/>
        <w:jc w:val="center"/>
        <w:outlineLvl w:val="1"/>
        <w:rPr>
          <w:rFonts w:ascii="仿宋" w:hAnsi="仿宋" w:eastAsia="仿宋" w:cs="仿宋"/>
          <w:b/>
          <w:color w:val="auto"/>
          <w:spacing w:val="-6"/>
          <w:sz w:val="84"/>
          <w:szCs w:val="84"/>
          <w:highlight w:val="none"/>
        </w:rPr>
      </w:pPr>
      <w:r>
        <w:rPr>
          <w:rFonts w:hint="eastAsia" w:ascii="仿宋" w:hAnsi="仿宋" w:eastAsia="仿宋" w:cs="仿宋"/>
          <w:b/>
          <w:bCs/>
          <w:color w:val="auto"/>
          <w:sz w:val="84"/>
          <w:szCs w:val="84"/>
          <w:highlight w:val="none"/>
        </w:rPr>
        <w:t>报价文件</w:t>
      </w:r>
    </w:p>
    <w:p w14:paraId="17505FF5">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13EC31A9">
      <w:pPr>
        <w:spacing w:line="360" w:lineRule="auto"/>
        <w:jc w:val="center"/>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开标一览表</w:t>
      </w:r>
    </w:p>
    <w:p w14:paraId="3BBDDB13">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采 购 人：</w:t>
      </w:r>
      <w:r>
        <w:rPr>
          <w:rFonts w:hint="eastAsia" w:ascii="仿宋" w:hAnsi="仿宋" w:eastAsia="仿宋" w:cs="仿宋"/>
          <w:bCs/>
          <w:color w:val="auto"/>
          <w:spacing w:val="-6"/>
          <w:szCs w:val="21"/>
          <w:highlight w:val="none"/>
          <w:lang w:eastAsia="zh-CN"/>
        </w:rPr>
        <w:t>浙江理工大学</w:t>
      </w:r>
    </w:p>
    <w:p w14:paraId="16F53274">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项目名称：</w:t>
      </w:r>
      <w:r>
        <w:rPr>
          <w:rFonts w:hint="eastAsia" w:ascii="仿宋" w:hAnsi="仿宋" w:eastAsia="仿宋" w:cs="仿宋"/>
          <w:bCs/>
          <w:color w:val="auto"/>
          <w:spacing w:val="-6"/>
          <w:szCs w:val="21"/>
          <w:highlight w:val="none"/>
          <w:lang w:eastAsia="zh-CN"/>
        </w:rPr>
        <w:t>光电自准直仪</w:t>
      </w:r>
    </w:p>
    <w:p w14:paraId="61EA69F8">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项目编号：</w:t>
      </w:r>
      <w:r>
        <w:rPr>
          <w:rFonts w:hint="eastAsia" w:ascii="仿宋" w:hAnsi="仿宋" w:eastAsia="仿宋" w:cs="仿宋"/>
          <w:bCs/>
          <w:color w:val="auto"/>
          <w:spacing w:val="-6"/>
          <w:szCs w:val="21"/>
          <w:highlight w:val="none"/>
          <w:lang w:eastAsia="zh-CN"/>
        </w:rPr>
        <w:t>QSZB-Z(H)-H24287(GK)L</w:t>
      </w:r>
    </w:p>
    <w:tbl>
      <w:tblPr>
        <w:tblStyle w:val="27"/>
        <w:tblW w:w="961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5"/>
        <w:gridCol w:w="1596"/>
        <w:gridCol w:w="1581"/>
        <w:gridCol w:w="640"/>
        <w:gridCol w:w="1010"/>
        <w:gridCol w:w="1104"/>
        <w:gridCol w:w="883"/>
        <w:gridCol w:w="1008"/>
        <w:gridCol w:w="1079"/>
      </w:tblGrid>
      <w:tr w14:paraId="69FDB5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3AF06308">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序号</w:t>
            </w: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49754B65">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标的名称</w:t>
            </w:r>
          </w:p>
        </w:tc>
        <w:tc>
          <w:tcPr>
            <w:tcW w:w="1581" w:type="dxa"/>
            <w:tcBorders>
              <w:top w:val="single" w:color="auto" w:sz="4" w:space="0"/>
              <w:left w:val="single" w:color="auto" w:sz="4" w:space="0"/>
              <w:bottom w:val="single" w:color="auto" w:sz="4" w:space="0"/>
              <w:right w:val="single" w:color="auto" w:sz="4" w:space="0"/>
            </w:tcBorders>
            <w:shd w:val="clear" w:color="auto" w:fill="FFFFFF"/>
            <w:vAlign w:val="center"/>
          </w:tcPr>
          <w:p w14:paraId="19E603E6">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w:t>
            </w:r>
            <w:bookmarkStart w:id="49" w:name="_Hlk177717733"/>
            <w:r>
              <w:rPr>
                <w:rFonts w:hint="eastAsia" w:ascii="仿宋" w:hAnsi="仿宋" w:eastAsia="仿宋" w:cs="仿宋"/>
                <w:b/>
                <w:bCs/>
                <w:color w:val="auto"/>
                <w:highlight w:val="none"/>
              </w:rPr>
              <w:t>规格型号</w:t>
            </w:r>
            <w:bookmarkEnd w:id="49"/>
          </w:p>
          <w:p w14:paraId="4366FE25">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或具体服务</w:t>
            </w:r>
          </w:p>
        </w:tc>
        <w:tc>
          <w:tcPr>
            <w:tcW w:w="640" w:type="dxa"/>
            <w:tcBorders>
              <w:top w:val="single" w:color="auto" w:sz="4" w:space="0"/>
              <w:left w:val="single" w:color="auto" w:sz="4" w:space="0"/>
              <w:bottom w:val="single" w:color="auto" w:sz="4" w:space="0"/>
              <w:right w:val="single" w:color="auto" w:sz="4" w:space="0"/>
            </w:tcBorders>
            <w:shd w:val="clear" w:color="auto" w:fill="FFFFFF"/>
            <w:vAlign w:val="center"/>
          </w:tcPr>
          <w:p w14:paraId="064EC419">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数量</w:t>
            </w: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14:paraId="52950C59">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★品牌</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14:paraId="3A931349">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★制造商</w:t>
            </w: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2001158F">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★产地</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32BF0068">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单价</w:t>
            </w:r>
          </w:p>
          <w:p w14:paraId="7D9BF7AD">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（元）</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14:paraId="62EB584A">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合计</w:t>
            </w:r>
          </w:p>
          <w:p w14:paraId="0B2EB886">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（元）</w:t>
            </w:r>
          </w:p>
        </w:tc>
      </w:tr>
      <w:tr w14:paraId="273179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10BD15D4">
            <w:pPr>
              <w:jc w:val="center"/>
              <w:rPr>
                <w:rFonts w:hint="eastAsia" w:ascii="仿宋" w:hAnsi="仿宋" w:eastAsia="仿宋" w:cs="仿宋"/>
                <w:color w:val="auto"/>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6FFFE515">
            <w:pPr>
              <w:jc w:val="center"/>
              <w:rPr>
                <w:rFonts w:hint="eastAsia" w:ascii="仿宋" w:hAnsi="仿宋" w:eastAsia="仿宋" w:cs="仿宋"/>
                <w:color w:val="auto"/>
                <w:highlight w:val="none"/>
              </w:rPr>
            </w:pPr>
          </w:p>
        </w:tc>
        <w:tc>
          <w:tcPr>
            <w:tcW w:w="1581" w:type="dxa"/>
            <w:tcBorders>
              <w:top w:val="single" w:color="auto" w:sz="4" w:space="0"/>
              <w:left w:val="single" w:color="auto" w:sz="4" w:space="0"/>
              <w:bottom w:val="single" w:color="auto" w:sz="4" w:space="0"/>
              <w:right w:val="single" w:color="auto" w:sz="4" w:space="0"/>
            </w:tcBorders>
            <w:shd w:val="clear" w:color="auto" w:fill="FFFFFF"/>
            <w:vAlign w:val="center"/>
          </w:tcPr>
          <w:p w14:paraId="39A8135E">
            <w:pPr>
              <w:jc w:val="center"/>
              <w:rPr>
                <w:rFonts w:hint="eastAsia" w:ascii="仿宋" w:hAnsi="仿宋" w:eastAsia="仿宋" w:cs="仿宋"/>
                <w:color w:val="auto"/>
                <w:highlight w:val="none"/>
              </w:rPr>
            </w:pPr>
          </w:p>
        </w:tc>
        <w:tc>
          <w:tcPr>
            <w:tcW w:w="640" w:type="dxa"/>
            <w:tcBorders>
              <w:top w:val="single" w:color="auto" w:sz="4" w:space="0"/>
              <w:left w:val="single" w:color="auto" w:sz="4" w:space="0"/>
              <w:bottom w:val="single" w:color="auto" w:sz="4" w:space="0"/>
              <w:right w:val="single" w:color="auto" w:sz="4" w:space="0"/>
            </w:tcBorders>
            <w:shd w:val="clear" w:color="auto" w:fill="FFFFFF"/>
            <w:vAlign w:val="center"/>
          </w:tcPr>
          <w:p w14:paraId="0D0D3594">
            <w:pPr>
              <w:jc w:val="center"/>
              <w:rPr>
                <w:rFonts w:hint="eastAsia" w:ascii="仿宋" w:hAnsi="仿宋" w:eastAsia="仿宋" w:cs="仿宋"/>
                <w:color w:val="auto"/>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14:paraId="6B5CF4D5">
            <w:pPr>
              <w:jc w:val="center"/>
              <w:rPr>
                <w:rFonts w:hint="eastAsia" w:ascii="仿宋" w:hAnsi="仿宋" w:eastAsia="仿宋" w:cs="仿宋"/>
                <w:color w:val="auto"/>
                <w:highlight w:val="none"/>
              </w:rPr>
            </w:pPr>
          </w:p>
        </w:tc>
        <w:tc>
          <w:tcPr>
            <w:tcW w:w="1104" w:type="dxa"/>
            <w:tcBorders>
              <w:top w:val="single" w:color="auto" w:sz="4" w:space="0"/>
              <w:left w:val="single" w:color="auto" w:sz="4" w:space="0"/>
              <w:bottom w:val="single" w:color="auto" w:sz="4" w:space="0"/>
              <w:right w:val="single" w:color="auto" w:sz="4" w:space="0"/>
            </w:tcBorders>
            <w:shd w:val="clear" w:color="auto" w:fill="FFFFFF"/>
            <w:vAlign w:val="center"/>
          </w:tcPr>
          <w:p w14:paraId="7CEAEE93">
            <w:pPr>
              <w:jc w:val="center"/>
              <w:rPr>
                <w:rFonts w:hint="eastAsia" w:ascii="仿宋" w:hAnsi="仿宋" w:eastAsia="仿宋" w:cs="仿宋"/>
                <w:color w:val="auto"/>
                <w:highlight w:val="none"/>
              </w:rPr>
            </w:pPr>
          </w:p>
        </w:tc>
        <w:tc>
          <w:tcPr>
            <w:tcW w:w="883" w:type="dxa"/>
            <w:tcBorders>
              <w:top w:val="single" w:color="auto" w:sz="4" w:space="0"/>
              <w:left w:val="single" w:color="auto" w:sz="4" w:space="0"/>
              <w:bottom w:val="single" w:color="auto" w:sz="4" w:space="0"/>
              <w:right w:val="single" w:color="auto" w:sz="4" w:space="0"/>
            </w:tcBorders>
            <w:vAlign w:val="center"/>
          </w:tcPr>
          <w:p w14:paraId="79D93B7C">
            <w:pPr>
              <w:jc w:val="center"/>
              <w:rPr>
                <w:rFonts w:hint="eastAsia" w:ascii="仿宋" w:hAnsi="仿宋" w:eastAsia="仿宋" w:cs="仿宋"/>
                <w:color w:val="auto"/>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14:paraId="335B2B15">
            <w:pPr>
              <w:jc w:val="center"/>
              <w:rPr>
                <w:rFonts w:hint="eastAsia" w:ascii="仿宋" w:hAnsi="仿宋" w:eastAsia="仿宋" w:cs="仿宋"/>
                <w:color w:val="auto"/>
                <w:highlight w:val="none"/>
              </w:rPr>
            </w:pPr>
          </w:p>
        </w:tc>
        <w:tc>
          <w:tcPr>
            <w:tcW w:w="1079" w:type="dxa"/>
            <w:tcBorders>
              <w:top w:val="single" w:color="auto" w:sz="4" w:space="0"/>
              <w:left w:val="single" w:color="auto" w:sz="4" w:space="0"/>
              <w:bottom w:val="single" w:color="auto" w:sz="4" w:space="0"/>
              <w:right w:val="single" w:color="auto" w:sz="4" w:space="0"/>
            </w:tcBorders>
            <w:vAlign w:val="center"/>
          </w:tcPr>
          <w:p w14:paraId="504B5937">
            <w:pPr>
              <w:jc w:val="center"/>
              <w:rPr>
                <w:rFonts w:hint="eastAsia" w:ascii="仿宋" w:hAnsi="仿宋" w:eastAsia="仿宋" w:cs="仿宋"/>
                <w:color w:val="auto"/>
                <w:highlight w:val="none"/>
              </w:rPr>
            </w:pPr>
          </w:p>
        </w:tc>
      </w:tr>
      <w:tr w14:paraId="257BE6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376D289D">
            <w:pPr>
              <w:jc w:val="center"/>
              <w:rPr>
                <w:rFonts w:hint="eastAsia" w:ascii="仿宋" w:hAnsi="仿宋" w:eastAsia="仿宋" w:cs="仿宋"/>
                <w:color w:val="auto"/>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11618E52">
            <w:pPr>
              <w:jc w:val="center"/>
              <w:rPr>
                <w:rFonts w:hint="eastAsia" w:ascii="仿宋" w:hAnsi="仿宋" w:eastAsia="仿宋" w:cs="仿宋"/>
                <w:color w:val="auto"/>
                <w:highlight w:val="none"/>
              </w:rPr>
            </w:pPr>
          </w:p>
        </w:tc>
        <w:tc>
          <w:tcPr>
            <w:tcW w:w="1581" w:type="dxa"/>
            <w:tcBorders>
              <w:top w:val="single" w:color="auto" w:sz="4" w:space="0"/>
              <w:left w:val="single" w:color="auto" w:sz="4" w:space="0"/>
              <w:bottom w:val="single" w:color="auto" w:sz="4" w:space="0"/>
              <w:right w:val="single" w:color="auto" w:sz="4" w:space="0"/>
            </w:tcBorders>
            <w:shd w:val="clear" w:color="auto" w:fill="FFFFFF"/>
            <w:vAlign w:val="center"/>
          </w:tcPr>
          <w:p w14:paraId="11424B8B">
            <w:pPr>
              <w:jc w:val="center"/>
              <w:rPr>
                <w:rFonts w:hint="eastAsia" w:ascii="仿宋" w:hAnsi="仿宋" w:eastAsia="仿宋" w:cs="仿宋"/>
                <w:color w:val="auto"/>
                <w:highlight w:val="none"/>
              </w:rPr>
            </w:pPr>
          </w:p>
        </w:tc>
        <w:tc>
          <w:tcPr>
            <w:tcW w:w="640" w:type="dxa"/>
            <w:tcBorders>
              <w:top w:val="single" w:color="auto" w:sz="4" w:space="0"/>
              <w:left w:val="single" w:color="auto" w:sz="4" w:space="0"/>
              <w:bottom w:val="single" w:color="auto" w:sz="4" w:space="0"/>
              <w:right w:val="single" w:color="auto" w:sz="4" w:space="0"/>
            </w:tcBorders>
            <w:shd w:val="clear" w:color="auto" w:fill="FFFFFF"/>
            <w:vAlign w:val="center"/>
          </w:tcPr>
          <w:p w14:paraId="1966C904">
            <w:pPr>
              <w:jc w:val="center"/>
              <w:rPr>
                <w:rFonts w:hint="eastAsia" w:ascii="仿宋" w:hAnsi="仿宋" w:eastAsia="仿宋" w:cs="仿宋"/>
                <w:color w:val="auto"/>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14:paraId="1C9CDD57">
            <w:pPr>
              <w:jc w:val="center"/>
              <w:rPr>
                <w:rFonts w:hint="eastAsia" w:ascii="仿宋" w:hAnsi="仿宋" w:eastAsia="仿宋" w:cs="仿宋"/>
                <w:color w:val="auto"/>
                <w:highlight w:val="none"/>
              </w:rPr>
            </w:pPr>
          </w:p>
        </w:tc>
        <w:tc>
          <w:tcPr>
            <w:tcW w:w="1104" w:type="dxa"/>
            <w:tcBorders>
              <w:top w:val="single" w:color="auto" w:sz="4" w:space="0"/>
              <w:left w:val="single" w:color="auto" w:sz="4" w:space="0"/>
              <w:bottom w:val="single" w:color="auto" w:sz="4" w:space="0"/>
              <w:right w:val="single" w:color="auto" w:sz="4" w:space="0"/>
            </w:tcBorders>
            <w:shd w:val="clear" w:color="auto" w:fill="FFFFFF"/>
            <w:vAlign w:val="center"/>
          </w:tcPr>
          <w:p w14:paraId="3CDF4D95">
            <w:pPr>
              <w:jc w:val="center"/>
              <w:rPr>
                <w:rFonts w:hint="eastAsia" w:ascii="仿宋" w:hAnsi="仿宋" w:eastAsia="仿宋" w:cs="仿宋"/>
                <w:color w:val="auto"/>
                <w:highlight w:val="none"/>
              </w:rPr>
            </w:pPr>
          </w:p>
        </w:tc>
        <w:tc>
          <w:tcPr>
            <w:tcW w:w="883" w:type="dxa"/>
            <w:tcBorders>
              <w:top w:val="single" w:color="auto" w:sz="4" w:space="0"/>
              <w:left w:val="single" w:color="auto" w:sz="4" w:space="0"/>
              <w:bottom w:val="single" w:color="auto" w:sz="4" w:space="0"/>
              <w:right w:val="single" w:color="auto" w:sz="4" w:space="0"/>
            </w:tcBorders>
            <w:vAlign w:val="center"/>
          </w:tcPr>
          <w:p w14:paraId="5DA61A0E">
            <w:pPr>
              <w:jc w:val="center"/>
              <w:rPr>
                <w:rFonts w:hint="eastAsia" w:ascii="仿宋" w:hAnsi="仿宋" w:eastAsia="仿宋" w:cs="仿宋"/>
                <w:color w:val="auto"/>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14:paraId="24960EC0">
            <w:pPr>
              <w:jc w:val="center"/>
              <w:rPr>
                <w:rFonts w:hint="eastAsia" w:ascii="仿宋" w:hAnsi="仿宋" w:eastAsia="仿宋" w:cs="仿宋"/>
                <w:color w:val="auto"/>
                <w:highlight w:val="none"/>
              </w:rPr>
            </w:pPr>
          </w:p>
        </w:tc>
        <w:tc>
          <w:tcPr>
            <w:tcW w:w="1079" w:type="dxa"/>
            <w:tcBorders>
              <w:top w:val="single" w:color="auto" w:sz="4" w:space="0"/>
              <w:left w:val="single" w:color="auto" w:sz="4" w:space="0"/>
              <w:bottom w:val="single" w:color="auto" w:sz="4" w:space="0"/>
              <w:right w:val="single" w:color="auto" w:sz="4" w:space="0"/>
            </w:tcBorders>
            <w:vAlign w:val="center"/>
          </w:tcPr>
          <w:p w14:paraId="75C9A131">
            <w:pPr>
              <w:jc w:val="center"/>
              <w:rPr>
                <w:rFonts w:hint="eastAsia" w:ascii="仿宋" w:hAnsi="仿宋" w:eastAsia="仿宋" w:cs="仿宋"/>
                <w:color w:val="auto"/>
                <w:highlight w:val="none"/>
              </w:rPr>
            </w:pPr>
          </w:p>
        </w:tc>
      </w:tr>
      <w:tr w14:paraId="3EF237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10253B33">
            <w:pPr>
              <w:jc w:val="center"/>
              <w:rPr>
                <w:rFonts w:hint="eastAsia" w:ascii="仿宋" w:hAnsi="仿宋" w:eastAsia="仿宋" w:cs="仿宋"/>
                <w:color w:val="auto"/>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0452F6C1">
            <w:pPr>
              <w:jc w:val="center"/>
              <w:rPr>
                <w:rFonts w:hint="eastAsia" w:ascii="仿宋" w:hAnsi="仿宋" w:eastAsia="仿宋" w:cs="仿宋"/>
                <w:color w:val="auto"/>
                <w:highlight w:val="none"/>
              </w:rPr>
            </w:pPr>
          </w:p>
        </w:tc>
        <w:tc>
          <w:tcPr>
            <w:tcW w:w="1581" w:type="dxa"/>
            <w:tcBorders>
              <w:top w:val="single" w:color="auto" w:sz="4" w:space="0"/>
              <w:left w:val="single" w:color="auto" w:sz="4" w:space="0"/>
              <w:bottom w:val="single" w:color="auto" w:sz="4" w:space="0"/>
              <w:right w:val="single" w:color="auto" w:sz="4" w:space="0"/>
            </w:tcBorders>
            <w:shd w:val="clear" w:color="auto" w:fill="FFFFFF"/>
            <w:vAlign w:val="center"/>
          </w:tcPr>
          <w:p w14:paraId="752C5C55">
            <w:pPr>
              <w:jc w:val="center"/>
              <w:rPr>
                <w:rFonts w:hint="eastAsia" w:ascii="仿宋" w:hAnsi="仿宋" w:eastAsia="仿宋" w:cs="仿宋"/>
                <w:color w:val="auto"/>
                <w:highlight w:val="none"/>
              </w:rPr>
            </w:pPr>
          </w:p>
        </w:tc>
        <w:tc>
          <w:tcPr>
            <w:tcW w:w="640" w:type="dxa"/>
            <w:tcBorders>
              <w:top w:val="single" w:color="auto" w:sz="4" w:space="0"/>
              <w:left w:val="single" w:color="auto" w:sz="4" w:space="0"/>
              <w:bottom w:val="single" w:color="auto" w:sz="4" w:space="0"/>
              <w:right w:val="single" w:color="auto" w:sz="4" w:space="0"/>
            </w:tcBorders>
            <w:shd w:val="clear" w:color="auto" w:fill="FFFFFF"/>
            <w:vAlign w:val="center"/>
          </w:tcPr>
          <w:p w14:paraId="64330247">
            <w:pPr>
              <w:jc w:val="center"/>
              <w:rPr>
                <w:rFonts w:hint="eastAsia" w:ascii="仿宋" w:hAnsi="仿宋" w:eastAsia="仿宋" w:cs="仿宋"/>
                <w:color w:val="auto"/>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14:paraId="72559791">
            <w:pPr>
              <w:jc w:val="center"/>
              <w:rPr>
                <w:rFonts w:hint="eastAsia" w:ascii="仿宋" w:hAnsi="仿宋" w:eastAsia="仿宋" w:cs="仿宋"/>
                <w:color w:val="auto"/>
                <w:highlight w:val="none"/>
              </w:rPr>
            </w:pPr>
          </w:p>
        </w:tc>
        <w:tc>
          <w:tcPr>
            <w:tcW w:w="1104" w:type="dxa"/>
            <w:tcBorders>
              <w:top w:val="single" w:color="auto" w:sz="4" w:space="0"/>
              <w:left w:val="single" w:color="auto" w:sz="4" w:space="0"/>
              <w:bottom w:val="single" w:color="auto" w:sz="4" w:space="0"/>
              <w:right w:val="single" w:color="auto" w:sz="4" w:space="0"/>
            </w:tcBorders>
            <w:shd w:val="clear" w:color="auto" w:fill="FFFFFF"/>
            <w:vAlign w:val="center"/>
          </w:tcPr>
          <w:p w14:paraId="5923E532">
            <w:pPr>
              <w:jc w:val="center"/>
              <w:rPr>
                <w:rFonts w:hint="eastAsia" w:ascii="仿宋" w:hAnsi="仿宋" w:eastAsia="仿宋" w:cs="仿宋"/>
                <w:color w:val="auto"/>
                <w:highlight w:val="none"/>
              </w:rPr>
            </w:pPr>
          </w:p>
        </w:tc>
        <w:tc>
          <w:tcPr>
            <w:tcW w:w="883" w:type="dxa"/>
            <w:tcBorders>
              <w:top w:val="single" w:color="auto" w:sz="4" w:space="0"/>
              <w:left w:val="single" w:color="auto" w:sz="4" w:space="0"/>
              <w:bottom w:val="single" w:color="auto" w:sz="4" w:space="0"/>
              <w:right w:val="single" w:color="auto" w:sz="4" w:space="0"/>
            </w:tcBorders>
            <w:vAlign w:val="center"/>
          </w:tcPr>
          <w:p w14:paraId="2D0E1985">
            <w:pPr>
              <w:jc w:val="center"/>
              <w:rPr>
                <w:rFonts w:hint="eastAsia" w:ascii="仿宋" w:hAnsi="仿宋" w:eastAsia="仿宋" w:cs="仿宋"/>
                <w:color w:val="auto"/>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14:paraId="344D7258">
            <w:pPr>
              <w:jc w:val="center"/>
              <w:rPr>
                <w:rFonts w:hint="eastAsia" w:ascii="仿宋" w:hAnsi="仿宋" w:eastAsia="仿宋" w:cs="仿宋"/>
                <w:color w:val="auto"/>
                <w:highlight w:val="none"/>
              </w:rPr>
            </w:pPr>
          </w:p>
        </w:tc>
        <w:tc>
          <w:tcPr>
            <w:tcW w:w="1079" w:type="dxa"/>
            <w:tcBorders>
              <w:top w:val="single" w:color="auto" w:sz="4" w:space="0"/>
              <w:left w:val="single" w:color="auto" w:sz="4" w:space="0"/>
              <w:bottom w:val="single" w:color="auto" w:sz="4" w:space="0"/>
              <w:right w:val="single" w:color="auto" w:sz="4" w:space="0"/>
            </w:tcBorders>
            <w:vAlign w:val="center"/>
          </w:tcPr>
          <w:p w14:paraId="40D66CF0">
            <w:pPr>
              <w:jc w:val="center"/>
              <w:rPr>
                <w:rFonts w:hint="eastAsia" w:ascii="仿宋" w:hAnsi="仿宋" w:eastAsia="仿宋" w:cs="仿宋"/>
                <w:color w:val="auto"/>
                <w:highlight w:val="none"/>
              </w:rPr>
            </w:pPr>
          </w:p>
        </w:tc>
      </w:tr>
      <w:tr w14:paraId="1A80D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4302B583">
            <w:pPr>
              <w:jc w:val="center"/>
              <w:rPr>
                <w:rFonts w:hint="eastAsia" w:ascii="仿宋" w:hAnsi="仿宋" w:eastAsia="仿宋" w:cs="仿宋"/>
                <w:color w:val="auto"/>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1A0781F5">
            <w:pPr>
              <w:jc w:val="center"/>
              <w:rPr>
                <w:rFonts w:hint="eastAsia" w:ascii="仿宋" w:hAnsi="仿宋" w:eastAsia="仿宋" w:cs="仿宋"/>
                <w:color w:val="auto"/>
                <w:highlight w:val="none"/>
              </w:rPr>
            </w:pPr>
          </w:p>
        </w:tc>
        <w:tc>
          <w:tcPr>
            <w:tcW w:w="1581" w:type="dxa"/>
            <w:tcBorders>
              <w:top w:val="single" w:color="auto" w:sz="4" w:space="0"/>
              <w:left w:val="single" w:color="auto" w:sz="4" w:space="0"/>
              <w:bottom w:val="single" w:color="auto" w:sz="4" w:space="0"/>
              <w:right w:val="single" w:color="auto" w:sz="4" w:space="0"/>
            </w:tcBorders>
            <w:shd w:val="clear" w:color="auto" w:fill="FFFFFF"/>
            <w:vAlign w:val="center"/>
          </w:tcPr>
          <w:p w14:paraId="7FE3794D">
            <w:pPr>
              <w:jc w:val="center"/>
              <w:rPr>
                <w:rFonts w:hint="eastAsia" w:ascii="仿宋" w:hAnsi="仿宋" w:eastAsia="仿宋" w:cs="仿宋"/>
                <w:color w:val="auto"/>
                <w:highlight w:val="none"/>
              </w:rPr>
            </w:pPr>
          </w:p>
        </w:tc>
        <w:tc>
          <w:tcPr>
            <w:tcW w:w="640" w:type="dxa"/>
            <w:tcBorders>
              <w:top w:val="single" w:color="auto" w:sz="4" w:space="0"/>
              <w:left w:val="single" w:color="auto" w:sz="4" w:space="0"/>
              <w:bottom w:val="single" w:color="auto" w:sz="4" w:space="0"/>
              <w:right w:val="single" w:color="auto" w:sz="4" w:space="0"/>
            </w:tcBorders>
            <w:shd w:val="clear" w:color="auto" w:fill="FFFFFF"/>
            <w:vAlign w:val="center"/>
          </w:tcPr>
          <w:p w14:paraId="0B63FFCF">
            <w:pPr>
              <w:jc w:val="center"/>
              <w:rPr>
                <w:rFonts w:hint="eastAsia" w:ascii="仿宋" w:hAnsi="仿宋" w:eastAsia="仿宋" w:cs="仿宋"/>
                <w:color w:val="auto"/>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14:paraId="598D8598">
            <w:pPr>
              <w:jc w:val="center"/>
              <w:rPr>
                <w:rFonts w:hint="eastAsia" w:ascii="仿宋" w:hAnsi="仿宋" w:eastAsia="仿宋" w:cs="仿宋"/>
                <w:color w:val="auto"/>
                <w:highlight w:val="none"/>
              </w:rPr>
            </w:pPr>
          </w:p>
        </w:tc>
        <w:tc>
          <w:tcPr>
            <w:tcW w:w="1104" w:type="dxa"/>
            <w:tcBorders>
              <w:top w:val="single" w:color="auto" w:sz="4" w:space="0"/>
              <w:left w:val="single" w:color="auto" w:sz="4" w:space="0"/>
              <w:bottom w:val="single" w:color="auto" w:sz="4" w:space="0"/>
              <w:right w:val="single" w:color="auto" w:sz="4" w:space="0"/>
            </w:tcBorders>
            <w:shd w:val="clear" w:color="auto" w:fill="FFFFFF"/>
            <w:vAlign w:val="center"/>
          </w:tcPr>
          <w:p w14:paraId="3D1945C1">
            <w:pPr>
              <w:jc w:val="center"/>
              <w:rPr>
                <w:rFonts w:hint="eastAsia" w:ascii="仿宋" w:hAnsi="仿宋" w:eastAsia="仿宋" w:cs="仿宋"/>
                <w:color w:val="auto"/>
                <w:highlight w:val="none"/>
              </w:rPr>
            </w:pPr>
          </w:p>
        </w:tc>
        <w:tc>
          <w:tcPr>
            <w:tcW w:w="883" w:type="dxa"/>
            <w:tcBorders>
              <w:top w:val="single" w:color="auto" w:sz="4" w:space="0"/>
              <w:left w:val="single" w:color="auto" w:sz="4" w:space="0"/>
              <w:bottom w:val="single" w:color="auto" w:sz="4" w:space="0"/>
              <w:right w:val="single" w:color="auto" w:sz="4" w:space="0"/>
            </w:tcBorders>
            <w:vAlign w:val="center"/>
          </w:tcPr>
          <w:p w14:paraId="6C5DB468">
            <w:pPr>
              <w:jc w:val="center"/>
              <w:rPr>
                <w:rFonts w:hint="eastAsia" w:ascii="仿宋" w:hAnsi="仿宋" w:eastAsia="仿宋" w:cs="仿宋"/>
                <w:color w:val="auto"/>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14:paraId="04A29668">
            <w:pPr>
              <w:jc w:val="center"/>
              <w:rPr>
                <w:rFonts w:hint="eastAsia" w:ascii="仿宋" w:hAnsi="仿宋" w:eastAsia="仿宋" w:cs="仿宋"/>
                <w:color w:val="auto"/>
                <w:highlight w:val="none"/>
              </w:rPr>
            </w:pPr>
          </w:p>
        </w:tc>
        <w:tc>
          <w:tcPr>
            <w:tcW w:w="1079" w:type="dxa"/>
            <w:tcBorders>
              <w:top w:val="single" w:color="auto" w:sz="4" w:space="0"/>
              <w:left w:val="single" w:color="auto" w:sz="4" w:space="0"/>
              <w:bottom w:val="single" w:color="auto" w:sz="4" w:space="0"/>
              <w:right w:val="single" w:color="auto" w:sz="4" w:space="0"/>
            </w:tcBorders>
            <w:vAlign w:val="center"/>
          </w:tcPr>
          <w:p w14:paraId="2F27DE84">
            <w:pPr>
              <w:jc w:val="center"/>
              <w:rPr>
                <w:rFonts w:hint="eastAsia" w:ascii="仿宋" w:hAnsi="仿宋" w:eastAsia="仿宋" w:cs="仿宋"/>
                <w:color w:val="auto"/>
                <w:highlight w:val="none"/>
              </w:rPr>
            </w:pPr>
          </w:p>
        </w:tc>
      </w:tr>
      <w:tr w14:paraId="1CDFE9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06006740">
            <w:pPr>
              <w:jc w:val="center"/>
              <w:rPr>
                <w:rFonts w:hint="eastAsia" w:ascii="仿宋" w:hAnsi="仿宋" w:eastAsia="仿宋" w:cs="仿宋"/>
                <w:color w:val="auto"/>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6C765EDC">
            <w:pPr>
              <w:jc w:val="center"/>
              <w:rPr>
                <w:rFonts w:hint="eastAsia" w:ascii="仿宋" w:hAnsi="仿宋" w:eastAsia="仿宋" w:cs="仿宋"/>
                <w:color w:val="auto"/>
                <w:highlight w:val="none"/>
              </w:rPr>
            </w:pPr>
          </w:p>
        </w:tc>
        <w:tc>
          <w:tcPr>
            <w:tcW w:w="1581" w:type="dxa"/>
            <w:tcBorders>
              <w:top w:val="single" w:color="auto" w:sz="4" w:space="0"/>
              <w:left w:val="single" w:color="auto" w:sz="4" w:space="0"/>
              <w:bottom w:val="single" w:color="auto" w:sz="4" w:space="0"/>
              <w:right w:val="single" w:color="auto" w:sz="4" w:space="0"/>
            </w:tcBorders>
            <w:shd w:val="clear" w:color="auto" w:fill="FFFFFF"/>
            <w:vAlign w:val="center"/>
          </w:tcPr>
          <w:p w14:paraId="0E7A2066">
            <w:pPr>
              <w:jc w:val="center"/>
              <w:rPr>
                <w:rFonts w:hint="eastAsia" w:ascii="仿宋" w:hAnsi="仿宋" w:eastAsia="仿宋" w:cs="仿宋"/>
                <w:color w:val="auto"/>
                <w:highlight w:val="none"/>
              </w:rPr>
            </w:pPr>
          </w:p>
        </w:tc>
        <w:tc>
          <w:tcPr>
            <w:tcW w:w="640" w:type="dxa"/>
            <w:tcBorders>
              <w:top w:val="single" w:color="auto" w:sz="4" w:space="0"/>
              <w:left w:val="single" w:color="auto" w:sz="4" w:space="0"/>
              <w:bottom w:val="single" w:color="auto" w:sz="4" w:space="0"/>
              <w:right w:val="single" w:color="auto" w:sz="4" w:space="0"/>
            </w:tcBorders>
            <w:shd w:val="clear" w:color="auto" w:fill="FFFFFF"/>
            <w:vAlign w:val="center"/>
          </w:tcPr>
          <w:p w14:paraId="15E5DBB9">
            <w:pPr>
              <w:jc w:val="center"/>
              <w:rPr>
                <w:rFonts w:hint="eastAsia" w:ascii="仿宋" w:hAnsi="仿宋" w:eastAsia="仿宋" w:cs="仿宋"/>
                <w:color w:val="auto"/>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14:paraId="48D516E2">
            <w:pPr>
              <w:jc w:val="center"/>
              <w:rPr>
                <w:rFonts w:hint="eastAsia" w:ascii="仿宋" w:hAnsi="仿宋" w:eastAsia="仿宋" w:cs="仿宋"/>
                <w:color w:val="auto"/>
                <w:highlight w:val="none"/>
              </w:rPr>
            </w:pPr>
          </w:p>
        </w:tc>
        <w:tc>
          <w:tcPr>
            <w:tcW w:w="1104" w:type="dxa"/>
            <w:tcBorders>
              <w:top w:val="single" w:color="auto" w:sz="4" w:space="0"/>
              <w:left w:val="single" w:color="auto" w:sz="4" w:space="0"/>
              <w:bottom w:val="single" w:color="auto" w:sz="4" w:space="0"/>
              <w:right w:val="single" w:color="auto" w:sz="4" w:space="0"/>
            </w:tcBorders>
            <w:shd w:val="clear" w:color="auto" w:fill="FFFFFF"/>
            <w:vAlign w:val="center"/>
          </w:tcPr>
          <w:p w14:paraId="4484477E">
            <w:pPr>
              <w:jc w:val="center"/>
              <w:rPr>
                <w:rFonts w:hint="eastAsia" w:ascii="仿宋" w:hAnsi="仿宋" w:eastAsia="仿宋" w:cs="仿宋"/>
                <w:color w:val="auto"/>
                <w:highlight w:val="none"/>
              </w:rPr>
            </w:pPr>
          </w:p>
        </w:tc>
        <w:tc>
          <w:tcPr>
            <w:tcW w:w="883" w:type="dxa"/>
            <w:tcBorders>
              <w:top w:val="single" w:color="auto" w:sz="4" w:space="0"/>
              <w:left w:val="single" w:color="auto" w:sz="4" w:space="0"/>
              <w:bottom w:val="single" w:color="auto" w:sz="4" w:space="0"/>
              <w:right w:val="single" w:color="auto" w:sz="4" w:space="0"/>
            </w:tcBorders>
            <w:vAlign w:val="center"/>
          </w:tcPr>
          <w:p w14:paraId="406D3046">
            <w:pPr>
              <w:jc w:val="center"/>
              <w:rPr>
                <w:rFonts w:hint="eastAsia" w:ascii="仿宋" w:hAnsi="仿宋" w:eastAsia="仿宋" w:cs="仿宋"/>
                <w:color w:val="auto"/>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14:paraId="1BE8A293">
            <w:pPr>
              <w:jc w:val="center"/>
              <w:rPr>
                <w:rFonts w:hint="eastAsia" w:ascii="仿宋" w:hAnsi="仿宋" w:eastAsia="仿宋" w:cs="仿宋"/>
                <w:color w:val="auto"/>
                <w:highlight w:val="none"/>
              </w:rPr>
            </w:pPr>
          </w:p>
        </w:tc>
        <w:tc>
          <w:tcPr>
            <w:tcW w:w="1079" w:type="dxa"/>
            <w:tcBorders>
              <w:top w:val="single" w:color="auto" w:sz="4" w:space="0"/>
              <w:left w:val="single" w:color="auto" w:sz="4" w:space="0"/>
              <w:bottom w:val="single" w:color="auto" w:sz="4" w:space="0"/>
              <w:right w:val="single" w:color="auto" w:sz="4" w:space="0"/>
            </w:tcBorders>
            <w:vAlign w:val="center"/>
          </w:tcPr>
          <w:p w14:paraId="19C8F507">
            <w:pPr>
              <w:jc w:val="center"/>
              <w:rPr>
                <w:rFonts w:hint="eastAsia" w:ascii="仿宋" w:hAnsi="仿宋" w:eastAsia="仿宋" w:cs="仿宋"/>
                <w:color w:val="auto"/>
                <w:highlight w:val="none"/>
              </w:rPr>
            </w:pPr>
          </w:p>
        </w:tc>
      </w:tr>
      <w:tr w14:paraId="742495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6D3F67AD">
            <w:pPr>
              <w:jc w:val="center"/>
              <w:rPr>
                <w:rFonts w:hint="eastAsia" w:ascii="仿宋" w:hAnsi="仿宋" w:eastAsia="仿宋" w:cs="仿宋"/>
                <w:color w:val="auto"/>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12EA0E39">
            <w:pPr>
              <w:jc w:val="center"/>
              <w:rPr>
                <w:rFonts w:hint="eastAsia" w:ascii="仿宋" w:hAnsi="仿宋" w:eastAsia="仿宋" w:cs="仿宋"/>
                <w:color w:val="auto"/>
                <w:highlight w:val="none"/>
              </w:rPr>
            </w:pPr>
          </w:p>
        </w:tc>
        <w:tc>
          <w:tcPr>
            <w:tcW w:w="1581" w:type="dxa"/>
            <w:tcBorders>
              <w:top w:val="single" w:color="auto" w:sz="4" w:space="0"/>
              <w:left w:val="single" w:color="auto" w:sz="4" w:space="0"/>
              <w:bottom w:val="single" w:color="auto" w:sz="4" w:space="0"/>
              <w:right w:val="single" w:color="auto" w:sz="4" w:space="0"/>
            </w:tcBorders>
            <w:shd w:val="clear" w:color="auto" w:fill="FFFFFF"/>
            <w:vAlign w:val="center"/>
          </w:tcPr>
          <w:p w14:paraId="7FD6A6B1">
            <w:pPr>
              <w:jc w:val="center"/>
              <w:rPr>
                <w:rFonts w:hint="eastAsia" w:ascii="仿宋" w:hAnsi="仿宋" w:eastAsia="仿宋" w:cs="仿宋"/>
                <w:color w:val="auto"/>
                <w:highlight w:val="none"/>
              </w:rPr>
            </w:pPr>
          </w:p>
        </w:tc>
        <w:tc>
          <w:tcPr>
            <w:tcW w:w="640" w:type="dxa"/>
            <w:tcBorders>
              <w:top w:val="single" w:color="auto" w:sz="4" w:space="0"/>
              <w:left w:val="single" w:color="auto" w:sz="4" w:space="0"/>
              <w:bottom w:val="single" w:color="auto" w:sz="4" w:space="0"/>
              <w:right w:val="single" w:color="auto" w:sz="4" w:space="0"/>
            </w:tcBorders>
            <w:shd w:val="clear" w:color="auto" w:fill="FFFFFF"/>
            <w:vAlign w:val="center"/>
          </w:tcPr>
          <w:p w14:paraId="3D0484D0">
            <w:pPr>
              <w:jc w:val="center"/>
              <w:rPr>
                <w:rFonts w:hint="eastAsia" w:ascii="仿宋" w:hAnsi="仿宋" w:eastAsia="仿宋" w:cs="仿宋"/>
                <w:color w:val="auto"/>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14:paraId="51B8657F">
            <w:pPr>
              <w:jc w:val="center"/>
              <w:rPr>
                <w:rFonts w:hint="eastAsia" w:ascii="仿宋" w:hAnsi="仿宋" w:eastAsia="仿宋" w:cs="仿宋"/>
                <w:color w:val="auto"/>
                <w:highlight w:val="none"/>
              </w:rPr>
            </w:pPr>
          </w:p>
        </w:tc>
        <w:tc>
          <w:tcPr>
            <w:tcW w:w="1104" w:type="dxa"/>
            <w:tcBorders>
              <w:top w:val="single" w:color="auto" w:sz="4" w:space="0"/>
              <w:left w:val="single" w:color="auto" w:sz="4" w:space="0"/>
              <w:bottom w:val="single" w:color="auto" w:sz="4" w:space="0"/>
              <w:right w:val="single" w:color="auto" w:sz="4" w:space="0"/>
            </w:tcBorders>
            <w:shd w:val="clear" w:color="auto" w:fill="FFFFFF"/>
            <w:vAlign w:val="center"/>
          </w:tcPr>
          <w:p w14:paraId="634C859E">
            <w:pPr>
              <w:jc w:val="center"/>
              <w:rPr>
                <w:rFonts w:hint="eastAsia" w:ascii="仿宋" w:hAnsi="仿宋" w:eastAsia="仿宋" w:cs="仿宋"/>
                <w:color w:val="auto"/>
                <w:highlight w:val="none"/>
              </w:rPr>
            </w:pPr>
          </w:p>
        </w:tc>
        <w:tc>
          <w:tcPr>
            <w:tcW w:w="883" w:type="dxa"/>
            <w:tcBorders>
              <w:top w:val="single" w:color="auto" w:sz="4" w:space="0"/>
              <w:left w:val="single" w:color="auto" w:sz="4" w:space="0"/>
              <w:bottom w:val="single" w:color="auto" w:sz="4" w:space="0"/>
              <w:right w:val="single" w:color="auto" w:sz="4" w:space="0"/>
            </w:tcBorders>
            <w:vAlign w:val="center"/>
          </w:tcPr>
          <w:p w14:paraId="3BA3FDE7">
            <w:pPr>
              <w:jc w:val="center"/>
              <w:rPr>
                <w:rFonts w:hint="eastAsia" w:ascii="仿宋" w:hAnsi="仿宋" w:eastAsia="仿宋" w:cs="仿宋"/>
                <w:color w:val="auto"/>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14:paraId="1E4F1752">
            <w:pPr>
              <w:jc w:val="center"/>
              <w:rPr>
                <w:rFonts w:hint="eastAsia" w:ascii="仿宋" w:hAnsi="仿宋" w:eastAsia="仿宋" w:cs="仿宋"/>
                <w:color w:val="auto"/>
                <w:highlight w:val="none"/>
              </w:rPr>
            </w:pPr>
          </w:p>
        </w:tc>
        <w:tc>
          <w:tcPr>
            <w:tcW w:w="1079" w:type="dxa"/>
            <w:tcBorders>
              <w:top w:val="single" w:color="auto" w:sz="4" w:space="0"/>
              <w:left w:val="single" w:color="auto" w:sz="4" w:space="0"/>
              <w:bottom w:val="single" w:color="auto" w:sz="4" w:space="0"/>
              <w:right w:val="single" w:color="auto" w:sz="4" w:space="0"/>
            </w:tcBorders>
            <w:vAlign w:val="center"/>
          </w:tcPr>
          <w:p w14:paraId="00AC3A19">
            <w:pPr>
              <w:jc w:val="center"/>
              <w:rPr>
                <w:rFonts w:hint="eastAsia" w:ascii="仿宋" w:hAnsi="仿宋" w:eastAsia="仿宋" w:cs="仿宋"/>
                <w:color w:val="auto"/>
                <w:highlight w:val="none"/>
              </w:rPr>
            </w:pPr>
          </w:p>
        </w:tc>
      </w:tr>
      <w:tr w14:paraId="00F0BF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16"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68957B64">
            <w:pPr>
              <w:rPr>
                <w:rFonts w:hint="eastAsia" w:ascii="仿宋" w:hAnsi="仿宋" w:eastAsia="仿宋" w:cs="仿宋"/>
                <w:b/>
                <w:bCs/>
                <w:color w:val="auto"/>
                <w:highlight w:val="none"/>
              </w:rPr>
            </w:pPr>
            <w:r>
              <w:rPr>
                <w:rFonts w:hint="eastAsia" w:ascii="仿宋" w:hAnsi="仿宋" w:eastAsia="仿宋" w:cs="仿宋"/>
                <w:b/>
                <w:bCs/>
                <w:color w:val="auto"/>
                <w:highlight w:val="none"/>
              </w:rPr>
              <w:t>★以下（联合体</w:t>
            </w:r>
            <w:r>
              <w:rPr>
                <w:rFonts w:hint="eastAsia" w:ascii="仿宋" w:hAnsi="仿宋" w:eastAsia="仿宋" w:cs="仿宋"/>
                <w:b/>
                <w:bCs/>
                <w:color w:val="auto"/>
                <w:highlight w:val="none"/>
                <w:lang w:val="en-US" w:eastAsia="zh-CN"/>
              </w:rPr>
              <w:t>其他</w:t>
            </w:r>
            <w:r>
              <w:rPr>
                <w:rFonts w:hint="eastAsia" w:ascii="仿宋" w:hAnsi="仿宋" w:eastAsia="仿宋" w:cs="仿宋"/>
                <w:b/>
                <w:bCs/>
                <w:color w:val="auto"/>
                <w:highlight w:val="none"/>
              </w:rPr>
              <w:t>成员）承担的部分</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如无则可不填写</w:t>
            </w:r>
            <w:r>
              <w:rPr>
                <w:rFonts w:hint="eastAsia" w:ascii="仿宋" w:hAnsi="仿宋" w:eastAsia="仿宋" w:cs="仿宋"/>
                <w:b/>
                <w:bCs/>
                <w:color w:val="auto"/>
                <w:highlight w:val="none"/>
                <w:lang w:eastAsia="zh-CN"/>
              </w:rPr>
              <w:t>）</w:t>
            </w:r>
          </w:p>
        </w:tc>
      </w:tr>
      <w:tr w14:paraId="09216F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27764794">
            <w:pPr>
              <w:jc w:val="center"/>
              <w:rPr>
                <w:rFonts w:hint="eastAsia" w:ascii="仿宋" w:hAnsi="仿宋" w:eastAsia="仿宋" w:cs="仿宋"/>
                <w:color w:val="auto"/>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26A7B095">
            <w:pPr>
              <w:jc w:val="center"/>
              <w:rPr>
                <w:rFonts w:hint="eastAsia" w:ascii="仿宋" w:hAnsi="仿宋" w:eastAsia="仿宋" w:cs="仿宋"/>
                <w:color w:val="auto"/>
                <w:highlight w:val="none"/>
              </w:rPr>
            </w:pPr>
          </w:p>
        </w:tc>
        <w:tc>
          <w:tcPr>
            <w:tcW w:w="1581" w:type="dxa"/>
            <w:tcBorders>
              <w:top w:val="single" w:color="auto" w:sz="4" w:space="0"/>
              <w:left w:val="single" w:color="auto" w:sz="4" w:space="0"/>
              <w:bottom w:val="single" w:color="auto" w:sz="4" w:space="0"/>
              <w:right w:val="single" w:color="auto" w:sz="4" w:space="0"/>
            </w:tcBorders>
            <w:shd w:val="clear" w:color="auto" w:fill="FFFFFF"/>
            <w:vAlign w:val="center"/>
          </w:tcPr>
          <w:p w14:paraId="4CBB3233">
            <w:pPr>
              <w:jc w:val="center"/>
              <w:rPr>
                <w:rFonts w:hint="eastAsia" w:ascii="仿宋" w:hAnsi="仿宋" w:eastAsia="仿宋" w:cs="仿宋"/>
                <w:color w:val="auto"/>
                <w:highlight w:val="none"/>
              </w:rPr>
            </w:pPr>
          </w:p>
        </w:tc>
        <w:tc>
          <w:tcPr>
            <w:tcW w:w="640" w:type="dxa"/>
            <w:tcBorders>
              <w:top w:val="single" w:color="auto" w:sz="4" w:space="0"/>
              <w:left w:val="single" w:color="auto" w:sz="4" w:space="0"/>
              <w:bottom w:val="single" w:color="auto" w:sz="4" w:space="0"/>
              <w:right w:val="single" w:color="auto" w:sz="4" w:space="0"/>
            </w:tcBorders>
            <w:shd w:val="clear" w:color="auto" w:fill="FFFFFF"/>
            <w:vAlign w:val="center"/>
          </w:tcPr>
          <w:p w14:paraId="63F59E0F">
            <w:pPr>
              <w:jc w:val="center"/>
              <w:rPr>
                <w:rFonts w:hint="eastAsia" w:ascii="仿宋" w:hAnsi="仿宋" w:eastAsia="仿宋" w:cs="仿宋"/>
                <w:color w:val="auto"/>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14:paraId="42394919">
            <w:pPr>
              <w:jc w:val="center"/>
              <w:rPr>
                <w:rFonts w:hint="eastAsia" w:ascii="仿宋" w:hAnsi="仿宋" w:eastAsia="仿宋" w:cs="仿宋"/>
                <w:color w:val="auto"/>
                <w:highlight w:val="none"/>
              </w:rPr>
            </w:pPr>
          </w:p>
        </w:tc>
        <w:tc>
          <w:tcPr>
            <w:tcW w:w="1104" w:type="dxa"/>
            <w:tcBorders>
              <w:top w:val="single" w:color="auto" w:sz="4" w:space="0"/>
              <w:left w:val="single" w:color="auto" w:sz="4" w:space="0"/>
              <w:bottom w:val="single" w:color="auto" w:sz="4" w:space="0"/>
              <w:right w:val="single" w:color="auto" w:sz="4" w:space="0"/>
            </w:tcBorders>
            <w:shd w:val="clear" w:color="auto" w:fill="FFFFFF"/>
            <w:vAlign w:val="center"/>
          </w:tcPr>
          <w:p w14:paraId="3BAD013A">
            <w:pPr>
              <w:jc w:val="center"/>
              <w:rPr>
                <w:rFonts w:hint="eastAsia" w:ascii="仿宋" w:hAnsi="仿宋" w:eastAsia="仿宋" w:cs="仿宋"/>
                <w:color w:val="auto"/>
                <w:highlight w:val="none"/>
              </w:rPr>
            </w:pPr>
          </w:p>
        </w:tc>
        <w:tc>
          <w:tcPr>
            <w:tcW w:w="883" w:type="dxa"/>
            <w:tcBorders>
              <w:top w:val="single" w:color="auto" w:sz="4" w:space="0"/>
              <w:left w:val="single" w:color="auto" w:sz="4" w:space="0"/>
              <w:bottom w:val="single" w:color="auto" w:sz="4" w:space="0"/>
              <w:right w:val="single" w:color="auto" w:sz="4" w:space="0"/>
            </w:tcBorders>
            <w:vAlign w:val="center"/>
          </w:tcPr>
          <w:p w14:paraId="33EA5F18">
            <w:pPr>
              <w:jc w:val="center"/>
              <w:rPr>
                <w:rFonts w:hint="eastAsia" w:ascii="仿宋" w:hAnsi="仿宋" w:eastAsia="仿宋" w:cs="仿宋"/>
                <w:color w:val="auto"/>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14:paraId="71E3918E">
            <w:pPr>
              <w:jc w:val="center"/>
              <w:rPr>
                <w:rFonts w:hint="eastAsia" w:ascii="仿宋" w:hAnsi="仿宋" w:eastAsia="仿宋" w:cs="仿宋"/>
                <w:color w:val="auto"/>
                <w:highlight w:val="none"/>
              </w:rPr>
            </w:pPr>
          </w:p>
        </w:tc>
        <w:tc>
          <w:tcPr>
            <w:tcW w:w="1079" w:type="dxa"/>
            <w:tcBorders>
              <w:top w:val="single" w:color="auto" w:sz="4" w:space="0"/>
              <w:left w:val="single" w:color="auto" w:sz="4" w:space="0"/>
              <w:bottom w:val="single" w:color="auto" w:sz="4" w:space="0"/>
              <w:right w:val="single" w:color="auto" w:sz="4" w:space="0"/>
            </w:tcBorders>
            <w:vAlign w:val="center"/>
          </w:tcPr>
          <w:p w14:paraId="4269D614">
            <w:pPr>
              <w:jc w:val="center"/>
              <w:rPr>
                <w:rFonts w:hint="eastAsia" w:ascii="仿宋" w:hAnsi="仿宋" w:eastAsia="仿宋" w:cs="仿宋"/>
                <w:color w:val="auto"/>
                <w:highlight w:val="none"/>
              </w:rPr>
            </w:pPr>
          </w:p>
        </w:tc>
      </w:tr>
      <w:tr w14:paraId="1C811E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16"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146624CA">
            <w:pPr>
              <w:rPr>
                <w:rFonts w:hint="eastAsia" w:ascii="仿宋" w:hAnsi="仿宋" w:eastAsia="仿宋" w:cs="仿宋"/>
                <w:b/>
                <w:bCs/>
                <w:color w:val="auto"/>
                <w:highlight w:val="none"/>
              </w:rPr>
            </w:pPr>
            <w:r>
              <w:rPr>
                <w:rFonts w:hint="eastAsia" w:ascii="仿宋" w:hAnsi="仿宋" w:eastAsia="仿宋" w:cs="仿宋"/>
                <w:b/>
                <w:bCs/>
                <w:color w:val="auto"/>
                <w:highlight w:val="none"/>
              </w:rPr>
              <w:t>★以下（分包单位）承担的部分</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如无则可不填写</w:t>
            </w:r>
            <w:r>
              <w:rPr>
                <w:rFonts w:hint="eastAsia" w:ascii="仿宋" w:hAnsi="仿宋" w:eastAsia="仿宋" w:cs="仿宋"/>
                <w:b/>
                <w:bCs/>
                <w:color w:val="auto"/>
                <w:highlight w:val="none"/>
                <w:lang w:eastAsia="zh-CN"/>
              </w:rPr>
              <w:t>）</w:t>
            </w:r>
          </w:p>
        </w:tc>
      </w:tr>
      <w:tr w14:paraId="65DEB0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7F4086BB">
            <w:pPr>
              <w:jc w:val="center"/>
              <w:rPr>
                <w:rFonts w:hint="eastAsia" w:ascii="仿宋" w:hAnsi="仿宋" w:eastAsia="仿宋" w:cs="仿宋"/>
                <w:color w:val="auto"/>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6DDEAB06">
            <w:pPr>
              <w:jc w:val="center"/>
              <w:rPr>
                <w:rFonts w:hint="eastAsia" w:ascii="仿宋" w:hAnsi="仿宋" w:eastAsia="仿宋" w:cs="仿宋"/>
                <w:color w:val="auto"/>
                <w:highlight w:val="none"/>
              </w:rPr>
            </w:pPr>
          </w:p>
        </w:tc>
        <w:tc>
          <w:tcPr>
            <w:tcW w:w="1581" w:type="dxa"/>
            <w:tcBorders>
              <w:top w:val="single" w:color="auto" w:sz="4" w:space="0"/>
              <w:left w:val="single" w:color="auto" w:sz="4" w:space="0"/>
              <w:bottom w:val="single" w:color="auto" w:sz="4" w:space="0"/>
              <w:right w:val="single" w:color="auto" w:sz="4" w:space="0"/>
            </w:tcBorders>
            <w:shd w:val="clear" w:color="auto" w:fill="FFFFFF"/>
            <w:vAlign w:val="center"/>
          </w:tcPr>
          <w:p w14:paraId="6BBE5E9C">
            <w:pPr>
              <w:jc w:val="center"/>
              <w:rPr>
                <w:rFonts w:hint="eastAsia" w:ascii="仿宋" w:hAnsi="仿宋" w:eastAsia="仿宋" w:cs="仿宋"/>
                <w:color w:val="auto"/>
                <w:highlight w:val="none"/>
              </w:rPr>
            </w:pPr>
          </w:p>
        </w:tc>
        <w:tc>
          <w:tcPr>
            <w:tcW w:w="640" w:type="dxa"/>
            <w:tcBorders>
              <w:top w:val="single" w:color="auto" w:sz="4" w:space="0"/>
              <w:left w:val="single" w:color="auto" w:sz="4" w:space="0"/>
              <w:bottom w:val="single" w:color="auto" w:sz="4" w:space="0"/>
              <w:right w:val="single" w:color="auto" w:sz="4" w:space="0"/>
            </w:tcBorders>
            <w:shd w:val="clear" w:color="auto" w:fill="FFFFFF"/>
            <w:vAlign w:val="center"/>
          </w:tcPr>
          <w:p w14:paraId="1E97382A">
            <w:pPr>
              <w:jc w:val="center"/>
              <w:rPr>
                <w:rFonts w:hint="eastAsia" w:ascii="仿宋" w:hAnsi="仿宋" w:eastAsia="仿宋" w:cs="仿宋"/>
                <w:color w:val="auto"/>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14:paraId="3977D850">
            <w:pPr>
              <w:jc w:val="center"/>
              <w:rPr>
                <w:rFonts w:hint="eastAsia" w:ascii="仿宋" w:hAnsi="仿宋" w:eastAsia="仿宋" w:cs="仿宋"/>
                <w:color w:val="auto"/>
                <w:highlight w:val="none"/>
              </w:rPr>
            </w:pPr>
          </w:p>
        </w:tc>
        <w:tc>
          <w:tcPr>
            <w:tcW w:w="1104" w:type="dxa"/>
            <w:tcBorders>
              <w:top w:val="single" w:color="auto" w:sz="4" w:space="0"/>
              <w:left w:val="single" w:color="auto" w:sz="4" w:space="0"/>
              <w:bottom w:val="single" w:color="auto" w:sz="4" w:space="0"/>
              <w:right w:val="single" w:color="auto" w:sz="4" w:space="0"/>
            </w:tcBorders>
            <w:shd w:val="clear" w:color="auto" w:fill="FFFFFF"/>
            <w:vAlign w:val="center"/>
          </w:tcPr>
          <w:p w14:paraId="6645D18C">
            <w:pPr>
              <w:jc w:val="center"/>
              <w:rPr>
                <w:rFonts w:hint="eastAsia" w:ascii="仿宋" w:hAnsi="仿宋" w:eastAsia="仿宋" w:cs="仿宋"/>
                <w:color w:val="auto"/>
                <w:highlight w:val="none"/>
              </w:rPr>
            </w:pPr>
          </w:p>
        </w:tc>
        <w:tc>
          <w:tcPr>
            <w:tcW w:w="883" w:type="dxa"/>
            <w:tcBorders>
              <w:top w:val="single" w:color="auto" w:sz="4" w:space="0"/>
              <w:left w:val="single" w:color="auto" w:sz="4" w:space="0"/>
              <w:bottom w:val="single" w:color="auto" w:sz="4" w:space="0"/>
              <w:right w:val="single" w:color="auto" w:sz="4" w:space="0"/>
            </w:tcBorders>
            <w:vAlign w:val="center"/>
          </w:tcPr>
          <w:p w14:paraId="4004A90F">
            <w:pPr>
              <w:jc w:val="center"/>
              <w:rPr>
                <w:rFonts w:hint="eastAsia" w:ascii="仿宋" w:hAnsi="仿宋" w:eastAsia="仿宋" w:cs="仿宋"/>
                <w:color w:val="auto"/>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14:paraId="07AD2100">
            <w:pPr>
              <w:jc w:val="center"/>
              <w:rPr>
                <w:rFonts w:hint="eastAsia" w:ascii="仿宋" w:hAnsi="仿宋" w:eastAsia="仿宋" w:cs="仿宋"/>
                <w:color w:val="auto"/>
                <w:highlight w:val="none"/>
              </w:rPr>
            </w:pPr>
          </w:p>
        </w:tc>
        <w:tc>
          <w:tcPr>
            <w:tcW w:w="1079" w:type="dxa"/>
            <w:tcBorders>
              <w:top w:val="single" w:color="auto" w:sz="4" w:space="0"/>
              <w:left w:val="single" w:color="auto" w:sz="4" w:space="0"/>
              <w:bottom w:val="single" w:color="auto" w:sz="4" w:space="0"/>
              <w:right w:val="single" w:color="auto" w:sz="4" w:space="0"/>
            </w:tcBorders>
            <w:vAlign w:val="center"/>
          </w:tcPr>
          <w:p w14:paraId="22B985AB">
            <w:pPr>
              <w:jc w:val="center"/>
              <w:rPr>
                <w:rFonts w:hint="eastAsia" w:ascii="仿宋" w:hAnsi="仿宋" w:eastAsia="仿宋" w:cs="仿宋"/>
                <w:color w:val="auto"/>
                <w:highlight w:val="none"/>
              </w:rPr>
            </w:pPr>
          </w:p>
        </w:tc>
      </w:tr>
      <w:tr w14:paraId="4E33C5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16" w:type="dxa"/>
            <w:gridSpan w:val="9"/>
            <w:tcBorders>
              <w:top w:val="single" w:color="auto" w:sz="4" w:space="0"/>
              <w:left w:val="single" w:color="auto" w:sz="4" w:space="0"/>
              <w:bottom w:val="single" w:color="auto" w:sz="4" w:space="0"/>
              <w:right w:val="single" w:color="auto" w:sz="4" w:space="0"/>
            </w:tcBorders>
            <w:vAlign w:val="center"/>
          </w:tcPr>
          <w:p w14:paraId="6EC12BC1">
            <w:pPr>
              <w:adjustRightInd w:val="0"/>
              <w:snapToGrid w:val="0"/>
              <w:spacing w:line="288" w:lineRule="auto"/>
              <w:jc w:val="center"/>
              <w:rPr>
                <w:rFonts w:hint="eastAsia" w:ascii="仿宋" w:hAnsi="仿宋" w:eastAsia="仿宋" w:cs="仿宋"/>
                <w:b/>
                <w:bCs/>
                <w:color w:val="auto"/>
                <w:szCs w:val="21"/>
                <w:highlight w:val="none"/>
              </w:rPr>
            </w:pPr>
          </w:p>
          <w:p w14:paraId="7223C944">
            <w:pPr>
              <w:adjustRightInd w:val="0"/>
              <w:snapToGrid w:val="0"/>
              <w:spacing w:line="288"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投标总价（人民币元）</w:t>
            </w:r>
          </w:p>
          <w:p w14:paraId="76CC4FF9">
            <w:pPr>
              <w:adjustRightInd w:val="0"/>
              <w:snapToGrid w:val="0"/>
              <w:spacing w:line="288" w:lineRule="auto"/>
              <w:rPr>
                <w:rFonts w:hint="eastAsia" w:ascii="仿宋" w:hAnsi="仿宋" w:eastAsia="仿宋" w:cs="仿宋"/>
                <w:b/>
                <w:bCs/>
                <w:color w:val="auto"/>
                <w:szCs w:val="21"/>
                <w:highlight w:val="none"/>
              </w:rPr>
            </w:pPr>
          </w:p>
          <w:p w14:paraId="16ADAF0D">
            <w:pPr>
              <w:adjustRightInd w:val="0"/>
              <w:snapToGrid w:val="0"/>
              <w:spacing w:line="288"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小写：_________________________</w:t>
            </w:r>
          </w:p>
          <w:p w14:paraId="78B39E88">
            <w:pPr>
              <w:adjustRightInd w:val="0"/>
              <w:snapToGrid w:val="0"/>
              <w:spacing w:line="288" w:lineRule="auto"/>
              <w:rPr>
                <w:rFonts w:hint="eastAsia" w:ascii="仿宋" w:hAnsi="仿宋" w:eastAsia="仿宋" w:cs="仿宋"/>
                <w:b/>
                <w:bCs/>
                <w:color w:val="auto"/>
                <w:szCs w:val="21"/>
                <w:highlight w:val="none"/>
              </w:rPr>
            </w:pPr>
          </w:p>
          <w:p w14:paraId="1B725188">
            <w:pPr>
              <w:adjustRightInd w:val="0"/>
              <w:snapToGrid w:val="0"/>
              <w:spacing w:line="288"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大写：_________________________</w:t>
            </w:r>
          </w:p>
          <w:p w14:paraId="524C3E88">
            <w:pPr>
              <w:adjustRightInd w:val="0"/>
              <w:snapToGrid w:val="0"/>
              <w:spacing w:line="288" w:lineRule="auto"/>
              <w:rPr>
                <w:rFonts w:hint="eastAsia" w:ascii="仿宋" w:hAnsi="仿宋" w:eastAsia="仿宋" w:cs="仿宋"/>
                <w:b/>
                <w:bCs/>
                <w:color w:val="auto"/>
                <w:szCs w:val="21"/>
                <w:highlight w:val="none"/>
              </w:rPr>
            </w:pPr>
          </w:p>
        </w:tc>
      </w:tr>
    </w:tbl>
    <w:p w14:paraId="512A4610">
      <w:pPr>
        <w:adjustRightInd w:val="0"/>
        <w:snapToGrid w:val="0"/>
        <w:spacing w:line="360" w:lineRule="auto"/>
        <w:rPr>
          <w:rFonts w:ascii="仿宋" w:hAnsi="仿宋" w:eastAsia="仿宋" w:cs="仿宋"/>
          <w:color w:val="auto"/>
          <w:spacing w:val="-6"/>
          <w:szCs w:val="21"/>
          <w:highlight w:val="none"/>
        </w:rPr>
      </w:pPr>
    </w:p>
    <w:p w14:paraId="59E827A7">
      <w:pPr>
        <w:adjustRightInd w:val="0"/>
        <w:snapToGrid w:val="0"/>
        <w:spacing w:line="360" w:lineRule="auto"/>
        <w:jc w:val="left"/>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说明：</w:t>
      </w:r>
    </w:p>
    <w:p w14:paraId="12414818">
      <w:pPr>
        <w:adjustRightInd w:val="0"/>
        <w:snapToGrid w:val="0"/>
        <w:spacing w:line="360" w:lineRule="auto"/>
        <w:jc w:val="left"/>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1.开标一览表应按照本招标文件“第三章 投标人须知”关于“投标报价”的规定填写；</w:t>
      </w:r>
    </w:p>
    <w:p w14:paraId="3C5FE01F">
      <w:pPr>
        <w:adjustRightInd w:val="0"/>
        <w:snapToGrid w:val="0"/>
        <w:spacing w:line="360" w:lineRule="auto"/>
        <w:jc w:val="left"/>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★2.服务项目不涉及提供货物的，规格型号、品牌、制造商、产地可不填写；</w:t>
      </w:r>
    </w:p>
    <w:p w14:paraId="217658C3">
      <w:pPr>
        <w:adjustRightInd w:val="0"/>
        <w:snapToGrid w:val="0"/>
        <w:spacing w:line="360" w:lineRule="auto"/>
        <w:jc w:val="left"/>
        <w:rPr>
          <w:rFonts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★3.联合体其他成员承担的部分，应在表中列明。</w:t>
      </w:r>
    </w:p>
    <w:p w14:paraId="0CC3E386">
      <w:pPr>
        <w:adjustRightInd w:val="0"/>
        <w:snapToGrid w:val="0"/>
        <w:spacing w:line="360" w:lineRule="auto"/>
        <w:rPr>
          <w:rFonts w:ascii="仿宋" w:hAnsi="仿宋" w:eastAsia="仿宋" w:cs="仿宋"/>
          <w:color w:val="auto"/>
          <w:szCs w:val="21"/>
          <w:highlight w:val="none"/>
        </w:rPr>
      </w:pPr>
    </w:p>
    <w:p w14:paraId="125EC0D6">
      <w:pPr>
        <w:adjustRightInd w:val="0"/>
        <w:snapToGrid w:val="0"/>
        <w:spacing w:line="360" w:lineRule="auto"/>
        <w:rPr>
          <w:rFonts w:ascii="仿宋" w:hAnsi="仿宋" w:eastAsia="仿宋" w:cs="仿宋"/>
          <w:b/>
          <w:bCs/>
          <w:color w:val="auto"/>
          <w:spacing w:val="-6"/>
          <w:szCs w:val="21"/>
          <w:highlight w:val="none"/>
        </w:rPr>
      </w:pPr>
    </w:p>
    <w:p w14:paraId="31E5636C">
      <w:pPr>
        <w:adjustRightInd w:val="0"/>
        <w:snapToGrid w:val="0"/>
        <w:spacing w:line="360" w:lineRule="auto"/>
        <w:rPr>
          <w:rFonts w:ascii="仿宋" w:hAnsi="仿宋" w:eastAsia="仿宋" w:cs="仿宋"/>
          <w:b/>
          <w:bCs/>
          <w:color w:val="auto"/>
          <w:spacing w:val="-6"/>
          <w:szCs w:val="21"/>
          <w:highlight w:val="none"/>
        </w:rPr>
      </w:pPr>
    </w:p>
    <w:p w14:paraId="58502F52">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7A1C9A9F">
      <w:pPr>
        <w:adjustRightInd w:val="0"/>
        <w:snapToGrid w:val="0"/>
        <w:spacing w:line="360"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06C4E44E">
      <w:pPr>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14:paraId="5D69F4BD">
      <w:pPr>
        <w:spacing w:line="360" w:lineRule="auto"/>
        <w:jc w:val="center"/>
        <w:outlineLvl w:val="2"/>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中小企业声明函</w:t>
      </w:r>
    </w:p>
    <w:p w14:paraId="23ACA38F">
      <w:pPr>
        <w:adjustRightInd w:val="0"/>
        <w:snapToGrid w:val="0"/>
        <w:spacing w:line="360" w:lineRule="auto"/>
        <w:jc w:val="center"/>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（若属于中小企业）</w:t>
      </w:r>
    </w:p>
    <w:p w14:paraId="033ADA4B">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本公司</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联合体</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郑重声明，根据《政府采购促进中小企业发展管理办法》（财库[2020]46号）的规定，本公司</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联合体</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参加</w:t>
      </w:r>
      <w:r>
        <w:rPr>
          <w:rFonts w:hint="eastAsia" w:ascii="仿宋" w:hAnsi="仿宋" w:eastAsia="仿宋" w:cs="仿宋"/>
          <w:bCs/>
          <w:color w:val="auto"/>
          <w:spacing w:val="-6"/>
          <w:szCs w:val="21"/>
          <w:highlight w:val="none"/>
          <w:lang w:eastAsia="zh-CN"/>
        </w:rPr>
        <w:t>浙江理工大学</w:t>
      </w:r>
      <w:r>
        <w:rPr>
          <w:rFonts w:hint="eastAsia" w:ascii="仿宋" w:hAnsi="仿宋" w:eastAsia="仿宋" w:cs="仿宋"/>
          <w:color w:val="auto"/>
          <w:szCs w:val="21"/>
          <w:highlight w:val="none"/>
        </w:rPr>
        <w:t>的</w:t>
      </w:r>
      <w:r>
        <w:rPr>
          <w:rFonts w:hint="eastAsia" w:ascii="仿宋" w:hAnsi="仿宋" w:eastAsia="仿宋" w:cs="仿宋"/>
          <w:bCs/>
          <w:color w:val="auto"/>
          <w:spacing w:val="-6"/>
          <w:szCs w:val="21"/>
          <w:highlight w:val="none"/>
          <w:lang w:eastAsia="zh-CN"/>
        </w:rPr>
        <w:t>光电自准直仪</w:t>
      </w:r>
      <w:r>
        <w:rPr>
          <w:rFonts w:hint="eastAsia" w:ascii="仿宋" w:hAnsi="仿宋" w:eastAsia="仿宋" w:cs="仿宋"/>
          <w:color w:val="auto"/>
          <w:szCs w:val="21"/>
          <w:highlight w:val="none"/>
        </w:rPr>
        <w:t>采购活动，提供的货物全部由符合政策要求的中小企业制造。相关企业（含联合体中的中小企业）的具体情况如下：</w:t>
      </w:r>
    </w:p>
    <w:p w14:paraId="7E123A7C">
      <w:pPr>
        <w:adjustRightInd w:val="0"/>
        <w:snapToGrid w:val="0"/>
        <w:spacing w:line="360" w:lineRule="auto"/>
        <w:ind w:firstLine="396" w:firstLineChars="200"/>
        <w:rPr>
          <w:rFonts w:hint="eastAsia" w:ascii="仿宋" w:hAnsi="仿宋" w:eastAsia="仿宋" w:cs="仿宋"/>
          <w:b/>
          <w:bCs/>
          <w:color w:val="auto"/>
          <w:szCs w:val="21"/>
          <w:highlight w:val="none"/>
          <w:lang w:val="en-US" w:eastAsia="zh-CN"/>
        </w:rPr>
      </w:pPr>
      <w:r>
        <w:rPr>
          <w:rFonts w:hint="eastAsia" w:ascii="仿宋" w:hAnsi="仿宋" w:eastAsia="仿宋" w:cs="仿宋"/>
          <w:bCs/>
          <w:color w:val="auto"/>
          <w:spacing w:val="-6"/>
          <w:szCs w:val="21"/>
          <w:highlight w:val="none"/>
          <w:lang w:eastAsia="zh-CN"/>
        </w:rPr>
        <w:t>光电自准直仪</w:t>
      </w:r>
      <w:r>
        <w:rPr>
          <w:rFonts w:hint="eastAsia" w:ascii="仿宋" w:hAnsi="仿宋" w:eastAsia="仿宋" w:cs="仿宋"/>
          <w:color w:val="auto"/>
          <w:szCs w:val="21"/>
          <w:highlight w:val="none"/>
        </w:rPr>
        <w:t>，属于</w:t>
      </w:r>
      <w:r>
        <w:rPr>
          <w:rFonts w:hint="eastAsia" w:ascii="仿宋" w:hAnsi="仿宋" w:eastAsia="仿宋" w:cs="仿宋"/>
          <w:color w:val="auto"/>
          <w:szCs w:val="21"/>
          <w:highlight w:val="none"/>
          <w:lang w:eastAsia="zh-CN"/>
        </w:rPr>
        <w:t>工业</w:t>
      </w:r>
      <w:r>
        <w:rPr>
          <w:rFonts w:hint="eastAsia" w:ascii="仿宋" w:hAnsi="仿宋" w:eastAsia="仿宋" w:cs="仿宋"/>
          <w:color w:val="auto"/>
          <w:szCs w:val="21"/>
          <w:highlight w:val="none"/>
        </w:rPr>
        <w:t>；制造商为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b/>
          <w:bCs/>
          <w:color w:val="auto"/>
          <w:szCs w:val="21"/>
          <w:highlight w:val="none"/>
        </w:rPr>
        <w:t>（企业名称）</w:t>
      </w:r>
      <w:r>
        <w:rPr>
          <w:rFonts w:hint="eastAsia" w:ascii="仿宋" w:hAnsi="仿宋" w:eastAsia="仿宋" w:cs="仿宋"/>
          <w:color w:val="auto"/>
          <w:szCs w:val="21"/>
          <w:highlight w:val="none"/>
        </w:rPr>
        <w:t>，从业人员</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人，营业收入为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万元，资产总额为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万元，属于</w:t>
      </w:r>
      <w:r>
        <w:rPr>
          <w:rFonts w:hint="eastAsia" w:ascii="MS Gothic" w:hAnsi="MS Gothic" w:eastAsia="仿宋" w:cs="仿宋"/>
          <w:color w:val="auto"/>
          <w:kern w:val="0"/>
          <w:szCs w:val="21"/>
          <w:highlight w:val="none"/>
        </w:rPr>
        <w:t>☐</w:t>
      </w:r>
      <w:r>
        <w:rPr>
          <w:rFonts w:hint="eastAsia" w:ascii="仿宋" w:hAnsi="仿宋" w:eastAsia="仿宋" w:cs="仿宋"/>
          <w:iCs/>
          <w:color w:val="auto"/>
          <w:szCs w:val="21"/>
          <w:highlight w:val="none"/>
        </w:rPr>
        <w:t>中型企业</w:t>
      </w:r>
      <w:r>
        <w:rPr>
          <w:rFonts w:hint="eastAsia" w:ascii="仿宋" w:hAnsi="仿宋" w:eastAsia="仿宋" w:cs="仿宋"/>
          <w:color w:val="auto"/>
          <w:kern w:val="0"/>
          <w:szCs w:val="21"/>
          <w:highlight w:val="none"/>
        </w:rPr>
        <w:t>☐</w:t>
      </w:r>
      <w:r>
        <w:rPr>
          <w:rFonts w:hint="eastAsia" w:ascii="仿宋" w:hAnsi="仿宋" w:eastAsia="仿宋" w:cs="仿宋"/>
          <w:iCs/>
          <w:color w:val="auto"/>
          <w:szCs w:val="21"/>
          <w:highlight w:val="none"/>
        </w:rPr>
        <w:t>小型企业</w:t>
      </w:r>
      <w:r>
        <w:rPr>
          <w:rFonts w:hint="eastAsia" w:ascii="仿宋" w:hAnsi="仿宋" w:eastAsia="仿宋" w:cs="仿宋"/>
          <w:color w:val="auto"/>
          <w:kern w:val="0"/>
          <w:szCs w:val="21"/>
          <w:highlight w:val="none"/>
        </w:rPr>
        <w:t>☐</w:t>
      </w:r>
      <w:r>
        <w:rPr>
          <w:rFonts w:hint="eastAsia" w:ascii="仿宋" w:hAnsi="仿宋" w:eastAsia="仿宋" w:cs="仿宋"/>
          <w:iCs/>
          <w:color w:val="auto"/>
          <w:szCs w:val="21"/>
          <w:highlight w:val="none"/>
        </w:rPr>
        <w:t>微型企业</w:t>
      </w:r>
      <w:r>
        <w:rPr>
          <w:rFonts w:hint="eastAsia" w:ascii="仿宋" w:hAnsi="仿宋" w:eastAsia="仿宋" w:cs="仿宋"/>
          <w:b/>
          <w:bCs/>
          <w:iCs/>
          <w:color w:val="auto"/>
          <w:szCs w:val="21"/>
          <w:highlight w:val="none"/>
        </w:rPr>
        <w:t>（如实勾选）</w:t>
      </w:r>
      <w:r>
        <w:rPr>
          <w:rFonts w:hint="eastAsia" w:ascii="仿宋" w:hAnsi="仿宋" w:eastAsia="仿宋" w:cs="仿宋"/>
          <w:b/>
          <w:bCs/>
          <w:iCs/>
          <w:color w:val="auto"/>
          <w:szCs w:val="21"/>
          <w:highlight w:val="none"/>
          <w:lang w:eastAsia="zh-CN"/>
        </w:rPr>
        <w:t>。</w:t>
      </w:r>
    </w:p>
    <w:p w14:paraId="42D71929">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以上企业，不属于大企业的分支机构，不存在控股股东为大企业的情形，也不存在与大企业的负责人为同一人的情形。</w:t>
      </w:r>
    </w:p>
    <w:p w14:paraId="49933CC5">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本企业对上述声明内容的真实性负责。如有虚假，将依法承担相应责任。</w:t>
      </w:r>
    </w:p>
    <w:p w14:paraId="6465CD73">
      <w:pPr>
        <w:adjustRightInd w:val="0"/>
        <w:snapToGrid w:val="0"/>
        <w:spacing w:line="360" w:lineRule="auto"/>
        <w:ind w:firstLine="420" w:firstLineChars="200"/>
        <w:rPr>
          <w:rFonts w:ascii="仿宋" w:hAnsi="仿宋" w:eastAsia="仿宋" w:cs="仿宋"/>
          <w:color w:val="auto"/>
          <w:szCs w:val="21"/>
          <w:highlight w:val="none"/>
        </w:rPr>
      </w:pPr>
    </w:p>
    <w:p w14:paraId="4E6A3E43">
      <w:pPr>
        <w:adjustRightInd w:val="0"/>
        <w:snapToGrid w:val="0"/>
        <w:spacing w:line="360" w:lineRule="auto"/>
        <w:ind w:firstLine="420" w:firstLineChars="200"/>
        <w:rPr>
          <w:rFonts w:ascii="仿宋" w:hAnsi="仿宋" w:eastAsia="仿宋" w:cs="仿宋"/>
          <w:color w:val="auto"/>
          <w:szCs w:val="21"/>
          <w:highlight w:val="none"/>
        </w:rPr>
      </w:pPr>
    </w:p>
    <w:p w14:paraId="41755F22">
      <w:pPr>
        <w:adjustRightInd w:val="0"/>
        <w:snapToGrid w:val="0"/>
        <w:spacing w:line="360" w:lineRule="auto"/>
        <w:ind w:firstLine="420" w:firstLineChars="200"/>
        <w:rPr>
          <w:rFonts w:ascii="仿宋" w:hAnsi="仿宋" w:eastAsia="仿宋" w:cs="仿宋"/>
          <w:color w:val="auto"/>
          <w:szCs w:val="21"/>
          <w:highlight w:val="none"/>
        </w:rPr>
      </w:pPr>
    </w:p>
    <w:p w14:paraId="3E948DB6">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企业名称（盖章）：</w:t>
      </w:r>
    </w:p>
    <w:p w14:paraId="754DB9F1">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日期：</w:t>
      </w:r>
    </w:p>
    <w:p w14:paraId="137E6287">
      <w:pPr>
        <w:adjustRightInd w:val="0"/>
        <w:snapToGrid w:val="0"/>
        <w:spacing w:line="360" w:lineRule="auto"/>
        <w:ind w:firstLine="420" w:firstLineChars="200"/>
        <w:rPr>
          <w:rFonts w:ascii="仿宋" w:hAnsi="仿宋" w:eastAsia="仿宋" w:cs="仿宋"/>
          <w:color w:val="auto"/>
          <w:szCs w:val="21"/>
          <w:highlight w:val="none"/>
        </w:rPr>
      </w:pPr>
    </w:p>
    <w:p w14:paraId="773617A2">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注：</w:t>
      </w:r>
    </w:p>
    <w:p w14:paraId="5DCBE584">
      <w:pPr>
        <w:adjustRightInd w:val="0"/>
        <w:snapToGrid w:val="0"/>
        <w:spacing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1.标的名称，按照招标文件中明确的标的填写；</w:t>
      </w:r>
    </w:p>
    <w:p w14:paraId="6E5AFB1F">
      <w:pPr>
        <w:adjustRightInd w:val="0"/>
        <w:snapToGrid w:val="0"/>
        <w:spacing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2.所属行业，按照招标文件中明确的标的“所属行业”填写；</w:t>
      </w:r>
    </w:p>
    <w:p w14:paraId="7EBE95DE">
      <w:pPr>
        <w:adjustRightInd w:val="0"/>
        <w:snapToGrid w:val="0"/>
        <w:spacing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3.制造商，货物由中小企业制造，即货物由中小企业生产且使用该中小企业商号或者注册商标；</w:t>
      </w:r>
    </w:p>
    <w:p w14:paraId="173C02B5">
      <w:pPr>
        <w:adjustRightInd w:val="0"/>
        <w:snapToGrid w:val="0"/>
        <w:spacing w:line="360" w:lineRule="auto"/>
        <w:ind w:firstLine="361" w:firstLineChars="200"/>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4.从业人员、营业收入、资产总额填报上一年度数据，无上一年度数据的新成立企业可不填报</w:t>
      </w:r>
      <w:r>
        <w:rPr>
          <w:rFonts w:hint="eastAsia" w:ascii="仿宋" w:hAnsi="仿宋" w:eastAsia="仿宋" w:cs="仿宋"/>
          <w:b/>
          <w:bCs/>
          <w:color w:val="auto"/>
          <w:sz w:val="18"/>
          <w:szCs w:val="18"/>
          <w:highlight w:val="none"/>
          <w:lang w:eastAsia="zh-CN"/>
        </w:rPr>
        <w:t>；</w:t>
      </w:r>
    </w:p>
    <w:p w14:paraId="6C72B7DA">
      <w:pPr>
        <w:adjustRightInd w:val="0"/>
        <w:snapToGrid w:val="0"/>
        <w:spacing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▲5.企业类型（包括新成立企业），按照《中小企业划型标准规定》（工信部联企业</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2011</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300号）规定和招标文件中明确的标的“所属行业”，选择“中型企业、小型企业、微型企业”其中之一；</w:t>
      </w:r>
    </w:p>
    <w:p w14:paraId="3711242B">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6.招标文件中明确的标的是能够独立发挥功能的产品，配件、辅料不作为标的，不需要在《中小企业声明函》里填列。</w:t>
      </w:r>
    </w:p>
    <w:p w14:paraId="1261891D">
      <w:pP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br w:type="page"/>
      </w:r>
    </w:p>
    <w:p w14:paraId="55BE8195">
      <w:pPr>
        <w:spacing w:line="360" w:lineRule="auto"/>
        <w:jc w:val="center"/>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属于监狱企业的证明文件</w:t>
      </w:r>
    </w:p>
    <w:p w14:paraId="5C3576E8">
      <w:pPr>
        <w:adjustRightInd w:val="0"/>
        <w:snapToGrid w:val="0"/>
        <w:spacing w:line="360" w:lineRule="auto"/>
        <w:jc w:val="center"/>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（若属于监狱企业）</w:t>
      </w:r>
    </w:p>
    <w:p w14:paraId="7989B43A">
      <w:pPr>
        <w:adjustRightInd w:val="0"/>
        <w:snapToGrid w:val="0"/>
        <w:spacing w:line="360" w:lineRule="auto"/>
        <w:rPr>
          <w:rFonts w:ascii="仿宋" w:hAnsi="仿宋" w:eastAsia="仿宋" w:cs="仿宋"/>
          <w:color w:val="auto"/>
          <w:szCs w:val="21"/>
          <w:highlight w:val="none"/>
        </w:rPr>
      </w:pPr>
    </w:p>
    <w:p w14:paraId="208A486D">
      <w:pPr>
        <w:adjustRightInd w:val="0"/>
        <w:snapToGrid w:val="0"/>
        <w:spacing w:line="360" w:lineRule="auto"/>
        <w:rPr>
          <w:rFonts w:ascii="仿宋" w:hAnsi="仿宋" w:eastAsia="仿宋" w:cs="仿宋"/>
          <w:b/>
          <w:bCs/>
          <w:color w:val="auto"/>
          <w:kern w:val="0"/>
          <w:sz w:val="18"/>
          <w:szCs w:val="18"/>
          <w:highlight w:val="none"/>
        </w:rPr>
      </w:pPr>
      <w:r>
        <w:rPr>
          <w:rFonts w:hint="eastAsia" w:ascii="仿宋" w:hAnsi="仿宋" w:eastAsia="仿宋" w:cs="仿宋"/>
          <w:b/>
          <w:bCs/>
          <w:color w:val="auto"/>
          <w:sz w:val="18"/>
          <w:szCs w:val="18"/>
          <w:highlight w:val="none"/>
        </w:rPr>
        <w:t>说明：</w:t>
      </w:r>
      <w:r>
        <w:rPr>
          <w:rFonts w:hint="eastAsia" w:ascii="仿宋" w:hAnsi="仿宋" w:eastAsia="仿宋" w:cs="仿宋"/>
          <w:b/>
          <w:bCs/>
          <w:color w:val="auto"/>
          <w:kern w:val="0"/>
          <w:sz w:val="18"/>
          <w:szCs w:val="18"/>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评审中价格扣除等政府采购促进中小企业发展的政府采购政策。</w:t>
      </w:r>
    </w:p>
    <w:p w14:paraId="7CEC50DB">
      <w:pPr>
        <w:widowControl/>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50ABD124">
      <w:pPr>
        <w:spacing w:line="360" w:lineRule="auto"/>
        <w:jc w:val="center"/>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残疾人福利性单位声明函</w:t>
      </w:r>
    </w:p>
    <w:p w14:paraId="1C078A76">
      <w:pPr>
        <w:adjustRightInd w:val="0"/>
        <w:snapToGrid w:val="0"/>
        <w:spacing w:line="360"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 w:val="18"/>
          <w:szCs w:val="18"/>
          <w:highlight w:val="none"/>
        </w:rPr>
        <w:t>（若属于残疾人福利性单位）</w:t>
      </w:r>
    </w:p>
    <w:p w14:paraId="541B6B2D">
      <w:pPr>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本单位郑重声明，根据《财政部 民政部 中国残疾人联合会关于促进残疾人就业政府采购政策的通知》（财库[</w:t>
      </w:r>
      <w:r>
        <w:rPr>
          <w:rFonts w:hint="eastAsia" w:ascii="仿宋" w:hAnsi="仿宋" w:eastAsia="仿宋" w:cs="仿宋"/>
          <w:color w:val="auto"/>
          <w:szCs w:val="21"/>
          <w:highlight w:val="none"/>
        </w:rPr>
        <w:t>2017]141</w:t>
      </w:r>
      <w:r>
        <w:rPr>
          <w:rFonts w:hint="eastAsia" w:ascii="仿宋" w:hAnsi="仿宋" w:eastAsia="仿宋" w:cs="仿宋"/>
          <w:color w:val="auto"/>
          <w:spacing w:val="6"/>
          <w:szCs w:val="21"/>
          <w:highlight w:val="none"/>
        </w:rPr>
        <w:t>号）的规定，</w:t>
      </w:r>
      <w:r>
        <w:rPr>
          <w:rFonts w:hint="eastAsia" w:ascii="仿宋" w:hAnsi="仿宋" w:eastAsia="仿宋" w:cs="仿宋"/>
          <w:b/>
          <w:bCs/>
          <w:color w:val="auto"/>
          <w:spacing w:val="6"/>
          <w:szCs w:val="21"/>
          <w:highlight w:val="none"/>
        </w:rPr>
        <w:t>本单位为符合条件的残疾人福利性单位</w:t>
      </w:r>
      <w:r>
        <w:rPr>
          <w:rFonts w:hint="eastAsia" w:ascii="仿宋" w:hAnsi="仿宋" w:eastAsia="仿宋" w:cs="仿宋"/>
          <w:color w:val="auto"/>
          <w:spacing w:val="6"/>
          <w:szCs w:val="21"/>
          <w:highlight w:val="none"/>
        </w:rPr>
        <w:t>，且本单位参加</w:t>
      </w:r>
      <w:r>
        <w:rPr>
          <w:rFonts w:hint="eastAsia" w:ascii="仿宋" w:hAnsi="仿宋" w:eastAsia="仿宋" w:cs="仿宋"/>
          <w:bCs/>
          <w:color w:val="auto"/>
          <w:spacing w:val="-6"/>
          <w:szCs w:val="21"/>
          <w:highlight w:val="none"/>
        </w:rPr>
        <w:t>浙江工业大学</w:t>
      </w:r>
      <w:r>
        <w:rPr>
          <w:rFonts w:hint="eastAsia" w:ascii="仿宋" w:hAnsi="仿宋" w:eastAsia="仿宋" w:cs="仿宋"/>
          <w:color w:val="auto"/>
          <w:spacing w:val="6"/>
          <w:szCs w:val="21"/>
          <w:highlight w:val="none"/>
        </w:rPr>
        <w:t>的</w:t>
      </w:r>
      <w:r>
        <w:rPr>
          <w:rFonts w:hint="eastAsia" w:ascii="仿宋" w:hAnsi="仿宋" w:eastAsia="仿宋" w:cs="仿宋"/>
          <w:color w:val="auto"/>
          <w:spacing w:val="6"/>
          <w:szCs w:val="21"/>
          <w:highlight w:val="none"/>
          <w:lang w:eastAsia="zh-CN"/>
        </w:rPr>
        <w:t>全息路口系统</w:t>
      </w:r>
      <w:r>
        <w:rPr>
          <w:rFonts w:hint="eastAsia" w:ascii="仿宋" w:hAnsi="仿宋" w:eastAsia="仿宋" w:cs="仿宋"/>
          <w:color w:val="auto"/>
          <w:spacing w:val="6"/>
          <w:szCs w:val="21"/>
          <w:highlight w:val="none"/>
        </w:rPr>
        <w:t>项目采购活动提供本单位制造的货物，或者提供其他残疾人福利性单位制造的货物（不包括使用非残疾人福利性单位注册商标的货物）。</w:t>
      </w:r>
    </w:p>
    <w:p w14:paraId="366E398A">
      <w:pPr>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本单位对上述声明的真实性负责。如有虚假，将依法承担相应责任。</w:t>
      </w:r>
    </w:p>
    <w:p w14:paraId="41E648E1">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p>
    <w:p w14:paraId="5A525A8E">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p>
    <w:p w14:paraId="5BF4D1D8">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p>
    <w:p w14:paraId="6CD831D7">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单位名称（盖章）：</w:t>
      </w:r>
    </w:p>
    <w:p w14:paraId="6A0D058C">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日期：</w:t>
      </w:r>
    </w:p>
    <w:p w14:paraId="35DB78D0">
      <w:pPr>
        <w:adjustRightInd w:val="0"/>
        <w:snapToGrid w:val="0"/>
        <w:spacing w:line="360" w:lineRule="auto"/>
        <w:ind w:firstLine="420" w:firstLineChars="200"/>
        <w:rPr>
          <w:rFonts w:ascii="仿宋" w:hAnsi="仿宋" w:eastAsia="仿宋" w:cs="仿宋"/>
          <w:color w:val="auto"/>
          <w:szCs w:val="21"/>
          <w:highlight w:val="none"/>
        </w:rPr>
      </w:pPr>
    </w:p>
    <w:p w14:paraId="78DD9782">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14:paraId="31577FDF">
      <w:pPr>
        <w:pStyle w:val="24"/>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1.享受政府采购支持政策的残疾人福利性单位应当同时满足以下条件：</w:t>
      </w:r>
    </w:p>
    <w:p w14:paraId="0F2B60BE">
      <w:pPr>
        <w:pStyle w:val="24"/>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（一）安置的残疾人占本单位在职职工人数的比例不低于25%（含25%），并且安置的残疾人人数不少于10人（含10人）；</w:t>
      </w:r>
    </w:p>
    <w:p w14:paraId="259007B7">
      <w:pPr>
        <w:pStyle w:val="24"/>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（二）依法与安置的每位残疾人签订了一年以上（含一年）的劳动合同或服务协议；</w:t>
      </w:r>
    </w:p>
    <w:p w14:paraId="4B631509">
      <w:pPr>
        <w:pStyle w:val="24"/>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（三）为安置的每位残疾人按月足额缴纳了基本养老保险、基本医疗保险、失业保险、工伤保险和生育保险等社会保险费；</w:t>
      </w:r>
    </w:p>
    <w:p w14:paraId="60B9643D">
      <w:pPr>
        <w:pStyle w:val="24"/>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（四）通过银行等金融机构向安置的每位残疾人，按月支付了不低于单位所在区县适用的经省级人民政府批准的月最低工资标准的工资；</w:t>
      </w:r>
    </w:p>
    <w:p w14:paraId="02E04EDE">
      <w:pPr>
        <w:pStyle w:val="24"/>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（五）提供本单位制造的货物、承担的工程或者服务（以下简称产品），或者提供其他残疾人福利性单位制造的货物（不包括使用非残疾人福利性单位注册商标的货物）。</w:t>
      </w:r>
    </w:p>
    <w:p w14:paraId="7AF005AD">
      <w:pPr>
        <w:pStyle w:val="24"/>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9246199">
      <w:pPr>
        <w:pStyle w:val="24"/>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2.符合条件的残疾人福利性单位在参加政府采购活动时，应当提供财库[2017]141号文件规定的《残疾人福利性单位声明函》，并对声明的真实性负责;</w:t>
      </w:r>
    </w:p>
    <w:p w14:paraId="0FD1DBFB">
      <w:pPr>
        <w:pStyle w:val="24"/>
        <w:shd w:val="clear" w:color="auto" w:fill="FFFFFF"/>
        <w:adjustRightInd w:val="0"/>
        <w:snapToGrid w:val="0"/>
        <w:spacing w:before="0" w:beforeAutospacing="0" w:after="0" w:afterAutospacing="0" w:line="360" w:lineRule="auto"/>
        <w:ind w:firstLine="361" w:firstLineChars="200"/>
        <w:rPr>
          <w:color w:val="auto"/>
          <w:highlight w:val="none"/>
        </w:rPr>
      </w:pPr>
      <w:r>
        <w:rPr>
          <w:rFonts w:hint="eastAsia" w:ascii="仿宋" w:hAnsi="仿宋" w:eastAsia="仿宋" w:cs="仿宋"/>
          <w:b/>
          <w:bCs/>
          <w:color w:val="auto"/>
          <w:sz w:val="18"/>
          <w:szCs w:val="18"/>
          <w:highlight w:val="none"/>
        </w:rPr>
        <w:t>3.在政府采购活动中，残疾人福利性单位视同小型、微型企业，享受预留份额、评审中价格扣除等促进中小企业发展的政府采购政策。残疾人福利性单位属于小型、微型企业的，不重复享受政策。</w:t>
      </w:r>
    </w:p>
    <w:p w14:paraId="0C6844D8">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Cs/>
          <w:color w:val="auto"/>
          <w:spacing w:val="-6"/>
          <w:szCs w:val="21"/>
          <w:highlight w:val="none"/>
        </w:rPr>
        <w:br w:type="page"/>
      </w:r>
    </w:p>
    <w:p w14:paraId="0CA907D6">
      <w:pPr>
        <w:keepNext w:val="0"/>
        <w:keepLines w:val="0"/>
        <w:pageBreakBefore w:val="0"/>
        <w:widowControl w:val="0"/>
        <w:kinsoku/>
        <w:wordWrap/>
        <w:overflowPunct/>
        <w:topLinePunct w:val="0"/>
        <w:autoSpaceDE/>
        <w:autoSpaceDN/>
        <w:bidi w:val="0"/>
        <w:spacing w:line="360" w:lineRule="auto"/>
        <w:textAlignment w:val="auto"/>
        <w:outlineLvl w:val="1"/>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附件1</w:t>
      </w:r>
    </w:p>
    <w:p w14:paraId="0F9C4E7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2"/>
        <w:rPr>
          <w:rFonts w:ascii="仿宋" w:hAnsi="仿宋" w:eastAsia="仿宋" w:cs="仿宋"/>
          <w:color w:val="auto"/>
          <w:sz w:val="24"/>
          <w:szCs w:val="24"/>
          <w:highlight w:val="none"/>
          <w:u w:val="single"/>
        </w:rPr>
      </w:pPr>
      <w:r>
        <w:rPr>
          <w:rFonts w:hint="eastAsia" w:ascii="仿宋" w:hAnsi="仿宋" w:eastAsia="仿宋" w:cs="仿宋"/>
          <w:b/>
          <w:bCs/>
          <w:color w:val="auto"/>
          <w:sz w:val="24"/>
          <w:szCs w:val="24"/>
          <w:highlight w:val="none"/>
        </w:rPr>
        <w:t>业务专用章使用说明函</w:t>
      </w:r>
    </w:p>
    <w:p w14:paraId="57DE1960">
      <w:pPr>
        <w:keepNext w:val="0"/>
        <w:keepLines w:val="0"/>
        <w:pageBreakBefore w:val="0"/>
        <w:widowControl w:val="0"/>
        <w:kinsoku/>
        <w:wordWrap/>
        <w:overflowPunct/>
        <w:topLinePunct w:val="0"/>
        <w:autoSpaceDE/>
        <w:autoSpaceDN/>
        <w:bidi w:val="0"/>
        <w:snapToGrid w:val="0"/>
        <w:spacing w:line="360" w:lineRule="auto"/>
        <w:textAlignment w:val="auto"/>
        <w:rPr>
          <w:rFonts w:ascii="仿宋" w:hAnsi="仿宋" w:eastAsia="仿宋" w:cs="仿宋"/>
          <w:color w:val="auto"/>
          <w:szCs w:val="21"/>
          <w:highlight w:val="none"/>
        </w:rPr>
      </w:pPr>
      <w:r>
        <w:rPr>
          <w:rFonts w:hint="eastAsia" w:ascii="仿宋" w:hAnsi="仿宋" w:eastAsia="仿宋" w:cs="仿宋"/>
          <w:b/>
          <w:bCs/>
          <w:color w:val="auto"/>
          <w:spacing w:val="-6"/>
          <w:szCs w:val="21"/>
          <w:highlight w:val="none"/>
          <w:lang w:eastAsia="zh-CN"/>
        </w:rPr>
        <w:t>浙江理工大学</w:t>
      </w:r>
      <w:r>
        <w:rPr>
          <w:rFonts w:hint="eastAsia" w:ascii="仿宋" w:hAnsi="仿宋" w:eastAsia="仿宋" w:cs="仿宋"/>
          <w:b/>
          <w:bCs/>
          <w:color w:val="auto"/>
          <w:spacing w:val="-6"/>
          <w:szCs w:val="21"/>
          <w:highlight w:val="none"/>
        </w:rPr>
        <w:t>、浙江求是招标代理有限公司</w:t>
      </w:r>
    </w:p>
    <w:p w14:paraId="09C05508">
      <w:pPr>
        <w:snapToGrid w:val="0"/>
        <w:spacing w:line="360" w:lineRule="auto"/>
        <w:ind w:firstLine="424" w:firstLineChars="202"/>
        <w:rPr>
          <w:rFonts w:ascii="仿宋" w:hAnsi="仿宋" w:eastAsia="仿宋" w:cs="仿宋"/>
          <w:color w:val="auto"/>
          <w:szCs w:val="21"/>
          <w:highlight w:val="none"/>
        </w:rPr>
      </w:pPr>
      <w:r>
        <w:rPr>
          <w:rFonts w:hint="eastAsia" w:ascii="仿宋" w:hAnsi="仿宋" w:eastAsia="仿宋" w:cs="仿宋"/>
          <w:color w:val="auto"/>
          <w:kern w:val="0"/>
          <w:szCs w:val="21"/>
          <w:highlight w:val="none"/>
          <w:lang w:val="zh-CN"/>
        </w:rPr>
        <w:t>我方</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（投标人名称）</w:t>
      </w:r>
      <w:r>
        <w:rPr>
          <w:rFonts w:hint="eastAsia" w:ascii="仿宋" w:hAnsi="仿宋" w:eastAsia="仿宋" w:cs="仿宋"/>
          <w:color w:val="auto"/>
          <w:szCs w:val="21"/>
          <w:highlight w:val="none"/>
        </w:rPr>
        <w:t>是中华人民共和国依法登记注册的合法企业，</w:t>
      </w:r>
      <w:r>
        <w:rPr>
          <w:rFonts w:hint="eastAsia" w:ascii="仿宋" w:hAnsi="仿宋" w:eastAsia="仿宋" w:cs="仿宋"/>
          <w:bCs/>
          <w:color w:val="auto"/>
          <w:szCs w:val="21"/>
          <w:highlight w:val="none"/>
        </w:rPr>
        <w:t>在参加</w:t>
      </w:r>
      <w:r>
        <w:rPr>
          <w:rFonts w:hint="eastAsia" w:ascii="仿宋" w:hAnsi="仿宋" w:eastAsia="仿宋" w:cs="仿宋"/>
          <w:color w:val="auto"/>
          <w:szCs w:val="21"/>
          <w:highlight w:val="none"/>
        </w:rPr>
        <w:t>你方组织的</w:t>
      </w:r>
      <w:r>
        <w:rPr>
          <w:rFonts w:hint="eastAsia" w:ascii="仿宋" w:hAnsi="仿宋" w:eastAsia="仿宋" w:cs="仿宋"/>
          <w:color w:val="auto"/>
          <w:szCs w:val="21"/>
          <w:highlight w:val="none"/>
          <w:lang w:eastAsia="zh-CN"/>
        </w:rPr>
        <w:t>浙江理工大学光电自准直仪</w:t>
      </w:r>
      <w:r>
        <w:rPr>
          <w:rFonts w:hint="eastAsia" w:ascii="仿宋" w:hAnsi="仿宋" w:eastAsia="仿宋" w:cs="仿宋"/>
          <w:color w:val="auto"/>
          <w:szCs w:val="21"/>
          <w:highlight w:val="none"/>
        </w:rPr>
        <w:t>项目</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项目编号：</w:t>
      </w:r>
      <w:r>
        <w:rPr>
          <w:rFonts w:hint="eastAsia" w:ascii="仿宋" w:hAnsi="仿宋" w:eastAsia="仿宋" w:cs="仿宋"/>
          <w:bCs/>
          <w:color w:val="auto"/>
          <w:spacing w:val="-6"/>
          <w:szCs w:val="21"/>
          <w:highlight w:val="none"/>
          <w:lang w:eastAsia="zh-CN"/>
        </w:rPr>
        <w:t>QSZB-Z(H)-H24287(GK)L]</w:t>
      </w:r>
      <w:r>
        <w:rPr>
          <w:rFonts w:hint="eastAsia" w:ascii="仿宋" w:hAnsi="仿宋" w:eastAsia="仿宋" w:cs="仿宋"/>
          <w:bCs/>
          <w:color w:val="auto"/>
          <w:szCs w:val="21"/>
          <w:highlight w:val="none"/>
        </w:rPr>
        <w:t>投标活动中作如下说明：</w:t>
      </w:r>
      <w:r>
        <w:rPr>
          <w:rFonts w:hint="eastAsia" w:ascii="仿宋" w:hAnsi="仿宋" w:eastAsia="仿宋" w:cs="仿宋"/>
          <w:color w:val="auto"/>
          <w:szCs w:val="21"/>
          <w:highlight w:val="none"/>
        </w:rPr>
        <w:t>我方所使用的“XX专用章”与法定名称章具有同等的法律效力，对使用“XX专用章”的行为予以完全承认，并愿意承担相应责任。</w:t>
      </w:r>
    </w:p>
    <w:p w14:paraId="2DF84572">
      <w:pPr>
        <w:snapToGrid w:val="0"/>
        <w:spacing w:line="360"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rPr>
        <w:t>特此说明。</w:t>
      </w:r>
    </w:p>
    <w:p w14:paraId="5B6FB3D9">
      <w:pPr>
        <w:snapToGrid w:val="0"/>
        <w:spacing w:line="360" w:lineRule="auto"/>
        <w:ind w:firstLine="424" w:firstLineChars="202"/>
        <w:rPr>
          <w:rFonts w:ascii="仿宋" w:hAnsi="仿宋" w:eastAsia="仿宋" w:cs="仿宋"/>
          <w:color w:val="auto"/>
          <w:szCs w:val="21"/>
          <w:highlight w:val="none"/>
        </w:rPr>
      </w:pPr>
    </w:p>
    <w:p w14:paraId="54D8D0A3">
      <w:pPr>
        <w:snapToGrid w:val="0"/>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供应商（法定名称章）：</w:t>
      </w:r>
    </w:p>
    <w:p w14:paraId="7551256F">
      <w:pPr>
        <w:snapToGrid w:val="0"/>
        <w:spacing w:line="360" w:lineRule="auto"/>
        <w:rPr>
          <w:rFonts w:ascii="仿宋" w:hAnsi="仿宋" w:eastAsia="仿宋" w:cs="仿宋"/>
          <w:b/>
          <w:bCs/>
          <w:color w:val="auto"/>
          <w:szCs w:val="21"/>
          <w:highlight w:val="none"/>
        </w:rPr>
      </w:pPr>
      <w:r>
        <w:rPr>
          <w:rFonts w:hint="eastAsia" w:ascii="仿宋" w:hAnsi="仿宋" w:eastAsia="仿宋" w:cs="仿宋"/>
          <w:b/>
          <w:bCs/>
          <w:color w:val="auto"/>
          <w:spacing w:val="-6"/>
          <w:szCs w:val="21"/>
          <w:highlight w:val="none"/>
        </w:rPr>
        <w:t>日期：     年   月   日</w:t>
      </w:r>
    </w:p>
    <w:p w14:paraId="32EF2685">
      <w:pPr>
        <w:snapToGrid w:val="0"/>
        <w:spacing w:line="360" w:lineRule="auto"/>
        <w:rPr>
          <w:rFonts w:ascii="仿宋" w:hAnsi="仿宋" w:eastAsia="仿宋" w:cs="仿宋"/>
          <w:b/>
          <w:bCs/>
          <w:color w:val="auto"/>
          <w:szCs w:val="21"/>
          <w:highlight w:val="none"/>
        </w:rPr>
      </w:pPr>
    </w:p>
    <w:p w14:paraId="3289F0A9">
      <w:pPr>
        <w:snapToGrid w:val="0"/>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附：</w:t>
      </w:r>
    </w:p>
    <w:p w14:paraId="7400A96C">
      <w:pPr>
        <w:snapToGrid w:val="0"/>
        <w:spacing w:line="360" w:lineRule="auto"/>
        <w:ind w:firstLine="843" w:firstLineChars="4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供应商法定名称章（印模）                 供应商“XX专用章”（印模）</w:t>
      </w:r>
    </w:p>
    <w:p w14:paraId="50E30BCB">
      <w:pPr>
        <w:snapToGrid w:val="0"/>
        <w:spacing w:line="288"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r>
        <w:rPr>
          <w:rFonts w:hint="eastAsia" w:ascii="仿宋" w:hAnsi="仿宋" w:eastAsia="仿宋" w:cs="仿宋"/>
          <w:b/>
          <w:bCs/>
          <w:color w:val="auto"/>
          <w:szCs w:val="21"/>
          <w:highlight w:val="none"/>
        </w:rPr>
        <w:t xml:space="preserve"> </w:t>
      </w:r>
      <w:r>
        <w:rPr>
          <w:rFonts w:hint="eastAsia" w:ascii="仿宋" w:hAnsi="仿宋" w:eastAsia="仿宋" w:cs="仿宋"/>
          <w:b/>
          <w:bCs/>
          <w:color w:val="auto"/>
          <w:szCs w:val="21"/>
          <w:highlight w:val="none"/>
        </w:rPr>
        <mc:AlternateContent>
          <mc:Choice Requires="wps">
            <w:drawing>
              <wp:inline distT="0" distB="0" distL="0" distR="0">
                <wp:extent cx="2647950" cy="2253615"/>
                <wp:effectExtent l="5080" t="4445" r="13970" b="15240"/>
                <wp:docPr id="3"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AL1XYt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40D10560">
      <w:pPr>
        <w:ind w:left="0" w:leftChars="0" w:right="0" w:rightChars="0" w:firstLine="0" w:firstLineChars="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br w:type="page"/>
      </w:r>
    </w:p>
    <w:p w14:paraId="558453C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仿宋" w:hAnsi="仿宋" w:eastAsia="仿宋" w:cs="仿宋"/>
          <w:b/>
          <w:color w:val="auto"/>
          <w:spacing w:val="-6"/>
          <w:sz w:val="24"/>
          <w:highlight w:val="none"/>
          <w:lang w:val="zh-CN"/>
        </w:rPr>
      </w:pPr>
      <w:r>
        <w:rPr>
          <w:rFonts w:hint="eastAsia" w:ascii="仿宋" w:hAnsi="仿宋" w:eastAsia="仿宋" w:cs="仿宋"/>
          <w:b/>
          <w:color w:val="auto"/>
          <w:spacing w:val="-6"/>
          <w:sz w:val="24"/>
          <w:highlight w:val="none"/>
          <w:lang w:val="zh-CN"/>
        </w:rPr>
        <w:t>附件2</w:t>
      </w:r>
    </w:p>
    <w:p w14:paraId="5DC6858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联合协议</w:t>
      </w:r>
    </w:p>
    <w:p w14:paraId="543AA90F">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jc w:val="center"/>
        <w:textAlignment w:val="auto"/>
        <w:outlineLvl w:val="9"/>
        <w:rPr>
          <w:rFonts w:hint="eastAsia" w:ascii="仿宋" w:hAnsi="仿宋" w:eastAsia="仿宋" w:cs="仿宋"/>
          <w:b/>
          <w:color w:val="auto"/>
          <w:sz w:val="18"/>
          <w:szCs w:val="18"/>
          <w:highlight w:val="none"/>
        </w:rPr>
      </w:pPr>
      <w:r>
        <w:rPr>
          <w:rFonts w:hint="eastAsia" w:ascii="仿宋" w:hAnsi="仿宋" w:eastAsia="仿宋" w:cs="仿宋"/>
          <w:b/>
          <w:color w:val="auto"/>
          <w:sz w:val="18"/>
          <w:szCs w:val="18"/>
          <w:highlight w:val="none"/>
        </w:rPr>
        <w:t>（以联合体形式投标的提供联合协议</w:t>
      </w:r>
      <w:r>
        <w:rPr>
          <w:rFonts w:hint="eastAsia" w:ascii="仿宋" w:hAnsi="仿宋" w:eastAsia="仿宋" w:cs="仿宋"/>
          <w:b/>
          <w:color w:val="auto"/>
          <w:sz w:val="18"/>
          <w:szCs w:val="18"/>
          <w:highlight w:val="none"/>
          <w:lang w:val="en-US" w:eastAsia="zh-CN"/>
        </w:rPr>
        <w:t>,</w:t>
      </w:r>
      <w:r>
        <w:rPr>
          <w:rFonts w:hint="eastAsia" w:ascii="仿宋" w:hAnsi="仿宋" w:eastAsia="仿宋" w:cs="仿宋"/>
          <w:b/>
          <w:color w:val="auto"/>
          <w:sz w:val="18"/>
          <w:szCs w:val="18"/>
          <w:highlight w:val="none"/>
        </w:rPr>
        <w:t>项目不接受联合体投标或投标人不以联合体形式投标的则不需要提供）</w:t>
      </w:r>
    </w:p>
    <w:p w14:paraId="25EFDEE0">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（联合体所有成员名称）</w:t>
      </w:r>
      <w:r>
        <w:rPr>
          <w:rFonts w:hint="eastAsia" w:ascii="仿宋" w:hAnsi="仿宋" w:eastAsia="仿宋" w:cs="仿宋"/>
          <w:color w:val="auto"/>
          <w:kern w:val="0"/>
          <w:szCs w:val="21"/>
          <w:highlight w:val="none"/>
        </w:rPr>
        <w:t>自愿</w:t>
      </w:r>
      <w:r>
        <w:rPr>
          <w:rFonts w:hint="eastAsia" w:ascii="仿宋" w:hAnsi="仿宋" w:eastAsia="仿宋" w:cs="仿宋"/>
          <w:color w:val="auto"/>
          <w:kern w:val="0"/>
          <w:szCs w:val="21"/>
          <w:highlight w:val="none"/>
          <w:lang w:val="zh-CN"/>
        </w:rPr>
        <w:t>组成一个联合体，以一个投标人的身份</w:t>
      </w:r>
      <w:r>
        <w:rPr>
          <w:rFonts w:hint="eastAsia" w:ascii="仿宋" w:hAnsi="仿宋" w:eastAsia="仿宋" w:cs="仿宋"/>
          <w:color w:val="auto"/>
          <w:kern w:val="0"/>
          <w:szCs w:val="21"/>
          <w:highlight w:val="none"/>
        </w:rPr>
        <w:t>参加</w:t>
      </w:r>
      <w:r>
        <w:rPr>
          <w:rFonts w:hint="eastAsia" w:ascii="仿宋" w:hAnsi="仿宋" w:eastAsia="仿宋" w:cs="仿宋"/>
          <w:color w:val="auto"/>
          <w:kern w:val="0"/>
          <w:szCs w:val="21"/>
          <w:highlight w:val="none"/>
          <w:lang w:eastAsia="zh-CN"/>
        </w:rPr>
        <w:t>浙江理工大学光电自准直仪</w:t>
      </w:r>
      <w:r>
        <w:rPr>
          <w:rFonts w:hint="eastAsia" w:ascii="仿宋" w:hAnsi="仿宋" w:eastAsia="仿宋" w:cs="仿宋"/>
          <w:color w:val="auto"/>
          <w:kern w:val="0"/>
          <w:szCs w:val="21"/>
          <w:highlight w:val="none"/>
          <w:lang w:val="en-US" w:eastAsia="zh-CN"/>
        </w:rPr>
        <w:t>项目</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项目编号：</w:t>
      </w:r>
      <w:r>
        <w:rPr>
          <w:rFonts w:hint="eastAsia" w:ascii="仿宋" w:hAnsi="仿宋" w:eastAsia="仿宋" w:cs="仿宋"/>
          <w:bCs/>
          <w:color w:val="auto"/>
          <w:spacing w:val="-6"/>
          <w:szCs w:val="21"/>
          <w:highlight w:val="none"/>
          <w:lang w:eastAsia="zh-CN"/>
        </w:rPr>
        <w:t>QSZB-Z(H)-H24287(GK)L</w:t>
      </w:r>
      <w:r>
        <w:rPr>
          <w:rFonts w:hint="eastAsia" w:ascii="仿宋" w:hAnsi="仿宋" w:eastAsia="仿宋" w:cs="仿宋"/>
          <w:color w:val="auto"/>
          <w:szCs w:val="21"/>
          <w:highlight w:val="none"/>
          <w:lang w:eastAsia="zh-CN"/>
        </w:rPr>
        <w:t>]</w:t>
      </w:r>
      <w:r>
        <w:rPr>
          <w:rFonts w:hint="eastAsia" w:ascii="仿宋" w:hAnsi="仿宋" w:eastAsia="仿宋" w:cs="仿宋"/>
          <w:color w:val="auto"/>
          <w:kern w:val="0"/>
          <w:szCs w:val="21"/>
          <w:highlight w:val="none"/>
          <w:lang w:val="zh-CN"/>
        </w:rPr>
        <w:t>投标。</w:t>
      </w:r>
    </w:p>
    <w:p w14:paraId="55442B65">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一、各方一致决定，</w:t>
      </w:r>
      <w:r>
        <w:rPr>
          <w:rFonts w:hint="eastAsia" w:ascii="仿宋" w:hAnsi="仿宋" w:eastAsia="仿宋" w:cs="仿宋"/>
          <w:color w:val="auto"/>
          <w:kern w:val="0"/>
          <w:szCs w:val="21"/>
          <w:highlight w:val="none"/>
          <w:u w:val="single"/>
        </w:rPr>
        <w:t>（某联合体成员名称）</w:t>
      </w:r>
      <w:r>
        <w:rPr>
          <w:rFonts w:hint="eastAsia" w:ascii="仿宋" w:hAnsi="仿宋" w:eastAsia="仿宋" w:cs="仿宋"/>
          <w:color w:val="auto"/>
          <w:kern w:val="0"/>
          <w:szCs w:val="21"/>
          <w:highlight w:val="none"/>
        </w:rPr>
        <w:t>为联合体</w:t>
      </w:r>
      <w:r>
        <w:rPr>
          <w:rFonts w:hint="eastAsia" w:ascii="仿宋" w:hAnsi="仿宋" w:eastAsia="仿宋" w:cs="仿宋"/>
          <w:color w:val="auto"/>
          <w:kern w:val="0"/>
          <w:szCs w:val="21"/>
          <w:highlight w:val="none"/>
          <w:lang w:val="zh-CN"/>
        </w:rPr>
        <w:t>牵头人</w:t>
      </w:r>
      <w:r>
        <w:rPr>
          <w:rFonts w:hint="eastAsia" w:ascii="仿宋" w:hAnsi="仿宋" w:eastAsia="仿宋" w:cs="仿宋"/>
          <w:color w:val="auto"/>
          <w:szCs w:val="21"/>
          <w:highlight w:val="none"/>
        </w:rPr>
        <w:t>，代表所有联合体成员负责投标和合同实施阶段的主办、协调工作</w:t>
      </w:r>
      <w:r>
        <w:rPr>
          <w:rFonts w:hint="eastAsia" w:ascii="仿宋" w:hAnsi="仿宋" w:eastAsia="仿宋" w:cs="仿宋"/>
          <w:color w:val="auto"/>
          <w:kern w:val="0"/>
          <w:szCs w:val="21"/>
          <w:highlight w:val="none"/>
          <w:lang w:val="zh-CN"/>
        </w:rPr>
        <w:t>。</w:t>
      </w:r>
    </w:p>
    <w:p w14:paraId="79CD06B6">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二、</w:t>
      </w:r>
      <w:r>
        <w:rPr>
          <w:rFonts w:hint="eastAsia" w:ascii="仿宋" w:hAnsi="仿宋" w:eastAsia="仿宋" w:cs="仿宋"/>
          <w:color w:val="auto"/>
          <w:szCs w:val="21"/>
          <w:highlight w:val="none"/>
        </w:rPr>
        <w:t>所有联合体成员各方签署授权书，授权书载明的</w:t>
      </w:r>
      <w:r>
        <w:rPr>
          <w:rFonts w:hint="eastAsia" w:ascii="仿宋" w:hAnsi="仿宋" w:eastAsia="仿宋" w:cs="仿宋"/>
          <w:color w:val="auto"/>
          <w:kern w:val="0"/>
          <w:szCs w:val="21"/>
          <w:highlight w:val="none"/>
          <w:lang w:val="zh-CN"/>
        </w:rPr>
        <w:t>授权代表根据招标文件规定及投标内容而对采购人、采购代理机构所作的任何合法承诺，包括书面澄清及</w:t>
      </w:r>
      <w:r>
        <w:rPr>
          <w:rFonts w:hint="eastAsia" w:ascii="仿宋" w:hAnsi="仿宋" w:eastAsia="仿宋" w:cs="仿宋"/>
          <w:color w:val="auto"/>
          <w:kern w:val="0"/>
          <w:szCs w:val="21"/>
          <w:highlight w:val="none"/>
          <w:lang w:val="en-US" w:eastAsia="zh-CN"/>
        </w:rPr>
        <w:t>响应</w:t>
      </w:r>
      <w:r>
        <w:rPr>
          <w:rFonts w:hint="eastAsia" w:ascii="仿宋" w:hAnsi="仿宋" w:eastAsia="仿宋" w:cs="仿宋"/>
          <w:color w:val="auto"/>
          <w:kern w:val="0"/>
          <w:szCs w:val="21"/>
          <w:highlight w:val="none"/>
          <w:lang w:val="zh-CN"/>
        </w:rPr>
        <w:t>等均对联合投标各方产生约束力。</w:t>
      </w:r>
    </w:p>
    <w:p w14:paraId="775E8610">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三、本次联合投标中，分工如下：</w:t>
      </w:r>
      <w:r>
        <w:rPr>
          <w:rFonts w:hint="eastAsia" w:ascii="仿宋" w:hAnsi="仿宋" w:eastAsia="仿宋" w:cs="仿宋"/>
          <w:color w:val="auto"/>
          <w:kern w:val="0"/>
          <w:szCs w:val="21"/>
          <w:highlight w:val="none"/>
          <w:u w:val="single"/>
        </w:rPr>
        <w:t>（联合体其中一方成员名称）</w:t>
      </w:r>
      <w:r>
        <w:rPr>
          <w:rFonts w:hint="eastAsia" w:ascii="仿宋" w:hAnsi="仿宋" w:eastAsia="仿宋" w:cs="仿宋"/>
          <w:color w:val="auto"/>
          <w:kern w:val="0"/>
          <w:szCs w:val="21"/>
          <w:highlight w:val="none"/>
          <w:lang w:val="zh-CN"/>
        </w:rPr>
        <w:t>承担的工作和义务为：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kern w:val="0"/>
          <w:szCs w:val="21"/>
          <w:highlight w:val="none"/>
          <w:lang w:val="zh-CN"/>
        </w:rPr>
        <w:t>；……。</w:t>
      </w:r>
    </w:p>
    <w:p w14:paraId="2788DA38">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四、</w:t>
      </w:r>
      <w:r>
        <w:rPr>
          <w:rFonts w:hint="eastAsia" w:ascii="仿宋" w:hAnsi="仿宋" w:eastAsia="仿宋" w:cs="仿宋"/>
          <w:color w:val="auto"/>
          <w:kern w:val="0"/>
          <w:szCs w:val="21"/>
          <w:highlight w:val="none"/>
          <w:u w:val="single"/>
        </w:rPr>
        <w:t>（联合体其中一方成员名称）</w:t>
      </w:r>
      <w:r>
        <w:rPr>
          <w:rFonts w:hint="eastAsia" w:ascii="仿宋" w:hAnsi="仿宋" w:eastAsia="仿宋" w:cs="仿宋"/>
          <w:color w:val="auto"/>
          <w:kern w:val="0"/>
          <w:szCs w:val="21"/>
          <w:highlight w:val="none"/>
        </w:rPr>
        <w:t>提供的全部货物由小微企业制造，其合同份额占到合同总金额</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%以上；</w:t>
      </w:r>
      <w:r>
        <w:rPr>
          <w:rFonts w:hint="eastAsia" w:ascii="仿宋" w:hAnsi="仿宋" w:eastAsia="仿宋" w:cs="仿宋"/>
          <w:color w:val="auto"/>
          <w:kern w:val="0"/>
          <w:szCs w:val="21"/>
          <w:highlight w:val="none"/>
          <w:lang w:val="zh-CN"/>
        </w:rPr>
        <w:t>……。</w:t>
      </w:r>
    </w:p>
    <w:p w14:paraId="12B2FA66">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五、如果中标，</w:t>
      </w:r>
      <w:r>
        <w:rPr>
          <w:rFonts w:hint="eastAsia" w:ascii="仿宋" w:hAnsi="仿宋" w:eastAsia="仿宋" w:cs="仿宋"/>
          <w:color w:val="auto"/>
          <w:szCs w:val="21"/>
          <w:highlight w:val="none"/>
        </w:rPr>
        <w:t>联合体各成员方共同与采购人签订合同，并就采购合同约定的事项对采购人承担连带责任。</w:t>
      </w:r>
    </w:p>
    <w:p w14:paraId="67034697">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六、有关本次联合投标的其他事宜：</w:t>
      </w:r>
    </w:p>
    <w:p w14:paraId="50F1F991">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1、联合体各方不再单独参加或者与其他供应商另外组成联合体参加同一合同项下的政府采购活动</w:t>
      </w:r>
      <w:r>
        <w:rPr>
          <w:rFonts w:hint="eastAsia" w:ascii="仿宋" w:hAnsi="仿宋" w:eastAsia="仿宋" w:cs="仿宋"/>
          <w:color w:val="auto"/>
          <w:kern w:val="0"/>
          <w:szCs w:val="21"/>
          <w:highlight w:val="none"/>
          <w:lang w:val="en-US" w:eastAsia="zh-CN"/>
        </w:rPr>
        <w:t>;</w:t>
      </w:r>
    </w:p>
    <w:p w14:paraId="5A5013A8">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2、联合体中有同类资质的各方按照联合体分工承担相同工作的，按照资质等级较低的供应商确定资质等级</w:t>
      </w:r>
      <w:r>
        <w:rPr>
          <w:rFonts w:hint="eastAsia" w:ascii="仿宋" w:hAnsi="仿宋" w:eastAsia="仿宋" w:cs="仿宋"/>
          <w:color w:val="auto"/>
          <w:kern w:val="0"/>
          <w:szCs w:val="21"/>
          <w:highlight w:val="none"/>
          <w:lang w:val="en-US" w:eastAsia="zh-CN"/>
        </w:rPr>
        <w:t>;</w:t>
      </w:r>
    </w:p>
    <w:p w14:paraId="18125AA3">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3、本协议提交采购人、采购代理机构后，联合体各方不得以任何形式对上述内容进行修改或撤销。</w:t>
      </w:r>
    </w:p>
    <w:p w14:paraId="1A0F3E80">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p>
    <w:p w14:paraId="231D1D99">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p>
    <w:p w14:paraId="25C92143">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p>
    <w:p w14:paraId="0113615C">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联合体成员名称(电子签名/公章)：</w:t>
      </w:r>
    </w:p>
    <w:p w14:paraId="6B0CB386">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spacing w:val="-6"/>
          <w:szCs w:val="21"/>
          <w:highlight w:val="none"/>
        </w:rPr>
        <w:t>日期：     年   月   日</w:t>
      </w:r>
    </w:p>
    <w:p w14:paraId="4793981C">
      <w:pPr>
        <w:widowControl/>
        <w:ind w:left="0" w:leftChars="0" w:right="0" w:rightChars="0" w:firstLine="0" w:firstLineChars="0"/>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br w:type="page"/>
      </w:r>
    </w:p>
    <w:p w14:paraId="69AEC35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仿宋" w:hAnsi="仿宋" w:eastAsia="仿宋" w:cs="仿宋"/>
          <w:b/>
          <w:color w:val="auto"/>
          <w:spacing w:val="-6"/>
          <w:sz w:val="24"/>
          <w:highlight w:val="none"/>
          <w:lang w:val="zh-CN"/>
        </w:rPr>
      </w:pPr>
      <w:r>
        <w:rPr>
          <w:rFonts w:hint="eastAsia" w:ascii="仿宋" w:hAnsi="仿宋" w:eastAsia="仿宋" w:cs="仿宋"/>
          <w:b/>
          <w:color w:val="auto"/>
          <w:spacing w:val="-6"/>
          <w:sz w:val="24"/>
          <w:highlight w:val="none"/>
          <w:lang w:val="zh-CN"/>
        </w:rPr>
        <w:t>附件3</w:t>
      </w:r>
    </w:p>
    <w:p w14:paraId="16B5E4C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分包意向协议</w:t>
      </w:r>
    </w:p>
    <w:p w14:paraId="04888816">
      <w:pPr>
        <w:keepNext w:val="0"/>
        <w:keepLines w:val="0"/>
        <w:pageBreakBefore w:val="0"/>
        <w:widowControl/>
        <w:kinsoku/>
        <w:wordWrap/>
        <w:overflowPunct/>
        <w:topLinePunct w:val="0"/>
        <w:autoSpaceDE/>
        <w:autoSpaceDN/>
        <w:bidi w:val="0"/>
        <w:adjustRightInd/>
        <w:snapToGrid w:val="0"/>
        <w:spacing w:line="360" w:lineRule="auto"/>
        <w:ind w:right="0" w:rightChars="0"/>
        <w:jc w:val="center"/>
        <w:textAlignment w:val="auto"/>
        <w:outlineLvl w:val="9"/>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（中标后以分包方式履行合同的提供分包意向协议</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采购人不同意分包或中标后不以分包方式履行合同的则不需要提供）</w:t>
      </w:r>
    </w:p>
    <w:p w14:paraId="12989B48">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（投标人名称）</w:t>
      </w:r>
      <w:r>
        <w:rPr>
          <w:rFonts w:hint="eastAsia" w:ascii="仿宋" w:hAnsi="仿宋" w:eastAsia="仿宋" w:cs="仿宋"/>
          <w:color w:val="auto"/>
          <w:kern w:val="0"/>
          <w:szCs w:val="21"/>
          <w:highlight w:val="none"/>
          <w:lang w:val="zh-CN"/>
        </w:rPr>
        <w:t>若成为</w:t>
      </w:r>
      <w:r>
        <w:rPr>
          <w:rFonts w:hint="eastAsia" w:ascii="仿宋" w:hAnsi="仿宋" w:eastAsia="仿宋" w:cs="仿宋"/>
          <w:color w:val="auto"/>
          <w:kern w:val="0"/>
          <w:szCs w:val="21"/>
          <w:highlight w:val="none"/>
          <w:lang w:eastAsia="zh-CN"/>
        </w:rPr>
        <w:t>浙江理工大学光电自准直仪</w:t>
      </w:r>
      <w:r>
        <w:rPr>
          <w:rFonts w:hint="eastAsia" w:ascii="仿宋" w:hAnsi="仿宋" w:eastAsia="仿宋" w:cs="仿宋"/>
          <w:color w:val="auto"/>
          <w:kern w:val="0"/>
          <w:szCs w:val="21"/>
          <w:highlight w:val="none"/>
          <w:lang w:val="en-US" w:eastAsia="zh-CN"/>
        </w:rPr>
        <w:t>项目</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项目编号：</w:t>
      </w:r>
      <w:r>
        <w:rPr>
          <w:rFonts w:hint="eastAsia" w:ascii="仿宋" w:hAnsi="仿宋" w:eastAsia="仿宋" w:cs="仿宋"/>
          <w:bCs/>
          <w:color w:val="auto"/>
          <w:spacing w:val="-6"/>
          <w:szCs w:val="21"/>
          <w:highlight w:val="none"/>
          <w:lang w:eastAsia="zh-CN"/>
        </w:rPr>
        <w:t>QSZB-Z(H)-H24287(GK)L</w:t>
      </w:r>
      <w:r>
        <w:rPr>
          <w:rFonts w:hint="eastAsia" w:ascii="仿宋" w:hAnsi="仿宋" w:eastAsia="仿宋" w:cs="仿宋"/>
          <w:color w:val="auto"/>
          <w:szCs w:val="21"/>
          <w:highlight w:val="none"/>
          <w:lang w:eastAsia="zh-CN"/>
        </w:rPr>
        <w:t>]</w:t>
      </w:r>
      <w:r>
        <w:rPr>
          <w:rFonts w:hint="eastAsia" w:ascii="仿宋" w:hAnsi="仿宋" w:eastAsia="仿宋" w:cs="仿宋"/>
          <w:color w:val="auto"/>
          <w:kern w:val="0"/>
          <w:szCs w:val="21"/>
          <w:highlight w:val="none"/>
          <w:lang w:val="zh-CN"/>
        </w:rPr>
        <w:t>的中标</w:t>
      </w:r>
      <w:r>
        <w:rPr>
          <w:rFonts w:hint="eastAsia" w:ascii="仿宋" w:hAnsi="仿宋" w:eastAsia="仿宋" w:cs="仿宋"/>
          <w:color w:val="auto"/>
          <w:kern w:val="0"/>
          <w:szCs w:val="21"/>
          <w:highlight w:val="none"/>
          <w:lang w:val="en-US" w:eastAsia="zh-CN"/>
        </w:rPr>
        <w:t>人</w:t>
      </w:r>
      <w:r>
        <w:rPr>
          <w:rFonts w:hint="eastAsia" w:ascii="仿宋" w:hAnsi="仿宋" w:eastAsia="仿宋" w:cs="仿宋"/>
          <w:color w:val="auto"/>
          <w:kern w:val="0"/>
          <w:szCs w:val="21"/>
          <w:highlight w:val="none"/>
          <w:lang w:val="zh-CN"/>
        </w:rPr>
        <w:t>，将依法采取分包方式履行合同。</w:t>
      </w:r>
      <w:r>
        <w:rPr>
          <w:rFonts w:hint="eastAsia" w:ascii="仿宋" w:hAnsi="仿宋" w:eastAsia="仿宋" w:cs="仿宋"/>
          <w:color w:val="auto"/>
          <w:kern w:val="0"/>
          <w:szCs w:val="21"/>
          <w:highlight w:val="none"/>
          <w:u w:val="single"/>
        </w:rPr>
        <w:t>（投标人名称）</w:t>
      </w:r>
      <w:r>
        <w:rPr>
          <w:rFonts w:hint="eastAsia" w:ascii="仿宋" w:hAnsi="仿宋" w:eastAsia="仿宋" w:cs="仿宋"/>
          <w:color w:val="auto"/>
          <w:kern w:val="0"/>
          <w:szCs w:val="21"/>
          <w:highlight w:val="none"/>
        </w:rPr>
        <w:t>与</w:t>
      </w:r>
      <w:r>
        <w:rPr>
          <w:rFonts w:hint="eastAsia" w:ascii="仿宋" w:hAnsi="仿宋" w:eastAsia="仿宋" w:cs="仿宋"/>
          <w:color w:val="auto"/>
          <w:kern w:val="0"/>
          <w:szCs w:val="21"/>
          <w:highlight w:val="none"/>
          <w:u w:val="single"/>
        </w:rPr>
        <w:t>（所有分包供应商名称）</w:t>
      </w:r>
      <w:r>
        <w:rPr>
          <w:rFonts w:hint="eastAsia" w:ascii="仿宋" w:hAnsi="仿宋" w:eastAsia="仿宋" w:cs="仿宋"/>
          <w:color w:val="auto"/>
          <w:kern w:val="0"/>
          <w:szCs w:val="21"/>
          <w:highlight w:val="none"/>
        </w:rPr>
        <w:t>达成分包意向协议</w:t>
      </w:r>
      <w:r>
        <w:rPr>
          <w:rFonts w:hint="eastAsia" w:ascii="仿宋" w:hAnsi="仿宋" w:eastAsia="仿宋" w:cs="仿宋"/>
          <w:color w:val="auto"/>
          <w:kern w:val="0"/>
          <w:szCs w:val="21"/>
          <w:highlight w:val="none"/>
          <w:lang w:val="zh-CN"/>
        </w:rPr>
        <w:t>。</w:t>
      </w:r>
    </w:p>
    <w:p w14:paraId="52F5E2F1">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一、分包标的及数量</w:t>
      </w:r>
    </w:p>
    <w:p w14:paraId="45386373">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（投标人名称）</w:t>
      </w:r>
      <w:r>
        <w:rPr>
          <w:rFonts w:hint="eastAsia" w:ascii="仿宋" w:hAnsi="仿宋" w:eastAsia="仿宋" w:cs="仿宋"/>
          <w:color w:val="auto"/>
          <w:kern w:val="0"/>
          <w:szCs w:val="21"/>
          <w:highlight w:val="none"/>
          <w:lang w:val="zh-CN"/>
        </w:rPr>
        <w:t>将</w:t>
      </w:r>
      <w:r>
        <w:rPr>
          <w:rFonts w:hint="eastAsia" w:ascii="仿宋" w:hAnsi="仿宋" w:eastAsia="仿宋" w:cs="仿宋"/>
          <w:color w:val="auto"/>
          <w:szCs w:val="21"/>
          <w:highlight w:val="none"/>
          <w:u w:val="single"/>
        </w:rPr>
        <w:t>XX工作内容</w:t>
      </w:r>
      <w:r>
        <w:rPr>
          <w:rFonts w:hint="eastAsia" w:ascii="仿宋" w:hAnsi="仿宋" w:eastAsia="仿宋" w:cs="仿宋"/>
          <w:color w:val="auto"/>
          <w:szCs w:val="21"/>
          <w:highlight w:val="none"/>
        </w:rPr>
        <w:t>分包给</w:t>
      </w:r>
      <w:r>
        <w:rPr>
          <w:rFonts w:hint="eastAsia" w:ascii="仿宋" w:hAnsi="仿宋" w:eastAsia="仿宋" w:cs="仿宋"/>
          <w:color w:val="auto"/>
          <w:kern w:val="0"/>
          <w:szCs w:val="21"/>
          <w:highlight w:val="none"/>
          <w:u w:val="single"/>
        </w:rPr>
        <w:t>（某分包供应商名称）</w:t>
      </w:r>
      <w:r>
        <w:rPr>
          <w:rFonts w:hint="eastAsia" w:ascii="仿宋" w:hAnsi="仿宋" w:eastAsia="仿宋" w:cs="仿宋"/>
          <w:color w:val="auto"/>
          <w:kern w:val="0"/>
          <w:szCs w:val="21"/>
          <w:highlight w:val="none"/>
          <w:lang w:val="zh-CN"/>
        </w:rPr>
        <w:t>，</w:t>
      </w:r>
      <w:r>
        <w:rPr>
          <w:rFonts w:hint="eastAsia" w:ascii="仿宋" w:hAnsi="仿宋" w:eastAsia="仿宋" w:cs="仿宋"/>
          <w:color w:val="auto"/>
          <w:kern w:val="0"/>
          <w:szCs w:val="21"/>
          <w:highlight w:val="none"/>
          <w:u w:val="single"/>
        </w:rPr>
        <w:t>（某分包供应商名称）</w:t>
      </w:r>
      <w:r>
        <w:rPr>
          <w:rFonts w:hint="eastAsia" w:ascii="仿宋" w:hAnsi="仿宋" w:eastAsia="仿宋" w:cs="仿宋"/>
          <w:color w:val="auto"/>
          <w:kern w:val="0"/>
          <w:szCs w:val="21"/>
          <w:highlight w:val="none"/>
          <w:lang w:val="zh-CN"/>
        </w:rPr>
        <w:t>具备承</w:t>
      </w:r>
      <w:r>
        <w:rPr>
          <w:rFonts w:hint="eastAsia" w:ascii="仿宋" w:hAnsi="仿宋" w:eastAsia="仿宋" w:cs="仿宋"/>
          <w:color w:val="auto"/>
          <w:kern w:val="0"/>
          <w:szCs w:val="21"/>
          <w:highlight w:val="none"/>
        </w:rPr>
        <w:t>担</w:t>
      </w:r>
      <w:r>
        <w:rPr>
          <w:rFonts w:hint="eastAsia" w:ascii="仿宋" w:hAnsi="仿宋" w:eastAsia="仿宋" w:cs="仿宋"/>
          <w:color w:val="auto"/>
          <w:szCs w:val="21"/>
          <w:highlight w:val="none"/>
          <w:u w:val="single"/>
        </w:rPr>
        <w:t>XX工作内容</w:t>
      </w:r>
      <w:r>
        <w:rPr>
          <w:rFonts w:hint="eastAsia" w:ascii="仿宋" w:hAnsi="仿宋" w:eastAsia="仿宋" w:cs="仿宋"/>
          <w:color w:val="auto"/>
          <w:kern w:val="0"/>
          <w:szCs w:val="21"/>
          <w:highlight w:val="none"/>
          <w:lang w:val="zh-CN"/>
        </w:rPr>
        <w:t>相应资质条件且不得再次分包；</w:t>
      </w:r>
    </w:p>
    <w:p w14:paraId="331982EC">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w:t>
      </w:r>
    </w:p>
    <w:p w14:paraId="190E7EEF">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二、分包工作履行期限、地点、方式：</w:t>
      </w:r>
    </w:p>
    <w:p w14:paraId="655AC5FF">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三、质量：</w:t>
      </w:r>
    </w:p>
    <w:p w14:paraId="7D736F87">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四、价款或者报酬：</w:t>
      </w:r>
    </w:p>
    <w:p w14:paraId="4FF61E20">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五、违约责任：</w:t>
      </w:r>
    </w:p>
    <w:p w14:paraId="00FB957D">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六、争议解决的办法：</w:t>
      </w:r>
    </w:p>
    <w:p w14:paraId="15109076">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七、其他：</w:t>
      </w:r>
    </w:p>
    <w:p w14:paraId="33DA6906">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u w:val="single"/>
        </w:rPr>
        <w:t>（某分包供应商名称）</w:t>
      </w:r>
      <w:r>
        <w:rPr>
          <w:rFonts w:hint="eastAsia" w:ascii="仿宋" w:hAnsi="仿宋" w:eastAsia="仿宋" w:cs="仿宋"/>
          <w:color w:val="auto"/>
          <w:kern w:val="0"/>
          <w:szCs w:val="21"/>
          <w:highlight w:val="none"/>
          <w:u w:val="none"/>
        </w:rPr>
        <w:t>提供的货物全部由小微企业制造，</w:t>
      </w:r>
      <w:r>
        <w:rPr>
          <w:rFonts w:hint="eastAsia" w:ascii="仿宋" w:hAnsi="仿宋" w:eastAsia="仿宋" w:cs="仿宋"/>
          <w:color w:val="auto"/>
          <w:kern w:val="0"/>
          <w:szCs w:val="21"/>
          <w:highlight w:val="none"/>
        </w:rPr>
        <w:t>其合同份额占到合同总金额</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%以上</w:t>
      </w:r>
      <w:r>
        <w:rPr>
          <w:rFonts w:hint="eastAsia" w:ascii="仿宋" w:hAnsi="仿宋" w:eastAsia="仿宋" w:cs="仿宋"/>
          <w:color w:val="auto"/>
          <w:szCs w:val="21"/>
          <w:highlight w:val="none"/>
        </w:rPr>
        <w:t>。</w:t>
      </w:r>
    </w:p>
    <w:p w14:paraId="6ABBE880">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p>
    <w:p w14:paraId="411F56EC">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0"/>
        <w:textAlignment w:val="auto"/>
        <w:outlineLvl w:val="9"/>
        <w:rPr>
          <w:rFonts w:hint="eastAsia" w:ascii="仿宋" w:hAnsi="仿宋" w:eastAsia="仿宋" w:cs="仿宋"/>
          <w:b/>
          <w:bCs/>
          <w:color w:val="auto"/>
          <w:kern w:val="0"/>
          <w:szCs w:val="21"/>
          <w:highlight w:val="none"/>
          <w:lang w:val="zh-CN"/>
        </w:rPr>
      </w:pPr>
    </w:p>
    <w:p w14:paraId="3E73376B">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0"/>
        <w:textAlignment w:val="auto"/>
        <w:outlineLvl w:val="9"/>
        <w:rPr>
          <w:rFonts w:hint="eastAsia" w:ascii="仿宋" w:hAnsi="仿宋" w:eastAsia="仿宋" w:cs="仿宋"/>
          <w:b/>
          <w:bCs/>
          <w:color w:val="auto"/>
          <w:kern w:val="0"/>
          <w:szCs w:val="21"/>
          <w:highlight w:val="none"/>
          <w:lang w:val="zh-CN"/>
        </w:rPr>
      </w:pPr>
    </w:p>
    <w:p w14:paraId="77606DD2">
      <w:pPr>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投标人名称（电子签名/公章）：</w:t>
      </w:r>
    </w:p>
    <w:p w14:paraId="7CF8A56A">
      <w:pPr>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分包供应商名称：（电子签名/公章）：</w:t>
      </w:r>
    </w:p>
    <w:p w14:paraId="5321EDEF">
      <w:pPr>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color w:val="auto"/>
          <w:highlight w:val="none"/>
        </w:rPr>
      </w:pPr>
      <w:r>
        <w:rPr>
          <w:rFonts w:hint="eastAsia" w:ascii="仿宋" w:hAnsi="仿宋" w:eastAsia="仿宋" w:cs="仿宋"/>
          <w:b/>
          <w:bCs/>
          <w:color w:val="auto"/>
          <w:spacing w:val="-6"/>
          <w:szCs w:val="21"/>
          <w:highlight w:val="none"/>
        </w:rPr>
        <w:t>日期：     年   月   日</w:t>
      </w:r>
    </w:p>
    <w:sectPr>
      <w:footerReference r:id="rId5" w:type="default"/>
      <w:pgSz w:w="11906" w:h="16838"/>
      <w:pgMar w:top="1440" w:right="1247" w:bottom="1440" w:left="1247" w:header="340" w:footer="850" w:gutter="0"/>
      <w:pgNumType w:start="1"/>
      <w:cols w:space="0" w:num="1"/>
      <w:rtlGutter w:val="0"/>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pple-system">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Helvetica Neue Light">
    <w:altName w:val="Segoe Print"/>
    <w:panose1 w:val="00000000000000000000"/>
    <w:charset w:val="00"/>
    <w:family w:val="auto"/>
    <w:pitch w:val="default"/>
    <w:sig w:usb0="00000000" w:usb1="00000000" w:usb2="00000002" w:usb3="00000000" w:csb0="00000007" w:csb1="00000000"/>
  </w:font>
  <w:font w:name="Segoe Print">
    <w:panose1 w:val="02000600000000000000"/>
    <w:charset w:val="00"/>
    <w:family w:val="auto"/>
    <w:pitch w:val="default"/>
    <w:sig w:usb0="0000028F" w:usb1="00000000" w:usb2="00000000" w:usb3="00000000" w:csb0="2000009F" w:csb1="47010000"/>
  </w:font>
  <w:font w:name="ヒラギノ角ゴ Pro W3">
    <w:altName w:val="Yu Gothic"/>
    <w:panose1 w:val="00000000000000000000"/>
    <w:charset w:val="80"/>
    <w:family w:val="auto"/>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37E96">
    <w:pPr>
      <w:pStyle w:val="20"/>
      <w:jc w:val="both"/>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F29AD">
    <w:pPr>
      <w:pStyle w:val="20"/>
      <w:jc w:val="both"/>
      <w:rPr>
        <w:rFonts w:ascii="宋体" w:hAnsi="宋体" w:eastAsia="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F0C6E4">
                          <w:pPr>
                            <w:pStyle w:val="20"/>
                            <w:rPr>
                              <w:rFonts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hint="eastAsia" w:ascii="仿宋" w:hAnsi="仿宋" w:eastAsia="仿宋" w:cs="仿宋"/>
                              <w:b/>
                              <w:bCs/>
                            </w:rPr>
                            <w:t>1</w:t>
                          </w:r>
                          <w:r>
                            <w:rPr>
                              <w:rFonts w:hint="eastAsia" w:ascii="仿宋" w:hAnsi="仿宋" w:eastAsia="仿宋" w:cs="仿宋"/>
                              <w:b/>
                              <w:bCs/>
                            </w:rPr>
                            <w:fldChar w:fldCharType="end"/>
                          </w:r>
                          <w:r>
                            <w:rPr>
                              <w:rFonts w:hint="eastAsia" w:ascii="仿宋" w:hAnsi="仿宋" w:eastAsia="仿宋" w:cs="仿宋"/>
                              <w:b/>
                              <w:bCs/>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1F0C6E4">
                    <w:pPr>
                      <w:pStyle w:val="20"/>
                      <w:rPr>
                        <w:rFonts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hint="eastAsia" w:ascii="仿宋" w:hAnsi="仿宋" w:eastAsia="仿宋" w:cs="仿宋"/>
                        <w:b/>
                        <w:bCs/>
                      </w:rPr>
                      <w:t>1</w:t>
                    </w:r>
                    <w:r>
                      <w:rPr>
                        <w:rFonts w:hint="eastAsia" w:ascii="仿宋" w:hAnsi="仿宋" w:eastAsia="仿宋" w:cs="仿宋"/>
                        <w:b/>
                        <w:bCs/>
                      </w:rPr>
                      <w:fldChar w:fldCharType="end"/>
                    </w:r>
                    <w:r>
                      <w:rPr>
                        <w:rFonts w:hint="eastAsia" w:ascii="仿宋" w:hAnsi="仿宋" w:eastAsia="仿宋" w:cs="仿宋"/>
                        <w:b/>
                        <w:bCs/>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9D01B">
    <w:pPr>
      <w:jc w:val="center"/>
    </w:pPr>
    <w:r>
      <w:rPr>
        <w:rFonts w:hint="eastAsia" w:eastAsiaTheme="minorEastAsia"/>
        <w:lang w:eastAsia="zh-CN"/>
      </w:rPr>
      <w:drawing>
        <wp:inline distT="0" distB="0" distL="114300" distR="114300">
          <wp:extent cx="5906770" cy="676910"/>
          <wp:effectExtent l="0" t="0" r="6350" b="8890"/>
          <wp:docPr id="2" name="图片 2"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页眉"/>
                  <pic:cNvPicPr>
                    <a:picLocks noChangeAspect="1"/>
                  </pic:cNvPicPr>
                </pic:nvPicPr>
                <pic:blipFill>
                  <a:blip r:embed="rId1"/>
                  <a:stretch>
                    <a:fillRect/>
                  </a:stretch>
                </pic:blipFill>
                <pic:spPr>
                  <a:xfrm>
                    <a:off x="0" y="0"/>
                    <a:ext cx="5906770" cy="676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8"/>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wMTFkMDI3ZjBmZjczM2Q3M2EwOGI5M2VjYzUzMDkifQ=="/>
  </w:docVars>
  <w:rsids>
    <w:rsidRoot w:val="00756626"/>
    <w:rsid w:val="000009E4"/>
    <w:rsid w:val="0000114F"/>
    <w:rsid w:val="0000436F"/>
    <w:rsid w:val="00006469"/>
    <w:rsid w:val="00006CFD"/>
    <w:rsid w:val="000116E4"/>
    <w:rsid w:val="00013608"/>
    <w:rsid w:val="00013B07"/>
    <w:rsid w:val="00014530"/>
    <w:rsid w:val="00015995"/>
    <w:rsid w:val="00016D69"/>
    <w:rsid w:val="00037CC3"/>
    <w:rsid w:val="00037F12"/>
    <w:rsid w:val="000404C3"/>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91AA5"/>
    <w:rsid w:val="00091FF9"/>
    <w:rsid w:val="000922B3"/>
    <w:rsid w:val="000949E6"/>
    <w:rsid w:val="0009761D"/>
    <w:rsid w:val="000A108A"/>
    <w:rsid w:val="000A68FB"/>
    <w:rsid w:val="000A74CF"/>
    <w:rsid w:val="000A7D0F"/>
    <w:rsid w:val="000B1B92"/>
    <w:rsid w:val="000B5BC8"/>
    <w:rsid w:val="000C1DE2"/>
    <w:rsid w:val="000C1EF8"/>
    <w:rsid w:val="000C3537"/>
    <w:rsid w:val="000C587E"/>
    <w:rsid w:val="000C67A6"/>
    <w:rsid w:val="000D0B38"/>
    <w:rsid w:val="000D107B"/>
    <w:rsid w:val="000D4121"/>
    <w:rsid w:val="000D763B"/>
    <w:rsid w:val="000E0B46"/>
    <w:rsid w:val="000E12A8"/>
    <w:rsid w:val="000E6420"/>
    <w:rsid w:val="000F4562"/>
    <w:rsid w:val="00103101"/>
    <w:rsid w:val="00106A4D"/>
    <w:rsid w:val="001137C8"/>
    <w:rsid w:val="00117EF1"/>
    <w:rsid w:val="001203D7"/>
    <w:rsid w:val="00120781"/>
    <w:rsid w:val="00130294"/>
    <w:rsid w:val="001358FA"/>
    <w:rsid w:val="00137FB9"/>
    <w:rsid w:val="00145597"/>
    <w:rsid w:val="001466D3"/>
    <w:rsid w:val="001472FE"/>
    <w:rsid w:val="00147E13"/>
    <w:rsid w:val="00154E6E"/>
    <w:rsid w:val="00160F71"/>
    <w:rsid w:val="00162355"/>
    <w:rsid w:val="00162B7F"/>
    <w:rsid w:val="001639E5"/>
    <w:rsid w:val="00164553"/>
    <w:rsid w:val="00164E88"/>
    <w:rsid w:val="00166D36"/>
    <w:rsid w:val="00167EC3"/>
    <w:rsid w:val="0017064E"/>
    <w:rsid w:val="00170DD1"/>
    <w:rsid w:val="00172304"/>
    <w:rsid w:val="0018079E"/>
    <w:rsid w:val="00182FEC"/>
    <w:rsid w:val="00183AD9"/>
    <w:rsid w:val="00191976"/>
    <w:rsid w:val="00197EDA"/>
    <w:rsid w:val="001A1C51"/>
    <w:rsid w:val="001A2D63"/>
    <w:rsid w:val="001A2F81"/>
    <w:rsid w:val="001B01EC"/>
    <w:rsid w:val="001B03B6"/>
    <w:rsid w:val="001B1958"/>
    <w:rsid w:val="001B2E94"/>
    <w:rsid w:val="001B63B2"/>
    <w:rsid w:val="001B6AE4"/>
    <w:rsid w:val="001B6C0D"/>
    <w:rsid w:val="001C1474"/>
    <w:rsid w:val="001C2000"/>
    <w:rsid w:val="001C2933"/>
    <w:rsid w:val="001C4075"/>
    <w:rsid w:val="001D157A"/>
    <w:rsid w:val="001D2D58"/>
    <w:rsid w:val="001D7868"/>
    <w:rsid w:val="001E1516"/>
    <w:rsid w:val="001E3085"/>
    <w:rsid w:val="001F36AC"/>
    <w:rsid w:val="001F7274"/>
    <w:rsid w:val="002004E1"/>
    <w:rsid w:val="00200536"/>
    <w:rsid w:val="00201125"/>
    <w:rsid w:val="00201321"/>
    <w:rsid w:val="00204F17"/>
    <w:rsid w:val="00210339"/>
    <w:rsid w:val="00211660"/>
    <w:rsid w:val="00213589"/>
    <w:rsid w:val="00221BD1"/>
    <w:rsid w:val="00223595"/>
    <w:rsid w:val="00224BD6"/>
    <w:rsid w:val="002265A9"/>
    <w:rsid w:val="00230DA7"/>
    <w:rsid w:val="002336BD"/>
    <w:rsid w:val="00236327"/>
    <w:rsid w:val="00236937"/>
    <w:rsid w:val="002402D1"/>
    <w:rsid w:val="002435F2"/>
    <w:rsid w:val="00243D1E"/>
    <w:rsid w:val="0025569A"/>
    <w:rsid w:val="00255E9B"/>
    <w:rsid w:val="00255F77"/>
    <w:rsid w:val="0025659F"/>
    <w:rsid w:val="002570E8"/>
    <w:rsid w:val="00257110"/>
    <w:rsid w:val="002607CF"/>
    <w:rsid w:val="00262884"/>
    <w:rsid w:val="00263BCE"/>
    <w:rsid w:val="00264D84"/>
    <w:rsid w:val="00267917"/>
    <w:rsid w:val="00272073"/>
    <w:rsid w:val="00275FBD"/>
    <w:rsid w:val="00283AE2"/>
    <w:rsid w:val="00283EB5"/>
    <w:rsid w:val="00296AB0"/>
    <w:rsid w:val="002A7085"/>
    <w:rsid w:val="002A799A"/>
    <w:rsid w:val="002B0296"/>
    <w:rsid w:val="002B1048"/>
    <w:rsid w:val="002B4AE9"/>
    <w:rsid w:val="002C3342"/>
    <w:rsid w:val="002D2EAF"/>
    <w:rsid w:val="002D3A28"/>
    <w:rsid w:val="002E3494"/>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17B9"/>
    <w:rsid w:val="00311A4B"/>
    <w:rsid w:val="00312BBF"/>
    <w:rsid w:val="00317A81"/>
    <w:rsid w:val="00320EE9"/>
    <w:rsid w:val="00321487"/>
    <w:rsid w:val="00327618"/>
    <w:rsid w:val="0033301D"/>
    <w:rsid w:val="00336F68"/>
    <w:rsid w:val="00336FDD"/>
    <w:rsid w:val="00341604"/>
    <w:rsid w:val="00347CBA"/>
    <w:rsid w:val="003502B4"/>
    <w:rsid w:val="00352E2F"/>
    <w:rsid w:val="003560E6"/>
    <w:rsid w:val="00357CF0"/>
    <w:rsid w:val="00363F3D"/>
    <w:rsid w:val="003665F6"/>
    <w:rsid w:val="0036728D"/>
    <w:rsid w:val="00371425"/>
    <w:rsid w:val="00371E29"/>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7992"/>
    <w:rsid w:val="003A7D03"/>
    <w:rsid w:val="003B064C"/>
    <w:rsid w:val="003B13A5"/>
    <w:rsid w:val="003B3605"/>
    <w:rsid w:val="003B5B05"/>
    <w:rsid w:val="003B6DAB"/>
    <w:rsid w:val="003C3454"/>
    <w:rsid w:val="003C4781"/>
    <w:rsid w:val="003C5468"/>
    <w:rsid w:val="003C7A4A"/>
    <w:rsid w:val="003D1ED8"/>
    <w:rsid w:val="003D26B2"/>
    <w:rsid w:val="003D3515"/>
    <w:rsid w:val="003D5632"/>
    <w:rsid w:val="003D6E1E"/>
    <w:rsid w:val="003E24B1"/>
    <w:rsid w:val="003E60E1"/>
    <w:rsid w:val="003F52EA"/>
    <w:rsid w:val="004011A4"/>
    <w:rsid w:val="00403B44"/>
    <w:rsid w:val="00403FBB"/>
    <w:rsid w:val="00405332"/>
    <w:rsid w:val="0041002E"/>
    <w:rsid w:val="00413B01"/>
    <w:rsid w:val="004142D4"/>
    <w:rsid w:val="004173F4"/>
    <w:rsid w:val="0043170C"/>
    <w:rsid w:val="004327AE"/>
    <w:rsid w:val="00433671"/>
    <w:rsid w:val="004430E8"/>
    <w:rsid w:val="0045480E"/>
    <w:rsid w:val="00456743"/>
    <w:rsid w:val="00456DA5"/>
    <w:rsid w:val="00457EA2"/>
    <w:rsid w:val="00461FD3"/>
    <w:rsid w:val="00462180"/>
    <w:rsid w:val="00463860"/>
    <w:rsid w:val="00463AF9"/>
    <w:rsid w:val="004644FC"/>
    <w:rsid w:val="00464B58"/>
    <w:rsid w:val="00464D58"/>
    <w:rsid w:val="004719AB"/>
    <w:rsid w:val="0047231B"/>
    <w:rsid w:val="0047725C"/>
    <w:rsid w:val="004840CF"/>
    <w:rsid w:val="0048470A"/>
    <w:rsid w:val="00484EC1"/>
    <w:rsid w:val="004866A5"/>
    <w:rsid w:val="00491047"/>
    <w:rsid w:val="004914C8"/>
    <w:rsid w:val="0049330E"/>
    <w:rsid w:val="004934D4"/>
    <w:rsid w:val="004967FF"/>
    <w:rsid w:val="00497365"/>
    <w:rsid w:val="004977E3"/>
    <w:rsid w:val="00497B33"/>
    <w:rsid w:val="004A0913"/>
    <w:rsid w:val="004A1C68"/>
    <w:rsid w:val="004A2732"/>
    <w:rsid w:val="004A2B24"/>
    <w:rsid w:val="004A4BA1"/>
    <w:rsid w:val="004A62EE"/>
    <w:rsid w:val="004A758D"/>
    <w:rsid w:val="004A7612"/>
    <w:rsid w:val="004B1139"/>
    <w:rsid w:val="004B7ECD"/>
    <w:rsid w:val="004C0ACF"/>
    <w:rsid w:val="004C38B7"/>
    <w:rsid w:val="004C4AEA"/>
    <w:rsid w:val="004C5359"/>
    <w:rsid w:val="004D0781"/>
    <w:rsid w:val="004D2BC8"/>
    <w:rsid w:val="004D3156"/>
    <w:rsid w:val="004D3FD1"/>
    <w:rsid w:val="004D6D2F"/>
    <w:rsid w:val="004D71C3"/>
    <w:rsid w:val="004E373B"/>
    <w:rsid w:val="004E40A7"/>
    <w:rsid w:val="004E764E"/>
    <w:rsid w:val="004F1F7A"/>
    <w:rsid w:val="004F749F"/>
    <w:rsid w:val="005000B3"/>
    <w:rsid w:val="005004BC"/>
    <w:rsid w:val="0050432A"/>
    <w:rsid w:val="0051415E"/>
    <w:rsid w:val="0051461C"/>
    <w:rsid w:val="00516C2B"/>
    <w:rsid w:val="00517F0F"/>
    <w:rsid w:val="00520566"/>
    <w:rsid w:val="00520844"/>
    <w:rsid w:val="00520CCA"/>
    <w:rsid w:val="0052332C"/>
    <w:rsid w:val="005238C8"/>
    <w:rsid w:val="0052419B"/>
    <w:rsid w:val="00525513"/>
    <w:rsid w:val="00530E18"/>
    <w:rsid w:val="00533573"/>
    <w:rsid w:val="0053482D"/>
    <w:rsid w:val="005349E7"/>
    <w:rsid w:val="00536EA4"/>
    <w:rsid w:val="00543979"/>
    <w:rsid w:val="0055295C"/>
    <w:rsid w:val="005541E6"/>
    <w:rsid w:val="005552F4"/>
    <w:rsid w:val="00555329"/>
    <w:rsid w:val="005579AA"/>
    <w:rsid w:val="0056031C"/>
    <w:rsid w:val="00561927"/>
    <w:rsid w:val="00563576"/>
    <w:rsid w:val="00565695"/>
    <w:rsid w:val="005666C3"/>
    <w:rsid w:val="00567903"/>
    <w:rsid w:val="005735F1"/>
    <w:rsid w:val="005762C1"/>
    <w:rsid w:val="00577861"/>
    <w:rsid w:val="00584B0A"/>
    <w:rsid w:val="00585951"/>
    <w:rsid w:val="00592BC6"/>
    <w:rsid w:val="00593624"/>
    <w:rsid w:val="005936D5"/>
    <w:rsid w:val="0059376A"/>
    <w:rsid w:val="005938EE"/>
    <w:rsid w:val="00594309"/>
    <w:rsid w:val="00595A42"/>
    <w:rsid w:val="00597EA9"/>
    <w:rsid w:val="005A2031"/>
    <w:rsid w:val="005A603C"/>
    <w:rsid w:val="005A6A8A"/>
    <w:rsid w:val="005B2265"/>
    <w:rsid w:val="005B7D64"/>
    <w:rsid w:val="005C25EA"/>
    <w:rsid w:val="005D0C62"/>
    <w:rsid w:val="005D4D28"/>
    <w:rsid w:val="005D5F6E"/>
    <w:rsid w:val="005E2D92"/>
    <w:rsid w:val="005E632D"/>
    <w:rsid w:val="005E74BA"/>
    <w:rsid w:val="005F1144"/>
    <w:rsid w:val="005F14E1"/>
    <w:rsid w:val="005F2651"/>
    <w:rsid w:val="005F531A"/>
    <w:rsid w:val="005F5528"/>
    <w:rsid w:val="005F65C8"/>
    <w:rsid w:val="005F70AB"/>
    <w:rsid w:val="005F7DB1"/>
    <w:rsid w:val="00602E5E"/>
    <w:rsid w:val="0060397B"/>
    <w:rsid w:val="006070EC"/>
    <w:rsid w:val="006072E8"/>
    <w:rsid w:val="00611AFB"/>
    <w:rsid w:val="006135DB"/>
    <w:rsid w:val="006143BF"/>
    <w:rsid w:val="006153AB"/>
    <w:rsid w:val="006175EF"/>
    <w:rsid w:val="006279EA"/>
    <w:rsid w:val="006314E7"/>
    <w:rsid w:val="00635BD5"/>
    <w:rsid w:val="00640CB4"/>
    <w:rsid w:val="00641772"/>
    <w:rsid w:val="00642A44"/>
    <w:rsid w:val="00657DC0"/>
    <w:rsid w:val="00660BB7"/>
    <w:rsid w:val="00664079"/>
    <w:rsid w:val="006642C4"/>
    <w:rsid w:val="00664DAA"/>
    <w:rsid w:val="00664F3B"/>
    <w:rsid w:val="006713B5"/>
    <w:rsid w:val="00674C38"/>
    <w:rsid w:val="006763DA"/>
    <w:rsid w:val="00681FEB"/>
    <w:rsid w:val="006823E7"/>
    <w:rsid w:val="0068459B"/>
    <w:rsid w:val="00685148"/>
    <w:rsid w:val="006900EA"/>
    <w:rsid w:val="0069103C"/>
    <w:rsid w:val="00691AD4"/>
    <w:rsid w:val="00693005"/>
    <w:rsid w:val="00693820"/>
    <w:rsid w:val="00696E42"/>
    <w:rsid w:val="00697054"/>
    <w:rsid w:val="00697CA8"/>
    <w:rsid w:val="006A43F9"/>
    <w:rsid w:val="006A4806"/>
    <w:rsid w:val="006A4E30"/>
    <w:rsid w:val="006B4735"/>
    <w:rsid w:val="006B60FC"/>
    <w:rsid w:val="006C0103"/>
    <w:rsid w:val="006C1090"/>
    <w:rsid w:val="006C3E32"/>
    <w:rsid w:val="006C5E79"/>
    <w:rsid w:val="006C7249"/>
    <w:rsid w:val="006D584E"/>
    <w:rsid w:val="006D5DA2"/>
    <w:rsid w:val="006E0F3D"/>
    <w:rsid w:val="006F1A49"/>
    <w:rsid w:val="006F4883"/>
    <w:rsid w:val="006F6B94"/>
    <w:rsid w:val="00701FAE"/>
    <w:rsid w:val="00710E91"/>
    <w:rsid w:val="00712B38"/>
    <w:rsid w:val="00716277"/>
    <w:rsid w:val="0071668C"/>
    <w:rsid w:val="0071784C"/>
    <w:rsid w:val="00722B86"/>
    <w:rsid w:val="00725627"/>
    <w:rsid w:val="007258CF"/>
    <w:rsid w:val="00726EB1"/>
    <w:rsid w:val="00732E62"/>
    <w:rsid w:val="007359D0"/>
    <w:rsid w:val="00735C25"/>
    <w:rsid w:val="0073691D"/>
    <w:rsid w:val="00737B87"/>
    <w:rsid w:val="00742745"/>
    <w:rsid w:val="007433C8"/>
    <w:rsid w:val="0074775E"/>
    <w:rsid w:val="00756626"/>
    <w:rsid w:val="007572BE"/>
    <w:rsid w:val="00763093"/>
    <w:rsid w:val="00764B19"/>
    <w:rsid w:val="00765853"/>
    <w:rsid w:val="0076760A"/>
    <w:rsid w:val="00774D1E"/>
    <w:rsid w:val="007765A6"/>
    <w:rsid w:val="00777132"/>
    <w:rsid w:val="0078494B"/>
    <w:rsid w:val="00784A57"/>
    <w:rsid w:val="007851E4"/>
    <w:rsid w:val="00785B83"/>
    <w:rsid w:val="00785D4D"/>
    <w:rsid w:val="0078688E"/>
    <w:rsid w:val="00787700"/>
    <w:rsid w:val="007910A8"/>
    <w:rsid w:val="00791D7E"/>
    <w:rsid w:val="0079274B"/>
    <w:rsid w:val="00792E7D"/>
    <w:rsid w:val="00796DBA"/>
    <w:rsid w:val="007A1535"/>
    <w:rsid w:val="007A2697"/>
    <w:rsid w:val="007A3332"/>
    <w:rsid w:val="007A4000"/>
    <w:rsid w:val="007A6DC4"/>
    <w:rsid w:val="007A7660"/>
    <w:rsid w:val="007A7E00"/>
    <w:rsid w:val="007B2A33"/>
    <w:rsid w:val="007B3510"/>
    <w:rsid w:val="007B70E0"/>
    <w:rsid w:val="007D0155"/>
    <w:rsid w:val="007D0409"/>
    <w:rsid w:val="007D0DB5"/>
    <w:rsid w:val="007D299D"/>
    <w:rsid w:val="007D3533"/>
    <w:rsid w:val="007D5A95"/>
    <w:rsid w:val="007D736C"/>
    <w:rsid w:val="007D7DBA"/>
    <w:rsid w:val="007E0063"/>
    <w:rsid w:val="007E13AE"/>
    <w:rsid w:val="007E5D59"/>
    <w:rsid w:val="007E6466"/>
    <w:rsid w:val="007E6782"/>
    <w:rsid w:val="007E74B9"/>
    <w:rsid w:val="007E7D3E"/>
    <w:rsid w:val="007F3874"/>
    <w:rsid w:val="007F46A2"/>
    <w:rsid w:val="007F5783"/>
    <w:rsid w:val="007F58B9"/>
    <w:rsid w:val="007F73C5"/>
    <w:rsid w:val="007F7402"/>
    <w:rsid w:val="008051C0"/>
    <w:rsid w:val="008062F5"/>
    <w:rsid w:val="00810B33"/>
    <w:rsid w:val="00814392"/>
    <w:rsid w:val="008143E7"/>
    <w:rsid w:val="008147B0"/>
    <w:rsid w:val="0081666D"/>
    <w:rsid w:val="00816F86"/>
    <w:rsid w:val="00826BEC"/>
    <w:rsid w:val="008309E3"/>
    <w:rsid w:val="0083275D"/>
    <w:rsid w:val="008331E4"/>
    <w:rsid w:val="0083518C"/>
    <w:rsid w:val="00835258"/>
    <w:rsid w:val="00836C7B"/>
    <w:rsid w:val="00837A11"/>
    <w:rsid w:val="008400F7"/>
    <w:rsid w:val="00845785"/>
    <w:rsid w:val="0084629B"/>
    <w:rsid w:val="008470A5"/>
    <w:rsid w:val="008524BA"/>
    <w:rsid w:val="00854FBA"/>
    <w:rsid w:val="00860FD0"/>
    <w:rsid w:val="008629F4"/>
    <w:rsid w:val="0087038D"/>
    <w:rsid w:val="008800E3"/>
    <w:rsid w:val="008807C0"/>
    <w:rsid w:val="00887F0C"/>
    <w:rsid w:val="00893A32"/>
    <w:rsid w:val="008A1A9C"/>
    <w:rsid w:val="008A541E"/>
    <w:rsid w:val="008B0ED1"/>
    <w:rsid w:val="008B3188"/>
    <w:rsid w:val="008B336F"/>
    <w:rsid w:val="008B56D2"/>
    <w:rsid w:val="008B7147"/>
    <w:rsid w:val="008C23E0"/>
    <w:rsid w:val="008C3D8A"/>
    <w:rsid w:val="008C3FF0"/>
    <w:rsid w:val="008C56F5"/>
    <w:rsid w:val="008C6787"/>
    <w:rsid w:val="008C7394"/>
    <w:rsid w:val="008C7810"/>
    <w:rsid w:val="008D0FB0"/>
    <w:rsid w:val="008D2DB0"/>
    <w:rsid w:val="008D3747"/>
    <w:rsid w:val="008D6BE2"/>
    <w:rsid w:val="008E0100"/>
    <w:rsid w:val="008E7989"/>
    <w:rsid w:val="008E7DD4"/>
    <w:rsid w:val="008F3F87"/>
    <w:rsid w:val="008F3FFA"/>
    <w:rsid w:val="0090229C"/>
    <w:rsid w:val="00903112"/>
    <w:rsid w:val="0090469F"/>
    <w:rsid w:val="0090555B"/>
    <w:rsid w:val="00912B21"/>
    <w:rsid w:val="00917842"/>
    <w:rsid w:val="009207E0"/>
    <w:rsid w:val="00921DF6"/>
    <w:rsid w:val="00924893"/>
    <w:rsid w:val="00926422"/>
    <w:rsid w:val="009302F3"/>
    <w:rsid w:val="00934006"/>
    <w:rsid w:val="009369AF"/>
    <w:rsid w:val="00937328"/>
    <w:rsid w:val="0093779E"/>
    <w:rsid w:val="00940228"/>
    <w:rsid w:val="00945580"/>
    <w:rsid w:val="00950D6E"/>
    <w:rsid w:val="009548AD"/>
    <w:rsid w:val="0096020D"/>
    <w:rsid w:val="009652E1"/>
    <w:rsid w:val="009700EA"/>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FED"/>
    <w:rsid w:val="009B6FEB"/>
    <w:rsid w:val="009C428B"/>
    <w:rsid w:val="009C5F48"/>
    <w:rsid w:val="009C62B5"/>
    <w:rsid w:val="009D4E08"/>
    <w:rsid w:val="009D5CF6"/>
    <w:rsid w:val="009D79D9"/>
    <w:rsid w:val="009E0D54"/>
    <w:rsid w:val="009E2C98"/>
    <w:rsid w:val="009E5DE6"/>
    <w:rsid w:val="009E6E7D"/>
    <w:rsid w:val="009F00CA"/>
    <w:rsid w:val="009F6E40"/>
    <w:rsid w:val="00A01CA9"/>
    <w:rsid w:val="00A02B70"/>
    <w:rsid w:val="00A02EC0"/>
    <w:rsid w:val="00A11D23"/>
    <w:rsid w:val="00A12BFB"/>
    <w:rsid w:val="00A131C6"/>
    <w:rsid w:val="00A14643"/>
    <w:rsid w:val="00A153E2"/>
    <w:rsid w:val="00A208BD"/>
    <w:rsid w:val="00A20C0F"/>
    <w:rsid w:val="00A24843"/>
    <w:rsid w:val="00A272A5"/>
    <w:rsid w:val="00A31583"/>
    <w:rsid w:val="00A31B9C"/>
    <w:rsid w:val="00A32353"/>
    <w:rsid w:val="00A32B99"/>
    <w:rsid w:val="00A33534"/>
    <w:rsid w:val="00A34503"/>
    <w:rsid w:val="00A36534"/>
    <w:rsid w:val="00A365B5"/>
    <w:rsid w:val="00A37F7F"/>
    <w:rsid w:val="00A41840"/>
    <w:rsid w:val="00A436D8"/>
    <w:rsid w:val="00A500FC"/>
    <w:rsid w:val="00A50DF7"/>
    <w:rsid w:val="00A5356D"/>
    <w:rsid w:val="00A56E2F"/>
    <w:rsid w:val="00A63F72"/>
    <w:rsid w:val="00A66EBD"/>
    <w:rsid w:val="00A739E7"/>
    <w:rsid w:val="00A75C85"/>
    <w:rsid w:val="00A8478E"/>
    <w:rsid w:val="00A85D86"/>
    <w:rsid w:val="00A91A61"/>
    <w:rsid w:val="00A91F9F"/>
    <w:rsid w:val="00A93BEF"/>
    <w:rsid w:val="00AA1EC4"/>
    <w:rsid w:val="00AA26BF"/>
    <w:rsid w:val="00AA4EEB"/>
    <w:rsid w:val="00AA6158"/>
    <w:rsid w:val="00AB197A"/>
    <w:rsid w:val="00AB538C"/>
    <w:rsid w:val="00AB6351"/>
    <w:rsid w:val="00AC0C26"/>
    <w:rsid w:val="00AC2AE1"/>
    <w:rsid w:val="00AC729C"/>
    <w:rsid w:val="00AD15D6"/>
    <w:rsid w:val="00AD4215"/>
    <w:rsid w:val="00AD454A"/>
    <w:rsid w:val="00AD7AC4"/>
    <w:rsid w:val="00AE109C"/>
    <w:rsid w:val="00AE2D51"/>
    <w:rsid w:val="00AE5218"/>
    <w:rsid w:val="00AE6143"/>
    <w:rsid w:val="00AE6479"/>
    <w:rsid w:val="00AE65DE"/>
    <w:rsid w:val="00AF0A8C"/>
    <w:rsid w:val="00AF0D11"/>
    <w:rsid w:val="00AF2EB1"/>
    <w:rsid w:val="00AF4159"/>
    <w:rsid w:val="00AF47F0"/>
    <w:rsid w:val="00AF4C17"/>
    <w:rsid w:val="00AF57C7"/>
    <w:rsid w:val="00AF7D17"/>
    <w:rsid w:val="00AF7E39"/>
    <w:rsid w:val="00B016AA"/>
    <w:rsid w:val="00B11414"/>
    <w:rsid w:val="00B2224D"/>
    <w:rsid w:val="00B26485"/>
    <w:rsid w:val="00B27103"/>
    <w:rsid w:val="00B27134"/>
    <w:rsid w:val="00B27466"/>
    <w:rsid w:val="00B31493"/>
    <w:rsid w:val="00B408F4"/>
    <w:rsid w:val="00B41A65"/>
    <w:rsid w:val="00B44146"/>
    <w:rsid w:val="00B5172B"/>
    <w:rsid w:val="00B5208F"/>
    <w:rsid w:val="00B54056"/>
    <w:rsid w:val="00B54F8A"/>
    <w:rsid w:val="00B608E3"/>
    <w:rsid w:val="00B6179A"/>
    <w:rsid w:val="00B63121"/>
    <w:rsid w:val="00B64886"/>
    <w:rsid w:val="00B6513B"/>
    <w:rsid w:val="00B66247"/>
    <w:rsid w:val="00B6671E"/>
    <w:rsid w:val="00B709E0"/>
    <w:rsid w:val="00B71159"/>
    <w:rsid w:val="00B724F3"/>
    <w:rsid w:val="00B76833"/>
    <w:rsid w:val="00B76BE5"/>
    <w:rsid w:val="00B83888"/>
    <w:rsid w:val="00B852B1"/>
    <w:rsid w:val="00B85628"/>
    <w:rsid w:val="00B90814"/>
    <w:rsid w:val="00B90B33"/>
    <w:rsid w:val="00B91B56"/>
    <w:rsid w:val="00B962D4"/>
    <w:rsid w:val="00B96B37"/>
    <w:rsid w:val="00BA396F"/>
    <w:rsid w:val="00BA4D43"/>
    <w:rsid w:val="00BA74CC"/>
    <w:rsid w:val="00BB0B3D"/>
    <w:rsid w:val="00BB5F21"/>
    <w:rsid w:val="00BB5FAE"/>
    <w:rsid w:val="00BC1A71"/>
    <w:rsid w:val="00BC48DB"/>
    <w:rsid w:val="00BC4928"/>
    <w:rsid w:val="00BC74E1"/>
    <w:rsid w:val="00BC78C9"/>
    <w:rsid w:val="00BD2CA3"/>
    <w:rsid w:val="00BD2EE6"/>
    <w:rsid w:val="00BD5352"/>
    <w:rsid w:val="00BD7446"/>
    <w:rsid w:val="00BE0F12"/>
    <w:rsid w:val="00BE21D5"/>
    <w:rsid w:val="00BE5332"/>
    <w:rsid w:val="00BF3D5C"/>
    <w:rsid w:val="00C01687"/>
    <w:rsid w:val="00C02080"/>
    <w:rsid w:val="00C02627"/>
    <w:rsid w:val="00C03DE1"/>
    <w:rsid w:val="00C049FB"/>
    <w:rsid w:val="00C07B07"/>
    <w:rsid w:val="00C10A57"/>
    <w:rsid w:val="00C111CD"/>
    <w:rsid w:val="00C11B1B"/>
    <w:rsid w:val="00C12647"/>
    <w:rsid w:val="00C12F52"/>
    <w:rsid w:val="00C2067F"/>
    <w:rsid w:val="00C21AEB"/>
    <w:rsid w:val="00C25177"/>
    <w:rsid w:val="00C25898"/>
    <w:rsid w:val="00C266F1"/>
    <w:rsid w:val="00C270E3"/>
    <w:rsid w:val="00C31323"/>
    <w:rsid w:val="00C32230"/>
    <w:rsid w:val="00C343E2"/>
    <w:rsid w:val="00C3722B"/>
    <w:rsid w:val="00C373A3"/>
    <w:rsid w:val="00C41A90"/>
    <w:rsid w:val="00C41BEC"/>
    <w:rsid w:val="00C44455"/>
    <w:rsid w:val="00C5397C"/>
    <w:rsid w:val="00C57474"/>
    <w:rsid w:val="00C6026E"/>
    <w:rsid w:val="00C61007"/>
    <w:rsid w:val="00C61726"/>
    <w:rsid w:val="00C641CA"/>
    <w:rsid w:val="00C6577C"/>
    <w:rsid w:val="00C667C1"/>
    <w:rsid w:val="00C674A0"/>
    <w:rsid w:val="00C71F89"/>
    <w:rsid w:val="00C72C1E"/>
    <w:rsid w:val="00C72F15"/>
    <w:rsid w:val="00C74B9A"/>
    <w:rsid w:val="00C77FD8"/>
    <w:rsid w:val="00C855AA"/>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1574"/>
    <w:rsid w:val="00CD15DC"/>
    <w:rsid w:val="00CD4CE1"/>
    <w:rsid w:val="00CD674E"/>
    <w:rsid w:val="00CD6C86"/>
    <w:rsid w:val="00CD6CAD"/>
    <w:rsid w:val="00CD7100"/>
    <w:rsid w:val="00CE1BC2"/>
    <w:rsid w:val="00CE3C16"/>
    <w:rsid w:val="00CE6FB6"/>
    <w:rsid w:val="00CE7AD9"/>
    <w:rsid w:val="00CF3576"/>
    <w:rsid w:val="00CF4740"/>
    <w:rsid w:val="00CF6826"/>
    <w:rsid w:val="00CF7A2E"/>
    <w:rsid w:val="00D00847"/>
    <w:rsid w:val="00D03363"/>
    <w:rsid w:val="00D04AA5"/>
    <w:rsid w:val="00D14CB3"/>
    <w:rsid w:val="00D20C5C"/>
    <w:rsid w:val="00D23BB6"/>
    <w:rsid w:val="00D24377"/>
    <w:rsid w:val="00D25F8C"/>
    <w:rsid w:val="00D26829"/>
    <w:rsid w:val="00D279B4"/>
    <w:rsid w:val="00D304E2"/>
    <w:rsid w:val="00D33AD3"/>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3C6"/>
    <w:rsid w:val="00D601FB"/>
    <w:rsid w:val="00D618F4"/>
    <w:rsid w:val="00D642C9"/>
    <w:rsid w:val="00D66FB7"/>
    <w:rsid w:val="00D72413"/>
    <w:rsid w:val="00D7265F"/>
    <w:rsid w:val="00D737DF"/>
    <w:rsid w:val="00D769DE"/>
    <w:rsid w:val="00D76D20"/>
    <w:rsid w:val="00D81C37"/>
    <w:rsid w:val="00D82CD2"/>
    <w:rsid w:val="00D938B2"/>
    <w:rsid w:val="00D944DF"/>
    <w:rsid w:val="00DA023F"/>
    <w:rsid w:val="00DA249D"/>
    <w:rsid w:val="00DA739D"/>
    <w:rsid w:val="00DB1340"/>
    <w:rsid w:val="00DB18EF"/>
    <w:rsid w:val="00DB23D8"/>
    <w:rsid w:val="00DB3FB2"/>
    <w:rsid w:val="00DB4B8D"/>
    <w:rsid w:val="00DB52B1"/>
    <w:rsid w:val="00DB696D"/>
    <w:rsid w:val="00DB7068"/>
    <w:rsid w:val="00DC4D9B"/>
    <w:rsid w:val="00DD013F"/>
    <w:rsid w:val="00DD17D3"/>
    <w:rsid w:val="00DD3FB1"/>
    <w:rsid w:val="00DD4E42"/>
    <w:rsid w:val="00DD5814"/>
    <w:rsid w:val="00DD6C53"/>
    <w:rsid w:val="00DE123F"/>
    <w:rsid w:val="00DE2C67"/>
    <w:rsid w:val="00DE45BC"/>
    <w:rsid w:val="00DE5638"/>
    <w:rsid w:val="00DE7182"/>
    <w:rsid w:val="00DF02C6"/>
    <w:rsid w:val="00DF11F5"/>
    <w:rsid w:val="00DF26D8"/>
    <w:rsid w:val="00DF3656"/>
    <w:rsid w:val="00DF3A80"/>
    <w:rsid w:val="00DF4586"/>
    <w:rsid w:val="00DF5B5D"/>
    <w:rsid w:val="00DF5D92"/>
    <w:rsid w:val="00DF65B2"/>
    <w:rsid w:val="00DF73F4"/>
    <w:rsid w:val="00E001D9"/>
    <w:rsid w:val="00E03ACF"/>
    <w:rsid w:val="00E03B2B"/>
    <w:rsid w:val="00E03DEE"/>
    <w:rsid w:val="00E04498"/>
    <w:rsid w:val="00E04709"/>
    <w:rsid w:val="00E048FB"/>
    <w:rsid w:val="00E0701D"/>
    <w:rsid w:val="00E1306D"/>
    <w:rsid w:val="00E136E8"/>
    <w:rsid w:val="00E151D8"/>
    <w:rsid w:val="00E15522"/>
    <w:rsid w:val="00E159C7"/>
    <w:rsid w:val="00E17491"/>
    <w:rsid w:val="00E215AB"/>
    <w:rsid w:val="00E22BDB"/>
    <w:rsid w:val="00E261F0"/>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20B9"/>
    <w:rsid w:val="00E92C09"/>
    <w:rsid w:val="00E9413C"/>
    <w:rsid w:val="00E94676"/>
    <w:rsid w:val="00E96BF3"/>
    <w:rsid w:val="00EA0C3B"/>
    <w:rsid w:val="00EA1755"/>
    <w:rsid w:val="00EA18DE"/>
    <w:rsid w:val="00EA4F01"/>
    <w:rsid w:val="00EA6C57"/>
    <w:rsid w:val="00EB0A8D"/>
    <w:rsid w:val="00EB32D8"/>
    <w:rsid w:val="00EB7AB1"/>
    <w:rsid w:val="00EC2397"/>
    <w:rsid w:val="00EC4F83"/>
    <w:rsid w:val="00ED15BD"/>
    <w:rsid w:val="00ED1947"/>
    <w:rsid w:val="00ED1C7D"/>
    <w:rsid w:val="00ED22B7"/>
    <w:rsid w:val="00ED487B"/>
    <w:rsid w:val="00ED558D"/>
    <w:rsid w:val="00EE04AC"/>
    <w:rsid w:val="00EE20BA"/>
    <w:rsid w:val="00EE2E85"/>
    <w:rsid w:val="00EE370B"/>
    <w:rsid w:val="00EE3A4F"/>
    <w:rsid w:val="00EE6014"/>
    <w:rsid w:val="00EE69E7"/>
    <w:rsid w:val="00EF2298"/>
    <w:rsid w:val="00EF23EC"/>
    <w:rsid w:val="00EF4317"/>
    <w:rsid w:val="00EF50C5"/>
    <w:rsid w:val="00EF560F"/>
    <w:rsid w:val="00F06AEE"/>
    <w:rsid w:val="00F10C79"/>
    <w:rsid w:val="00F13AE7"/>
    <w:rsid w:val="00F14F28"/>
    <w:rsid w:val="00F15F50"/>
    <w:rsid w:val="00F20358"/>
    <w:rsid w:val="00F23FE1"/>
    <w:rsid w:val="00F244B7"/>
    <w:rsid w:val="00F24546"/>
    <w:rsid w:val="00F249B5"/>
    <w:rsid w:val="00F25AE9"/>
    <w:rsid w:val="00F25FC8"/>
    <w:rsid w:val="00F26F38"/>
    <w:rsid w:val="00F27C4E"/>
    <w:rsid w:val="00F30E12"/>
    <w:rsid w:val="00F33F8B"/>
    <w:rsid w:val="00F343CD"/>
    <w:rsid w:val="00F37864"/>
    <w:rsid w:val="00F431A3"/>
    <w:rsid w:val="00F43AE5"/>
    <w:rsid w:val="00F44EFF"/>
    <w:rsid w:val="00F45A96"/>
    <w:rsid w:val="00F45C23"/>
    <w:rsid w:val="00F5041F"/>
    <w:rsid w:val="00F529D3"/>
    <w:rsid w:val="00F5535C"/>
    <w:rsid w:val="00F55A1E"/>
    <w:rsid w:val="00F55A6D"/>
    <w:rsid w:val="00F56BE9"/>
    <w:rsid w:val="00F612B8"/>
    <w:rsid w:val="00F61515"/>
    <w:rsid w:val="00F63B33"/>
    <w:rsid w:val="00F65007"/>
    <w:rsid w:val="00F65257"/>
    <w:rsid w:val="00F66744"/>
    <w:rsid w:val="00F7137A"/>
    <w:rsid w:val="00F75F0C"/>
    <w:rsid w:val="00F76A54"/>
    <w:rsid w:val="00F827AA"/>
    <w:rsid w:val="00F85469"/>
    <w:rsid w:val="00F855E3"/>
    <w:rsid w:val="00F857AF"/>
    <w:rsid w:val="00F86F0B"/>
    <w:rsid w:val="00F87AC8"/>
    <w:rsid w:val="00F87B12"/>
    <w:rsid w:val="00F90BB7"/>
    <w:rsid w:val="00F91A27"/>
    <w:rsid w:val="00F94E51"/>
    <w:rsid w:val="00F9692B"/>
    <w:rsid w:val="00FA15C6"/>
    <w:rsid w:val="00FA3C67"/>
    <w:rsid w:val="00FA4722"/>
    <w:rsid w:val="00FA4BE6"/>
    <w:rsid w:val="00FA52DE"/>
    <w:rsid w:val="00FA5F22"/>
    <w:rsid w:val="00FB4062"/>
    <w:rsid w:val="00FC0078"/>
    <w:rsid w:val="00FC59A5"/>
    <w:rsid w:val="00FD1F23"/>
    <w:rsid w:val="00FD3E41"/>
    <w:rsid w:val="00FD4A9E"/>
    <w:rsid w:val="00FD55B1"/>
    <w:rsid w:val="00FD6717"/>
    <w:rsid w:val="00FE0D9E"/>
    <w:rsid w:val="00FE1EE7"/>
    <w:rsid w:val="00FE5A7E"/>
    <w:rsid w:val="00FF3198"/>
    <w:rsid w:val="010033FE"/>
    <w:rsid w:val="01285229"/>
    <w:rsid w:val="018C1267"/>
    <w:rsid w:val="019E3125"/>
    <w:rsid w:val="01E81FFF"/>
    <w:rsid w:val="01F81427"/>
    <w:rsid w:val="02012A20"/>
    <w:rsid w:val="0255631B"/>
    <w:rsid w:val="025A1D16"/>
    <w:rsid w:val="02675FA2"/>
    <w:rsid w:val="029858A5"/>
    <w:rsid w:val="02B01928"/>
    <w:rsid w:val="02C82431"/>
    <w:rsid w:val="036D1566"/>
    <w:rsid w:val="03E17F2F"/>
    <w:rsid w:val="03EE04BD"/>
    <w:rsid w:val="03F93561"/>
    <w:rsid w:val="04932572"/>
    <w:rsid w:val="05156760"/>
    <w:rsid w:val="05362D79"/>
    <w:rsid w:val="05702602"/>
    <w:rsid w:val="059E7BA9"/>
    <w:rsid w:val="05D34727"/>
    <w:rsid w:val="05D66602"/>
    <w:rsid w:val="05F3515E"/>
    <w:rsid w:val="061044BE"/>
    <w:rsid w:val="06495BAA"/>
    <w:rsid w:val="067A5D0F"/>
    <w:rsid w:val="06887ED4"/>
    <w:rsid w:val="068E57D3"/>
    <w:rsid w:val="06C7746C"/>
    <w:rsid w:val="06D0191A"/>
    <w:rsid w:val="07344949"/>
    <w:rsid w:val="08931933"/>
    <w:rsid w:val="08A42702"/>
    <w:rsid w:val="08E550FE"/>
    <w:rsid w:val="099E0664"/>
    <w:rsid w:val="09F27F75"/>
    <w:rsid w:val="0A270D93"/>
    <w:rsid w:val="0A47193E"/>
    <w:rsid w:val="0A6F7309"/>
    <w:rsid w:val="0A750D64"/>
    <w:rsid w:val="0A754277"/>
    <w:rsid w:val="0B1110DC"/>
    <w:rsid w:val="0B4A1776"/>
    <w:rsid w:val="0B71123C"/>
    <w:rsid w:val="0BEC35DE"/>
    <w:rsid w:val="0C1214DA"/>
    <w:rsid w:val="0C525A8C"/>
    <w:rsid w:val="0C786503"/>
    <w:rsid w:val="0C7C4A4F"/>
    <w:rsid w:val="0CD7410D"/>
    <w:rsid w:val="0CE9115E"/>
    <w:rsid w:val="0D1A04C9"/>
    <w:rsid w:val="0D3C08AB"/>
    <w:rsid w:val="0D3E3F80"/>
    <w:rsid w:val="0D60217F"/>
    <w:rsid w:val="0DF8415B"/>
    <w:rsid w:val="0E3A13A6"/>
    <w:rsid w:val="0E995AB0"/>
    <w:rsid w:val="0EB00742"/>
    <w:rsid w:val="0EFB1BB6"/>
    <w:rsid w:val="0EFB3964"/>
    <w:rsid w:val="0F3516D1"/>
    <w:rsid w:val="0F381D69"/>
    <w:rsid w:val="0F583081"/>
    <w:rsid w:val="0FEC3D5F"/>
    <w:rsid w:val="10204288"/>
    <w:rsid w:val="10757130"/>
    <w:rsid w:val="10C446C9"/>
    <w:rsid w:val="10E741A0"/>
    <w:rsid w:val="11116365"/>
    <w:rsid w:val="112A7CC0"/>
    <w:rsid w:val="112B34AD"/>
    <w:rsid w:val="119B779E"/>
    <w:rsid w:val="11FC3EE6"/>
    <w:rsid w:val="11FF5827"/>
    <w:rsid w:val="12350F93"/>
    <w:rsid w:val="12425AC4"/>
    <w:rsid w:val="12532F3F"/>
    <w:rsid w:val="12B41F3C"/>
    <w:rsid w:val="12E0700E"/>
    <w:rsid w:val="12EC75B6"/>
    <w:rsid w:val="12FA73AC"/>
    <w:rsid w:val="13220891"/>
    <w:rsid w:val="135A5D06"/>
    <w:rsid w:val="135D4BEE"/>
    <w:rsid w:val="13C67CD0"/>
    <w:rsid w:val="140A4210"/>
    <w:rsid w:val="147D12AE"/>
    <w:rsid w:val="14CC2022"/>
    <w:rsid w:val="14DF4CF8"/>
    <w:rsid w:val="14E34758"/>
    <w:rsid w:val="152F1EC3"/>
    <w:rsid w:val="156C32AB"/>
    <w:rsid w:val="157E0164"/>
    <w:rsid w:val="15C42A7F"/>
    <w:rsid w:val="15D06A51"/>
    <w:rsid w:val="15E05F5F"/>
    <w:rsid w:val="15E74DD8"/>
    <w:rsid w:val="166F0578"/>
    <w:rsid w:val="16F7259C"/>
    <w:rsid w:val="17176AAE"/>
    <w:rsid w:val="177A7EAB"/>
    <w:rsid w:val="1794430D"/>
    <w:rsid w:val="179A22EB"/>
    <w:rsid w:val="179F160C"/>
    <w:rsid w:val="17A11E41"/>
    <w:rsid w:val="18070575"/>
    <w:rsid w:val="18090C43"/>
    <w:rsid w:val="180F13CC"/>
    <w:rsid w:val="18185587"/>
    <w:rsid w:val="184A1F09"/>
    <w:rsid w:val="18FB5F15"/>
    <w:rsid w:val="19477B5C"/>
    <w:rsid w:val="19770184"/>
    <w:rsid w:val="1A7148DF"/>
    <w:rsid w:val="1A996F8F"/>
    <w:rsid w:val="1B066372"/>
    <w:rsid w:val="1B321622"/>
    <w:rsid w:val="1C6C4277"/>
    <w:rsid w:val="1D05120D"/>
    <w:rsid w:val="1D4A6188"/>
    <w:rsid w:val="1DAA2193"/>
    <w:rsid w:val="1E511B62"/>
    <w:rsid w:val="1EA9678E"/>
    <w:rsid w:val="1EBA3927"/>
    <w:rsid w:val="1EBB2D30"/>
    <w:rsid w:val="1EF93A25"/>
    <w:rsid w:val="1F661579"/>
    <w:rsid w:val="1F9C38D3"/>
    <w:rsid w:val="20767551"/>
    <w:rsid w:val="21483206"/>
    <w:rsid w:val="215A3673"/>
    <w:rsid w:val="21DB64E2"/>
    <w:rsid w:val="221C4C30"/>
    <w:rsid w:val="22A70B6C"/>
    <w:rsid w:val="22E260FC"/>
    <w:rsid w:val="231351B8"/>
    <w:rsid w:val="23C12146"/>
    <w:rsid w:val="23C14303"/>
    <w:rsid w:val="23CB4DD1"/>
    <w:rsid w:val="23FF4622"/>
    <w:rsid w:val="24086AFE"/>
    <w:rsid w:val="2489326F"/>
    <w:rsid w:val="250138AE"/>
    <w:rsid w:val="25757B90"/>
    <w:rsid w:val="257C56A5"/>
    <w:rsid w:val="26096519"/>
    <w:rsid w:val="263F09AB"/>
    <w:rsid w:val="26612121"/>
    <w:rsid w:val="26642B59"/>
    <w:rsid w:val="26AA7CA9"/>
    <w:rsid w:val="26B15F84"/>
    <w:rsid w:val="26E65C8E"/>
    <w:rsid w:val="27036030"/>
    <w:rsid w:val="27432BC1"/>
    <w:rsid w:val="27791A74"/>
    <w:rsid w:val="27F0275A"/>
    <w:rsid w:val="28580092"/>
    <w:rsid w:val="28757D97"/>
    <w:rsid w:val="28922879"/>
    <w:rsid w:val="28BC23D4"/>
    <w:rsid w:val="28D03787"/>
    <w:rsid w:val="28F563E3"/>
    <w:rsid w:val="290578B9"/>
    <w:rsid w:val="29293308"/>
    <w:rsid w:val="29822826"/>
    <w:rsid w:val="29D9700E"/>
    <w:rsid w:val="2A331EA9"/>
    <w:rsid w:val="2A407C2A"/>
    <w:rsid w:val="2AA10ED5"/>
    <w:rsid w:val="2ADA0518"/>
    <w:rsid w:val="2AF05838"/>
    <w:rsid w:val="2AF809C2"/>
    <w:rsid w:val="2B087B04"/>
    <w:rsid w:val="2B4A2EDD"/>
    <w:rsid w:val="2B8A05A8"/>
    <w:rsid w:val="2B8D1B43"/>
    <w:rsid w:val="2BDB3430"/>
    <w:rsid w:val="2C33078A"/>
    <w:rsid w:val="2C3868DC"/>
    <w:rsid w:val="2C921974"/>
    <w:rsid w:val="2CA24DE0"/>
    <w:rsid w:val="2CB83F91"/>
    <w:rsid w:val="2D242B88"/>
    <w:rsid w:val="2D4F2439"/>
    <w:rsid w:val="2DAE7AA9"/>
    <w:rsid w:val="2DBE14C9"/>
    <w:rsid w:val="2E084AD9"/>
    <w:rsid w:val="2E251D02"/>
    <w:rsid w:val="2E265AF3"/>
    <w:rsid w:val="2E912B25"/>
    <w:rsid w:val="2EAA479D"/>
    <w:rsid w:val="2EB035A9"/>
    <w:rsid w:val="2ECE0839"/>
    <w:rsid w:val="2F1B5E2A"/>
    <w:rsid w:val="2F6A64D8"/>
    <w:rsid w:val="2F72164C"/>
    <w:rsid w:val="2FA10B9C"/>
    <w:rsid w:val="30362265"/>
    <w:rsid w:val="30393F2D"/>
    <w:rsid w:val="30616EA9"/>
    <w:rsid w:val="308C0FB8"/>
    <w:rsid w:val="30F2130F"/>
    <w:rsid w:val="31085620"/>
    <w:rsid w:val="317A73D7"/>
    <w:rsid w:val="31A44D82"/>
    <w:rsid w:val="31F950A2"/>
    <w:rsid w:val="320609C3"/>
    <w:rsid w:val="32075FF9"/>
    <w:rsid w:val="32B70A61"/>
    <w:rsid w:val="32BE120D"/>
    <w:rsid w:val="32D2015C"/>
    <w:rsid w:val="330C0EF9"/>
    <w:rsid w:val="33261E23"/>
    <w:rsid w:val="33291024"/>
    <w:rsid w:val="33506DE6"/>
    <w:rsid w:val="339130E6"/>
    <w:rsid w:val="33A9206B"/>
    <w:rsid w:val="33D66E67"/>
    <w:rsid w:val="33FA529D"/>
    <w:rsid w:val="341A4047"/>
    <w:rsid w:val="34D72B51"/>
    <w:rsid w:val="34F3552D"/>
    <w:rsid w:val="3517359F"/>
    <w:rsid w:val="351F03F9"/>
    <w:rsid w:val="353F3CFB"/>
    <w:rsid w:val="355F0FC1"/>
    <w:rsid w:val="359615AC"/>
    <w:rsid w:val="359A6216"/>
    <w:rsid w:val="35A54CED"/>
    <w:rsid w:val="35D43A62"/>
    <w:rsid w:val="36904D13"/>
    <w:rsid w:val="37203345"/>
    <w:rsid w:val="37332C1F"/>
    <w:rsid w:val="37534CA7"/>
    <w:rsid w:val="37D824F1"/>
    <w:rsid w:val="388A0A03"/>
    <w:rsid w:val="38F0685B"/>
    <w:rsid w:val="3923276A"/>
    <w:rsid w:val="392C1E69"/>
    <w:rsid w:val="39331197"/>
    <w:rsid w:val="396E5D7C"/>
    <w:rsid w:val="39D903B1"/>
    <w:rsid w:val="39E42CC8"/>
    <w:rsid w:val="3A1116E6"/>
    <w:rsid w:val="3A172FBE"/>
    <w:rsid w:val="3A29071D"/>
    <w:rsid w:val="3A3F6146"/>
    <w:rsid w:val="3A6E473B"/>
    <w:rsid w:val="3B0C4DFA"/>
    <w:rsid w:val="3B972F43"/>
    <w:rsid w:val="3C022D13"/>
    <w:rsid w:val="3C4D26C6"/>
    <w:rsid w:val="3D044EFC"/>
    <w:rsid w:val="3D476A8F"/>
    <w:rsid w:val="3D6C15E5"/>
    <w:rsid w:val="3E062677"/>
    <w:rsid w:val="3E3C3E33"/>
    <w:rsid w:val="3E6946AD"/>
    <w:rsid w:val="3E9E2922"/>
    <w:rsid w:val="3EB60CB3"/>
    <w:rsid w:val="3EBE0D9B"/>
    <w:rsid w:val="3EC436F9"/>
    <w:rsid w:val="3EC47F7D"/>
    <w:rsid w:val="3EFB063C"/>
    <w:rsid w:val="3F614B15"/>
    <w:rsid w:val="3F740895"/>
    <w:rsid w:val="3F7F04F6"/>
    <w:rsid w:val="3F8157A4"/>
    <w:rsid w:val="3FA5212C"/>
    <w:rsid w:val="3FB93DC6"/>
    <w:rsid w:val="3FFC59EC"/>
    <w:rsid w:val="400978ED"/>
    <w:rsid w:val="40253F4D"/>
    <w:rsid w:val="402A691C"/>
    <w:rsid w:val="408C74FE"/>
    <w:rsid w:val="40B956E1"/>
    <w:rsid w:val="40C31DD9"/>
    <w:rsid w:val="41200E1E"/>
    <w:rsid w:val="417D6BDB"/>
    <w:rsid w:val="419104D9"/>
    <w:rsid w:val="41C24ED2"/>
    <w:rsid w:val="41C86EEF"/>
    <w:rsid w:val="41D90132"/>
    <w:rsid w:val="41EF252B"/>
    <w:rsid w:val="422E66F3"/>
    <w:rsid w:val="42395211"/>
    <w:rsid w:val="42552DB0"/>
    <w:rsid w:val="4275164D"/>
    <w:rsid w:val="428B06E7"/>
    <w:rsid w:val="42E869EE"/>
    <w:rsid w:val="430A3262"/>
    <w:rsid w:val="4340459D"/>
    <w:rsid w:val="43873418"/>
    <w:rsid w:val="438A27C8"/>
    <w:rsid w:val="43A30FFF"/>
    <w:rsid w:val="43E47456"/>
    <w:rsid w:val="441309F0"/>
    <w:rsid w:val="44310C44"/>
    <w:rsid w:val="44644583"/>
    <w:rsid w:val="4484575B"/>
    <w:rsid w:val="44AF0CED"/>
    <w:rsid w:val="451F3631"/>
    <w:rsid w:val="45572A56"/>
    <w:rsid w:val="45675BEC"/>
    <w:rsid w:val="456D7465"/>
    <w:rsid w:val="457E42F3"/>
    <w:rsid w:val="45FC35F8"/>
    <w:rsid w:val="46101B39"/>
    <w:rsid w:val="461343FF"/>
    <w:rsid w:val="463B364C"/>
    <w:rsid w:val="465D66D7"/>
    <w:rsid w:val="46A62208"/>
    <w:rsid w:val="46A824B9"/>
    <w:rsid w:val="46BB170B"/>
    <w:rsid w:val="46DA7D28"/>
    <w:rsid w:val="471B3028"/>
    <w:rsid w:val="47510906"/>
    <w:rsid w:val="47567AEE"/>
    <w:rsid w:val="47882EEC"/>
    <w:rsid w:val="48874E4A"/>
    <w:rsid w:val="48B20277"/>
    <w:rsid w:val="4941513A"/>
    <w:rsid w:val="495D70F7"/>
    <w:rsid w:val="4A262AF4"/>
    <w:rsid w:val="4ADD244D"/>
    <w:rsid w:val="4B0A4380"/>
    <w:rsid w:val="4B2D3F29"/>
    <w:rsid w:val="4B414A2E"/>
    <w:rsid w:val="4B4C5A72"/>
    <w:rsid w:val="4B642F54"/>
    <w:rsid w:val="4B7074E5"/>
    <w:rsid w:val="4B716301"/>
    <w:rsid w:val="4B7D5F80"/>
    <w:rsid w:val="4BF40741"/>
    <w:rsid w:val="4C5E019B"/>
    <w:rsid w:val="4C7A3E2A"/>
    <w:rsid w:val="4CD3385C"/>
    <w:rsid w:val="4DAB586A"/>
    <w:rsid w:val="4E397895"/>
    <w:rsid w:val="4E475085"/>
    <w:rsid w:val="4E6179A5"/>
    <w:rsid w:val="4F54289B"/>
    <w:rsid w:val="4F610FE6"/>
    <w:rsid w:val="4F64249F"/>
    <w:rsid w:val="4F6E1200"/>
    <w:rsid w:val="4FA47125"/>
    <w:rsid w:val="4FC56911"/>
    <w:rsid w:val="4FCC2DC9"/>
    <w:rsid w:val="4FCF3A38"/>
    <w:rsid w:val="4FEE189E"/>
    <w:rsid w:val="4FF321C6"/>
    <w:rsid w:val="4FF5727D"/>
    <w:rsid w:val="50076E3A"/>
    <w:rsid w:val="501008FA"/>
    <w:rsid w:val="5021566A"/>
    <w:rsid w:val="50795EBC"/>
    <w:rsid w:val="50945995"/>
    <w:rsid w:val="50E02600"/>
    <w:rsid w:val="50EB6E9C"/>
    <w:rsid w:val="510113CF"/>
    <w:rsid w:val="51070878"/>
    <w:rsid w:val="5148519A"/>
    <w:rsid w:val="5154568D"/>
    <w:rsid w:val="51C0017A"/>
    <w:rsid w:val="52121B0D"/>
    <w:rsid w:val="527D4949"/>
    <w:rsid w:val="52DA5B1C"/>
    <w:rsid w:val="53121571"/>
    <w:rsid w:val="532332A7"/>
    <w:rsid w:val="533B17EB"/>
    <w:rsid w:val="53626247"/>
    <w:rsid w:val="537C7C9A"/>
    <w:rsid w:val="539F2EE7"/>
    <w:rsid w:val="53B8505D"/>
    <w:rsid w:val="53BF1D6F"/>
    <w:rsid w:val="53DB5B03"/>
    <w:rsid w:val="53F038EA"/>
    <w:rsid w:val="53F51CFD"/>
    <w:rsid w:val="540C7047"/>
    <w:rsid w:val="543F264E"/>
    <w:rsid w:val="54576B17"/>
    <w:rsid w:val="54983D85"/>
    <w:rsid w:val="54E160E1"/>
    <w:rsid w:val="55473849"/>
    <w:rsid w:val="554930D2"/>
    <w:rsid w:val="55C15F0B"/>
    <w:rsid w:val="55C43C6A"/>
    <w:rsid w:val="563038B3"/>
    <w:rsid w:val="56724FD9"/>
    <w:rsid w:val="56C65928"/>
    <w:rsid w:val="56C972A1"/>
    <w:rsid w:val="57793602"/>
    <w:rsid w:val="58055B79"/>
    <w:rsid w:val="58444EC2"/>
    <w:rsid w:val="58D41D8A"/>
    <w:rsid w:val="5948194C"/>
    <w:rsid w:val="595A333D"/>
    <w:rsid w:val="59BA69E3"/>
    <w:rsid w:val="5A063425"/>
    <w:rsid w:val="5A417035"/>
    <w:rsid w:val="5A4B453D"/>
    <w:rsid w:val="5A522A93"/>
    <w:rsid w:val="5A661DF4"/>
    <w:rsid w:val="5A7F74DE"/>
    <w:rsid w:val="5A935F96"/>
    <w:rsid w:val="5ACF0178"/>
    <w:rsid w:val="5B0C5D54"/>
    <w:rsid w:val="5B1711BF"/>
    <w:rsid w:val="5B2353A2"/>
    <w:rsid w:val="5B2402E4"/>
    <w:rsid w:val="5B4E0EBC"/>
    <w:rsid w:val="5B763444"/>
    <w:rsid w:val="5BCE41AA"/>
    <w:rsid w:val="5C3E17F9"/>
    <w:rsid w:val="5C537D21"/>
    <w:rsid w:val="5C6070EC"/>
    <w:rsid w:val="5C8F70C7"/>
    <w:rsid w:val="5C9D1184"/>
    <w:rsid w:val="5CD129FB"/>
    <w:rsid w:val="5CFA53B0"/>
    <w:rsid w:val="5D3A6920"/>
    <w:rsid w:val="5D485A59"/>
    <w:rsid w:val="5D4A02A9"/>
    <w:rsid w:val="5D8135CC"/>
    <w:rsid w:val="5DA64C8A"/>
    <w:rsid w:val="5DEB03AE"/>
    <w:rsid w:val="5E002DDD"/>
    <w:rsid w:val="5E071F26"/>
    <w:rsid w:val="5E1C78C4"/>
    <w:rsid w:val="5E23788C"/>
    <w:rsid w:val="5E2A7F27"/>
    <w:rsid w:val="5E551C67"/>
    <w:rsid w:val="5E566CF4"/>
    <w:rsid w:val="5E6C7908"/>
    <w:rsid w:val="5EA96772"/>
    <w:rsid w:val="5EC43CA0"/>
    <w:rsid w:val="5EED05F3"/>
    <w:rsid w:val="5F064C35"/>
    <w:rsid w:val="5F2A7D5B"/>
    <w:rsid w:val="5F2E7875"/>
    <w:rsid w:val="5F4678B1"/>
    <w:rsid w:val="600446EC"/>
    <w:rsid w:val="600D2EE6"/>
    <w:rsid w:val="601E7EAA"/>
    <w:rsid w:val="608F4BCA"/>
    <w:rsid w:val="6091207C"/>
    <w:rsid w:val="60A26D69"/>
    <w:rsid w:val="60DB35C3"/>
    <w:rsid w:val="61BE6360"/>
    <w:rsid w:val="61D0464C"/>
    <w:rsid w:val="61DB5D3A"/>
    <w:rsid w:val="61EC6FEA"/>
    <w:rsid w:val="621760F6"/>
    <w:rsid w:val="62246B60"/>
    <w:rsid w:val="62E36EC5"/>
    <w:rsid w:val="62E81FE8"/>
    <w:rsid w:val="62E97B13"/>
    <w:rsid w:val="636F54EC"/>
    <w:rsid w:val="640A7AAC"/>
    <w:rsid w:val="644F1ACD"/>
    <w:rsid w:val="648D579B"/>
    <w:rsid w:val="64A8372F"/>
    <w:rsid w:val="64B259E8"/>
    <w:rsid w:val="64C035B4"/>
    <w:rsid w:val="64D84919"/>
    <w:rsid w:val="652976BC"/>
    <w:rsid w:val="653F3838"/>
    <w:rsid w:val="658D6058"/>
    <w:rsid w:val="65FC336D"/>
    <w:rsid w:val="66007761"/>
    <w:rsid w:val="662D19F1"/>
    <w:rsid w:val="663A7A43"/>
    <w:rsid w:val="666A6BDD"/>
    <w:rsid w:val="66845A0C"/>
    <w:rsid w:val="66A53123"/>
    <w:rsid w:val="66F85BDC"/>
    <w:rsid w:val="671F2FEE"/>
    <w:rsid w:val="677341CA"/>
    <w:rsid w:val="6786359D"/>
    <w:rsid w:val="67897CFE"/>
    <w:rsid w:val="679B0F0F"/>
    <w:rsid w:val="679F25C0"/>
    <w:rsid w:val="67A212D9"/>
    <w:rsid w:val="67EA44FC"/>
    <w:rsid w:val="67FC2C0A"/>
    <w:rsid w:val="67FF1998"/>
    <w:rsid w:val="680C374A"/>
    <w:rsid w:val="680D1D99"/>
    <w:rsid w:val="681A7759"/>
    <w:rsid w:val="6840613C"/>
    <w:rsid w:val="6876068B"/>
    <w:rsid w:val="689E50A7"/>
    <w:rsid w:val="68C97848"/>
    <w:rsid w:val="68E7433A"/>
    <w:rsid w:val="68E86ABE"/>
    <w:rsid w:val="69056BF9"/>
    <w:rsid w:val="691E67B1"/>
    <w:rsid w:val="69431270"/>
    <w:rsid w:val="69B428E1"/>
    <w:rsid w:val="69D45D88"/>
    <w:rsid w:val="6A0B6633"/>
    <w:rsid w:val="6A71489D"/>
    <w:rsid w:val="6A7F4F75"/>
    <w:rsid w:val="6ABE159B"/>
    <w:rsid w:val="6AC169A9"/>
    <w:rsid w:val="6ACA16F9"/>
    <w:rsid w:val="6AFF00CA"/>
    <w:rsid w:val="6B16774A"/>
    <w:rsid w:val="6B361121"/>
    <w:rsid w:val="6B7F64FB"/>
    <w:rsid w:val="6BAB2FCD"/>
    <w:rsid w:val="6C492D55"/>
    <w:rsid w:val="6C6E5958"/>
    <w:rsid w:val="6C8178B4"/>
    <w:rsid w:val="6C84727C"/>
    <w:rsid w:val="6CF226EF"/>
    <w:rsid w:val="6DBC1FD3"/>
    <w:rsid w:val="6DF40E20"/>
    <w:rsid w:val="6E2D30BE"/>
    <w:rsid w:val="6E2F78A7"/>
    <w:rsid w:val="6E4C439B"/>
    <w:rsid w:val="6E645FA5"/>
    <w:rsid w:val="6E8509EA"/>
    <w:rsid w:val="6EB54E50"/>
    <w:rsid w:val="6EC327AC"/>
    <w:rsid w:val="6ECE2681"/>
    <w:rsid w:val="6EF77006"/>
    <w:rsid w:val="6EF812A4"/>
    <w:rsid w:val="6F656567"/>
    <w:rsid w:val="6F9441FC"/>
    <w:rsid w:val="6FAA5FB1"/>
    <w:rsid w:val="6FB86EC0"/>
    <w:rsid w:val="6FB9715F"/>
    <w:rsid w:val="6FC65730"/>
    <w:rsid w:val="6FC96403"/>
    <w:rsid w:val="700D4ACD"/>
    <w:rsid w:val="70353D72"/>
    <w:rsid w:val="708A3C8C"/>
    <w:rsid w:val="70A12054"/>
    <w:rsid w:val="71030383"/>
    <w:rsid w:val="71197B42"/>
    <w:rsid w:val="716D5B01"/>
    <w:rsid w:val="720811E2"/>
    <w:rsid w:val="72340F9C"/>
    <w:rsid w:val="72686EF1"/>
    <w:rsid w:val="729965A8"/>
    <w:rsid w:val="72B65B08"/>
    <w:rsid w:val="72F52C2C"/>
    <w:rsid w:val="72FA70AF"/>
    <w:rsid w:val="73087812"/>
    <w:rsid w:val="731575B5"/>
    <w:rsid w:val="731E5707"/>
    <w:rsid w:val="736F5F22"/>
    <w:rsid w:val="737238D8"/>
    <w:rsid w:val="73AB63BB"/>
    <w:rsid w:val="73C623CD"/>
    <w:rsid w:val="73D4787E"/>
    <w:rsid w:val="746F4A04"/>
    <w:rsid w:val="74BD630E"/>
    <w:rsid w:val="74CB259B"/>
    <w:rsid w:val="75EF44CC"/>
    <w:rsid w:val="76056734"/>
    <w:rsid w:val="76234054"/>
    <w:rsid w:val="762D38BA"/>
    <w:rsid w:val="76741247"/>
    <w:rsid w:val="76DB2D3C"/>
    <w:rsid w:val="76F21D7B"/>
    <w:rsid w:val="7714584D"/>
    <w:rsid w:val="774152C9"/>
    <w:rsid w:val="78355583"/>
    <w:rsid w:val="78536C0C"/>
    <w:rsid w:val="78932D0B"/>
    <w:rsid w:val="78C15396"/>
    <w:rsid w:val="793070F8"/>
    <w:rsid w:val="79347CC6"/>
    <w:rsid w:val="796F195D"/>
    <w:rsid w:val="797B5E33"/>
    <w:rsid w:val="79962924"/>
    <w:rsid w:val="79D825C1"/>
    <w:rsid w:val="7A3F6AB2"/>
    <w:rsid w:val="7A5D1027"/>
    <w:rsid w:val="7A8555FE"/>
    <w:rsid w:val="7A971B46"/>
    <w:rsid w:val="7AC77DE0"/>
    <w:rsid w:val="7ADC408A"/>
    <w:rsid w:val="7B133128"/>
    <w:rsid w:val="7B1959FC"/>
    <w:rsid w:val="7B1C502C"/>
    <w:rsid w:val="7B223DC8"/>
    <w:rsid w:val="7B3202D1"/>
    <w:rsid w:val="7B52681B"/>
    <w:rsid w:val="7B5D131E"/>
    <w:rsid w:val="7BC44ABA"/>
    <w:rsid w:val="7BF60D85"/>
    <w:rsid w:val="7C1977A8"/>
    <w:rsid w:val="7D7C4AB4"/>
    <w:rsid w:val="7D7D75C8"/>
    <w:rsid w:val="7DA27E8D"/>
    <w:rsid w:val="7DB0263A"/>
    <w:rsid w:val="7DB20FE8"/>
    <w:rsid w:val="7DB41B16"/>
    <w:rsid w:val="7DEB79E2"/>
    <w:rsid w:val="7DFC5027"/>
    <w:rsid w:val="7E002D54"/>
    <w:rsid w:val="7E1A04DD"/>
    <w:rsid w:val="7E58267B"/>
    <w:rsid w:val="7E74358B"/>
    <w:rsid w:val="7F0F534D"/>
    <w:rsid w:val="7F600D62"/>
    <w:rsid w:val="7FB563F9"/>
    <w:rsid w:val="7FC46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4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44"/>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link w:val="45"/>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7">
    <w:name w:val="heading 4"/>
    <w:basedOn w:val="1"/>
    <w:next w:val="1"/>
    <w:qFormat/>
    <w:uiPriority w:val="9"/>
    <w:pPr>
      <w:keepNext/>
      <w:keepLines/>
      <w:spacing w:before="280" w:after="290"/>
      <w:outlineLvl w:val="3"/>
    </w:pPr>
    <w:rPr>
      <w:rFonts w:ascii="Calibri Light" w:hAnsi="Calibri Light" w:eastAsia="微软雅黑"/>
      <w:b/>
      <w:bCs/>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8">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9">
    <w:name w:val="Normal Indent"/>
    <w:basedOn w:val="1"/>
    <w:next w:val="1"/>
    <w:link w:val="52"/>
    <w:qFormat/>
    <w:uiPriority w:val="0"/>
    <w:pPr>
      <w:ind w:firstLine="420"/>
    </w:pPr>
    <w:rPr>
      <w:rFonts w:eastAsia="宋体"/>
    </w:r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Document Map"/>
    <w:basedOn w:val="1"/>
    <w:link w:val="49"/>
    <w:unhideWhenUsed/>
    <w:qFormat/>
    <w:uiPriority w:val="99"/>
    <w:rPr>
      <w:rFonts w:ascii="宋体"/>
      <w:sz w:val="18"/>
      <w:szCs w:val="18"/>
    </w:rPr>
  </w:style>
  <w:style w:type="paragraph" w:styleId="12">
    <w:name w:val="annotation text"/>
    <w:basedOn w:val="1"/>
    <w:link w:val="84"/>
    <w:unhideWhenUsed/>
    <w:qFormat/>
    <w:uiPriority w:val="99"/>
    <w:pPr>
      <w:jc w:val="left"/>
    </w:pPr>
  </w:style>
  <w:style w:type="paragraph" w:styleId="13">
    <w:name w:val="Body Text"/>
    <w:basedOn w:val="1"/>
    <w:next w:val="1"/>
    <w:link w:val="87"/>
    <w:unhideWhenUsed/>
    <w:qFormat/>
    <w:uiPriority w:val="99"/>
    <w:pPr>
      <w:spacing w:after="120"/>
    </w:pPr>
    <w:rPr>
      <w:rFonts w:ascii="Times New Roman" w:hAnsi="Times New Roman" w:eastAsia="宋体" w:cs="Times New Roman"/>
      <w:sz w:val="28"/>
      <w:szCs w:val="24"/>
    </w:rPr>
  </w:style>
  <w:style w:type="paragraph" w:styleId="14">
    <w:name w:val="Body Text Indent"/>
    <w:basedOn w:val="1"/>
    <w:next w:val="15"/>
    <w:link w:val="76"/>
    <w:qFormat/>
    <w:uiPriority w:val="0"/>
    <w:pPr>
      <w:spacing w:line="200" w:lineRule="atLeast"/>
      <w:ind w:firstLine="301"/>
    </w:pPr>
    <w:rPr>
      <w:rFonts w:ascii="宋体" w:hAnsi="Courier New"/>
      <w:spacing w:val="-4"/>
      <w:sz w:val="18"/>
    </w:rPr>
  </w:style>
  <w:style w:type="paragraph" w:styleId="15">
    <w:name w:val="Body Text First Indent 2"/>
    <w:basedOn w:val="14"/>
    <w:next w:val="1"/>
    <w:link w:val="92"/>
    <w:unhideWhenUsed/>
    <w:qFormat/>
    <w:uiPriority w:val="99"/>
    <w:pPr>
      <w:ind w:firstLine="420"/>
    </w:pPr>
  </w:style>
  <w:style w:type="paragraph" w:styleId="16">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7">
    <w:name w:val="Plain Text"/>
    <w:basedOn w:val="1"/>
    <w:next w:val="1"/>
    <w:link w:val="61"/>
    <w:qFormat/>
    <w:uiPriority w:val="99"/>
    <w:pPr>
      <w:spacing w:before="156" w:beforeLines="50" w:after="156" w:afterLines="50" w:line="400" w:lineRule="atLeast"/>
    </w:pPr>
    <w:rPr>
      <w:rFonts w:ascii="宋体" w:hAnsi="Courier New"/>
      <w:sz w:val="24"/>
      <w:szCs w:val="24"/>
    </w:rPr>
  </w:style>
  <w:style w:type="paragraph" w:styleId="18">
    <w:name w:val="Date"/>
    <w:basedOn w:val="1"/>
    <w:next w:val="1"/>
    <w:link w:val="90"/>
    <w:qFormat/>
    <w:uiPriority w:val="0"/>
    <w:pPr>
      <w:ind w:left="2500" w:leftChars="2500"/>
    </w:pPr>
    <w:rPr>
      <w:rFonts w:ascii="Times New Roman" w:hAnsi="Times New Roman" w:eastAsia="楷体_GB2312" w:cs="Times New Roman"/>
      <w:sz w:val="32"/>
      <w:szCs w:val="20"/>
    </w:rPr>
  </w:style>
  <w:style w:type="paragraph" w:styleId="19">
    <w:name w:val="Balloon Text"/>
    <w:basedOn w:val="1"/>
    <w:link w:val="88"/>
    <w:qFormat/>
    <w:uiPriority w:val="0"/>
    <w:rPr>
      <w:rFonts w:ascii="Times New Roman" w:hAnsi="Times New Roman" w:eastAsia="宋体" w:cs="Times New Roman"/>
      <w:sz w:val="18"/>
      <w:szCs w:val="18"/>
    </w:rPr>
  </w:style>
  <w:style w:type="paragraph" w:styleId="20">
    <w:name w:val="footer"/>
    <w:basedOn w:val="1"/>
    <w:link w:val="42"/>
    <w:unhideWhenUsed/>
    <w:qFormat/>
    <w:uiPriority w:val="99"/>
    <w:pPr>
      <w:tabs>
        <w:tab w:val="center" w:pos="4153"/>
        <w:tab w:val="right" w:pos="8306"/>
      </w:tabs>
      <w:snapToGrid w:val="0"/>
      <w:jc w:val="left"/>
    </w:pPr>
    <w:rPr>
      <w:sz w:val="18"/>
      <w:szCs w:val="18"/>
    </w:rPr>
  </w:style>
  <w:style w:type="paragraph" w:styleId="21">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List"/>
    <w:basedOn w:val="1"/>
    <w:qFormat/>
    <w:uiPriority w:val="0"/>
    <w:pPr>
      <w:ind w:left="200" w:hanging="200" w:hangingChars="200"/>
    </w:pPr>
    <w:rPr>
      <w:rFonts w:ascii="Times New Roman" w:hAnsi="Times New Roman" w:eastAsia="宋体" w:cs="Times New Roman"/>
      <w:sz w:val="28"/>
      <w:szCs w:val="24"/>
    </w:rPr>
  </w:style>
  <w:style w:type="paragraph" w:styleId="23">
    <w:name w:val="Body Text 2"/>
    <w:basedOn w:val="1"/>
    <w:link w:val="78"/>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4">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5">
    <w:name w:val="annotation subject"/>
    <w:basedOn w:val="12"/>
    <w:next w:val="12"/>
    <w:link w:val="62"/>
    <w:unhideWhenUsed/>
    <w:qFormat/>
    <w:uiPriority w:val="99"/>
    <w:rPr>
      <w:b/>
      <w:bCs/>
      <w:sz w:val="28"/>
      <w:szCs w:val="24"/>
    </w:rPr>
  </w:style>
  <w:style w:type="paragraph" w:styleId="26">
    <w:name w:val="Body Text First Indent"/>
    <w:basedOn w:val="13"/>
    <w:unhideWhenUsed/>
    <w:qFormat/>
    <w:uiPriority w:val="99"/>
    <w:pPr>
      <w:ind w:firstLine="420" w:firstLineChars="100"/>
    </w:p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page number"/>
    <w:basedOn w:val="29"/>
    <w:qFormat/>
    <w:uiPriority w:val="0"/>
  </w:style>
  <w:style w:type="character" w:styleId="32">
    <w:name w:val="FollowedHyperlink"/>
    <w:unhideWhenUsed/>
    <w:qFormat/>
    <w:uiPriority w:val="99"/>
    <w:rPr>
      <w:color w:val="5579A7"/>
      <w:u w:val="none"/>
    </w:rPr>
  </w:style>
  <w:style w:type="character" w:styleId="33">
    <w:name w:val="Emphasis"/>
    <w:basedOn w:val="29"/>
    <w:qFormat/>
    <w:uiPriority w:val="20"/>
    <w:rPr>
      <w:i/>
    </w:rPr>
  </w:style>
  <w:style w:type="character" w:styleId="34">
    <w:name w:val="HTML Definition"/>
    <w:unhideWhenUsed/>
    <w:qFormat/>
    <w:uiPriority w:val="99"/>
    <w:rPr>
      <w:i/>
    </w:rPr>
  </w:style>
  <w:style w:type="character" w:styleId="35">
    <w:name w:val="Hyperlink"/>
    <w:qFormat/>
    <w:uiPriority w:val="0"/>
    <w:rPr>
      <w:color w:val="5579A7"/>
      <w:u w:val="none"/>
    </w:rPr>
  </w:style>
  <w:style w:type="character" w:styleId="36">
    <w:name w:val="HTML Code"/>
    <w:unhideWhenUsed/>
    <w:qFormat/>
    <w:uiPriority w:val="99"/>
    <w:rPr>
      <w:rFonts w:ascii="-apple-system" w:hAnsi="-apple-system" w:eastAsia="-apple-system" w:cs="-apple-system"/>
      <w:sz w:val="21"/>
      <w:szCs w:val="21"/>
    </w:rPr>
  </w:style>
  <w:style w:type="character" w:styleId="37">
    <w:name w:val="annotation reference"/>
    <w:unhideWhenUsed/>
    <w:qFormat/>
    <w:uiPriority w:val="99"/>
    <w:rPr>
      <w:sz w:val="21"/>
      <w:szCs w:val="21"/>
    </w:rPr>
  </w:style>
  <w:style w:type="character" w:styleId="38">
    <w:name w:val="HTML Keyboard"/>
    <w:unhideWhenUsed/>
    <w:qFormat/>
    <w:uiPriority w:val="99"/>
    <w:rPr>
      <w:rFonts w:hint="default" w:ascii="-apple-system" w:hAnsi="-apple-system" w:eastAsia="-apple-system" w:cs="-apple-system"/>
      <w:sz w:val="21"/>
      <w:szCs w:val="21"/>
    </w:rPr>
  </w:style>
  <w:style w:type="character" w:styleId="39">
    <w:name w:val="HTML Sample"/>
    <w:unhideWhenUsed/>
    <w:qFormat/>
    <w:uiPriority w:val="99"/>
    <w:rPr>
      <w:rFonts w:hint="default" w:ascii="-apple-system" w:hAnsi="-apple-system" w:eastAsia="-apple-system" w:cs="-apple-system"/>
      <w:sz w:val="21"/>
      <w:szCs w:val="21"/>
    </w:rPr>
  </w:style>
  <w:style w:type="paragraph" w:customStyle="1" w:styleId="4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41">
    <w:name w:val="页眉 字符"/>
    <w:basedOn w:val="29"/>
    <w:link w:val="21"/>
    <w:qFormat/>
    <w:uiPriority w:val="99"/>
    <w:rPr>
      <w:sz w:val="18"/>
      <w:szCs w:val="18"/>
    </w:rPr>
  </w:style>
  <w:style w:type="character" w:customStyle="1" w:styleId="42">
    <w:name w:val="页脚 字符"/>
    <w:basedOn w:val="29"/>
    <w:link w:val="20"/>
    <w:qFormat/>
    <w:uiPriority w:val="99"/>
    <w:rPr>
      <w:sz w:val="18"/>
      <w:szCs w:val="18"/>
    </w:rPr>
  </w:style>
  <w:style w:type="character" w:customStyle="1" w:styleId="43">
    <w:name w:val="标题 1 字符"/>
    <w:basedOn w:val="29"/>
    <w:link w:val="4"/>
    <w:qFormat/>
    <w:uiPriority w:val="9"/>
    <w:rPr>
      <w:rFonts w:ascii="Times New Roman" w:hAnsi="Times New Roman" w:eastAsia="宋体" w:cs="Times New Roman"/>
      <w:b/>
      <w:bCs/>
      <w:kern w:val="44"/>
      <w:sz w:val="44"/>
      <w:szCs w:val="44"/>
    </w:rPr>
  </w:style>
  <w:style w:type="character" w:customStyle="1" w:styleId="44">
    <w:name w:val="标题 2 字符"/>
    <w:basedOn w:val="29"/>
    <w:link w:val="5"/>
    <w:qFormat/>
    <w:uiPriority w:val="9"/>
    <w:rPr>
      <w:rFonts w:ascii="Cambria" w:hAnsi="Cambria" w:eastAsia="宋体" w:cs="Times New Roman"/>
      <w:b/>
      <w:bCs/>
      <w:sz w:val="32"/>
      <w:szCs w:val="32"/>
    </w:rPr>
  </w:style>
  <w:style w:type="character" w:customStyle="1" w:styleId="45">
    <w:name w:val="标题 3 字符"/>
    <w:basedOn w:val="29"/>
    <w:link w:val="6"/>
    <w:qFormat/>
    <w:uiPriority w:val="9"/>
    <w:rPr>
      <w:rFonts w:ascii="Times New Roman" w:hAnsi="Times New Roman" w:eastAsia="宋体" w:cs="Times New Roman"/>
      <w:b/>
      <w:bCs/>
      <w:sz w:val="32"/>
      <w:szCs w:val="32"/>
    </w:rPr>
  </w:style>
  <w:style w:type="character" w:customStyle="1" w:styleId="46">
    <w:name w:val="jbox-icon-none"/>
    <w:qFormat/>
    <w:uiPriority w:val="0"/>
    <w:rPr>
      <w:vanish/>
    </w:rPr>
  </w:style>
  <w:style w:type="character" w:customStyle="1" w:styleId="47">
    <w:name w:val="z-窗体底端 字符"/>
    <w:link w:val="48"/>
    <w:qFormat/>
    <w:uiPriority w:val="99"/>
    <w:rPr>
      <w:rFonts w:ascii="Arial" w:hAnsi="Arial"/>
      <w:vanish/>
      <w:sz w:val="16"/>
      <w:szCs w:val="16"/>
    </w:rPr>
  </w:style>
  <w:style w:type="paragraph" w:customStyle="1" w:styleId="48">
    <w:name w:val="z-窗体底端1"/>
    <w:basedOn w:val="1"/>
    <w:next w:val="1"/>
    <w:link w:val="47"/>
    <w:unhideWhenUsed/>
    <w:qFormat/>
    <w:uiPriority w:val="99"/>
    <w:pPr>
      <w:widowControl/>
      <w:pBdr>
        <w:top w:val="single" w:color="auto" w:sz="6" w:space="1"/>
      </w:pBdr>
      <w:jc w:val="center"/>
    </w:pPr>
    <w:rPr>
      <w:rFonts w:ascii="Arial" w:hAnsi="Arial"/>
      <w:vanish/>
      <w:sz w:val="16"/>
      <w:szCs w:val="16"/>
    </w:rPr>
  </w:style>
  <w:style w:type="character" w:customStyle="1" w:styleId="49">
    <w:name w:val="文档结构图 字符"/>
    <w:link w:val="11"/>
    <w:qFormat/>
    <w:uiPriority w:val="99"/>
    <w:rPr>
      <w:rFonts w:ascii="宋体"/>
      <w:sz w:val="18"/>
      <w:szCs w:val="18"/>
    </w:rPr>
  </w:style>
  <w:style w:type="character" w:customStyle="1" w:styleId="50">
    <w:name w:val="black601"/>
    <w:qFormat/>
    <w:uiPriority w:val="0"/>
    <w:rPr>
      <w:color w:val="666666"/>
    </w:rPr>
  </w:style>
  <w:style w:type="character" w:customStyle="1" w:styleId="51">
    <w:name w:val="hour_pm"/>
    <w:basedOn w:val="29"/>
    <w:qFormat/>
    <w:uiPriority w:val="0"/>
  </w:style>
  <w:style w:type="character" w:customStyle="1" w:styleId="52">
    <w:name w:val="正文缩进 字符"/>
    <w:link w:val="9"/>
    <w:qFormat/>
    <w:uiPriority w:val="0"/>
    <w:rPr>
      <w:rFonts w:eastAsia="宋体"/>
    </w:rPr>
  </w:style>
  <w:style w:type="character" w:customStyle="1" w:styleId="53">
    <w:name w:val="标题 1 Char Char"/>
    <w:qFormat/>
    <w:uiPriority w:val="0"/>
    <w:rPr>
      <w:rFonts w:eastAsia="宋体"/>
      <w:b/>
      <w:spacing w:val="-2"/>
      <w:sz w:val="24"/>
      <w:lang w:val="en-US" w:eastAsia="zh-CN" w:bidi="ar-SA"/>
    </w:rPr>
  </w:style>
  <w:style w:type="character" w:customStyle="1" w:styleId="54">
    <w:name w:val="jbox-icon-info"/>
    <w:basedOn w:val="29"/>
    <w:qFormat/>
    <w:uiPriority w:val="0"/>
  </w:style>
  <w:style w:type="character" w:customStyle="1" w:styleId="55">
    <w:name w:val="hover9"/>
    <w:qFormat/>
    <w:uiPriority w:val="0"/>
    <w:rPr>
      <w:shd w:val="clear" w:color="auto" w:fill="EEEEEE"/>
    </w:rPr>
  </w:style>
  <w:style w:type="character" w:customStyle="1" w:styleId="56">
    <w:name w:val="maywed421"/>
    <w:qFormat/>
    <w:uiPriority w:val="0"/>
    <w:rPr>
      <w:color w:val="366FB6"/>
      <w:u w:val="none"/>
    </w:rPr>
  </w:style>
  <w:style w:type="character" w:customStyle="1" w:styleId="57">
    <w:name w:val="old"/>
    <w:qFormat/>
    <w:uiPriority w:val="0"/>
    <w:rPr>
      <w:color w:val="999999"/>
    </w:rPr>
  </w:style>
  <w:style w:type="character" w:customStyle="1" w:styleId="58">
    <w:name w:val="jbox-icon-warning"/>
    <w:basedOn w:val="29"/>
    <w:qFormat/>
    <w:uiPriority w:val="0"/>
  </w:style>
  <w:style w:type="character" w:customStyle="1" w:styleId="59">
    <w:name w:val="z-窗体顶端 字符"/>
    <w:link w:val="60"/>
    <w:qFormat/>
    <w:uiPriority w:val="99"/>
    <w:rPr>
      <w:rFonts w:ascii="Arial" w:hAnsi="Arial"/>
      <w:vanish/>
      <w:sz w:val="16"/>
      <w:szCs w:val="16"/>
    </w:rPr>
  </w:style>
  <w:style w:type="paragraph" w:customStyle="1" w:styleId="60">
    <w:name w:val="z-窗体顶端1"/>
    <w:basedOn w:val="1"/>
    <w:next w:val="1"/>
    <w:link w:val="59"/>
    <w:unhideWhenUsed/>
    <w:qFormat/>
    <w:uiPriority w:val="99"/>
    <w:pPr>
      <w:widowControl/>
      <w:pBdr>
        <w:bottom w:val="single" w:color="auto" w:sz="6" w:space="1"/>
      </w:pBdr>
      <w:jc w:val="center"/>
    </w:pPr>
    <w:rPr>
      <w:rFonts w:ascii="Arial" w:hAnsi="Arial"/>
      <w:vanish/>
      <w:sz w:val="16"/>
      <w:szCs w:val="16"/>
    </w:rPr>
  </w:style>
  <w:style w:type="character" w:customStyle="1" w:styleId="61">
    <w:name w:val="纯文本 字符1"/>
    <w:link w:val="17"/>
    <w:qFormat/>
    <w:uiPriority w:val="99"/>
    <w:rPr>
      <w:rFonts w:ascii="宋体" w:hAnsi="Courier New"/>
      <w:sz w:val="24"/>
      <w:szCs w:val="24"/>
    </w:rPr>
  </w:style>
  <w:style w:type="character" w:customStyle="1" w:styleId="62">
    <w:name w:val="批注主题 字符"/>
    <w:link w:val="25"/>
    <w:qFormat/>
    <w:uiPriority w:val="99"/>
    <w:rPr>
      <w:b/>
      <w:bCs/>
      <w:sz w:val="28"/>
      <w:szCs w:val="24"/>
    </w:rPr>
  </w:style>
  <w:style w:type="character" w:customStyle="1" w:styleId="63">
    <w:name w:val="jbox-icon-loading"/>
    <w:basedOn w:val="29"/>
    <w:qFormat/>
    <w:uiPriority w:val="0"/>
  </w:style>
  <w:style w:type="character" w:customStyle="1" w:styleId="64">
    <w:name w:val="正文文本缩进 字符"/>
    <w:qFormat/>
    <w:uiPriority w:val="0"/>
    <w:rPr>
      <w:rFonts w:ascii="宋体" w:hAnsi="Courier New"/>
      <w:spacing w:val="-4"/>
      <w:kern w:val="2"/>
      <w:sz w:val="18"/>
    </w:rPr>
  </w:style>
  <w:style w:type="character" w:customStyle="1" w:styleId="65">
    <w:name w:val="正文文本缩进 字符1"/>
    <w:qFormat/>
    <w:uiPriority w:val="0"/>
    <w:rPr>
      <w:rFonts w:ascii="宋体" w:hAnsi="Courier New"/>
      <w:spacing w:val="-4"/>
      <w:kern w:val="2"/>
      <w:sz w:val="18"/>
    </w:rPr>
  </w:style>
  <w:style w:type="character" w:customStyle="1" w:styleId="66">
    <w:name w:val="纯文本 字符"/>
    <w:qFormat/>
    <w:uiPriority w:val="99"/>
    <w:rPr>
      <w:rFonts w:ascii="宋体" w:hAnsi="Courier New"/>
      <w:kern w:val="2"/>
      <w:sz w:val="24"/>
      <w:szCs w:val="24"/>
    </w:rPr>
  </w:style>
  <w:style w:type="character" w:customStyle="1" w:styleId="67">
    <w:name w:val="jbox-icon-question"/>
    <w:basedOn w:val="29"/>
    <w:qFormat/>
    <w:uiPriority w:val="0"/>
  </w:style>
  <w:style w:type="character" w:customStyle="1" w:styleId="68">
    <w:name w:val="jbox-icon"/>
    <w:basedOn w:val="29"/>
    <w:qFormat/>
    <w:uiPriority w:val="0"/>
  </w:style>
  <w:style w:type="character" w:customStyle="1" w:styleId="69">
    <w:name w:val="纯文本 字符2"/>
    <w:qFormat/>
    <w:uiPriority w:val="99"/>
    <w:rPr>
      <w:rFonts w:ascii="宋体" w:hAnsi="Courier New"/>
      <w:kern w:val="2"/>
      <w:sz w:val="24"/>
      <w:szCs w:val="24"/>
    </w:rPr>
  </w:style>
  <w:style w:type="character" w:customStyle="1" w:styleId="70">
    <w:name w:val="hour_am"/>
    <w:basedOn w:val="29"/>
    <w:qFormat/>
    <w:uiPriority w:val="0"/>
  </w:style>
  <w:style w:type="character" w:customStyle="1" w:styleId="71">
    <w:name w:val="jbox-icon-success"/>
    <w:basedOn w:val="29"/>
    <w:qFormat/>
    <w:uiPriority w:val="0"/>
  </w:style>
  <w:style w:type="character" w:customStyle="1" w:styleId="72">
    <w:name w:val="批注文字 字符"/>
    <w:qFormat/>
    <w:uiPriority w:val="99"/>
    <w:rPr>
      <w:kern w:val="2"/>
      <w:sz w:val="28"/>
      <w:szCs w:val="24"/>
    </w:rPr>
  </w:style>
  <w:style w:type="character" w:customStyle="1" w:styleId="73">
    <w:name w:val="纯文本 Char1"/>
    <w:qFormat/>
    <w:uiPriority w:val="0"/>
    <w:rPr>
      <w:rFonts w:ascii="宋体" w:hAnsi="Courier New"/>
      <w:kern w:val="2"/>
      <w:sz w:val="21"/>
    </w:rPr>
  </w:style>
  <w:style w:type="character" w:customStyle="1" w:styleId="74">
    <w:name w:val="纯文本 Char"/>
    <w:qFormat/>
    <w:uiPriority w:val="99"/>
    <w:rPr>
      <w:rFonts w:ascii="宋体" w:hAnsi="Courier New"/>
      <w:kern w:val="2"/>
      <w:sz w:val="24"/>
      <w:szCs w:val="24"/>
    </w:rPr>
  </w:style>
  <w:style w:type="character" w:customStyle="1" w:styleId="75">
    <w:name w:val="sub_title s0"/>
    <w:basedOn w:val="29"/>
    <w:qFormat/>
    <w:uiPriority w:val="0"/>
  </w:style>
  <w:style w:type="character" w:customStyle="1" w:styleId="76">
    <w:name w:val="正文文本缩进 字符2"/>
    <w:link w:val="14"/>
    <w:qFormat/>
    <w:uiPriority w:val="0"/>
    <w:rPr>
      <w:rFonts w:ascii="宋体" w:hAnsi="Courier New"/>
      <w:spacing w:val="-4"/>
      <w:sz w:val="18"/>
    </w:rPr>
  </w:style>
  <w:style w:type="character" w:customStyle="1" w:styleId="77">
    <w:name w:val="jbox-icon-error"/>
    <w:basedOn w:val="29"/>
    <w:qFormat/>
    <w:uiPriority w:val="0"/>
  </w:style>
  <w:style w:type="character" w:customStyle="1" w:styleId="78">
    <w:name w:val="正文文本 2 字符"/>
    <w:basedOn w:val="29"/>
    <w:link w:val="23"/>
    <w:qFormat/>
    <w:uiPriority w:val="0"/>
    <w:rPr>
      <w:rFonts w:ascii="宋体" w:hAnsi="宋体" w:eastAsia="宋体" w:cs="Times New Roman"/>
      <w:color w:val="000000"/>
      <w:sz w:val="24"/>
      <w:szCs w:val="24"/>
    </w:rPr>
  </w:style>
  <w:style w:type="paragraph" w:customStyle="1" w:styleId="79">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80">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81">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82">
    <w:name w:val="z-窗体顶端 字符1"/>
    <w:basedOn w:val="29"/>
    <w:semiHidden/>
    <w:qFormat/>
    <w:uiPriority w:val="99"/>
    <w:rPr>
      <w:rFonts w:ascii="Arial" w:hAnsi="Arial" w:cs="Arial"/>
      <w:vanish/>
      <w:sz w:val="16"/>
      <w:szCs w:val="16"/>
    </w:rPr>
  </w:style>
  <w:style w:type="paragraph" w:customStyle="1" w:styleId="83">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character" w:customStyle="1" w:styleId="84">
    <w:name w:val="批注文字 字符1"/>
    <w:basedOn w:val="29"/>
    <w:link w:val="12"/>
    <w:semiHidden/>
    <w:qFormat/>
    <w:uiPriority w:val="99"/>
  </w:style>
  <w:style w:type="character" w:customStyle="1" w:styleId="85">
    <w:name w:val="批注主题 字符1"/>
    <w:basedOn w:val="84"/>
    <w:semiHidden/>
    <w:qFormat/>
    <w:uiPriority w:val="99"/>
    <w:rPr>
      <w:b/>
      <w:bCs/>
    </w:rPr>
  </w:style>
  <w:style w:type="character" w:customStyle="1" w:styleId="86">
    <w:name w:val="文档结构图 字符1"/>
    <w:basedOn w:val="29"/>
    <w:semiHidden/>
    <w:qFormat/>
    <w:uiPriority w:val="99"/>
    <w:rPr>
      <w:rFonts w:ascii="Microsoft YaHei UI" w:eastAsia="Microsoft YaHei UI"/>
      <w:sz w:val="18"/>
      <w:szCs w:val="18"/>
    </w:rPr>
  </w:style>
  <w:style w:type="character" w:customStyle="1" w:styleId="87">
    <w:name w:val="正文文本 字符"/>
    <w:basedOn w:val="29"/>
    <w:link w:val="13"/>
    <w:qFormat/>
    <w:uiPriority w:val="99"/>
    <w:rPr>
      <w:rFonts w:ascii="Times New Roman" w:hAnsi="Times New Roman" w:eastAsia="宋体" w:cs="Times New Roman"/>
      <w:sz w:val="28"/>
      <w:szCs w:val="24"/>
    </w:rPr>
  </w:style>
  <w:style w:type="character" w:customStyle="1" w:styleId="88">
    <w:name w:val="批注框文本 字符"/>
    <w:basedOn w:val="29"/>
    <w:link w:val="19"/>
    <w:qFormat/>
    <w:uiPriority w:val="0"/>
    <w:rPr>
      <w:rFonts w:ascii="Times New Roman" w:hAnsi="Times New Roman" w:eastAsia="宋体" w:cs="Times New Roman"/>
      <w:sz w:val="18"/>
      <w:szCs w:val="18"/>
    </w:rPr>
  </w:style>
  <w:style w:type="character" w:customStyle="1" w:styleId="89">
    <w:name w:val="正文文本缩进 字符3"/>
    <w:basedOn w:val="29"/>
    <w:semiHidden/>
    <w:qFormat/>
    <w:uiPriority w:val="99"/>
  </w:style>
  <w:style w:type="character" w:customStyle="1" w:styleId="90">
    <w:name w:val="日期 字符"/>
    <w:basedOn w:val="29"/>
    <w:link w:val="18"/>
    <w:qFormat/>
    <w:uiPriority w:val="0"/>
    <w:rPr>
      <w:rFonts w:ascii="Times New Roman" w:hAnsi="Times New Roman" w:eastAsia="楷体_GB2312" w:cs="Times New Roman"/>
      <w:sz w:val="32"/>
      <w:szCs w:val="20"/>
    </w:rPr>
  </w:style>
  <w:style w:type="character" w:customStyle="1" w:styleId="91">
    <w:name w:val="纯文本 字符3"/>
    <w:basedOn w:val="29"/>
    <w:semiHidden/>
    <w:qFormat/>
    <w:uiPriority w:val="99"/>
    <w:rPr>
      <w:rFonts w:hAnsi="Courier New" w:cs="Courier New" w:asciiTheme="minorEastAsia"/>
    </w:rPr>
  </w:style>
  <w:style w:type="character" w:customStyle="1" w:styleId="92">
    <w:name w:val="正文文本首行缩进 2 字符"/>
    <w:basedOn w:val="89"/>
    <w:link w:val="15"/>
    <w:qFormat/>
    <w:uiPriority w:val="99"/>
    <w:rPr>
      <w:rFonts w:ascii="宋体" w:hAnsi="Courier New"/>
      <w:spacing w:val="-4"/>
      <w:sz w:val="18"/>
    </w:rPr>
  </w:style>
  <w:style w:type="character" w:customStyle="1" w:styleId="93">
    <w:name w:val="z-窗体底端 字符1"/>
    <w:basedOn w:val="29"/>
    <w:semiHidden/>
    <w:qFormat/>
    <w:uiPriority w:val="99"/>
    <w:rPr>
      <w:rFonts w:ascii="Arial" w:hAnsi="Arial" w:cs="Arial"/>
      <w:vanish/>
      <w:sz w:val="16"/>
      <w:szCs w:val="16"/>
    </w:rPr>
  </w:style>
  <w:style w:type="paragraph" w:customStyle="1" w:styleId="94">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5">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6">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7">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8">
    <w:name w:val="Char Char Char Char1"/>
    <w:basedOn w:val="1"/>
    <w:qFormat/>
    <w:uiPriority w:val="0"/>
    <w:rPr>
      <w:rFonts w:ascii="Tahoma" w:hAnsi="Tahoma" w:eastAsia="宋体" w:cs="Times New Roman"/>
      <w:sz w:val="24"/>
      <w:szCs w:val="20"/>
    </w:rPr>
  </w:style>
  <w:style w:type="paragraph" w:customStyle="1" w:styleId="99">
    <w:name w:val="彩色列表 - 强调文字颜色 11"/>
    <w:basedOn w:val="1"/>
    <w:qFormat/>
    <w:uiPriority w:val="34"/>
    <w:pPr>
      <w:ind w:firstLine="420" w:firstLineChars="200"/>
    </w:pPr>
    <w:rPr>
      <w:rFonts w:ascii="Calibri" w:hAnsi="Calibri" w:eastAsia="宋体" w:cs="Times New Roman"/>
    </w:rPr>
  </w:style>
  <w:style w:type="paragraph" w:customStyle="1" w:styleId="100">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1">
    <w:name w:val="正文2"/>
    <w:basedOn w:val="1"/>
    <w:link w:val="110"/>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3">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4">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5">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6">
    <w:name w:val="标题 10"/>
    <w:basedOn w:val="5"/>
    <w:qFormat/>
    <w:uiPriority w:val="0"/>
    <w:pPr>
      <w:jc w:val="center"/>
    </w:pPr>
    <w:rPr>
      <w:kern w:val="0"/>
    </w:rPr>
  </w:style>
  <w:style w:type="character" w:customStyle="1" w:styleId="107">
    <w:name w:val="未处理的提及1"/>
    <w:semiHidden/>
    <w:unhideWhenUsed/>
    <w:qFormat/>
    <w:uiPriority w:val="99"/>
    <w:rPr>
      <w:color w:val="605E5C"/>
      <w:shd w:val="clear" w:color="auto" w:fill="E1DFDD"/>
    </w:rPr>
  </w:style>
  <w:style w:type="character" w:customStyle="1" w:styleId="108">
    <w:name w:val="未处理的提及2"/>
    <w:basedOn w:val="29"/>
    <w:semiHidden/>
    <w:unhideWhenUsed/>
    <w:qFormat/>
    <w:uiPriority w:val="99"/>
    <w:rPr>
      <w:color w:val="605E5C"/>
      <w:shd w:val="clear" w:color="auto" w:fill="E1DFDD"/>
    </w:rPr>
  </w:style>
  <w:style w:type="character" w:customStyle="1" w:styleId="109">
    <w:name w:val="未处理的提及3"/>
    <w:basedOn w:val="29"/>
    <w:semiHidden/>
    <w:unhideWhenUsed/>
    <w:qFormat/>
    <w:uiPriority w:val="99"/>
    <w:rPr>
      <w:color w:val="605E5C"/>
      <w:shd w:val="clear" w:color="auto" w:fill="E1DFDD"/>
    </w:rPr>
  </w:style>
  <w:style w:type="character" w:customStyle="1" w:styleId="110">
    <w:name w:val="正文2 Char Char"/>
    <w:link w:val="101"/>
    <w:qFormat/>
    <w:uiPriority w:val="0"/>
    <w:rPr>
      <w:kern w:val="2"/>
      <w:sz w:val="24"/>
    </w:rPr>
  </w:style>
  <w:style w:type="paragraph" w:customStyle="1" w:styleId="111">
    <w:name w:val="TOC 72"/>
    <w:next w:val="1"/>
    <w:qFormat/>
    <w:uiPriority w:val="0"/>
    <w:pPr>
      <w:wordWrap w:val="0"/>
      <w:ind w:left="2550"/>
      <w:jc w:val="both"/>
    </w:pPr>
    <w:rPr>
      <w:rFonts w:ascii="Calibri" w:hAnsi="Calibri" w:eastAsia="宋体" w:cs="Times New Roman"/>
      <w:sz w:val="21"/>
      <w:szCs w:val="22"/>
      <w:lang w:val="en-US" w:eastAsia="zh-CN" w:bidi="ar-SA"/>
    </w:rPr>
  </w:style>
  <w:style w:type="table" w:customStyle="1" w:styleId="112">
    <w:name w:val="网格型1"/>
    <w:basedOn w:val="27"/>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3">
    <w:name w:val="Normal Indent1"/>
    <w:qFormat/>
    <w:uiPriority w:val="0"/>
    <w:pPr>
      <w:ind w:firstLine="420"/>
    </w:pPr>
    <w:rPr>
      <w:rFonts w:ascii="Times New Roman" w:hAnsi="Times New Roman" w:eastAsia="仿宋_GB2312" w:cs="宋体"/>
      <w:b/>
      <w:bCs/>
      <w:color w:val="000000"/>
      <w:sz w:val="21"/>
      <w:lang w:val="en-US" w:eastAsia="zh-CN" w:bidi="ar-SA"/>
    </w:rPr>
  </w:style>
  <w:style w:type="character" w:customStyle="1" w:styleId="114">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6119</Words>
  <Characters>6865</Characters>
  <Lines>32</Lines>
  <Paragraphs>64</Paragraphs>
  <TotalTime>2</TotalTime>
  <ScaleCrop>false</ScaleCrop>
  <LinksUpToDate>false</LinksUpToDate>
  <CharactersWithSpaces>6930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冥灵有叶</cp:lastModifiedBy>
  <dcterms:modified xsi:type="dcterms:W3CDTF">2025-01-13T10:04:16Z</dcterms:modified>
  <cp:revision>771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E9DAE69BC00C46FE8F48F36B311F2F6D_13</vt:lpwstr>
  </property>
  <property fmtid="{D5CDD505-2E9C-101B-9397-08002B2CF9AE}" pid="4" name="KSOTemplateDocerSaveRecord">
    <vt:lpwstr>eyJoZGlkIjoiNDUwMTFkMDI3ZjBmZjczM2Q3M2EwOGI5M2VjYzUzMDkiLCJ1c2VySWQiOiI2MjY2ODE2NTEifQ==</vt:lpwstr>
  </property>
</Properties>
</file>