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655AA1B">
      <w:pPr>
        <w:adjustRightInd w:val="0"/>
        <w:snapToGrid w:val="0"/>
        <w:spacing w:line="288" w:lineRule="auto"/>
        <w:jc w:val="center"/>
        <w:rPr>
          <w:rFonts w:hint="eastAsia" w:ascii="楷体" w:hAnsi="楷体" w:eastAsia="楷体"/>
          <w:b/>
          <w:spacing w:val="-6"/>
          <w:sz w:val="44"/>
          <w:szCs w:val="44"/>
        </w:rPr>
      </w:pPr>
    </w:p>
    <w:p w14:paraId="06583478">
      <w:pPr>
        <w:adjustRightInd w:val="0"/>
        <w:snapToGrid w:val="0"/>
        <w:spacing w:line="288" w:lineRule="auto"/>
        <w:jc w:val="center"/>
        <w:rPr>
          <w:rFonts w:hint="eastAsia" w:ascii="楷体" w:hAnsi="楷体" w:eastAsia="楷体"/>
          <w:b/>
          <w:spacing w:val="-6"/>
          <w:sz w:val="44"/>
          <w:szCs w:val="44"/>
        </w:rPr>
      </w:pPr>
    </w:p>
    <w:p w14:paraId="53D1FB9B">
      <w:pPr>
        <w:adjustRightInd w:val="0"/>
        <w:snapToGrid w:val="0"/>
        <w:spacing w:line="288" w:lineRule="auto"/>
        <w:jc w:val="center"/>
        <w:rPr>
          <w:rFonts w:hint="eastAsia" w:ascii="楷体" w:hAnsi="楷体" w:eastAsia="楷体"/>
          <w:b/>
          <w:spacing w:val="-6"/>
          <w:sz w:val="48"/>
          <w:szCs w:val="48"/>
        </w:rPr>
      </w:pPr>
      <w:r>
        <w:rPr>
          <w:rFonts w:hint="eastAsia" w:ascii="楷体" w:hAnsi="楷体" w:eastAsia="楷体"/>
          <w:b/>
          <w:spacing w:val="-6"/>
          <w:sz w:val="48"/>
          <w:szCs w:val="48"/>
        </w:rPr>
        <w:t>浙江求是招标代理有限公司关于</w:t>
      </w:r>
    </w:p>
    <w:p w14:paraId="724268EA">
      <w:pPr>
        <w:adjustRightInd w:val="0"/>
        <w:snapToGrid w:val="0"/>
        <w:spacing w:line="288" w:lineRule="auto"/>
        <w:jc w:val="center"/>
        <w:rPr>
          <w:rFonts w:hint="eastAsia" w:ascii="楷体" w:hAnsi="楷体" w:eastAsia="楷体"/>
          <w:b/>
          <w:spacing w:val="-6"/>
          <w:sz w:val="48"/>
          <w:szCs w:val="48"/>
        </w:rPr>
      </w:pPr>
      <w:r>
        <w:rPr>
          <w:rFonts w:hint="eastAsia" w:ascii="楷体" w:hAnsi="楷体" w:eastAsia="楷体"/>
          <w:b/>
          <w:spacing w:val="-6"/>
          <w:sz w:val="48"/>
          <w:szCs w:val="48"/>
        </w:rPr>
        <w:t>浙江大学海南研究院</w:t>
      </w:r>
    </w:p>
    <w:p w14:paraId="429B6256">
      <w:pPr>
        <w:adjustRightInd w:val="0"/>
        <w:snapToGrid w:val="0"/>
        <w:spacing w:line="288" w:lineRule="auto"/>
        <w:jc w:val="center"/>
        <w:rPr>
          <w:rFonts w:hint="eastAsia" w:ascii="楷体" w:hAnsi="楷体" w:eastAsia="楷体"/>
          <w:b/>
          <w:spacing w:val="-6"/>
          <w:sz w:val="48"/>
          <w:szCs w:val="48"/>
        </w:rPr>
      </w:pPr>
      <w:r>
        <w:rPr>
          <w:rFonts w:hint="eastAsia" w:ascii="楷体" w:hAnsi="楷体" w:eastAsia="楷体"/>
          <w:b/>
          <w:spacing w:val="-6"/>
          <w:sz w:val="48"/>
          <w:szCs w:val="48"/>
        </w:rPr>
        <w:t>百泰实验室搬迁服务</w:t>
      </w:r>
    </w:p>
    <w:p w14:paraId="67ED4D1E">
      <w:pPr>
        <w:adjustRightInd w:val="0"/>
        <w:snapToGrid w:val="0"/>
        <w:spacing w:line="288" w:lineRule="auto"/>
        <w:jc w:val="center"/>
        <w:rPr>
          <w:rFonts w:hint="eastAsia" w:ascii="楷体" w:hAnsi="楷体" w:eastAsia="楷体"/>
          <w:b/>
          <w:spacing w:val="-6"/>
          <w:sz w:val="48"/>
          <w:szCs w:val="48"/>
        </w:rPr>
      </w:pPr>
    </w:p>
    <w:p w14:paraId="6BFC28F8">
      <w:pPr>
        <w:adjustRightInd w:val="0"/>
        <w:snapToGrid w:val="0"/>
        <w:spacing w:line="288" w:lineRule="auto"/>
        <w:jc w:val="center"/>
        <w:rPr>
          <w:rFonts w:hint="eastAsia" w:ascii="楷体" w:hAnsi="楷体" w:eastAsia="楷体"/>
          <w:b/>
          <w:spacing w:val="-6"/>
          <w:sz w:val="48"/>
          <w:szCs w:val="48"/>
        </w:rPr>
      </w:pPr>
    </w:p>
    <w:p w14:paraId="21E3DC48">
      <w:pPr>
        <w:adjustRightInd w:val="0"/>
        <w:snapToGrid w:val="0"/>
        <w:spacing w:line="288" w:lineRule="auto"/>
        <w:jc w:val="center"/>
        <w:rPr>
          <w:rFonts w:hint="eastAsia" w:ascii="楷体" w:hAnsi="楷体" w:eastAsia="楷体"/>
          <w:b/>
          <w:spacing w:val="-6"/>
          <w:sz w:val="72"/>
          <w:szCs w:val="72"/>
        </w:rPr>
      </w:pPr>
      <w:r>
        <w:rPr>
          <w:rFonts w:hint="eastAsia" w:ascii="楷体" w:hAnsi="楷体" w:eastAsia="楷体"/>
          <w:b/>
          <w:spacing w:val="-6"/>
          <w:sz w:val="72"/>
          <w:szCs w:val="72"/>
        </w:rPr>
        <w:t>磋商文件</w:t>
      </w:r>
    </w:p>
    <w:p w14:paraId="710E3562">
      <w:pPr>
        <w:adjustRightInd w:val="0"/>
        <w:snapToGrid w:val="0"/>
        <w:spacing w:line="288" w:lineRule="auto"/>
        <w:rPr>
          <w:rFonts w:hint="eastAsia" w:ascii="楷体" w:hAnsi="楷体" w:eastAsia="楷体"/>
          <w:b/>
          <w:spacing w:val="-6"/>
          <w:sz w:val="30"/>
          <w:szCs w:val="30"/>
        </w:rPr>
      </w:pPr>
    </w:p>
    <w:p w14:paraId="32163ED4">
      <w:pPr>
        <w:adjustRightInd w:val="0"/>
        <w:snapToGrid w:val="0"/>
        <w:spacing w:line="288" w:lineRule="auto"/>
        <w:rPr>
          <w:rFonts w:hint="eastAsia" w:ascii="楷体" w:hAnsi="楷体" w:eastAsia="楷体"/>
          <w:b/>
          <w:spacing w:val="-6"/>
          <w:sz w:val="30"/>
          <w:szCs w:val="30"/>
        </w:rPr>
      </w:pPr>
    </w:p>
    <w:p w14:paraId="14AE41F1">
      <w:pPr>
        <w:adjustRightInd w:val="0"/>
        <w:snapToGrid w:val="0"/>
        <w:spacing w:line="288" w:lineRule="auto"/>
        <w:rPr>
          <w:rFonts w:hint="eastAsia" w:ascii="楷体" w:hAnsi="楷体" w:eastAsia="楷体"/>
          <w:b/>
          <w:spacing w:val="-6"/>
          <w:sz w:val="30"/>
          <w:szCs w:val="30"/>
        </w:rPr>
      </w:pPr>
      <w:r>
        <w:rPr>
          <w:rFonts w:hint="eastAsia" w:ascii="楷体" w:hAnsi="楷体" w:eastAsia="楷体"/>
          <w:b/>
          <w:spacing w:val="-6"/>
          <w:sz w:val="30"/>
          <w:szCs w:val="30"/>
        </w:rPr>
        <w:t>采 购 人：浙江大学海南研究院</w:t>
      </w:r>
    </w:p>
    <w:p w14:paraId="67A12E48">
      <w:pPr>
        <w:adjustRightInd w:val="0"/>
        <w:snapToGrid w:val="0"/>
        <w:spacing w:line="288" w:lineRule="auto"/>
        <w:rPr>
          <w:rFonts w:hint="eastAsia" w:ascii="楷体" w:hAnsi="楷体" w:eastAsia="楷体"/>
          <w:b/>
          <w:spacing w:val="-6"/>
          <w:sz w:val="30"/>
          <w:szCs w:val="30"/>
        </w:rPr>
      </w:pPr>
      <w:r>
        <w:rPr>
          <w:rFonts w:hint="eastAsia" w:ascii="楷体" w:hAnsi="楷体" w:eastAsia="楷体"/>
          <w:b/>
          <w:spacing w:val="-6"/>
          <w:sz w:val="30"/>
          <w:szCs w:val="30"/>
        </w:rPr>
        <w:t>项目名称：百泰实验室搬迁服务</w:t>
      </w:r>
    </w:p>
    <w:p w14:paraId="0DEDC050">
      <w:pPr>
        <w:adjustRightInd w:val="0"/>
        <w:snapToGrid w:val="0"/>
        <w:spacing w:line="288" w:lineRule="auto"/>
        <w:rPr>
          <w:rFonts w:hint="eastAsia" w:ascii="楷体" w:hAnsi="楷体" w:eastAsia="楷体"/>
          <w:b/>
          <w:spacing w:val="-6"/>
          <w:sz w:val="30"/>
          <w:szCs w:val="30"/>
          <w:lang w:eastAsia="zh-CN"/>
        </w:rPr>
      </w:pPr>
      <w:r>
        <w:rPr>
          <w:rFonts w:hint="eastAsia" w:ascii="楷体" w:hAnsi="楷体" w:eastAsia="楷体"/>
          <w:b/>
          <w:spacing w:val="-6"/>
          <w:sz w:val="30"/>
          <w:szCs w:val="30"/>
        </w:rPr>
        <w:t>项目编号：</w:t>
      </w:r>
      <w:bookmarkStart w:id="48" w:name="_GoBack"/>
      <w:bookmarkEnd w:id="48"/>
      <w:r>
        <w:rPr>
          <w:rFonts w:hint="eastAsia" w:ascii="楷体" w:hAnsi="楷体" w:eastAsia="楷体"/>
          <w:b/>
          <w:spacing w:val="-6"/>
          <w:sz w:val="30"/>
          <w:szCs w:val="30"/>
          <w:lang w:eastAsia="zh-CN"/>
        </w:rPr>
        <w:t>QSZB-F(F)-A24377(CS)</w:t>
      </w:r>
    </w:p>
    <w:p w14:paraId="03334B61">
      <w:pPr>
        <w:adjustRightInd w:val="0"/>
        <w:snapToGrid w:val="0"/>
        <w:spacing w:line="288" w:lineRule="auto"/>
        <w:rPr>
          <w:rFonts w:hint="eastAsia" w:ascii="楷体" w:hAnsi="楷体" w:eastAsia="楷体"/>
          <w:b/>
          <w:spacing w:val="-6"/>
          <w:sz w:val="30"/>
          <w:szCs w:val="30"/>
        </w:rPr>
      </w:pPr>
      <w:r>
        <w:rPr>
          <w:rFonts w:hint="eastAsia" w:ascii="楷体" w:hAnsi="楷体" w:eastAsia="楷体"/>
          <w:b/>
          <w:spacing w:val="-6"/>
          <w:sz w:val="30"/>
          <w:szCs w:val="30"/>
        </w:rPr>
        <w:t>采购代理机构：浙江求是招标代理有限公司</w:t>
      </w:r>
    </w:p>
    <w:p w14:paraId="1D173AC1">
      <w:pPr>
        <w:widowControl/>
        <w:adjustRightInd w:val="0"/>
        <w:snapToGrid w:val="0"/>
        <w:spacing w:line="288" w:lineRule="auto"/>
        <w:jc w:val="left"/>
        <w:rPr>
          <w:rFonts w:hint="eastAsia" w:ascii="楷体" w:hAnsi="楷体" w:eastAsia="楷体"/>
          <w:b/>
          <w:spacing w:val="-6"/>
          <w:sz w:val="30"/>
          <w:szCs w:val="30"/>
        </w:rPr>
      </w:pPr>
      <w:r>
        <w:rPr>
          <w:rFonts w:ascii="楷体" w:hAnsi="楷体" w:eastAsia="楷体"/>
          <w:b/>
          <w:spacing w:val="-6"/>
          <w:sz w:val="30"/>
          <w:szCs w:val="30"/>
        </w:rPr>
        <w:br w:type="page"/>
      </w:r>
    </w:p>
    <w:p w14:paraId="5DDC6F1A">
      <w:pPr>
        <w:adjustRightInd w:val="0"/>
        <w:snapToGrid w:val="0"/>
        <w:spacing w:line="288" w:lineRule="auto"/>
        <w:rPr>
          <w:rFonts w:hint="eastAsia" w:ascii="楷体" w:hAnsi="楷体" w:eastAsia="楷体"/>
          <w:b/>
          <w:spacing w:val="-6"/>
          <w:sz w:val="30"/>
          <w:szCs w:val="30"/>
        </w:rPr>
      </w:pPr>
    </w:p>
    <w:p w14:paraId="0AC5DCB8">
      <w:pPr>
        <w:pStyle w:val="15"/>
        <w:adjustRightInd w:val="0"/>
        <w:snapToGrid w:val="0"/>
        <w:spacing w:beforeLines="0" w:afterLines="0" w:line="288" w:lineRule="auto"/>
        <w:jc w:val="center"/>
        <w:outlineLvl w:val="0"/>
        <w:rPr>
          <w:rFonts w:hint="eastAsia" w:ascii="楷体" w:hAnsi="楷体" w:eastAsia="楷体"/>
          <w:b/>
          <w:sz w:val="30"/>
          <w:szCs w:val="30"/>
        </w:rPr>
      </w:pPr>
      <w:r>
        <w:rPr>
          <w:rFonts w:ascii="楷体" w:hAnsi="楷体" w:eastAsia="楷体"/>
          <w:b/>
          <w:sz w:val="30"/>
          <w:szCs w:val="30"/>
        </w:rPr>
        <w:t>目</w:t>
      </w:r>
      <w:r>
        <w:rPr>
          <w:rFonts w:hint="eastAsia" w:ascii="楷体" w:hAnsi="楷体" w:eastAsia="楷体"/>
          <w:b/>
          <w:sz w:val="30"/>
          <w:szCs w:val="30"/>
        </w:rPr>
        <w:t xml:space="preserve"> </w:t>
      </w:r>
      <w:r>
        <w:rPr>
          <w:rFonts w:ascii="楷体" w:hAnsi="楷体" w:eastAsia="楷体"/>
          <w:b/>
          <w:sz w:val="30"/>
          <w:szCs w:val="30"/>
        </w:rPr>
        <w:t xml:space="preserve"> 录</w:t>
      </w:r>
    </w:p>
    <w:p w14:paraId="16C12DE2">
      <w:pPr>
        <w:pStyle w:val="15"/>
        <w:adjustRightInd w:val="0"/>
        <w:snapToGrid w:val="0"/>
        <w:spacing w:beforeLines="0" w:afterLines="0" w:line="288" w:lineRule="auto"/>
        <w:rPr>
          <w:rFonts w:hint="eastAsia" w:ascii="楷体" w:hAnsi="楷体" w:eastAsia="楷体"/>
          <w:b/>
          <w:sz w:val="30"/>
          <w:szCs w:val="30"/>
        </w:rPr>
      </w:pPr>
    </w:p>
    <w:p w14:paraId="2DFFA1FE">
      <w:pPr>
        <w:tabs>
          <w:tab w:val="left" w:pos="1440"/>
        </w:tabs>
        <w:adjustRightInd w:val="0"/>
        <w:snapToGrid w:val="0"/>
        <w:spacing w:line="288" w:lineRule="auto"/>
        <w:ind w:left="284"/>
        <w:rPr>
          <w:rFonts w:hint="eastAsia" w:ascii="楷体" w:hAnsi="楷体" w:eastAsia="楷体"/>
          <w:b/>
          <w:spacing w:val="-6"/>
          <w:sz w:val="30"/>
          <w:szCs w:val="30"/>
        </w:rPr>
      </w:pPr>
      <w:r>
        <w:rPr>
          <w:rFonts w:hint="eastAsia" w:ascii="楷体" w:hAnsi="楷体" w:eastAsia="楷体"/>
          <w:b/>
          <w:spacing w:val="-6"/>
          <w:sz w:val="30"/>
          <w:szCs w:val="30"/>
        </w:rPr>
        <w:t>第一章</w:t>
      </w:r>
      <w:r>
        <w:rPr>
          <w:rFonts w:ascii="楷体" w:hAnsi="楷体" w:eastAsia="楷体"/>
          <w:b/>
          <w:spacing w:val="-6"/>
          <w:sz w:val="30"/>
          <w:szCs w:val="30"/>
        </w:rPr>
        <w:t xml:space="preserve">  </w:t>
      </w:r>
      <w:r>
        <w:rPr>
          <w:rFonts w:hint="eastAsia" w:ascii="楷体" w:hAnsi="楷体" w:eastAsia="楷体"/>
          <w:b/>
          <w:spacing w:val="-6"/>
          <w:sz w:val="30"/>
          <w:szCs w:val="30"/>
        </w:rPr>
        <w:t>采购邀请</w:t>
      </w:r>
    </w:p>
    <w:p w14:paraId="61384DEB">
      <w:pPr>
        <w:tabs>
          <w:tab w:val="left" w:pos="1440"/>
        </w:tabs>
        <w:adjustRightInd w:val="0"/>
        <w:snapToGrid w:val="0"/>
        <w:spacing w:line="288" w:lineRule="auto"/>
        <w:ind w:left="284"/>
        <w:rPr>
          <w:rFonts w:hint="eastAsia" w:ascii="楷体" w:hAnsi="楷体" w:eastAsia="楷体"/>
          <w:b/>
          <w:spacing w:val="-6"/>
          <w:sz w:val="30"/>
          <w:szCs w:val="30"/>
        </w:rPr>
      </w:pPr>
      <w:r>
        <w:rPr>
          <w:rFonts w:hint="eastAsia" w:ascii="楷体" w:hAnsi="楷体" w:eastAsia="楷体"/>
          <w:b/>
          <w:spacing w:val="-6"/>
          <w:sz w:val="30"/>
          <w:szCs w:val="30"/>
        </w:rPr>
        <w:t>第二章</w:t>
      </w:r>
      <w:r>
        <w:rPr>
          <w:rFonts w:ascii="楷体" w:hAnsi="楷体" w:eastAsia="楷体"/>
          <w:b/>
          <w:spacing w:val="-6"/>
          <w:sz w:val="30"/>
          <w:szCs w:val="30"/>
        </w:rPr>
        <w:t xml:space="preserve">  </w:t>
      </w:r>
      <w:r>
        <w:rPr>
          <w:rFonts w:hint="eastAsia" w:ascii="楷体" w:hAnsi="楷体" w:eastAsia="楷体"/>
          <w:b/>
          <w:spacing w:val="-6"/>
          <w:sz w:val="30"/>
          <w:szCs w:val="30"/>
        </w:rPr>
        <w:t>采购需求</w:t>
      </w:r>
    </w:p>
    <w:p w14:paraId="4FA33EF6">
      <w:pPr>
        <w:tabs>
          <w:tab w:val="left" w:pos="1440"/>
        </w:tabs>
        <w:adjustRightInd w:val="0"/>
        <w:snapToGrid w:val="0"/>
        <w:spacing w:line="288" w:lineRule="auto"/>
        <w:ind w:left="284"/>
        <w:rPr>
          <w:rFonts w:hint="eastAsia" w:ascii="楷体" w:hAnsi="楷体" w:eastAsia="楷体"/>
          <w:b/>
          <w:spacing w:val="-6"/>
          <w:sz w:val="30"/>
          <w:szCs w:val="30"/>
        </w:rPr>
      </w:pPr>
      <w:r>
        <w:rPr>
          <w:rFonts w:hint="eastAsia" w:ascii="楷体" w:hAnsi="楷体" w:eastAsia="楷体"/>
          <w:b/>
          <w:spacing w:val="-6"/>
          <w:sz w:val="30"/>
          <w:szCs w:val="30"/>
        </w:rPr>
        <w:t>第三章</w:t>
      </w:r>
      <w:r>
        <w:rPr>
          <w:rFonts w:ascii="楷体" w:hAnsi="楷体" w:eastAsia="楷体"/>
          <w:b/>
          <w:spacing w:val="-6"/>
          <w:sz w:val="30"/>
          <w:szCs w:val="30"/>
        </w:rPr>
        <w:t xml:space="preserve">  </w:t>
      </w:r>
      <w:r>
        <w:rPr>
          <w:rFonts w:hint="eastAsia" w:ascii="楷体" w:hAnsi="楷体" w:eastAsia="楷体"/>
          <w:b/>
          <w:spacing w:val="-6"/>
          <w:sz w:val="30"/>
          <w:szCs w:val="30"/>
        </w:rPr>
        <w:t>供应商须知</w:t>
      </w:r>
    </w:p>
    <w:p w14:paraId="5FA4E67E">
      <w:pPr>
        <w:tabs>
          <w:tab w:val="left" w:pos="1440"/>
        </w:tabs>
        <w:adjustRightInd w:val="0"/>
        <w:snapToGrid w:val="0"/>
        <w:spacing w:line="288" w:lineRule="auto"/>
        <w:ind w:left="284"/>
        <w:rPr>
          <w:rFonts w:hint="eastAsia" w:ascii="楷体" w:hAnsi="楷体" w:eastAsia="楷体"/>
          <w:b/>
          <w:spacing w:val="-6"/>
          <w:sz w:val="30"/>
          <w:szCs w:val="30"/>
        </w:rPr>
      </w:pPr>
      <w:r>
        <w:rPr>
          <w:rFonts w:hint="eastAsia" w:ascii="楷体" w:hAnsi="楷体" w:eastAsia="楷体"/>
          <w:b/>
          <w:spacing w:val="-6"/>
          <w:sz w:val="30"/>
          <w:szCs w:val="30"/>
        </w:rPr>
        <w:t>第四章</w:t>
      </w:r>
      <w:r>
        <w:rPr>
          <w:rFonts w:ascii="楷体" w:hAnsi="楷体" w:eastAsia="楷体"/>
          <w:b/>
          <w:spacing w:val="-6"/>
          <w:sz w:val="30"/>
          <w:szCs w:val="30"/>
        </w:rPr>
        <w:t xml:space="preserve">  </w:t>
      </w:r>
      <w:r>
        <w:rPr>
          <w:rFonts w:hint="eastAsia" w:ascii="楷体" w:hAnsi="楷体" w:eastAsia="楷体"/>
          <w:b/>
          <w:spacing w:val="-6"/>
          <w:sz w:val="30"/>
          <w:szCs w:val="30"/>
        </w:rPr>
        <w:t>评审方法和评审标准</w:t>
      </w:r>
    </w:p>
    <w:p w14:paraId="4AEFA34E">
      <w:pPr>
        <w:tabs>
          <w:tab w:val="left" w:pos="1440"/>
        </w:tabs>
        <w:adjustRightInd w:val="0"/>
        <w:snapToGrid w:val="0"/>
        <w:spacing w:line="288" w:lineRule="auto"/>
        <w:ind w:left="284"/>
        <w:rPr>
          <w:rFonts w:hint="eastAsia" w:ascii="楷体" w:hAnsi="楷体" w:eastAsia="楷体"/>
          <w:b/>
          <w:spacing w:val="-6"/>
          <w:sz w:val="30"/>
          <w:szCs w:val="30"/>
        </w:rPr>
      </w:pPr>
      <w:r>
        <w:rPr>
          <w:rFonts w:hint="eastAsia" w:ascii="楷体" w:hAnsi="楷体" w:eastAsia="楷体"/>
          <w:b/>
          <w:spacing w:val="-6"/>
          <w:sz w:val="30"/>
          <w:szCs w:val="30"/>
        </w:rPr>
        <w:t>第五章</w:t>
      </w:r>
      <w:r>
        <w:rPr>
          <w:rFonts w:ascii="楷体" w:hAnsi="楷体" w:eastAsia="楷体"/>
          <w:b/>
          <w:spacing w:val="-6"/>
          <w:sz w:val="30"/>
          <w:szCs w:val="30"/>
        </w:rPr>
        <w:t xml:space="preserve">  </w:t>
      </w:r>
      <w:r>
        <w:rPr>
          <w:rFonts w:hint="eastAsia" w:ascii="楷体" w:hAnsi="楷体" w:eastAsia="楷体"/>
          <w:b/>
          <w:spacing w:val="-6"/>
          <w:sz w:val="30"/>
          <w:szCs w:val="30"/>
        </w:rPr>
        <w:t>拟签订的合同文本</w:t>
      </w:r>
    </w:p>
    <w:p w14:paraId="6D4E7093">
      <w:pPr>
        <w:tabs>
          <w:tab w:val="left" w:pos="1440"/>
        </w:tabs>
        <w:adjustRightInd w:val="0"/>
        <w:snapToGrid w:val="0"/>
        <w:spacing w:line="288" w:lineRule="auto"/>
        <w:ind w:left="284"/>
        <w:rPr>
          <w:rFonts w:hint="eastAsia" w:ascii="楷体" w:hAnsi="楷体" w:eastAsia="楷体"/>
          <w:b/>
          <w:spacing w:val="-6"/>
          <w:sz w:val="30"/>
          <w:szCs w:val="30"/>
        </w:rPr>
      </w:pPr>
      <w:r>
        <w:rPr>
          <w:rFonts w:hint="eastAsia" w:ascii="楷体" w:hAnsi="楷体" w:eastAsia="楷体"/>
          <w:b/>
          <w:spacing w:val="-6"/>
          <w:sz w:val="30"/>
          <w:szCs w:val="30"/>
        </w:rPr>
        <w:t>第六章</w:t>
      </w:r>
      <w:r>
        <w:rPr>
          <w:rFonts w:ascii="楷体" w:hAnsi="楷体" w:eastAsia="楷体"/>
          <w:b/>
          <w:spacing w:val="-6"/>
          <w:sz w:val="30"/>
          <w:szCs w:val="30"/>
        </w:rPr>
        <w:t xml:space="preserve">  </w:t>
      </w:r>
      <w:r>
        <w:rPr>
          <w:rFonts w:hint="eastAsia" w:ascii="楷体" w:hAnsi="楷体" w:eastAsia="楷体"/>
          <w:b/>
          <w:spacing w:val="-6"/>
          <w:sz w:val="30"/>
          <w:szCs w:val="30"/>
        </w:rPr>
        <w:t>响应文件格式</w:t>
      </w:r>
    </w:p>
    <w:p w14:paraId="60C75B66">
      <w:pPr>
        <w:tabs>
          <w:tab w:val="left" w:pos="1440"/>
        </w:tabs>
        <w:adjustRightInd w:val="0"/>
        <w:snapToGrid w:val="0"/>
        <w:spacing w:line="288" w:lineRule="auto"/>
        <w:ind w:left="284"/>
        <w:rPr>
          <w:rFonts w:hint="eastAsia" w:ascii="宋体" w:hAnsi="宋体"/>
          <w:b/>
          <w:spacing w:val="-6"/>
          <w:sz w:val="30"/>
          <w:szCs w:val="30"/>
        </w:rPr>
      </w:pPr>
    </w:p>
    <w:p w14:paraId="3C8DC552">
      <w:pPr>
        <w:pStyle w:val="15"/>
        <w:adjustRightInd w:val="0"/>
        <w:snapToGrid w:val="0"/>
        <w:spacing w:beforeLines="0" w:afterLines="0" w:line="288" w:lineRule="auto"/>
        <w:jc w:val="center"/>
        <w:outlineLvl w:val="0"/>
        <w:rPr>
          <w:rFonts w:hint="eastAsia" w:hAnsi="宋体"/>
          <w:sz w:val="21"/>
          <w:szCs w:val="21"/>
        </w:rPr>
        <w:sectPr>
          <w:headerReference r:id="rId3" w:type="default"/>
          <w:footerReference r:id="rId4" w:type="default"/>
          <w:pgSz w:w="11906" w:h="16838"/>
          <w:pgMar w:top="1247" w:right="1247" w:bottom="1247" w:left="1247" w:header="0" w:footer="782" w:gutter="0"/>
          <w:cols w:space="720" w:num="1"/>
          <w:docGrid w:linePitch="381" w:charSpace="0"/>
        </w:sectPr>
      </w:pPr>
    </w:p>
    <w:p w14:paraId="39AF25A4">
      <w:pPr>
        <w:pStyle w:val="15"/>
        <w:adjustRightInd w:val="0"/>
        <w:snapToGrid w:val="0"/>
        <w:spacing w:beforeLines="0" w:afterLines="0" w:line="288" w:lineRule="auto"/>
        <w:jc w:val="center"/>
        <w:outlineLvl w:val="0"/>
        <w:rPr>
          <w:rFonts w:hint="eastAsia" w:hAnsi="宋体"/>
          <w:b/>
          <w:spacing w:val="-6"/>
          <w:sz w:val="32"/>
          <w:szCs w:val="32"/>
        </w:rPr>
      </w:pPr>
      <w:r>
        <w:rPr>
          <w:rFonts w:hAnsi="宋体"/>
          <w:b/>
          <w:spacing w:val="-6"/>
          <w:sz w:val="32"/>
          <w:szCs w:val="32"/>
        </w:rPr>
        <w:t>第一章  采购邀请</w:t>
      </w:r>
    </w:p>
    <w:p w14:paraId="2DFD4828">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ascii="宋体" w:hAnsi="宋体"/>
          <w:b/>
          <w:sz w:val="21"/>
          <w:szCs w:val="21"/>
        </w:rPr>
      </w:pPr>
      <w:r>
        <w:rPr>
          <w:rFonts w:hint="eastAsia" w:ascii="宋体" w:hAnsi="宋体"/>
          <w:b/>
          <w:sz w:val="21"/>
          <w:szCs w:val="21"/>
        </w:rPr>
        <w:t>项目概况</w:t>
      </w:r>
    </w:p>
    <w:p w14:paraId="1DBDB8A2">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ascii="宋体" w:hAnsi="宋体"/>
          <w:b/>
          <w:sz w:val="21"/>
          <w:szCs w:val="21"/>
        </w:rPr>
      </w:pPr>
      <w:r>
        <w:rPr>
          <w:rFonts w:hint="eastAsia" w:ascii="宋体" w:hAnsi="宋体"/>
          <w:b/>
          <w:sz w:val="21"/>
          <w:szCs w:val="21"/>
          <w:u w:val="single"/>
        </w:rPr>
        <w:t xml:space="preserve"> 百泰实验室搬迁服务 </w:t>
      </w:r>
      <w:r>
        <w:rPr>
          <w:rFonts w:hint="eastAsia" w:ascii="宋体" w:hAnsi="宋体"/>
          <w:b/>
          <w:sz w:val="21"/>
          <w:szCs w:val="21"/>
        </w:rPr>
        <w:t>采购项目的潜在供应商应在</w:t>
      </w:r>
      <w:r>
        <w:rPr>
          <w:rFonts w:hint="eastAsia" w:ascii="宋体" w:hAnsi="宋体"/>
          <w:b/>
          <w:sz w:val="21"/>
          <w:szCs w:val="21"/>
          <w:u w:val="single"/>
        </w:rPr>
        <w:t xml:space="preserve"> 微信获取（扫描附件二维码或关注“浙江求是招标代理有限公司”企业公众号）或现场获取。（杭州市西湖区玉古路</w:t>
      </w:r>
      <w:r>
        <w:rPr>
          <w:rFonts w:ascii="宋体" w:hAnsi="宋体"/>
          <w:b/>
          <w:sz w:val="21"/>
          <w:szCs w:val="21"/>
          <w:u w:val="single"/>
        </w:rPr>
        <w:t>173</w:t>
      </w:r>
      <w:r>
        <w:rPr>
          <w:rFonts w:hint="eastAsia" w:ascii="宋体" w:hAnsi="宋体"/>
          <w:b/>
          <w:sz w:val="21"/>
          <w:szCs w:val="21"/>
          <w:u w:val="single"/>
        </w:rPr>
        <w:t>号中田大厦</w:t>
      </w:r>
      <w:r>
        <w:rPr>
          <w:rFonts w:ascii="宋体" w:hAnsi="宋体"/>
          <w:b/>
          <w:sz w:val="21"/>
          <w:szCs w:val="21"/>
          <w:u w:val="single"/>
        </w:rPr>
        <w:t>21楼H</w:t>
      </w:r>
      <w:r>
        <w:rPr>
          <w:rFonts w:hint="eastAsia" w:ascii="宋体" w:hAnsi="宋体"/>
          <w:b/>
          <w:sz w:val="21"/>
          <w:szCs w:val="21"/>
          <w:u w:val="single"/>
        </w:rPr>
        <w:t>室）</w:t>
      </w:r>
      <w:r>
        <w:rPr>
          <w:rFonts w:hint="eastAsia" w:ascii="宋体" w:hAnsi="宋体"/>
          <w:b/>
          <w:sz w:val="21"/>
          <w:szCs w:val="21"/>
        </w:rPr>
        <w:t>获取采购文件，并于</w:t>
      </w:r>
      <w:r>
        <w:rPr>
          <w:rFonts w:hint="eastAsia" w:ascii="宋体" w:hAnsi="宋体"/>
          <w:b/>
          <w:sz w:val="21"/>
          <w:szCs w:val="21"/>
          <w:u w:val="single"/>
        </w:rPr>
        <w:t>2024年</w:t>
      </w:r>
      <w:r>
        <w:rPr>
          <w:rFonts w:hint="eastAsia" w:ascii="宋体" w:hAnsi="宋体"/>
          <w:b/>
          <w:sz w:val="21"/>
          <w:szCs w:val="21"/>
          <w:u w:val="single"/>
          <w:lang w:val="en-US" w:eastAsia="zh-CN"/>
        </w:rPr>
        <w:t>9</w:t>
      </w:r>
      <w:r>
        <w:rPr>
          <w:rFonts w:hint="eastAsia" w:ascii="宋体" w:hAnsi="宋体"/>
          <w:b/>
          <w:sz w:val="21"/>
          <w:szCs w:val="21"/>
          <w:u w:val="single"/>
        </w:rPr>
        <w:t>月</w:t>
      </w:r>
      <w:r>
        <w:rPr>
          <w:rFonts w:hint="eastAsia" w:ascii="宋体" w:hAnsi="宋体"/>
          <w:b/>
          <w:sz w:val="21"/>
          <w:szCs w:val="21"/>
          <w:u w:val="single"/>
          <w:lang w:val="en-US" w:eastAsia="zh-CN"/>
        </w:rPr>
        <w:t>3</w:t>
      </w:r>
      <w:r>
        <w:rPr>
          <w:rFonts w:hint="eastAsia" w:ascii="宋体" w:hAnsi="宋体"/>
          <w:b/>
          <w:sz w:val="21"/>
          <w:szCs w:val="21"/>
          <w:u w:val="single"/>
        </w:rPr>
        <w:t>日13:30:00</w:t>
      </w:r>
      <w:r>
        <w:rPr>
          <w:rFonts w:hint="eastAsia" w:ascii="宋体" w:hAnsi="宋体"/>
          <w:b/>
          <w:bCs/>
          <w:sz w:val="21"/>
          <w:szCs w:val="21"/>
        </w:rPr>
        <w:t>（北京时间）前递交响应</w:t>
      </w:r>
      <w:r>
        <w:rPr>
          <w:rFonts w:ascii="宋体" w:hAnsi="宋体"/>
          <w:b/>
          <w:bCs/>
          <w:sz w:val="21"/>
          <w:szCs w:val="21"/>
        </w:rPr>
        <w:t>文件</w:t>
      </w:r>
      <w:r>
        <w:rPr>
          <w:rFonts w:hint="eastAsia" w:ascii="宋体" w:hAnsi="宋体"/>
          <w:b/>
          <w:sz w:val="21"/>
          <w:szCs w:val="21"/>
        </w:rPr>
        <w:t>。</w:t>
      </w:r>
    </w:p>
    <w:p w14:paraId="580D3C5D">
      <w:pPr>
        <w:adjustRightInd w:val="0"/>
        <w:snapToGrid w:val="0"/>
        <w:spacing w:line="288" w:lineRule="auto"/>
        <w:ind w:firstLine="200"/>
        <w:rPr>
          <w:rFonts w:hint="eastAsia" w:ascii="宋体" w:hAnsi="宋体"/>
          <w:b/>
          <w:sz w:val="21"/>
          <w:szCs w:val="21"/>
        </w:rPr>
      </w:pPr>
      <w:bookmarkStart w:id="0" w:name="_Toc35393621"/>
      <w:bookmarkStart w:id="1" w:name="_Toc28359079"/>
      <w:bookmarkStart w:id="2" w:name="_Toc28359002"/>
      <w:bookmarkStart w:id="3" w:name="_Toc35393790"/>
      <w:bookmarkStart w:id="4" w:name="_Hlk24379207"/>
      <w:r>
        <w:rPr>
          <w:rFonts w:hint="eastAsia" w:ascii="宋体" w:hAnsi="宋体"/>
          <w:b/>
          <w:sz w:val="21"/>
          <w:szCs w:val="21"/>
        </w:rPr>
        <w:t>一、项目基本情况</w:t>
      </w:r>
      <w:bookmarkEnd w:id="0"/>
      <w:bookmarkEnd w:id="1"/>
      <w:bookmarkEnd w:id="2"/>
      <w:bookmarkEnd w:id="3"/>
    </w:p>
    <w:p w14:paraId="3C68DA03">
      <w:pPr>
        <w:adjustRightInd w:val="0"/>
        <w:snapToGrid w:val="0"/>
        <w:spacing w:line="288" w:lineRule="auto"/>
        <w:ind w:firstLine="420" w:firstLineChars="200"/>
        <w:rPr>
          <w:rFonts w:hint="eastAsia" w:ascii="宋体" w:hAnsi="宋体" w:eastAsia="宋体"/>
          <w:sz w:val="21"/>
          <w:szCs w:val="21"/>
          <w:lang w:eastAsia="zh-CN"/>
        </w:rPr>
      </w:pPr>
      <w:r>
        <w:rPr>
          <w:rFonts w:hint="eastAsia" w:ascii="宋体" w:hAnsi="宋体"/>
          <w:sz w:val="21"/>
          <w:szCs w:val="21"/>
        </w:rPr>
        <w:t>1.项目编号：</w:t>
      </w:r>
      <w:r>
        <w:rPr>
          <w:rFonts w:hint="eastAsia" w:ascii="宋体" w:hAnsi="宋体"/>
          <w:sz w:val="21"/>
          <w:szCs w:val="21"/>
          <w:lang w:eastAsia="zh-CN"/>
        </w:rPr>
        <w:t>QSZB-F(F)-A24377(CS)</w:t>
      </w:r>
    </w:p>
    <w:p w14:paraId="18FC9799">
      <w:pPr>
        <w:adjustRightInd w:val="0"/>
        <w:snapToGrid w:val="0"/>
        <w:spacing w:line="288" w:lineRule="auto"/>
        <w:ind w:firstLine="420" w:firstLineChars="200"/>
        <w:rPr>
          <w:rFonts w:hint="eastAsia" w:ascii="宋体" w:hAnsi="宋体"/>
          <w:sz w:val="21"/>
          <w:szCs w:val="21"/>
        </w:rPr>
      </w:pPr>
      <w:r>
        <w:rPr>
          <w:rFonts w:ascii="宋体" w:hAnsi="宋体"/>
          <w:sz w:val="21"/>
          <w:szCs w:val="21"/>
        </w:rPr>
        <w:t>2</w:t>
      </w:r>
      <w:r>
        <w:rPr>
          <w:rFonts w:hint="eastAsia" w:ascii="宋体" w:hAnsi="宋体"/>
          <w:sz w:val="21"/>
          <w:szCs w:val="21"/>
        </w:rPr>
        <w:t>.项目名称：百泰实验室搬迁服务（非政府采购项目）</w:t>
      </w:r>
    </w:p>
    <w:p w14:paraId="5F280C65">
      <w:pPr>
        <w:adjustRightInd w:val="0"/>
        <w:snapToGrid w:val="0"/>
        <w:spacing w:line="288" w:lineRule="auto"/>
        <w:ind w:firstLine="420" w:firstLineChars="200"/>
        <w:rPr>
          <w:rFonts w:hint="eastAsia" w:ascii="宋体" w:hAnsi="宋体"/>
          <w:sz w:val="21"/>
          <w:szCs w:val="21"/>
        </w:rPr>
      </w:pPr>
      <w:r>
        <w:rPr>
          <w:rFonts w:ascii="宋体" w:hAnsi="宋体"/>
          <w:sz w:val="21"/>
          <w:szCs w:val="21"/>
        </w:rPr>
        <w:t>3</w:t>
      </w:r>
      <w:r>
        <w:rPr>
          <w:rFonts w:hint="eastAsia" w:ascii="宋体" w:hAnsi="宋体"/>
          <w:sz w:val="21"/>
          <w:szCs w:val="21"/>
        </w:rPr>
        <w:t>.采购方式：竞争性磋商</w:t>
      </w:r>
    </w:p>
    <w:bookmarkEnd w:id="4"/>
    <w:p w14:paraId="1F149784">
      <w:pPr>
        <w:adjustRightInd w:val="0"/>
        <w:snapToGrid w:val="0"/>
        <w:spacing w:line="288" w:lineRule="auto"/>
        <w:ind w:firstLine="420" w:firstLineChars="200"/>
        <w:rPr>
          <w:rFonts w:hint="eastAsia" w:ascii="宋体" w:hAnsi="宋体"/>
          <w:sz w:val="21"/>
          <w:szCs w:val="21"/>
          <w:u w:val="single"/>
        </w:rPr>
      </w:pPr>
      <w:r>
        <w:rPr>
          <w:rFonts w:ascii="宋体" w:hAnsi="宋体"/>
          <w:sz w:val="21"/>
          <w:szCs w:val="21"/>
        </w:rPr>
        <w:t>4</w:t>
      </w:r>
      <w:r>
        <w:rPr>
          <w:rFonts w:hint="eastAsia" w:ascii="宋体" w:hAnsi="宋体"/>
          <w:sz w:val="21"/>
          <w:szCs w:val="21"/>
        </w:rPr>
        <w:t>.合同履约期限：2024年9月至12月，具体时间根据采购人各团队具体安排完成，若搬迁时间发生变化，采购人提前书面告知，中标人无条件响应采购人的要求。</w:t>
      </w:r>
    </w:p>
    <w:p w14:paraId="401BF712">
      <w:pPr>
        <w:adjustRightInd w:val="0"/>
        <w:snapToGrid w:val="0"/>
        <w:spacing w:line="288" w:lineRule="auto"/>
        <w:ind w:firstLine="420" w:firstLineChars="200"/>
        <w:rPr>
          <w:rFonts w:hint="eastAsia" w:ascii="宋体" w:hAnsi="宋体"/>
          <w:bCs/>
          <w:sz w:val="21"/>
          <w:szCs w:val="21"/>
        </w:rPr>
      </w:pPr>
      <w:r>
        <w:rPr>
          <w:rFonts w:ascii="宋体" w:hAnsi="宋体"/>
          <w:bCs/>
          <w:sz w:val="21"/>
          <w:szCs w:val="21"/>
        </w:rPr>
        <w:t>5</w:t>
      </w:r>
      <w:r>
        <w:rPr>
          <w:rFonts w:hint="eastAsia" w:ascii="宋体" w:hAnsi="宋体"/>
          <w:bCs/>
          <w:sz w:val="21"/>
          <w:szCs w:val="21"/>
        </w:rPr>
        <w:t>.本项目不接受联合体响应。</w:t>
      </w:r>
    </w:p>
    <w:p w14:paraId="55B3513F">
      <w:pPr>
        <w:adjustRightInd w:val="0"/>
        <w:snapToGrid w:val="0"/>
        <w:spacing w:line="288" w:lineRule="auto"/>
        <w:ind w:firstLine="420" w:firstLineChars="200"/>
        <w:rPr>
          <w:rFonts w:hint="eastAsia" w:ascii="宋体" w:hAnsi="宋体"/>
          <w:sz w:val="21"/>
          <w:szCs w:val="21"/>
        </w:rPr>
      </w:pPr>
      <w:r>
        <w:rPr>
          <w:rFonts w:ascii="宋体" w:hAnsi="宋体"/>
          <w:sz w:val="21"/>
          <w:szCs w:val="21"/>
        </w:rPr>
        <w:t>6</w:t>
      </w:r>
      <w:r>
        <w:rPr>
          <w:rFonts w:hint="eastAsia" w:ascii="宋体" w:hAnsi="宋体"/>
          <w:sz w:val="21"/>
          <w:szCs w:val="21"/>
        </w:rPr>
        <w:t>.采购需求：</w:t>
      </w:r>
    </w:p>
    <w:tbl>
      <w:tblPr>
        <w:tblStyle w:val="25"/>
        <w:tblW w:w="96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985"/>
        <w:gridCol w:w="708"/>
        <w:gridCol w:w="709"/>
        <w:gridCol w:w="2665"/>
        <w:gridCol w:w="2880"/>
      </w:tblGrid>
      <w:tr w14:paraId="12F32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5A50D6D9">
            <w:pPr>
              <w:adjustRightInd w:val="0"/>
              <w:snapToGrid w:val="0"/>
              <w:spacing w:line="288" w:lineRule="auto"/>
              <w:jc w:val="center"/>
              <w:rPr>
                <w:rFonts w:hint="eastAsia" w:ascii="宋体" w:hAnsi="宋体" w:cs="宋体"/>
                <w:b/>
                <w:bCs/>
                <w:sz w:val="21"/>
                <w:szCs w:val="21"/>
              </w:rPr>
            </w:pPr>
            <w:bookmarkStart w:id="5" w:name="_Toc35393791"/>
            <w:bookmarkStart w:id="6" w:name="_Toc28359080"/>
            <w:bookmarkStart w:id="7" w:name="_Toc35393622"/>
            <w:bookmarkStart w:id="8" w:name="_Toc28359003"/>
            <w:r>
              <w:rPr>
                <w:rFonts w:hint="eastAsia" w:ascii="宋体" w:hAnsi="宋体" w:cs="宋体"/>
                <w:b/>
                <w:bCs/>
                <w:sz w:val="21"/>
                <w:szCs w:val="21"/>
              </w:rPr>
              <w:t>序号</w:t>
            </w:r>
          </w:p>
        </w:tc>
        <w:tc>
          <w:tcPr>
            <w:tcW w:w="1985" w:type="dxa"/>
            <w:tcBorders>
              <w:right w:val="single" w:color="auto" w:sz="4" w:space="0"/>
              <w:tl2br w:val="nil"/>
              <w:tr2bl w:val="nil"/>
            </w:tcBorders>
            <w:vAlign w:val="center"/>
          </w:tcPr>
          <w:p w14:paraId="5894F3DB">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名称</w:t>
            </w:r>
          </w:p>
        </w:tc>
        <w:tc>
          <w:tcPr>
            <w:tcW w:w="708" w:type="dxa"/>
            <w:tcBorders>
              <w:tl2br w:val="nil"/>
              <w:tr2bl w:val="nil"/>
            </w:tcBorders>
            <w:vAlign w:val="center"/>
          </w:tcPr>
          <w:p w14:paraId="3E54663D">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数量</w:t>
            </w:r>
          </w:p>
        </w:tc>
        <w:tc>
          <w:tcPr>
            <w:tcW w:w="709" w:type="dxa"/>
            <w:tcBorders>
              <w:tl2br w:val="nil"/>
              <w:tr2bl w:val="nil"/>
            </w:tcBorders>
            <w:vAlign w:val="center"/>
          </w:tcPr>
          <w:p w14:paraId="2CFD2F7F">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单位</w:t>
            </w:r>
          </w:p>
        </w:tc>
        <w:tc>
          <w:tcPr>
            <w:tcW w:w="2665" w:type="dxa"/>
            <w:tcBorders>
              <w:right w:val="single" w:color="auto" w:sz="4" w:space="0"/>
              <w:tl2br w:val="nil"/>
              <w:tr2bl w:val="nil"/>
            </w:tcBorders>
            <w:vAlign w:val="center"/>
          </w:tcPr>
          <w:p w14:paraId="0BE62D75">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简要技术需求或服务要求</w:t>
            </w:r>
          </w:p>
        </w:tc>
        <w:tc>
          <w:tcPr>
            <w:tcW w:w="2880" w:type="dxa"/>
            <w:tcBorders>
              <w:tl2br w:val="nil"/>
              <w:tr2bl w:val="nil"/>
            </w:tcBorders>
            <w:vAlign w:val="center"/>
          </w:tcPr>
          <w:p w14:paraId="262A7F04">
            <w:pPr>
              <w:adjustRightInd w:val="0"/>
              <w:snapToGrid w:val="0"/>
              <w:spacing w:line="288" w:lineRule="auto"/>
              <w:jc w:val="center"/>
              <w:rPr>
                <w:rFonts w:hint="eastAsia" w:ascii="宋体" w:hAnsi="宋体" w:cs="宋体"/>
                <w:b/>
                <w:sz w:val="21"/>
                <w:szCs w:val="21"/>
              </w:rPr>
            </w:pPr>
            <w:r>
              <w:rPr>
                <w:rFonts w:hint="eastAsia" w:ascii="宋体" w:hAnsi="宋体" w:cs="宋体"/>
                <w:b/>
                <w:sz w:val="21"/>
                <w:szCs w:val="21"/>
              </w:rPr>
              <w:t>预算金额</w:t>
            </w:r>
          </w:p>
          <w:p w14:paraId="2FD03180">
            <w:pPr>
              <w:adjustRightInd w:val="0"/>
              <w:snapToGrid w:val="0"/>
              <w:spacing w:line="288" w:lineRule="auto"/>
              <w:jc w:val="center"/>
              <w:rPr>
                <w:rFonts w:hint="eastAsia" w:ascii="宋体" w:hAnsi="宋体" w:cs="宋体"/>
                <w:b/>
                <w:sz w:val="21"/>
                <w:szCs w:val="21"/>
              </w:rPr>
            </w:pPr>
            <w:r>
              <w:rPr>
                <w:rFonts w:hint="eastAsia" w:ascii="宋体" w:hAnsi="宋体" w:cs="宋体"/>
                <w:b/>
                <w:sz w:val="21"/>
                <w:szCs w:val="21"/>
              </w:rPr>
              <w:t>（万元）</w:t>
            </w:r>
          </w:p>
        </w:tc>
      </w:tr>
      <w:tr w14:paraId="41594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0DA7AB22">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一</w:t>
            </w:r>
          </w:p>
        </w:tc>
        <w:tc>
          <w:tcPr>
            <w:tcW w:w="1985" w:type="dxa"/>
            <w:tcBorders>
              <w:right w:val="single" w:color="auto" w:sz="4" w:space="0"/>
              <w:tl2br w:val="nil"/>
              <w:tr2bl w:val="nil"/>
            </w:tcBorders>
            <w:vAlign w:val="center"/>
          </w:tcPr>
          <w:p w14:paraId="3771334C">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百泰实验室搬迁服务</w:t>
            </w:r>
          </w:p>
        </w:tc>
        <w:tc>
          <w:tcPr>
            <w:tcW w:w="708" w:type="dxa"/>
            <w:tcBorders>
              <w:tl2br w:val="nil"/>
              <w:tr2bl w:val="nil"/>
            </w:tcBorders>
            <w:vAlign w:val="center"/>
          </w:tcPr>
          <w:p w14:paraId="7876DC52">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1</w:t>
            </w:r>
          </w:p>
        </w:tc>
        <w:tc>
          <w:tcPr>
            <w:tcW w:w="709" w:type="dxa"/>
            <w:tcBorders>
              <w:tl2br w:val="nil"/>
              <w:tr2bl w:val="nil"/>
            </w:tcBorders>
            <w:vAlign w:val="center"/>
          </w:tcPr>
          <w:p w14:paraId="05E8E29D">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项</w:t>
            </w:r>
          </w:p>
        </w:tc>
        <w:tc>
          <w:tcPr>
            <w:tcW w:w="2665" w:type="dxa"/>
            <w:tcBorders>
              <w:right w:val="single" w:color="auto" w:sz="4" w:space="0"/>
              <w:tl2br w:val="nil"/>
              <w:tr2bl w:val="nil"/>
            </w:tcBorders>
            <w:vAlign w:val="center"/>
          </w:tcPr>
          <w:p w14:paraId="5C77BC06">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百泰实验室搬迁至科创平台、先进技术平台</w:t>
            </w:r>
          </w:p>
        </w:tc>
        <w:tc>
          <w:tcPr>
            <w:tcW w:w="2880" w:type="dxa"/>
            <w:tcBorders>
              <w:tl2br w:val="nil"/>
              <w:tr2bl w:val="nil"/>
            </w:tcBorders>
            <w:vAlign w:val="center"/>
          </w:tcPr>
          <w:p w14:paraId="70B92164">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33</w:t>
            </w:r>
          </w:p>
        </w:tc>
      </w:tr>
    </w:tbl>
    <w:p w14:paraId="37FB8B77">
      <w:pPr>
        <w:adjustRightInd w:val="0"/>
        <w:snapToGrid w:val="0"/>
        <w:spacing w:line="288" w:lineRule="auto"/>
        <w:ind w:firstLine="200"/>
        <w:rPr>
          <w:rFonts w:hint="eastAsia" w:ascii="宋体" w:hAnsi="宋体"/>
          <w:b/>
          <w:sz w:val="21"/>
          <w:szCs w:val="21"/>
        </w:rPr>
      </w:pPr>
      <w:r>
        <w:rPr>
          <w:rFonts w:hint="eastAsia" w:ascii="宋体" w:hAnsi="宋体"/>
          <w:b/>
          <w:sz w:val="21"/>
          <w:szCs w:val="21"/>
        </w:rPr>
        <w:t>二、申请人的资格要求：</w:t>
      </w:r>
      <w:bookmarkEnd w:id="5"/>
      <w:bookmarkEnd w:id="6"/>
      <w:bookmarkEnd w:id="7"/>
      <w:bookmarkEnd w:id="8"/>
    </w:p>
    <w:p w14:paraId="6C28546C">
      <w:pPr>
        <w:adjustRightInd w:val="0"/>
        <w:snapToGrid w:val="0"/>
        <w:spacing w:line="288" w:lineRule="auto"/>
        <w:ind w:firstLine="420" w:firstLineChars="200"/>
        <w:rPr>
          <w:rFonts w:hint="eastAsia" w:ascii="宋体" w:hAnsi="宋体"/>
          <w:bCs/>
          <w:sz w:val="21"/>
          <w:szCs w:val="21"/>
        </w:rPr>
      </w:pPr>
      <w:bookmarkStart w:id="9" w:name="_Toc28359081"/>
      <w:bookmarkStart w:id="10" w:name="_Toc28359004"/>
      <w:r>
        <w:rPr>
          <w:rFonts w:hint="eastAsia" w:ascii="宋体" w:hAnsi="宋体"/>
          <w:bCs/>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6021ACB5">
      <w:pPr>
        <w:adjustRightInd w:val="0"/>
        <w:snapToGrid w:val="0"/>
        <w:spacing w:line="288" w:lineRule="auto"/>
        <w:ind w:firstLine="420" w:firstLineChars="200"/>
        <w:rPr>
          <w:rFonts w:hint="eastAsia" w:ascii="宋体" w:hAnsi="宋体"/>
          <w:color w:val="FF0000"/>
          <w:sz w:val="21"/>
          <w:szCs w:val="21"/>
        </w:rPr>
      </w:pPr>
      <w:r>
        <w:rPr>
          <w:rFonts w:hint="eastAsia" w:ascii="宋体" w:hAnsi="宋体"/>
          <w:sz w:val="21"/>
          <w:szCs w:val="21"/>
        </w:rPr>
        <w:t>2.落实政府采购政策需满足的资格要求：</w:t>
      </w:r>
      <w:r>
        <w:rPr>
          <w:rFonts w:hint="eastAsia" w:ascii="宋体" w:hAnsi="宋体"/>
          <w:b w:val="0"/>
          <w:bCs w:val="0"/>
          <w:sz w:val="21"/>
          <w:szCs w:val="21"/>
          <w:lang w:val="en-US" w:eastAsia="zh-CN"/>
        </w:rPr>
        <w:t>无</w:t>
      </w:r>
      <w:r>
        <w:rPr>
          <w:rFonts w:hint="eastAsia" w:ascii="宋体" w:hAnsi="宋体"/>
          <w:b w:val="0"/>
          <w:bCs w:val="0"/>
          <w:sz w:val="21"/>
          <w:szCs w:val="21"/>
        </w:rPr>
        <w:t>。</w:t>
      </w:r>
    </w:p>
    <w:p w14:paraId="078E6033">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rPr>
        <w:t>3.本项目的特定资格要求：无</w:t>
      </w:r>
    </w:p>
    <w:p w14:paraId="7B73A644">
      <w:pPr>
        <w:adjustRightInd w:val="0"/>
        <w:snapToGrid w:val="0"/>
        <w:spacing w:line="288" w:lineRule="auto"/>
        <w:ind w:firstLine="200"/>
        <w:rPr>
          <w:rFonts w:hint="eastAsia" w:ascii="宋体" w:hAnsi="宋体"/>
          <w:b/>
          <w:sz w:val="21"/>
          <w:szCs w:val="21"/>
        </w:rPr>
      </w:pPr>
      <w:bookmarkStart w:id="11" w:name="_Toc35393792"/>
      <w:bookmarkStart w:id="12" w:name="_Toc35393623"/>
      <w:r>
        <w:rPr>
          <w:rFonts w:hint="eastAsia" w:ascii="宋体" w:hAnsi="宋体"/>
          <w:b/>
          <w:sz w:val="21"/>
          <w:szCs w:val="21"/>
        </w:rPr>
        <w:t>三、获取采购文件</w:t>
      </w:r>
      <w:bookmarkEnd w:id="9"/>
      <w:bookmarkEnd w:id="10"/>
      <w:bookmarkEnd w:id="11"/>
      <w:bookmarkEnd w:id="12"/>
    </w:p>
    <w:p w14:paraId="332AC3E8">
      <w:pPr>
        <w:adjustRightInd w:val="0"/>
        <w:snapToGrid w:val="0"/>
        <w:spacing w:line="288" w:lineRule="auto"/>
        <w:ind w:firstLine="420" w:firstLineChars="200"/>
        <w:rPr>
          <w:rFonts w:hint="eastAsia" w:ascii="宋体" w:hAnsi="宋体"/>
          <w:sz w:val="21"/>
          <w:szCs w:val="21"/>
        </w:rPr>
      </w:pPr>
      <w:bookmarkStart w:id="13" w:name="_Toc28359005"/>
      <w:bookmarkStart w:id="14" w:name="_Toc35393793"/>
      <w:bookmarkStart w:id="15" w:name="_Toc35393624"/>
      <w:bookmarkStart w:id="16" w:name="_Toc28359082"/>
      <w:r>
        <w:rPr>
          <w:rFonts w:hint="eastAsia" w:ascii="宋体" w:hAnsi="宋体"/>
          <w:sz w:val="21"/>
          <w:szCs w:val="21"/>
        </w:rPr>
        <w:t>1</w:t>
      </w:r>
      <w:r>
        <w:rPr>
          <w:rFonts w:ascii="宋体" w:hAnsi="宋体"/>
          <w:sz w:val="21"/>
          <w:szCs w:val="21"/>
        </w:rPr>
        <w:t>.</w:t>
      </w:r>
      <w:r>
        <w:rPr>
          <w:rFonts w:hint="eastAsia" w:ascii="宋体" w:hAnsi="宋体"/>
          <w:sz w:val="21"/>
          <w:szCs w:val="21"/>
        </w:rPr>
        <w:t>时间：2024年8月1</w:t>
      </w:r>
      <w:r>
        <w:rPr>
          <w:rFonts w:hint="eastAsia" w:ascii="宋体" w:hAnsi="宋体"/>
          <w:sz w:val="21"/>
          <w:szCs w:val="21"/>
          <w:lang w:val="en-US" w:eastAsia="zh-CN"/>
        </w:rPr>
        <w:t>9</w:t>
      </w:r>
      <w:r>
        <w:rPr>
          <w:rFonts w:hint="eastAsia" w:ascii="宋体" w:hAnsi="宋体"/>
          <w:sz w:val="21"/>
          <w:szCs w:val="21"/>
        </w:rPr>
        <w:t>日至2024年</w:t>
      </w:r>
      <w:r>
        <w:rPr>
          <w:rFonts w:hint="eastAsia" w:ascii="宋体" w:hAnsi="宋体"/>
          <w:sz w:val="21"/>
          <w:szCs w:val="21"/>
          <w:lang w:val="en-US" w:eastAsia="zh-CN"/>
        </w:rPr>
        <w:t>9</w:t>
      </w:r>
      <w:r>
        <w:rPr>
          <w:rFonts w:hint="eastAsia" w:ascii="宋体" w:hAnsi="宋体"/>
          <w:sz w:val="21"/>
          <w:szCs w:val="21"/>
        </w:rPr>
        <w:t>月</w:t>
      </w:r>
      <w:r>
        <w:rPr>
          <w:rFonts w:hint="eastAsia" w:ascii="宋体" w:hAnsi="宋体"/>
          <w:sz w:val="21"/>
          <w:szCs w:val="21"/>
          <w:lang w:val="en-US" w:eastAsia="zh-CN"/>
        </w:rPr>
        <w:t>2</w:t>
      </w:r>
      <w:r>
        <w:rPr>
          <w:rFonts w:hint="eastAsia" w:ascii="宋体" w:hAnsi="宋体"/>
          <w:sz w:val="21"/>
          <w:szCs w:val="21"/>
        </w:rPr>
        <w:t>日(双休日及法定节假日除外)</w:t>
      </w:r>
    </w:p>
    <w:p w14:paraId="334D06C8">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上午：8:30-11:30 、下午：13:00-17:00。</w:t>
      </w:r>
      <w:r>
        <w:rPr>
          <w:rFonts w:hint="eastAsia" w:ascii="宋体" w:hAnsi="宋体"/>
          <w:color w:val="000000"/>
          <w:sz w:val="21"/>
          <w:szCs w:val="21"/>
        </w:rPr>
        <w:t>获取磋商文件截止时间之后潜在供应商依然可以获取磋商文件，如对磋商文件有质疑的应在规定的质疑期限内提出。</w:t>
      </w:r>
    </w:p>
    <w:p w14:paraId="505ED420">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地点：浙江求是招标代理有限公司（杭州市西湖区玉古路173号中田大厦21楼H室）</w:t>
      </w:r>
    </w:p>
    <w:p w14:paraId="4A76CDA0">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方式：微信获取（扫描附件二维码或关注“浙江求是招标代理有限公司”企业公众号）或现场获取。</w:t>
      </w:r>
    </w:p>
    <w:p w14:paraId="7AA0D476">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rPr>
        <w:t>获取文件联系人：於路莹；联系方式：0571-</w:t>
      </w:r>
      <w:r>
        <w:rPr>
          <w:rFonts w:ascii="宋体" w:hAnsi="宋体"/>
          <w:sz w:val="21"/>
          <w:szCs w:val="21"/>
        </w:rPr>
        <w:t>87666112</w:t>
      </w:r>
    </w:p>
    <w:p w14:paraId="478F80F4">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4</w:t>
      </w:r>
      <w:r>
        <w:rPr>
          <w:rFonts w:ascii="宋体" w:hAnsi="宋体"/>
          <w:sz w:val="21"/>
          <w:szCs w:val="21"/>
          <w:u w:val="single"/>
        </w:rPr>
        <w:t>.</w:t>
      </w:r>
      <w:r>
        <w:rPr>
          <w:rFonts w:hint="eastAsia" w:ascii="宋体" w:hAnsi="宋体"/>
          <w:sz w:val="21"/>
          <w:szCs w:val="21"/>
          <w:u w:val="single"/>
        </w:rPr>
        <w:t>售价</w:t>
      </w:r>
      <w:r>
        <w:rPr>
          <w:rFonts w:ascii="宋体" w:hAnsi="宋体"/>
          <w:sz w:val="21"/>
          <w:szCs w:val="21"/>
          <w:u w:val="single"/>
        </w:rPr>
        <w:t>：</w:t>
      </w:r>
      <w:r>
        <w:rPr>
          <w:rFonts w:hint="eastAsia" w:ascii="宋体" w:hAnsi="宋体"/>
          <w:sz w:val="21"/>
          <w:szCs w:val="21"/>
          <w:u w:val="single"/>
        </w:rPr>
        <w:t>5</w:t>
      </w:r>
      <w:r>
        <w:rPr>
          <w:rFonts w:ascii="宋体" w:hAnsi="宋体"/>
          <w:sz w:val="21"/>
          <w:szCs w:val="21"/>
          <w:u w:val="single"/>
        </w:rPr>
        <w:t>00</w:t>
      </w:r>
      <w:r>
        <w:rPr>
          <w:rFonts w:hint="eastAsia" w:ascii="宋体" w:hAnsi="宋体"/>
          <w:sz w:val="21"/>
          <w:szCs w:val="21"/>
          <w:u w:val="single"/>
        </w:rPr>
        <w:t>元整，售后不退。</w:t>
      </w:r>
    </w:p>
    <w:p w14:paraId="702B28B9">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收款单位（户名）：浙江求是招标代理有限公司</w:t>
      </w:r>
    </w:p>
    <w:p w14:paraId="5B679CFC">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开户银行：工行浙大支行</w:t>
      </w:r>
    </w:p>
    <w:p w14:paraId="56F000A4">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银行账号：</w:t>
      </w:r>
      <w:r>
        <w:rPr>
          <w:rFonts w:ascii="宋体" w:hAnsi="宋体"/>
          <w:sz w:val="21"/>
          <w:szCs w:val="21"/>
          <w:u w:val="single"/>
        </w:rPr>
        <w:t>1202024609900033043</w:t>
      </w:r>
    </w:p>
    <w:p w14:paraId="0CD9D524">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财务联系方式：0571-87666113</w:t>
      </w:r>
    </w:p>
    <w:p w14:paraId="52A290CC">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开票信息请发送邮件至：caiwu@qszb.net，提供：项目名称或编号、开票资料、收件信息并注明专普票。</w:t>
      </w:r>
    </w:p>
    <w:p w14:paraId="23D5A246">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rPr>
        <w:t>5.供应商未按照本公告规定的方式获取磋商文件的，响应文件将被拒绝。</w:t>
      </w:r>
    </w:p>
    <w:p w14:paraId="22B946CA">
      <w:pPr>
        <w:adjustRightInd w:val="0"/>
        <w:snapToGrid w:val="0"/>
        <w:spacing w:line="288" w:lineRule="auto"/>
        <w:ind w:firstLine="200"/>
        <w:rPr>
          <w:rFonts w:hint="eastAsia" w:ascii="宋体" w:hAnsi="宋体"/>
          <w:b/>
          <w:sz w:val="21"/>
          <w:szCs w:val="21"/>
        </w:rPr>
      </w:pPr>
      <w:r>
        <w:rPr>
          <w:rFonts w:hint="eastAsia" w:ascii="宋体" w:hAnsi="宋体"/>
          <w:b/>
          <w:sz w:val="21"/>
          <w:szCs w:val="21"/>
        </w:rPr>
        <w:t>四、</w:t>
      </w:r>
      <w:bookmarkEnd w:id="13"/>
      <w:bookmarkEnd w:id="14"/>
      <w:bookmarkEnd w:id="15"/>
      <w:bookmarkEnd w:id="16"/>
      <w:r>
        <w:rPr>
          <w:rFonts w:hint="eastAsia" w:ascii="宋体" w:hAnsi="宋体"/>
          <w:b/>
          <w:sz w:val="21"/>
          <w:szCs w:val="21"/>
        </w:rPr>
        <w:t>响应文件提交</w:t>
      </w:r>
    </w:p>
    <w:p w14:paraId="37D10D93">
      <w:pPr>
        <w:adjustRightInd w:val="0"/>
        <w:snapToGrid w:val="0"/>
        <w:spacing w:line="288" w:lineRule="auto"/>
        <w:ind w:firstLine="420" w:firstLineChars="200"/>
        <w:rPr>
          <w:rFonts w:hint="eastAsia" w:ascii="宋体" w:hAnsi="宋体"/>
          <w:bCs/>
          <w:sz w:val="21"/>
          <w:szCs w:val="21"/>
        </w:rPr>
      </w:pPr>
      <w:r>
        <w:rPr>
          <w:rFonts w:hint="eastAsia" w:ascii="宋体" w:hAnsi="宋体"/>
          <w:bCs/>
          <w:sz w:val="21"/>
          <w:szCs w:val="21"/>
        </w:rPr>
        <w:t>1.响应文件提交截止时间：2024年</w:t>
      </w:r>
      <w:r>
        <w:rPr>
          <w:rFonts w:hint="eastAsia" w:ascii="宋体" w:hAnsi="宋体"/>
          <w:bCs/>
          <w:sz w:val="21"/>
          <w:szCs w:val="21"/>
          <w:lang w:val="en-US" w:eastAsia="zh-CN"/>
        </w:rPr>
        <w:t>9</w:t>
      </w:r>
      <w:r>
        <w:rPr>
          <w:rFonts w:hint="eastAsia" w:ascii="宋体" w:hAnsi="宋体"/>
          <w:bCs/>
          <w:sz w:val="21"/>
          <w:szCs w:val="21"/>
        </w:rPr>
        <w:t>月</w:t>
      </w:r>
      <w:r>
        <w:rPr>
          <w:rFonts w:hint="eastAsia" w:ascii="宋体" w:hAnsi="宋体"/>
          <w:bCs/>
          <w:sz w:val="21"/>
          <w:szCs w:val="21"/>
          <w:lang w:val="en-US" w:eastAsia="zh-CN"/>
        </w:rPr>
        <w:t>3</w:t>
      </w:r>
      <w:r>
        <w:rPr>
          <w:rFonts w:hint="eastAsia" w:ascii="宋体" w:hAnsi="宋体"/>
          <w:bCs/>
          <w:sz w:val="21"/>
          <w:szCs w:val="21"/>
        </w:rPr>
        <w:t>日13:30:00（北京时间）</w:t>
      </w:r>
    </w:p>
    <w:p w14:paraId="3AE469AF">
      <w:pPr>
        <w:adjustRightInd w:val="0"/>
        <w:snapToGrid w:val="0"/>
        <w:spacing w:line="288" w:lineRule="auto"/>
        <w:ind w:firstLine="420" w:firstLineChars="200"/>
        <w:rPr>
          <w:rFonts w:hint="eastAsia" w:ascii="宋体" w:hAnsi="宋体"/>
          <w:bCs/>
          <w:sz w:val="21"/>
          <w:szCs w:val="21"/>
        </w:rPr>
      </w:pPr>
      <w:r>
        <w:rPr>
          <w:rFonts w:hint="eastAsia" w:ascii="宋体" w:hAnsi="宋体"/>
          <w:bCs/>
          <w:sz w:val="21"/>
          <w:szCs w:val="21"/>
        </w:rPr>
        <w:t>2.地点：杭州市西湖区玉古路173号中田大厦16楼求是招标7号会议室</w:t>
      </w:r>
    </w:p>
    <w:p w14:paraId="439C394E">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备注：</w:t>
      </w:r>
      <w:r>
        <w:rPr>
          <w:rFonts w:hint="eastAsia" w:ascii="宋体" w:hAnsi="宋体"/>
          <w:color w:val="000000"/>
          <w:sz w:val="21"/>
          <w:szCs w:val="21"/>
        </w:rPr>
        <w:t>供应商应当在磋商文件要求的截止时间前，将响应文件密封送达指定地点。在截止时间后送达</w:t>
      </w:r>
      <w:r>
        <w:rPr>
          <w:rFonts w:hint="eastAsia" w:ascii="宋体" w:hAnsi="宋体"/>
          <w:sz w:val="21"/>
          <w:szCs w:val="21"/>
        </w:rPr>
        <w:t>或者未密封</w:t>
      </w:r>
      <w:r>
        <w:rPr>
          <w:rFonts w:hint="eastAsia" w:ascii="宋体" w:hAnsi="宋体"/>
          <w:color w:val="000000"/>
          <w:sz w:val="21"/>
          <w:szCs w:val="21"/>
        </w:rPr>
        <w:t>的响应文件为无效文件，采购代理机构将予以拒收。</w:t>
      </w:r>
    </w:p>
    <w:p w14:paraId="41F42512">
      <w:pPr>
        <w:adjustRightInd w:val="0"/>
        <w:snapToGrid w:val="0"/>
        <w:spacing w:line="288" w:lineRule="auto"/>
        <w:ind w:firstLine="200"/>
        <w:rPr>
          <w:rFonts w:hint="eastAsia" w:ascii="宋体" w:hAnsi="宋体"/>
          <w:b/>
          <w:sz w:val="21"/>
          <w:szCs w:val="21"/>
        </w:rPr>
      </w:pPr>
      <w:bookmarkStart w:id="17" w:name="_Toc28359084"/>
      <w:bookmarkStart w:id="18" w:name="_Toc35393625"/>
      <w:bookmarkStart w:id="19" w:name="_Toc28359007"/>
      <w:bookmarkStart w:id="20" w:name="_Toc35393794"/>
      <w:r>
        <w:rPr>
          <w:rFonts w:hint="eastAsia" w:ascii="宋体" w:hAnsi="宋体"/>
          <w:b/>
          <w:sz w:val="21"/>
          <w:szCs w:val="21"/>
        </w:rPr>
        <w:t>五、开启</w:t>
      </w:r>
    </w:p>
    <w:p w14:paraId="7468C1A5">
      <w:pPr>
        <w:adjustRightInd w:val="0"/>
        <w:snapToGrid w:val="0"/>
        <w:spacing w:line="288" w:lineRule="auto"/>
        <w:ind w:firstLine="420" w:firstLineChars="200"/>
        <w:rPr>
          <w:rFonts w:hint="eastAsia" w:ascii="宋体" w:hAnsi="宋体"/>
          <w:bCs/>
          <w:sz w:val="21"/>
          <w:szCs w:val="21"/>
        </w:rPr>
      </w:pPr>
      <w:r>
        <w:rPr>
          <w:rFonts w:hint="eastAsia" w:ascii="宋体" w:hAnsi="宋体"/>
          <w:bCs/>
          <w:sz w:val="21"/>
          <w:szCs w:val="21"/>
        </w:rPr>
        <w:t>1.响应文件开启时间：2024年</w:t>
      </w:r>
      <w:r>
        <w:rPr>
          <w:rFonts w:hint="eastAsia" w:ascii="宋体" w:hAnsi="宋体"/>
          <w:bCs/>
          <w:sz w:val="21"/>
          <w:szCs w:val="21"/>
          <w:lang w:val="en-US" w:eastAsia="zh-CN"/>
        </w:rPr>
        <w:t>9</w:t>
      </w:r>
      <w:r>
        <w:rPr>
          <w:rFonts w:hint="eastAsia" w:ascii="宋体" w:hAnsi="宋体"/>
          <w:bCs/>
          <w:sz w:val="21"/>
          <w:szCs w:val="21"/>
        </w:rPr>
        <w:t>月</w:t>
      </w:r>
      <w:r>
        <w:rPr>
          <w:rFonts w:hint="eastAsia" w:ascii="宋体" w:hAnsi="宋体"/>
          <w:bCs/>
          <w:sz w:val="21"/>
          <w:szCs w:val="21"/>
          <w:lang w:val="en-US" w:eastAsia="zh-CN"/>
        </w:rPr>
        <w:t>3</w:t>
      </w:r>
      <w:r>
        <w:rPr>
          <w:rFonts w:hint="eastAsia" w:ascii="宋体" w:hAnsi="宋体"/>
          <w:bCs/>
          <w:sz w:val="21"/>
          <w:szCs w:val="21"/>
        </w:rPr>
        <w:t>日13:30:00（北京时间）</w:t>
      </w:r>
    </w:p>
    <w:p w14:paraId="72A67556">
      <w:pPr>
        <w:adjustRightInd w:val="0"/>
        <w:snapToGrid w:val="0"/>
        <w:spacing w:line="288" w:lineRule="auto"/>
        <w:ind w:firstLine="409" w:firstLineChars="195"/>
        <w:rPr>
          <w:rFonts w:hint="eastAsia" w:ascii="宋体" w:hAnsi="宋体"/>
          <w:bCs/>
          <w:sz w:val="21"/>
          <w:szCs w:val="21"/>
        </w:rPr>
      </w:pPr>
      <w:r>
        <w:rPr>
          <w:rFonts w:hint="eastAsia" w:ascii="宋体" w:hAnsi="宋体"/>
          <w:bCs/>
          <w:sz w:val="21"/>
          <w:szCs w:val="21"/>
        </w:rPr>
        <w:t>2.地点：杭州市西湖区玉古路173号中田大厦16楼求是招标7号会议室</w:t>
      </w:r>
    </w:p>
    <w:p w14:paraId="0FAD7B85">
      <w:pPr>
        <w:adjustRightInd w:val="0"/>
        <w:snapToGrid w:val="0"/>
        <w:spacing w:line="288" w:lineRule="auto"/>
        <w:ind w:firstLine="200"/>
        <w:rPr>
          <w:rFonts w:hint="eastAsia" w:ascii="宋体" w:hAnsi="宋体"/>
          <w:b/>
          <w:sz w:val="21"/>
          <w:szCs w:val="21"/>
        </w:rPr>
      </w:pPr>
      <w:r>
        <w:rPr>
          <w:rFonts w:hint="eastAsia" w:ascii="宋体" w:hAnsi="宋体"/>
          <w:b/>
          <w:sz w:val="21"/>
          <w:szCs w:val="21"/>
        </w:rPr>
        <w:t>六、公告期限</w:t>
      </w:r>
      <w:bookmarkEnd w:id="17"/>
      <w:bookmarkEnd w:id="18"/>
      <w:bookmarkEnd w:id="19"/>
      <w:bookmarkEnd w:id="20"/>
    </w:p>
    <w:p w14:paraId="2C9D1737">
      <w:pPr>
        <w:adjustRightInd w:val="0"/>
        <w:snapToGrid w:val="0"/>
        <w:spacing w:line="288" w:lineRule="auto"/>
        <w:ind w:firstLine="420" w:firstLineChars="200"/>
        <w:rPr>
          <w:rFonts w:hint="eastAsia" w:ascii="宋体" w:hAnsi="宋体"/>
          <w:kern w:val="0"/>
          <w:sz w:val="21"/>
          <w:szCs w:val="21"/>
        </w:rPr>
      </w:pPr>
      <w:r>
        <w:rPr>
          <w:rFonts w:hint="eastAsia" w:ascii="宋体" w:hAnsi="宋体"/>
          <w:kern w:val="0"/>
          <w:sz w:val="21"/>
          <w:szCs w:val="21"/>
        </w:rPr>
        <w:t>自本公告发布之日起3个工作日。</w:t>
      </w:r>
    </w:p>
    <w:p w14:paraId="7FF76263">
      <w:pPr>
        <w:adjustRightInd w:val="0"/>
        <w:snapToGrid w:val="0"/>
        <w:spacing w:line="288" w:lineRule="auto"/>
        <w:ind w:firstLine="211" w:firstLineChars="100"/>
        <w:rPr>
          <w:rFonts w:hint="eastAsia" w:ascii="宋体" w:hAnsi="宋体"/>
          <w:b/>
          <w:sz w:val="21"/>
          <w:szCs w:val="21"/>
        </w:rPr>
      </w:pPr>
      <w:bookmarkStart w:id="21" w:name="_Toc35393626"/>
      <w:bookmarkStart w:id="22" w:name="_Toc35393795"/>
      <w:r>
        <w:rPr>
          <w:rFonts w:hint="eastAsia" w:ascii="宋体" w:hAnsi="宋体"/>
          <w:b/>
          <w:sz w:val="21"/>
          <w:szCs w:val="21"/>
        </w:rPr>
        <w:t>七、</w:t>
      </w:r>
      <w:bookmarkEnd w:id="21"/>
      <w:bookmarkEnd w:id="22"/>
      <w:r>
        <w:rPr>
          <w:rFonts w:hint="eastAsia" w:ascii="宋体" w:hAnsi="宋体"/>
          <w:b/>
          <w:sz w:val="21"/>
          <w:szCs w:val="21"/>
        </w:rPr>
        <w:t>其他补充事宜</w:t>
      </w:r>
    </w:p>
    <w:p w14:paraId="44F49E64">
      <w:pPr>
        <w:adjustRightInd w:val="0"/>
        <w:snapToGrid w:val="0"/>
        <w:spacing w:line="288" w:lineRule="auto"/>
        <w:ind w:firstLine="396" w:firstLineChars="200"/>
        <w:rPr>
          <w:rFonts w:hint="eastAsia" w:ascii="宋体" w:hAnsi="宋体" w:cs="宋体"/>
          <w:spacing w:val="-6"/>
          <w:sz w:val="21"/>
          <w:szCs w:val="21"/>
        </w:rPr>
      </w:pPr>
      <w:r>
        <w:rPr>
          <w:rFonts w:ascii="宋体" w:hAnsi="宋体" w:cs="宋体"/>
          <w:spacing w:val="-6"/>
          <w:sz w:val="21"/>
          <w:szCs w:val="21"/>
        </w:rPr>
        <w:t>1.</w:t>
      </w:r>
      <w:r>
        <w:rPr>
          <w:rFonts w:hint="eastAsia" w:ascii="宋体" w:hAnsi="宋体" w:cs="宋体"/>
          <w:spacing w:val="-6"/>
          <w:sz w:val="21"/>
          <w:szCs w:val="21"/>
        </w:rPr>
        <w:t>供应商认为采购文件使自己的权益受到损害的，可以自获取采购文件之日或者采购公告期限届满之日（公告期限届满后获取采购文件的，以公告期限届满之日为准）起</w:t>
      </w:r>
      <w:r>
        <w:rPr>
          <w:rFonts w:ascii="宋体" w:hAnsi="宋体" w:cs="宋体"/>
          <w:spacing w:val="-6"/>
          <w:sz w:val="21"/>
          <w:szCs w:val="21"/>
        </w:rPr>
        <w:t>7个工作日内，对采购文件需求的以书面形式向采购人提出质疑，对其他内容的以书面形式向采购人和采购代理机构提出质疑。质疑函范本请到浙江政府采购网下载专区下载。</w:t>
      </w:r>
    </w:p>
    <w:p w14:paraId="73A5BC84">
      <w:pPr>
        <w:adjustRightInd w:val="0"/>
        <w:snapToGrid w:val="0"/>
        <w:spacing w:line="288" w:lineRule="auto"/>
        <w:ind w:firstLine="396" w:firstLineChars="200"/>
        <w:rPr>
          <w:rFonts w:hint="eastAsia" w:ascii="宋体" w:hAnsi="宋体" w:cs="宋体"/>
          <w:spacing w:val="-6"/>
          <w:sz w:val="21"/>
          <w:szCs w:val="21"/>
        </w:rPr>
      </w:pPr>
      <w:r>
        <w:rPr>
          <w:rFonts w:ascii="宋体" w:hAnsi="宋体" w:cs="宋体"/>
          <w:spacing w:val="-6"/>
          <w:sz w:val="21"/>
          <w:szCs w:val="21"/>
        </w:rPr>
        <w:t>2.需要落实的政府采购政策：包括促进中小企业发展等。详见磋商文件的第</w:t>
      </w:r>
      <w:r>
        <w:rPr>
          <w:rFonts w:hint="eastAsia" w:ascii="宋体" w:hAnsi="宋体" w:cs="宋体"/>
          <w:spacing w:val="-6"/>
          <w:sz w:val="21"/>
          <w:szCs w:val="21"/>
        </w:rPr>
        <w:t>三章-采购项目需要落实的政府采购政策</w:t>
      </w:r>
      <w:r>
        <w:rPr>
          <w:rFonts w:ascii="宋体" w:hAnsi="宋体" w:cs="宋体"/>
          <w:spacing w:val="-6"/>
          <w:sz w:val="21"/>
          <w:szCs w:val="21"/>
        </w:rPr>
        <w:t>。</w:t>
      </w:r>
    </w:p>
    <w:p w14:paraId="5CE8901F">
      <w:pPr>
        <w:adjustRightInd w:val="0"/>
        <w:snapToGrid w:val="0"/>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▲3</w:t>
      </w:r>
      <w:r>
        <w:rPr>
          <w:rFonts w:ascii="宋体" w:hAnsi="宋体" w:cs="宋体"/>
          <w:spacing w:val="-6"/>
          <w:sz w:val="21"/>
          <w:szCs w:val="21"/>
        </w:rPr>
        <w:t>.</w:t>
      </w:r>
      <w:bookmarkStart w:id="23" w:name="_Hlk92271072"/>
      <w:r>
        <w:rPr>
          <w:rFonts w:ascii="宋体" w:hAnsi="宋体" w:cs="宋体"/>
          <w:spacing w:val="-6"/>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3"/>
    </w:p>
    <w:p w14:paraId="469A81E9">
      <w:pPr>
        <w:adjustRightInd w:val="0"/>
        <w:snapToGrid w:val="0"/>
        <w:spacing w:line="288" w:lineRule="auto"/>
        <w:ind w:firstLine="420" w:firstLineChars="200"/>
        <w:rPr>
          <w:rFonts w:hint="eastAsia" w:ascii="宋体" w:hAnsi="宋体"/>
          <w:sz w:val="21"/>
          <w:szCs w:val="21"/>
        </w:rPr>
      </w:pPr>
      <w:r>
        <w:rPr>
          <w:rFonts w:ascii="宋体" w:hAnsi="宋体"/>
          <w:sz w:val="21"/>
          <w:szCs w:val="21"/>
        </w:rPr>
        <w:t>4</w:t>
      </w:r>
      <w:r>
        <w:rPr>
          <w:rFonts w:hint="eastAsia" w:ascii="宋体" w:hAnsi="宋体"/>
          <w:sz w:val="21"/>
          <w:szCs w:val="21"/>
        </w:rPr>
        <w:t>.供应商代表</w:t>
      </w:r>
      <w:r>
        <w:rPr>
          <w:rFonts w:hint="eastAsia" w:ascii="宋体" w:hAnsi="宋体"/>
          <w:b/>
          <w:bCs/>
          <w:sz w:val="21"/>
          <w:szCs w:val="21"/>
        </w:rPr>
        <w:t>非必须</w:t>
      </w:r>
      <w:r>
        <w:rPr>
          <w:rFonts w:hint="eastAsia" w:ascii="宋体" w:hAnsi="宋体"/>
          <w:sz w:val="21"/>
          <w:szCs w:val="21"/>
        </w:rPr>
        <w:t>到现场提交响应文件，响应文件可通过邮寄的方式递交。供应商须考虑物流等相关因素，合理计划邮寄时间，尽量在</w:t>
      </w:r>
      <w:r>
        <w:rPr>
          <w:rFonts w:hint="eastAsia" w:ascii="宋体" w:hAnsi="宋体"/>
          <w:bCs/>
          <w:sz w:val="21"/>
          <w:szCs w:val="21"/>
        </w:rPr>
        <w:t>响应文件提交</w:t>
      </w:r>
      <w:r>
        <w:rPr>
          <w:rFonts w:hint="eastAsia" w:ascii="宋体" w:hAnsi="宋体"/>
          <w:sz w:val="21"/>
          <w:szCs w:val="21"/>
        </w:rPr>
        <w:t>截止时间前一个工作日内送到指定地点。在</w:t>
      </w:r>
      <w:r>
        <w:rPr>
          <w:rFonts w:hint="eastAsia" w:ascii="宋体" w:hAnsi="宋体"/>
          <w:bCs/>
          <w:sz w:val="21"/>
          <w:szCs w:val="21"/>
        </w:rPr>
        <w:t>响应文件提交</w:t>
      </w:r>
      <w:r>
        <w:rPr>
          <w:rFonts w:hint="eastAsia" w:ascii="宋体" w:hAnsi="宋体"/>
          <w:sz w:val="21"/>
          <w:szCs w:val="21"/>
        </w:rPr>
        <w:t>截止时间后送达的，将被视为“逾期送达”。供应商代表未参加开标的，视同认可开标结果。具体要求如下：</w:t>
      </w:r>
    </w:p>
    <w:p w14:paraId="618F6E4D">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1）邮寄地址：杭州市西湖区玉古路173号中田大厦21楼H室，浙江求是招标代理有限公司（陈丹妮）收，电话：0571-87666119，寄出后将（快递单号、项目名称、公司名称、联系方式等相关信息）发至：zb01@qszb.net，以便查收）。</w:t>
      </w:r>
    </w:p>
    <w:p w14:paraId="07F78A21">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特别说明：双休日和法定节假日不收件，供应商自行承担邮寄风险。</w:t>
      </w:r>
    </w:p>
    <w:p w14:paraId="06F2FEB7">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2）请供应商确保响应文件在邮寄过程密封包装完好，因邮寄过程的密封破损造成不符合开标要求的，本招标代理及采购人概不负责。建议响应文件密封包装后邮寄时再进行外包装。供应商应对邮寄快递响应文件的完整性、密封性负责。</w:t>
      </w:r>
    </w:p>
    <w:p w14:paraId="4DCDB197">
      <w:pPr>
        <w:adjustRightInd w:val="0"/>
        <w:snapToGrid w:val="0"/>
        <w:spacing w:line="288" w:lineRule="auto"/>
        <w:ind w:firstLine="420" w:firstLineChars="200"/>
        <w:rPr>
          <w:rFonts w:hint="eastAsia" w:ascii="宋体" w:hAnsi="宋体" w:cs="宋体"/>
          <w:bCs/>
          <w:sz w:val="21"/>
          <w:szCs w:val="21"/>
        </w:rPr>
      </w:pPr>
      <w:r>
        <w:rPr>
          <w:rFonts w:hint="eastAsia" w:ascii="宋体" w:hAnsi="宋体"/>
          <w:sz w:val="21"/>
          <w:szCs w:val="21"/>
          <w:u w:val="single"/>
        </w:rPr>
        <w:t>（3）供应商代表不在开标现场的，取消供应商在开标现场的书面签名确认等有关操作要求；评审现场如需要供应商澄清、说明等，均通过指定的电子邮箱（zb01@qszb.net）向供应商发送澄清、说明等通知，并要求在收到通知后半小时内以邮件形式作出澄清、说明等</w:t>
      </w:r>
      <w:r>
        <w:rPr>
          <w:rFonts w:hint="eastAsia" w:ascii="宋体" w:hAnsi="宋体" w:cs="宋体"/>
          <w:spacing w:val="-6"/>
          <w:sz w:val="21"/>
          <w:szCs w:val="21"/>
        </w:rPr>
        <w:t>。</w:t>
      </w:r>
    </w:p>
    <w:p w14:paraId="5B6021D9">
      <w:pPr>
        <w:adjustRightInd w:val="0"/>
        <w:snapToGrid w:val="0"/>
        <w:spacing w:line="288" w:lineRule="auto"/>
        <w:ind w:firstLine="200"/>
        <w:rPr>
          <w:rFonts w:hint="eastAsia" w:ascii="宋体" w:hAnsi="宋体"/>
          <w:b/>
          <w:sz w:val="21"/>
          <w:szCs w:val="21"/>
        </w:rPr>
      </w:pPr>
      <w:bookmarkStart w:id="24" w:name="_Toc28359085"/>
      <w:bookmarkStart w:id="25" w:name="_Toc28359008"/>
      <w:bookmarkStart w:id="26" w:name="_Toc35393796"/>
      <w:bookmarkStart w:id="27" w:name="_Toc35393627"/>
      <w:r>
        <w:rPr>
          <w:rFonts w:hint="eastAsia" w:ascii="宋体" w:hAnsi="宋体"/>
          <w:b/>
          <w:sz w:val="21"/>
          <w:szCs w:val="21"/>
        </w:rPr>
        <w:t>八、</w:t>
      </w:r>
      <w:bookmarkEnd w:id="24"/>
      <w:bookmarkEnd w:id="25"/>
      <w:bookmarkEnd w:id="26"/>
      <w:bookmarkEnd w:id="27"/>
      <w:r>
        <w:rPr>
          <w:rFonts w:hint="eastAsia" w:ascii="宋体" w:hAnsi="宋体"/>
          <w:b/>
          <w:sz w:val="21"/>
          <w:szCs w:val="21"/>
        </w:rPr>
        <w:t>对本次采购提出询问，请按以下方式联系</w:t>
      </w:r>
    </w:p>
    <w:p w14:paraId="4AE6A50B">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1.采购人信息</w:t>
      </w:r>
    </w:p>
    <w:p w14:paraId="649A741B">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名称：浙江大学海南研究院</w:t>
      </w:r>
    </w:p>
    <w:p w14:paraId="28883247">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地址：海南三亚崖州湾科技城浙江大学（海南）先进技术与产业创新平台</w:t>
      </w:r>
    </w:p>
    <w:p w14:paraId="14DE8075">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采购项目联系人：任常斌</w:t>
      </w:r>
    </w:p>
    <w:p w14:paraId="2A3BB4F8">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采购项目联系方式：0898-32807601</w:t>
      </w:r>
    </w:p>
    <w:p w14:paraId="36D036FE">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2.采购代理机构信息</w:t>
      </w:r>
    </w:p>
    <w:p w14:paraId="7F8E6513">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名称：浙江求是招标代理有限公司</w:t>
      </w:r>
    </w:p>
    <w:p w14:paraId="4D71B489">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地址：杭州市西湖区玉古路173号中田大厦21楼</w:t>
      </w:r>
    </w:p>
    <w:p w14:paraId="319A1F15">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项目联系人：陈宵、陈丹妮</w:t>
      </w:r>
    </w:p>
    <w:p w14:paraId="6C3B73C3">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项目联系方式：0571-87666119</w:t>
      </w:r>
    </w:p>
    <w:p w14:paraId="7F5FE301">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质疑联系人：周安琪</w:t>
      </w:r>
    </w:p>
    <w:p w14:paraId="50122DE2">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质疑联系方式：0571-81110356</w:t>
      </w:r>
    </w:p>
    <w:p w14:paraId="1E3367C8">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质疑邮箱：jdkh@qszb.net</w:t>
      </w:r>
      <w:r>
        <w:rPr>
          <w:rFonts w:hint="eastAsia" w:ascii="宋体" w:hAnsi="宋体"/>
          <w:sz w:val="21"/>
          <w:szCs w:val="21"/>
        </w:rPr>
        <w:br w:type="page"/>
      </w:r>
    </w:p>
    <w:p w14:paraId="34BD0BAC">
      <w:pPr>
        <w:widowControl/>
        <w:adjustRightInd w:val="0"/>
        <w:snapToGrid w:val="0"/>
        <w:spacing w:line="288" w:lineRule="auto"/>
        <w:ind w:right="62" w:firstLine="643" w:firstLineChars="200"/>
        <w:jc w:val="center"/>
        <w:outlineLvl w:val="0"/>
        <w:rPr>
          <w:rFonts w:hint="eastAsia" w:ascii="宋体" w:hAnsi="宋体" w:cs="宋体"/>
          <w:spacing w:val="-6"/>
          <w:kern w:val="0"/>
          <w:sz w:val="32"/>
          <w:szCs w:val="32"/>
        </w:rPr>
      </w:pPr>
      <w:r>
        <w:rPr>
          <w:rFonts w:hint="eastAsia" w:ascii="宋体" w:hAnsi="宋体"/>
          <w:b/>
          <w:sz w:val="32"/>
          <w:szCs w:val="32"/>
        </w:rPr>
        <w:t xml:space="preserve">第二章  </w:t>
      </w:r>
      <w:r>
        <w:rPr>
          <w:rFonts w:hint="eastAsia" w:ascii="宋体" w:hAnsi="宋体"/>
          <w:b/>
          <w:bCs/>
          <w:sz w:val="32"/>
          <w:szCs w:val="32"/>
        </w:rPr>
        <w:t>采购需求</w:t>
      </w:r>
    </w:p>
    <w:p w14:paraId="72D9818F">
      <w:pPr>
        <w:adjustRightInd w:val="0"/>
        <w:snapToGrid w:val="0"/>
        <w:spacing w:line="288" w:lineRule="auto"/>
        <w:outlineLvl w:val="1"/>
        <w:rPr>
          <w:rFonts w:hint="eastAsia" w:ascii="宋体" w:hAnsi="宋体"/>
          <w:b/>
          <w:bCs/>
          <w:sz w:val="21"/>
          <w:szCs w:val="21"/>
        </w:rPr>
      </w:pPr>
      <w:r>
        <w:rPr>
          <w:rFonts w:hint="eastAsia" w:ascii="宋体" w:hAnsi="宋体"/>
          <w:b/>
          <w:bCs/>
          <w:sz w:val="21"/>
          <w:szCs w:val="21"/>
        </w:rPr>
        <w:t>一、为落实政府采购政策需满足的要求：</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6FC5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589631C">
            <w:pPr>
              <w:adjustRightInd w:val="0"/>
              <w:snapToGrid w:val="0"/>
              <w:spacing w:line="288" w:lineRule="auto"/>
              <w:jc w:val="center"/>
              <w:rPr>
                <w:rFonts w:hint="eastAsia" w:ascii="宋体" w:hAnsi="宋体" w:cs="宋体"/>
                <w:b/>
                <w:bCs/>
                <w:sz w:val="21"/>
                <w:szCs w:val="21"/>
              </w:rPr>
            </w:pPr>
            <w:bookmarkStart w:id="28" w:name="_Hlk45005599"/>
            <w:r>
              <w:rPr>
                <w:rFonts w:hint="eastAsia" w:ascii="宋体" w:hAnsi="宋体" w:cs="宋体"/>
                <w:b/>
                <w:bCs/>
                <w:sz w:val="21"/>
                <w:szCs w:val="21"/>
              </w:rPr>
              <w:t>序号</w:t>
            </w:r>
          </w:p>
        </w:tc>
        <w:tc>
          <w:tcPr>
            <w:tcW w:w="3256" w:type="dxa"/>
            <w:vAlign w:val="center"/>
          </w:tcPr>
          <w:p w14:paraId="4701E517">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政策名称</w:t>
            </w:r>
          </w:p>
        </w:tc>
        <w:tc>
          <w:tcPr>
            <w:tcW w:w="5529" w:type="dxa"/>
            <w:vAlign w:val="center"/>
          </w:tcPr>
          <w:p w14:paraId="007049D0">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内容</w:t>
            </w:r>
          </w:p>
        </w:tc>
      </w:tr>
      <w:tr w14:paraId="711F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30AAE9A">
            <w:pPr>
              <w:adjustRightInd w:val="0"/>
              <w:snapToGrid w:val="0"/>
              <w:spacing w:line="288" w:lineRule="auto"/>
              <w:jc w:val="center"/>
              <w:rPr>
                <w:rFonts w:hint="eastAsia" w:ascii="宋体" w:hAnsi="宋体" w:cs="宋体"/>
                <w:b/>
                <w:bCs/>
                <w:sz w:val="21"/>
                <w:szCs w:val="21"/>
              </w:rPr>
            </w:pPr>
            <w:r>
              <w:rPr>
                <w:rFonts w:hint="eastAsia" w:ascii="宋体" w:hAnsi="宋体" w:cs="宋体"/>
                <w:sz w:val="21"/>
                <w:szCs w:val="21"/>
              </w:rPr>
              <w:t>1</w:t>
            </w:r>
          </w:p>
        </w:tc>
        <w:tc>
          <w:tcPr>
            <w:tcW w:w="3256" w:type="dxa"/>
            <w:vAlign w:val="center"/>
          </w:tcPr>
          <w:p w14:paraId="2175ACF6">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政府采购促进中小企业发展</w:t>
            </w:r>
          </w:p>
        </w:tc>
        <w:tc>
          <w:tcPr>
            <w:tcW w:w="5529" w:type="dxa"/>
            <w:vAlign w:val="center"/>
          </w:tcPr>
          <w:p w14:paraId="3C921A16">
            <w:pPr>
              <w:widowControl/>
              <w:spacing w:line="288" w:lineRule="auto"/>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提供材料详见磋商文件第六章“</w:t>
            </w:r>
            <w:r>
              <w:rPr>
                <w:rFonts w:hint="eastAsia" w:ascii="宋体" w:hAnsi="宋体" w:cs="宋体"/>
                <w:color w:val="000000"/>
                <w:kern w:val="0"/>
                <w:sz w:val="21"/>
                <w:szCs w:val="21"/>
                <w:lang w:val="en-US" w:eastAsia="zh-CN" w:bidi="ar"/>
              </w:rPr>
              <w:t>报价</w:t>
            </w:r>
            <w:r>
              <w:rPr>
                <w:rFonts w:hint="eastAsia" w:ascii="宋体" w:hAnsi="宋体" w:cs="宋体"/>
                <w:color w:val="000000"/>
                <w:kern w:val="0"/>
                <w:sz w:val="21"/>
                <w:szCs w:val="21"/>
                <w:lang w:bidi="ar"/>
              </w:rPr>
              <w:t>文件”</w:t>
            </w:r>
          </w:p>
          <w:p w14:paraId="70C3A644">
            <w:pPr>
              <w:adjustRightInd w:val="0"/>
              <w:snapToGrid w:val="0"/>
              <w:spacing w:line="288" w:lineRule="auto"/>
              <w:rPr>
                <w:rFonts w:hint="eastAsia" w:ascii="宋体" w:hAnsi="宋体" w:eastAsia="宋体" w:cs="Times New Roman"/>
                <w:b/>
                <w:bCs/>
                <w:sz w:val="21"/>
                <w:szCs w:val="21"/>
              </w:rPr>
            </w:pPr>
            <w:r>
              <w:rPr>
                <w:rFonts w:hint="eastAsia" w:ascii="宋体" w:hAnsi="宋体" w:eastAsia="宋体" w:cs="Times New Roman"/>
                <w:b/>
                <w:bCs/>
                <w:sz w:val="21"/>
                <w:szCs w:val="21"/>
              </w:rPr>
              <w:t>在服务采购项目中，服务由中小企业承接，即提供服务的人员为中小企业依照《中华人民共和国劳动合同法》订立劳动合同的从业人员；监狱企业、残疾人福利性单位视同小型、微型企业；</w:t>
            </w:r>
          </w:p>
          <w:p w14:paraId="36021204">
            <w:pPr>
              <w:adjustRightInd w:val="0"/>
              <w:snapToGrid w:val="0"/>
              <w:spacing w:line="288" w:lineRule="auto"/>
              <w:rPr>
                <w:rFonts w:hint="eastAsia" w:ascii="宋体" w:hAnsi="宋体" w:eastAsia="宋体" w:cs="Times New Roman"/>
                <w:b/>
                <w:bCs/>
                <w:sz w:val="21"/>
                <w:szCs w:val="21"/>
                <w:lang w:eastAsia="zh-CN"/>
              </w:rPr>
            </w:pPr>
            <w:r>
              <w:rPr>
                <w:rFonts w:hint="eastAsia" w:ascii="宋体" w:hAnsi="宋体" w:eastAsia="宋体" w:cs="Times New Roman"/>
                <w:b/>
                <w:bCs/>
                <w:sz w:val="21"/>
                <w:szCs w:val="21"/>
              </w:rPr>
              <w:t>本项目属性为：服务</w:t>
            </w:r>
            <w:r>
              <w:rPr>
                <w:rFonts w:hint="eastAsia" w:ascii="宋体" w:hAnsi="宋体" w:eastAsia="宋体" w:cs="Times New Roman"/>
                <w:b/>
                <w:bCs/>
                <w:sz w:val="21"/>
                <w:szCs w:val="21"/>
                <w:lang w:eastAsia="zh-CN"/>
              </w:rPr>
              <w:t>；</w:t>
            </w:r>
          </w:p>
          <w:p w14:paraId="630B65D4">
            <w:pPr>
              <w:adjustRightInd w:val="0"/>
              <w:snapToGrid w:val="0"/>
              <w:spacing w:line="288" w:lineRule="auto"/>
              <w:rPr>
                <w:rFonts w:hint="eastAsia" w:ascii="宋体" w:hAnsi="宋体" w:eastAsia="宋体" w:cs="Times New Roman"/>
                <w:b/>
                <w:bCs/>
                <w:sz w:val="21"/>
                <w:szCs w:val="21"/>
                <w:lang w:eastAsia="zh-CN"/>
              </w:rPr>
            </w:pPr>
            <w:r>
              <w:rPr>
                <w:rFonts w:hint="eastAsia" w:ascii="宋体" w:hAnsi="宋体" w:eastAsia="宋体" w:cs="Times New Roman"/>
                <w:b/>
                <w:bCs/>
                <w:sz w:val="21"/>
                <w:szCs w:val="21"/>
              </w:rPr>
              <w:t>采购标的对应的中小企业划分标准所属行业：交通运输业</w:t>
            </w:r>
            <w:r>
              <w:rPr>
                <w:rFonts w:hint="eastAsia" w:ascii="宋体" w:hAnsi="宋体" w:eastAsia="宋体" w:cs="Times New Roman"/>
                <w:b/>
                <w:bCs/>
                <w:sz w:val="21"/>
                <w:szCs w:val="21"/>
                <w:lang w:eastAsia="zh-CN"/>
              </w:rPr>
              <w:t>；</w:t>
            </w:r>
          </w:p>
          <w:p w14:paraId="5F502AE3">
            <w:pPr>
              <w:adjustRightInd w:val="0"/>
              <w:snapToGrid w:val="0"/>
              <w:spacing w:line="288" w:lineRule="auto"/>
              <w:rPr>
                <w:rFonts w:hint="eastAsia"/>
              </w:rPr>
            </w:pPr>
            <w:r>
              <w:rPr>
                <w:rFonts w:hint="eastAsia" w:ascii="宋体" w:hAnsi="宋体" w:eastAsia="宋体" w:cs="Times New Roman"/>
                <w:b/>
                <w:bCs/>
                <w:sz w:val="21"/>
                <w:szCs w:val="21"/>
              </w:rPr>
              <w:t>中小企业划型标准：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tc>
      </w:tr>
      <w:tr w14:paraId="6199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E87A99B">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2</w:t>
            </w:r>
          </w:p>
        </w:tc>
        <w:tc>
          <w:tcPr>
            <w:tcW w:w="3256" w:type="dxa"/>
            <w:vAlign w:val="center"/>
          </w:tcPr>
          <w:p w14:paraId="37328838">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政府采购支持监狱企业发展</w:t>
            </w:r>
          </w:p>
        </w:tc>
        <w:tc>
          <w:tcPr>
            <w:tcW w:w="5529" w:type="dxa"/>
            <w:vAlign w:val="center"/>
          </w:tcPr>
          <w:p w14:paraId="60EAFDC8">
            <w:pPr>
              <w:adjustRightInd w:val="0"/>
              <w:snapToGrid w:val="0"/>
              <w:spacing w:line="288" w:lineRule="auto"/>
              <w:rPr>
                <w:rFonts w:hint="eastAsia" w:ascii="宋体" w:hAnsi="宋体"/>
                <w:b/>
                <w:bCs/>
                <w:sz w:val="21"/>
                <w:szCs w:val="21"/>
                <w:highlight w:val="yellow"/>
              </w:rPr>
            </w:pPr>
            <w:r>
              <w:rPr>
                <w:rFonts w:hint="eastAsia" w:ascii="宋体" w:hAnsi="宋体" w:cs="宋体"/>
                <w:sz w:val="21"/>
                <w:szCs w:val="21"/>
              </w:rPr>
              <w:t>提供材料详见磋商文件第六章“</w:t>
            </w:r>
            <w:r>
              <w:rPr>
                <w:rFonts w:hint="eastAsia" w:ascii="宋体" w:hAnsi="宋体" w:cs="宋体"/>
                <w:sz w:val="21"/>
                <w:szCs w:val="21"/>
                <w:lang w:val="en-US" w:eastAsia="zh-CN"/>
              </w:rPr>
              <w:t>报价</w:t>
            </w:r>
            <w:r>
              <w:rPr>
                <w:rFonts w:hint="eastAsia" w:ascii="宋体" w:hAnsi="宋体" w:cs="宋体"/>
                <w:sz w:val="21"/>
                <w:szCs w:val="21"/>
              </w:rPr>
              <w:t>文件”</w:t>
            </w:r>
          </w:p>
        </w:tc>
      </w:tr>
      <w:tr w14:paraId="6E00B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E77E466">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3</w:t>
            </w:r>
          </w:p>
        </w:tc>
        <w:tc>
          <w:tcPr>
            <w:tcW w:w="3256" w:type="dxa"/>
            <w:vAlign w:val="center"/>
          </w:tcPr>
          <w:p w14:paraId="63600823">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政府采购促进残疾人就业</w:t>
            </w:r>
          </w:p>
        </w:tc>
        <w:tc>
          <w:tcPr>
            <w:tcW w:w="5529" w:type="dxa"/>
            <w:vAlign w:val="center"/>
          </w:tcPr>
          <w:p w14:paraId="6E19143C">
            <w:pPr>
              <w:adjustRightInd w:val="0"/>
              <w:snapToGrid w:val="0"/>
              <w:spacing w:line="288" w:lineRule="auto"/>
              <w:rPr>
                <w:rFonts w:hint="eastAsia" w:ascii="宋体" w:hAnsi="宋体" w:cs="宋体"/>
                <w:sz w:val="21"/>
                <w:szCs w:val="21"/>
                <w:highlight w:val="yellow"/>
              </w:rPr>
            </w:pPr>
            <w:r>
              <w:rPr>
                <w:rFonts w:hint="eastAsia" w:ascii="宋体" w:hAnsi="宋体" w:cs="宋体"/>
                <w:sz w:val="21"/>
                <w:szCs w:val="21"/>
              </w:rPr>
              <w:t>提供材料详见磋商文件第六章“</w:t>
            </w:r>
            <w:r>
              <w:rPr>
                <w:rFonts w:hint="eastAsia" w:ascii="宋体" w:hAnsi="宋体" w:cs="宋体"/>
                <w:sz w:val="21"/>
                <w:szCs w:val="21"/>
                <w:lang w:val="en-US" w:eastAsia="zh-CN"/>
              </w:rPr>
              <w:t>报价</w:t>
            </w:r>
            <w:r>
              <w:rPr>
                <w:rFonts w:hint="eastAsia" w:ascii="宋体" w:hAnsi="宋体" w:cs="宋体"/>
                <w:sz w:val="21"/>
                <w:szCs w:val="21"/>
              </w:rPr>
              <w:t>文件”</w:t>
            </w:r>
          </w:p>
        </w:tc>
      </w:tr>
      <w:bookmarkEnd w:id="28"/>
    </w:tbl>
    <w:p w14:paraId="1DDB2CBA">
      <w:pPr>
        <w:adjustRightInd w:val="0"/>
        <w:snapToGrid w:val="0"/>
        <w:spacing w:line="288" w:lineRule="auto"/>
        <w:rPr>
          <w:rFonts w:hint="eastAsia" w:ascii="宋体" w:hAnsi="宋体"/>
          <w:b/>
          <w:sz w:val="21"/>
          <w:szCs w:val="21"/>
        </w:rPr>
      </w:pPr>
    </w:p>
    <w:p w14:paraId="40EA1CF8">
      <w:pPr>
        <w:adjustRightInd w:val="0"/>
        <w:snapToGrid w:val="0"/>
        <w:spacing w:line="288" w:lineRule="auto"/>
        <w:outlineLvl w:val="1"/>
        <w:rPr>
          <w:rFonts w:hint="eastAsia" w:ascii="宋体" w:hAnsi="宋体"/>
          <w:b/>
          <w:sz w:val="21"/>
          <w:szCs w:val="21"/>
          <w:highlight w:val="yellow"/>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25"/>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5A251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3F4A28FC">
            <w:pPr>
              <w:adjustRightInd w:val="0"/>
              <w:snapToGrid w:val="0"/>
              <w:spacing w:line="288" w:lineRule="auto"/>
              <w:jc w:val="center"/>
              <w:rPr>
                <w:rFonts w:hint="eastAsia" w:ascii="宋体" w:hAnsi="宋体"/>
                <w:b/>
                <w:spacing w:val="-6"/>
                <w:sz w:val="21"/>
                <w:szCs w:val="21"/>
              </w:rPr>
            </w:pPr>
            <w:bookmarkStart w:id="29" w:name="_Hlk45005608"/>
            <w:r>
              <w:rPr>
                <w:rFonts w:hint="eastAsia" w:ascii="宋体" w:hAnsi="宋体"/>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3AAF27BD">
            <w:pPr>
              <w:widowControl/>
              <w:spacing w:line="288" w:lineRule="auto"/>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1.货款支付方式：</w:t>
            </w:r>
          </w:p>
          <w:p w14:paraId="206A3B14">
            <w:pPr>
              <w:widowControl/>
              <w:spacing w:line="288" w:lineRule="auto"/>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合同生效以及具备实施条件后，采购人向中标人支付合同金额的20%作为预付款；项目验收合格且在收到中标人开具的对应金额的专业发票后7个工作日内向中标人支付合同剩余价款。</w:t>
            </w:r>
          </w:p>
          <w:p w14:paraId="41814FB2">
            <w:pPr>
              <w:widowControl/>
              <w:spacing w:line="288" w:lineRule="auto"/>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2.货款的结算：</w:t>
            </w:r>
          </w:p>
          <w:p w14:paraId="3C2AB926">
            <w:pPr>
              <w:widowControl/>
              <w:spacing w:line="288" w:lineRule="auto"/>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开票信息：开具增值税普通发票；</w:t>
            </w:r>
          </w:p>
          <w:p w14:paraId="5634779A">
            <w:pPr>
              <w:widowControl/>
              <w:spacing w:line="288" w:lineRule="auto"/>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抬头：浙江大学海南研究院</w:t>
            </w:r>
          </w:p>
          <w:p w14:paraId="7743BD17">
            <w:pPr>
              <w:widowControl/>
              <w:spacing w:line="288" w:lineRule="auto"/>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纳税人识别号：12460200MB1C497713</w:t>
            </w:r>
          </w:p>
          <w:p w14:paraId="521EB416">
            <w:pPr>
              <w:widowControl/>
              <w:spacing w:line="288" w:lineRule="auto"/>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地址：</w:t>
            </w:r>
            <w:r>
              <w:rPr>
                <w:rFonts w:hint="eastAsia" w:ascii="宋体" w:hAnsi="宋体"/>
                <w:sz w:val="21"/>
                <w:szCs w:val="21"/>
              </w:rPr>
              <w:t>海南三亚崖州湾科技城浙江大学（海南）先进技术与产业创新平台</w:t>
            </w:r>
            <w:r>
              <w:rPr>
                <w:rFonts w:hint="eastAsia" w:ascii="宋体" w:hAnsi="宋体" w:cs="宋体"/>
                <w:color w:val="000000"/>
                <w:kern w:val="0"/>
                <w:sz w:val="21"/>
                <w:szCs w:val="21"/>
                <w:lang w:bidi="ar"/>
              </w:rPr>
              <w:t>，电话0898-32807601</w:t>
            </w:r>
          </w:p>
          <w:p w14:paraId="4CAEEEFD">
            <w:pPr>
              <w:widowControl/>
              <w:spacing w:line="288" w:lineRule="auto"/>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开户行：中行三亚崖州科技支行</w:t>
            </w:r>
          </w:p>
          <w:p w14:paraId="5FF7BF31">
            <w:pPr>
              <w:widowControl/>
              <w:spacing w:line="288" w:lineRule="auto"/>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账号：266283657146</w:t>
            </w:r>
          </w:p>
          <w:p w14:paraId="0A5807C2">
            <w:pPr>
              <w:widowControl/>
              <w:spacing w:line="288" w:lineRule="auto"/>
              <w:jc w:val="left"/>
              <w:rPr>
                <w:rFonts w:hint="eastAsia" w:ascii="宋体" w:hAnsi="宋体" w:cs="宋体"/>
                <w:spacing w:val="-6"/>
                <w:kern w:val="0"/>
                <w:sz w:val="21"/>
                <w:szCs w:val="21"/>
                <w:highlight w:val="yellow"/>
              </w:rPr>
            </w:pPr>
            <w:r>
              <w:rPr>
                <w:rFonts w:hint="eastAsia" w:ascii="宋体" w:hAnsi="宋体" w:cs="宋体"/>
                <w:color w:val="000000"/>
                <w:kern w:val="0"/>
                <w:sz w:val="21"/>
                <w:szCs w:val="21"/>
                <w:lang w:bidi="ar"/>
              </w:rPr>
              <w:t>行号：104642005807</w:t>
            </w:r>
          </w:p>
        </w:tc>
      </w:tr>
      <w:bookmarkEnd w:id="29"/>
    </w:tbl>
    <w:p w14:paraId="1D9D750A">
      <w:pPr>
        <w:adjustRightInd w:val="0"/>
        <w:snapToGrid w:val="0"/>
        <w:spacing w:line="288" w:lineRule="auto"/>
        <w:ind w:left="238" w:hanging="238" w:hangingChars="113"/>
        <w:rPr>
          <w:rFonts w:hint="eastAsia" w:ascii="宋体" w:hAnsi="宋体"/>
          <w:b/>
          <w:sz w:val="21"/>
          <w:szCs w:val="21"/>
        </w:rPr>
      </w:pPr>
    </w:p>
    <w:p w14:paraId="1C3ABEE0">
      <w:pPr>
        <w:adjustRightInd w:val="0"/>
        <w:snapToGrid w:val="0"/>
        <w:spacing w:line="288" w:lineRule="auto"/>
        <w:outlineLvl w:val="1"/>
        <w:rPr>
          <w:rFonts w:hint="eastAsia" w:ascii="宋体" w:hAnsi="宋体" w:cs="宋体"/>
          <w:b/>
          <w:sz w:val="21"/>
          <w:szCs w:val="21"/>
        </w:rPr>
      </w:pPr>
      <w:r>
        <w:rPr>
          <w:rFonts w:hint="eastAsia" w:ascii="宋体" w:hAnsi="宋体" w:cs="宋体"/>
          <w:b/>
          <w:sz w:val="21"/>
          <w:szCs w:val="21"/>
        </w:rPr>
        <w:t>三、服务要求：</w:t>
      </w:r>
    </w:p>
    <w:p w14:paraId="2C88B9B3">
      <w:pPr>
        <w:spacing w:line="360" w:lineRule="auto"/>
        <w:ind w:firstLine="422" w:firstLineChars="200"/>
        <w:rPr>
          <w:rFonts w:hint="eastAsia" w:ascii="宋体" w:hAnsi="宋体" w:cs="宋体"/>
          <w:sz w:val="21"/>
          <w:szCs w:val="21"/>
        </w:rPr>
      </w:pPr>
      <w:r>
        <w:rPr>
          <w:rFonts w:hint="eastAsia" w:ascii="宋体" w:hAnsi="宋体" w:cs="宋体"/>
          <w:b/>
          <w:bCs/>
          <w:sz w:val="21"/>
          <w:szCs w:val="21"/>
        </w:rPr>
        <w:t>3.1项目概述：</w:t>
      </w:r>
    </w:p>
    <w:p w14:paraId="76872555">
      <w:pPr>
        <w:adjustRightInd w:val="0"/>
        <w:snapToGrid w:val="0"/>
        <w:spacing w:line="288" w:lineRule="auto"/>
        <w:ind w:firstLine="422" w:firstLineChars="200"/>
        <w:rPr>
          <w:rFonts w:hint="eastAsia" w:ascii="宋体" w:hAnsi="宋体" w:cs="宋体"/>
          <w:sz w:val="21"/>
          <w:szCs w:val="21"/>
        </w:rPr>
      </w:pPr>
      <w:bookmarkStart w:id="30" w:name="_Hlk92271413"/>
      <w:r>
        <w:rPr>
          <w:rFonts w:hint="eastAsia" w:ascii="宋体" w:hAnsi="宋体" w:cs="宋体"/>
          <w:b/>
          <w:sz w:val="21"/>
          <w:szCs w:val="21"/>
        </w:rPr>
        <w:t>1.需执行的国家相关标准、行业标准、地方标准或者其他标准、规范：</w:t>
      </w:r>
      <w:r>
        <w:rPr>
          <w:rFonts w:hint="eastAsia" w:ascii="宋体" w:hAnsi="宋体" w:cs="宋体"/>
          <w:sz w:val="21"/>
          <w:szCs w:val="21"/>
        </w:rPr>
        <w:t>执行阶段参照GB/T 19001/ISO9001质量管理体系、GB/T 24001/ISO14001环境管理体系、GB/T 45001/OASHS18001职业健康与安全管理体系、GB/T 27922商品售后服务评价体系、GB/T 23580连续搬运设备 安全规范 专用规则等，实验室新址环境评价遵循GB/T 27025检测和校准实验室能力的通用要求相关规定（上述标准、规范的有关规定存在新旧、不一致的差异时以最新、要求高的为准）；</w:t>
      </w:r>
    </w:p>
    <w:bookmarkEnd w:id="30"/>
    <w:p w14:paraId="25F7BF5C">
      <w:pPr>
        <w:spacing w:line="288" w:lineRule="auto"/>
        <w:ind w:firstLine="422" w:firstLineChars="200"/>
        <w:rPr>
          <w:rFonts w:hint="eastAsia" w:ascii="宋体" w:hAnsi="宋体" w:cs="宋体"/>
          <w:b/>
          <w:sz w:val="21"/>
          <w:szCs w:val="21"/>
        </w:rPr>
      </w:pPr>
      <w:r>
        <w:rPr>
          <w:rFonts w:hint="eastAsia" w:ascii="宋体" w:hAnsi="宋体" w:cs="宋体"/>
          <w:b/>
          <w:sz w:val="21"/>
          <w:szCs w:val="21"/>
        </w:rPr>
        <w:t>2.需实现的功能或者目标：</w:t>
      </w:r>
    </w:p>
    <w:p w14:paraId="364F59C9">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2.1 交钥匙工程，中标人提供查盘点（搬迁前后）、拆卸、包装、运输、安装调试、性能测试、购买保险等服务，确保搬迁工作完成后仪器设备等物资能恢复到原使用状态；</w:t>
      </w:r>
    </w:p>
    <w:p w14:paraId="00BE76F8">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2.2 搬迁过程中所有仪器设备等物资无遗失、损毁等；</w:t>
      </w:r>
    </w:p>
    <w:p w14:paraId="5C271926">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2.3 多组件仪器设备等物资保证各个组件的完整性，无组件的遗失、损毁等；</w:t>
      </w:r>
    </w:p>
    <w:p w14:paraId="70F45C93">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2.4 所有搬迁仪器设备等物资的性能状态前后一致；</w:t>
      </w:r>
    </w:p>
    <w:p w14:paraId="1327F581">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2.5 遵循安全第一的原则，遵守安全生产有关管理规定及相关安全管理制度，严格按安全操作规程进行实施并随时接受行业安全检查人员依法实施的监督检查，采取必要的安全防护措施，消除事故隐患。</w:t>
      </w:r>
    </w:p>
    <w:p w14:paraId="35A5C275">
      <w:pPr>
        <w:adjustRightInd w:val="0"/>
        <w:snapToGrid w:val="0"/>
        <w:spacing w:line="288" w:lineRule="auto"/>
        <w:ind w:firstLine="406" w:firstLineChars="200"/>
        <w:rPr>
          <w:rFonts w:hint="eastAsia" w:ascii="宋体" w:hAnsi="宋体" w:cs="宋体"/>
          <w:b/>
          <w:spacing w:val="-4"/>
          <w:sz w:val="21"/>
          <w:szCs w:val="21"/>
        </w:rPr>
      </w:pPr>
      <w:r>
        <w:rPr>
          <w:rFonts w:hint="eastAsia" w:ascii="宋体" w:hAnsi="宋体" w:cs="宋体"/>
          <w:b/>
          <w:spacing w:val="-4"/>
          <w:sz w:val="21"/>
          <w:szCs w:val="21"/>
        </w:rPr>
        <w:t>3.需满足的服务要求：</w:t>
      </w:r>
    </w:p>
    <w:p w14:paraId="259C3137">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3.1 项目周期</w:t>
      </w:r>
    </w:p>
    <w:p w14:paraId="2ECEEF04">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1）搬迁时间：2024年9月至12月，具体时间根据采购人各团队具体安排完成，若搬迁时间发生变化，采购人提前书面告知，中标人无条件响应采购人的要求；</w:t>
      </w:r>
    </w:p>
    <w:p w14:paraId="6290CF00">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2）按采购人要求安排时间与对接，每天由搬迁服务人员在规定时间（经采购人确认的针对性搬迁服务方案中所列时间）内完成，特殊情况另行协商。</w:t>
      </w:r>
    </w:p>
    <w:p w14:paraId="5B79BBC7">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3.2 搬迁路线：百泰实验室采购人各指定地点至深海科创公共平台、浙大先进技术与产业创新平台采购人各指定地点；</w:t>
      </w:r>
    </w:p>
    <w:p w14:paraId="236A2745">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3.3 搬迁物资明细</w:t>
      </w:r>
    </w:p>
    <w:p w14:paraId="2C19B0D8">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1）仪器设备、办公设备、个人物品等物资</w:t>
      </w:r>
      <w:r>
        <w:rPr>
          <w:rFonts w:hint="eastAsia" w:ascii="宋体" w:hAnsi="宋体" w:cs="宋体"/>
          <w:b/>
          <w:bCs/>
          <w:spacing w:val="-4"/>
          <w:sz w:val="21"/>
          <w:szCs w:val="21"/>
        </w:rPr>
        <w:t>（仪器设备详见附件）</w:t>
      </w:r>
      <w:r>
        <w:rPr>
          <w:rFonts w:hint="eastAsia" w:ascii="宋体" w:hAnsi="宋体" w:cs="宋体"/>
          <w:spacing w:val="-4"/>
          <w:sz w:val="21"/>
          <w:szCs w:val="21"/>
        </w:rPr>
        <w:t>；</w:t>
      </w:r>
    </w:p>
    <w:p w14:paraId="71552C43">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2）搬迁现场因遗漏未列入附件清单所需费用：少量小仪器设备及物资，包含在搬迁范围及合同总价中；大件仪器设备及物资在合同金额5%（经采购人市场询价确定所需费用）以内的，包含在搬迁范围及合同总价中，超出的由采购人各团队自行支付超支部分。</w:t>
      </w:r>
    </w:p>
    <w:p w14:paraId="69B163FA">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3.4 具体服务要求</w:t>
      </w:r>
    </w:p>
    <w:p w14:paraId="21D3CE58">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本项目为仪器设备（含配套设备设施等）、办公设备、个人物品等物资整体搬迁，包括对物资的清查盘点（搬迁前后）、图纸落位及现场条件完善、拆卸、运输、安装调试、性能测试及购买保险等业务，以各团队为单位（不得混装、合并运输），具体要求如下：</w:t>
      </w:r>
    </w:p>
    <w:p w14:paraId="05C0CFDB">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3.4.1 现场确认</w:t>
      </w:r>
    </w:p>
    <w:p w14:paraId="3C9D2569">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搬迁前及定期对实验室现场条件进行确认，搬迁服务方案经采购人确认后方可实施。</w:t>
      </w:r>
    </w:p>
    <w:p w14:paraId="411B1929">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3.4.2 图纸落位及现场条件完善</w:t>
      </w:r>
    </w:p>
    <w:p w14:paraId="132D5A6A">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搬迁前对实验室所有设备在平面图纸进行落位，结合设备安装要求对图纸、现场情况进行核查、必要的完善。</w:t>
      </w:r>
    </w:p>
    <w:p w14:paraId="70FBCF94">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3.4.3 拆迁前状态确认</w:t>
      </w:r>
    </w:p>
    <w:p w14:paraId="100BA9C0">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仪器设备等物资拆卸前由各团队负责人与中标人技术人员现场对仪器设备等物资进行主机及零配件等逐一核对、列出清单，开机测试各项功能并出具测试报告，双方签字认可后方可进行拆卸。</w:t>
      </w:r>
    </w:p>
    <w:p w14:paraId="08F3C593">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部分精密复杂设备需要原厂家工程师进行状态确认、拆机、安装、调试、测试（下同）。</w:t>
      </w:r>
    </w:p>
    <w:p w14:paraId="7EC608E4">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3.4.4 拆机</w:t>
      </w:r>
    </w:p>
    <w:p w14:paraId="2BFAB4B9">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仪器设备等物资状态确认后，中标人针对不同仪器设备等物资类型，指定专业仪器设备等物资工程师负责对全部待迁仪器设备等物资的拆机工作，拆机后对仪器设备等物资及相关配件进行详细标注及登记。搬迁作业期间需对精密仪器设备等物资进行拆机前表面除尘清洁等维护保养处理，特别是装机前新址室内、台面应进行符合实验室要求的清洁工作。</w:t>
      </w:r>
    </w:p>
    <w:p w14:paraId="01404EF1">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3.4.5 包装</w:t>
      </w:r>
    </w:p>
    <w:p w14:paraId="669E63DC">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1）针对不同仪器设备等物资类型提供充足的包装材料（确保环保无污染），至少包括纸箱、包装填充物、固定装置等，涉及原厂包装材料的由中标人免费提供；</w:t>
      </w:r>
    </w:p>
    <w:p w14:paraId="1CBDDE0E">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2）作业期间包装箱体外部标识清晰明确。</w:t>
      </w:r>
    </w:p>
    <w:p w14:paraId="66D859A6">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3.4.6 运输</w:t>
      </w:r>
    </w:p>
    <w:p w14:paraId="2F63CAB8">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1）运输车辆为符合交通管理条例的箱式封闭货车，车辆状况良好并具有搬运资质和通行许可且保险有效、年检合格；</w:t>
      </w:r>
    </w:p>
    <w:p w14:paraId="35FEBA05">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2）根据仪器设备等物资搬运的要求，运输过程做好对搬运物品的防雨、防水、防火、防压、防碰、防震、防倾斜、防腐等保护措施，个别仪器设备等物资需按采购人要求采用气垫悬浮车运输；</w:t>
      </w:r>
    </w:p>
    <w:p w14:paraId="6036F4E3">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3）可采用拖车、液压车、移动平台车、叉车、吊车等辅助运输，对可能需要用到的各种特种设备由中标人安排提供，所有现场作业需用到的特种设备保证干净且具备检验合格证书、操作人员具备相应操作证书；</w:t>
      </w:r>
    </w:p>
    <w:p w14:paraId="5ED8C740">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4）采用环保材料对迁出、迁进实验室地面、墙面进行保护，防止地面、墙面划伤等；</w:t>
      </w:r>
    </w:p>
    <w:p w14:paraId="2A65658B">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5）对无法正常从实验室迁出或迁进的仪器设备等物资，中标人与各团队负责人协商后可采用专业、合理措施迁移，相关拆除产生的垃圾由中标人负责清理、拆除后的复原工作由中标人免费提供。</w:t>
      </w:r>
    </w:p>
    <w:p w14:paraId="73BE31A1">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3.4.7 安装调试</w:t>
      </w:r>
    </w:p>
    <w:p w14:paraId="45D4A14F">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1）仪器设备等物资搬迁至新址实验室后，中标人根据搬迁规划规定的时间节点进行包装拆除，定位至各团队负责人指定位置并及时回收包装材料；</w:t>
      </w:r>
    </w:p>
    <w:p w14:paraId="676AFEA6">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2）所有仪器设备等物资按照规定完成安装，接通电源调试。</w:t>
      </w:r>
    </w:p>
    <w:p w14:paraId="33E7CCD1">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3.4.8 搬迁后状态确认及清点</w:t>
      </w:r>
    </w:p>
    <w:p w14:paraId="4D476489">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1）仪器设备等物资安装调试后由中标人指定人员会同各团队指定人员对仪器设备等物资状态进行确认，一般仪器设备等物资进行通电确认及功能确认，精密仪器设备等物资完成与搬迁前相同的指标测试，在确保仪器设备等物资恢复到拆卸前状态后由双方指定人员签字确认；</w:t>
      </w:r>
    </w:p>
    <w:p w14:paraId="71A25FBD">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2）仪器设备等物资送达指定位置后逐项清点，确保数量和发运前保持一致，到达新实验室的仪器设备等物资和装箱单所标明的名称、品牌、型号、数量、固定资产编号一致；</w:t>
      </w:r>
    </w:p>
    <w:p w14:paraId="45565C30">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3）搬迁前后对仪器设备等物资做资料存档，确保搬迁后仪器设备等物资及附件外观与搬迁前相比无新增破损、锈蚀、碰伤等。</w:t>
      </w:r>
    </w:p>
    <w:p w14:paraId="780B83B0">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▲3.4.9 验收方式及标准</w:t>
      </w:r>
    </w:p>
    <w:p w14:paraId="413341E3">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1）仪器设备等物资送达指定位置后按装箱单逐项清点，确保数量和发运前一致；</w:t>
      </w:r>
    </w:p>
    <w:p w14:paraId="03824633">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2）搬迁前后需测试，保证前后性能一致或达到原厂标准，若因搬迁原因造成的仪器设备等物资未达到国家计量检定规程或校准规范的，中标人免费提供维修或更换服务。</w:t>
      </w:r>
    </w:p>
    <w:p w14:paraId="20BB20BB">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3.4.10 项目管理文件及追溯</w:t>
      </w:r>
    </w:p>
    <w:p w14:paraId="7330F184">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1）项目管理文件包括整体搬迁方案、实施计划、人员名单、人员组织结构图、各项资质证明、仪器设备等物资流转单、拆机前的测试报告、安装后的测试报告、装箱单、装车单、检定校准测试报告、验收报告等；</w:t>
      </w:r>
    </w:p>
    <w:p w14:paraId="6B491314">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2）项目管理文件结合搬迁项目过程管理要求，提供可供追溯的电子版文档（随同纸质文档同时移交）；</w:t>
      </w:r>
    </w:p>
    <w:p w14:paraId="32CFA796">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3）搬迁过程中涉及的评估、方案、项目启动和规划、实施及收尾中的所有采购人信息纳入《保密法》保密管理的范畴。</w:t>
      </w:r>
    </w:p>
    <w:p w14:paraId="704CF0A3">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3.4.11 应急处置和风险管控</w:t>
      </w:r>
    </w:p>
    <w:p w14:paraId="120688D4">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1）提供具有可行性的应急处置和风险管控方案；</w:t>
      </w:r>
    </w:p>
    <w:p w14:paraId="63E4E0DE">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2）中标后全程监控搬迁过程、为搬迁服务人员购买人身保险等，保证各环节安全；</w:t>
      </w:r>
    </w:p>
    <w:p w14:paraId="20A0F86E">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3）提供24小时电话响应服务，接报后1小时内到达现场并在2小时内解决故障。</w:t>
      </w:r>
    </w:p>
    <w:p w14:paraId="51EB647F">
      <w:pPr>
        <w:adjustRightInd w:val="0"/>
        <w:snapToGrid w:val="0"/>
        <w:spacing w:line="288" w:lineRule="auto"/>
        <w:ind w:firstLine="404" w:firstLineChars="200"/>
        <w:rPr>
          <w:rFonts w:hint="eastAsia" w:ascii="宋体" w:hAnsi="宋体" w:cs="宋体"/>
          <w:color w:val="auto"/>
          <w:spacing w:val="-4"/>
          <w:sz w:val="21"/>
          <w:szCs w:val="21"/>
        </w:rPr>
      </w:pPr>
      <w:r>
        <w:rPr>
          <w:rFonts w:hint="eastAsia" w:ascii="宋体" w:hAnsi="宋体" w:cs="宋体"/>
          <w:color w:val="auto"/>
          <w:spacing w:val="-4"/>
          <w:sz w:val="21"/>
          <w:szCs w:val="21"/>
        </w:rPr>
        <w:t>▲3.4.12 新址实验室水、电等可能需要的符合性改造</w:t>
      </w:r>
    </w:p>
    <w:p w14:paraId="1C49E9AD">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部分仪器设备等物资搬迁后要根据实际情况可能调整摆放位置，包括实验室台面、上下水、电箱、插板等需相应进行调整，本部分属于可能发生、产生的改造服务，中标人应提前查勘并以书面形式告知采购人，改造费用由中标人承担。</w:t>
      </w:r>
    </w:p>
    <w:p w14:paraId="26CBE1E9">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▲3.4.13 事故及损害赔偿</w:t>
      </w:r>
    </w:p>
    <w:p w14:paraId="639F1727">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1）在搬迁过程中因中标人原因造成仪器设备等物资遗失、损毁的按购置价进行赔偿；</w:t>
      </w:r>
    </w:p>
    <w:p w14:paraId="2B8402A0">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2）中标人做好搬运现场的保护工作，对于搬迁过程中涉及到的实施现场（如电梯、地面、墙面、道路、楼梯、门窗、家具等）做到有效保护，如有损坏按市场价进行赔偿。</w:t>
      </w:r>
    </w:p>
    <w:p w14:paraId="2360601E">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3.4.14 售后服务</w:t>
      </w:r>
    </w:p>
    <w:p w14:paraId="4578DE20">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具有本地化服务能力，现场技术支持服务及时。</w:t>
      </w:r>
    </w:p>
    <w:p w14:paraId="410D4BAA">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3.4.15 保险</w:t>
      </w:r>
    </w:p>
    <w:p w14:paraId="57359765">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中标人需为搬迁仪器设备等物资投保（含运输过程）并提供相应的保险方案。</w:t>
      </w:r>
    </w:p>
    <w:p w14:paraId="7068CBFF">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3.4.16 服务团队</w:t>
      </w:r>
    </w:p>
    <w:p w14:paraId="297F198A">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1）管理及技术负责人：本科及以上学历且仪器设备等物资搬迁经验丰富；</w:t>
      </w:r>
    </w:p>
    <w:p w14:paraId="2506EC4A">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2）技术团队人员：具有仪器设备等物资搬迁经验。</w:t>
      </w:r>
    </w:p>
    <w:p w14:paraId="0BC69FC5">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3.4.17 其他要求</w:t>
      </w:r>
    </w:p>
    <w:p w14:paraId="2F5A64FE">
      <w:pPr>
        <w:adjustRightInd w:val="0"/>
        <w:snapToGrid w:val="0"/>
        <w:spacing w:line="288" w:lineRule="auto"/>
        <w:ind w:firstLine="404" w:firstLineChars="200"/>
        <w:rPr>
          <w:rFonts w:hint="eastAsia" w:ascii="宋体" w:hAnsi="宋体" w:cs="宋体"/>
          <w:spacing w:val="-4"/>
          <w:sz w:val="21"/>
          <w:szCs w:val="21"/>
        </w:rPr>
      </w:pPr>
      <w:r>
        <w:rPr>
          <w:rFonts w:hint="eastAsia" w:ascii="宋体" w:hAnsi="宋体" w:cs="宋体"/>
          <w:spacing w:val="-4"/>
          <w:sz w:val="21"/>
          <w:szCs w:val="21"/>
        </w:rPr>
        <w:t>1）做好校区内车辆行驶路线规划和人员搬运路线安排，服从各校区门岗的管理；</w:t>
      </w:r>
    </w:p>
    <w:p w14:paraId="5294AA72">
      <w:pPr>
        <w:adjustRightInd w:val="0"/>
        <w:snapToGrid w:val="0"/>
        <w:ind w:firstLine="404" w:firstLineChars="200"/>
        <w:rPr>
          <w:rFonts w:hint="eastAsia" w:ascii="宋体" w:hAnsi="宋体" w:cs="宋体"/>
          <w:sz w:val="21"/>
          <w:szCs w:val="21"/>
        </w:rPr>
      </w:pPr>
      <w:r>
        <w:rPr>
          <w:rFonts w:hint="eastAsia" w:ascii="宋体" w:hAnsi="宋体" w:cs="宋体"/>
          <w:spacing w:val="-4"/>
          <w:sz w:val="21"/>
          <w:szCs w:val="21"/>
        </w:rPr>
        <w:t>2）车辆和工作人员有统一企业标志、标识，工作人员统一着装、认真负责、态度好、言行文明，严格遵守采购人各项工作制度</w:t>
      </w:r>
      <w:r>
        <w:rPr>
          <w:rFonts w:hint="eastAsia" w:ascii="宋体" w:hAnsi="宋体" w:cs="宋体"/>
          <w:sz w:val="21"/>
          <w:szCs w:val="21"/>
        </w:rPr>
        <w:t>。</w:t>
      </w:r>
    </w:p>
    <w:p w14:paraId="62BE6B85">
      <w:pPr>
        <w:adjustRightInd w:val="0"/>
        <w:snapToGrid w:val="0"/>
        <w:ind w:firstLine="420" w:firstLineChars="200"/>
        <w:rPr>
          <w:rFonts w:hint="eastAsia" w:ascii="宋体" w:hAnsi="宋体"/>
          <w:sz w:val="21"/>
          <w:szCs w:val="21"/>
          <w:highlight w:val="yellow"/>
        </w:rPr>
      </w:pPr>
    </w:p>
    <w:p w14:paraId="34EA560C">
      <w:pPr>
        <w:rPr>
          <w:rFonts w:hint="eastAsia" w:ascii="宋体" w:hAnsi="宋体"/>
          <w:b/>
          <w:sz w:val="32"/>
          <w:szCs w:val="32"/>
        </w:rPr>
      </w:pPr>
      <w:r>
        <w:rPr>
          <w:rFonts w:hint="eastAsia" w:ascii="宋体" w:hAnsi="宋体"/>
          <w:b/>
          <w:sz w:val="32"/>
          <w:szCs w:val="32"/>
        </w:rPr>
        <w:br w:type="page"/>
      </w:r>
    </w:p>
    <w:p w14:paraId="122BD575">
      <w:pPr>
        <w:adjustRightInd w:val="0"/>
        <w:snapToGrid w:val="0"/>
        <w:spacing w:line="288" w:lineRule="auto"/>
        <w:jc w:val="center"/>
        <w:outlineLvl w:val="0"/>
        <w:rPr>
          <w:rFonts w:hint="eastAsia" w:ascii="宋体" w:hAnsi="宋体"/>
          <w:b/>
          <w:sz w:val="32"/>
          <w:szCs w:val="32"/>
        </w:rPr>
      </w:pPr>
      <w:r>
        <w:rPr>
          <w:rFonts w:hint="eastAsia" w:ascii="宋体" w:hAnsi="宋体"/>
          <w:b/>
          <w:sz w:val="32"/>
          <w:szCs w:val="32"/>
        </w:rPr>
        <w:t>第三章  供应商须知</w:t>
      </w:r>
    </w:p>
    <w:p w14:paraId="4AC96D5C">
      <w:pPr>
        <w:adjustRightInd w:val="0"/>
        <w:snapToGrid w:val="0"/>
        <w:spacing w:line="288" w:lineRule="auto"/>
        <w:ind w:left="238"/>
        <w:jc w:val="center"/>
        <w:rPr>
          <w:rFonts w:hint="eastAsia" w:ascii="宋体" w:hAnsi="宋体"/>
          <w:b/>
          <w:sz w:val="21"/>
          <w:szCs w:val="21"/>
        </w:rPr>
      </w:pPr>
      <w:r>
        <w:rPr>
          <w:rFonts w:hint="eastAsia" w:ascii="宋体" w:hAnsi="宋体"/>
          <w:b/>
          <w:sz w:val="21"/>
          <w:szCs w:val="21"/>
        </w:rPr>
        <w:t>前附表</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5D7DF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AD68395">
            <w:pPr>
              <w:adjustRightInd w:val="0"/>
              <w:snapToGrid w:val="0"/>
              <w:spacing w:line="288" w:lineRule="auto"/>
              <w:jc w:val="center"/>
              <w:rPr>
                <w:rFonts w:hint="eastAsia" w:ascii="宋体" w:hAnsi="宋体"/>
                <w:b/>
                <w:bCs/>
                <w:sz w:val="21"/>
                <w:szCs w:val="21"/>
              </w:rPr>
            </w:pPr>
            <w:r>
              <w:rPr>
                <w:rFonts w:hint="eastAsia" w:ascii="宋体" w:hAnsi="宋体"/>
                <w:b/>
                <w:bCs/>
                <w:sz w:val="21"/>
                <w:szCs w:val="21"/>
              </w:rPr>
              <w:t>条款号</w:t>
            </w:r>
          </w:p>
        </w:tc>
        <w:tc>
          <w:tcPr>
            <w:tcW w:w="1701" w:type="dxa"/>
            <w:vAlign w:val="center"/>
          </w:tcPr>
          <w:p w14:paraId="7586BE79">
            <w:pPr>
              <w:adjustRightInd w:val="0"/>
              <w:snapToGrid w:val="0"/>
              <w:spacing w:line="288" w:lineRule="auto"/>
              <w:jc w:val="center"/>
              <w:rPr>
                <w:rFonts w:hint="eastAsia" w:ascii="宋体" w:hAnsi="宋体"/>
                <w:b/>
                <w:bCs/>
                <w:sz w:val="21"/>
                <w:szCs w:val="21"/>
              </w:rPr>
            </w:pPr>
            <w:r>
              <w:rPr>
                <w:rFonts w:hint="eastAsia" w:ascii="宋体" w:hAnsi="宋体"/>
                <w:b/>
                <w:bCs/>
                <w:sz w:val="21"/>
                <w:szCs w:val="21"/>
              </w:rPr>
              <w:t>内容</w:t>
            </w:r>
          </w:p>
        </w:tc>
        <w:tc>
          <w:tcPr>
            <w:tcW w:w="6663" w:type="dxa"/>
            <w:vAlign w:val="center"/>
          </w:tcPr>
          <w:p w14:paraId="434608F0">
            <w:pPr>
              <w:adjustRightInd w:val="0"/>
              <w:snapToGrid w:val="0"/>
              <w:spacing w:line="288" w:lineRule="auto"/>
              <w:jc w:val="center"/>
              <w:rPr>
                <w:rFonts w:hint="eastAsia" w:ascii="宋体" w:hAnsi="宋体"/>
                <w:b/>
                <w:bCs/>
                <w:sz w:val="21"/>
                <w:szCs w:val="21"/>
              </w:rPr>
            </w:pPr>
            <w:r>
              <w:rPr>
                <w:rFonts w:hint="eastAsia" w:ascii="宋体" w:hAnsi="宋体"/>
                <w:b/>
                <w:bCs/>
                <w:sz w:val="21"/>
                <w:szCs w:val="21"/>
              </w:rPr>
              <w:t>说明与要求</w:t>
            </w:r>
          </w:p>
        </w:tc>
      </w:tr>
      <w:tr w14:paraId="2E6E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CB5AC17">
            <w:pPr>
              <w:adjustRightInd w:val="0"/>
              <w:snapToGrid w:val="0"/>
              <w:spacing w:line="288" w:lineRule="auto"/>
              <w:jc w:val="center"/>
              <w:rPr>
                <w:rFonts w:hint="eastAsia" w:ascii="宋体" w:hAnsi="宋体"/>
                <w:sz w:val="21"/>
                <w:szCs w:val="21"/>
              </w:rPr>
            </w:pPr>
            <w:r>
              <w:rPr>
                <w:rFonts w:hint="eastAsia" w:ascii="宋体" w:hAnsi="宋体"/>
                <w:sz w:val="21"/>
                <w:szCs w:val="21"/>
              </w:rPr>
              <w:t>（一）</w:t>
            </w:r>
          </w:p>
        </w:tc>
        <w:tc>
          <w:tcPr>
            <w:tcW w:w="1701" w:type="dxa"/>
            <w:vAlign w:val="center"/>
          </w:tcPr>
          <w:p w14:paraId="044F1B45">
            <w:pPr>
              <w:adjustRightInd w:val="0"/>
              <w:snapToGrid w:val="0"/>
              <w:spacing w:line="288" w:lineRule="auto"/>
              <w:jc w:val="center"/>
              <w:rPr>
                <w:rFonts w:hint="eastAsia" w:ascii="宋体" w:hAnsi="宋体"/>
                <w:sz w:val="21"/>
                <w:szCs w:val="21"/>
              </w:rPr>
            </w:pPr>
            <w:r>
              <w:rPr>
                <w:rFonts w:hint="eastAsia" w:ascii="宋体" w:hAnsi="宋体"/>
                <w:sz w:val="21"/>
                <w:szCs w:val="21"/>
              </w:rPr>
              <w:t>适用范围</w:t>
            </w:r>
          </w:p>
        </w:tc>
        <w:tc>
          <w:tcPr>
            <w:tcW w:w="6663" w:type="dxa"/>
            <w:vAlign w:val="center"/>
          </w:tcPr>
          <w:p w14:paraId="002D0562">
            <w:pPr>
              <w:adjustRightInd w:val="0"/>
              <w:snapToGrid w:val="0"/>
              <w:spacing w:line="288" w:lineRule="auto"/>
              <w:rPr>
                <w:rFonts w:hint="eastAsia" w:ascii="宋体" w:hAnsi="宋体"/>
                <w:sz w:val="21"/>
                <w:szCs w:val="21"/>
              </w:rPr>
            </w:pPr>
            <w:r>
              <w:rPr>
                <w:rFonts w:hint="eastAsia" w:ascii="宋体" w:hAnsi="宋体"/>
                <w:spacing w:val="-6"/>
                <w:sz w:val="21"/>
                <w:szCs w:val="21"/>
              </w:rPr>
              <w:t>本磋商文件适用于浙江大学海南研究院</w:t>
            </w:r>
            <w:r>
              <w:rPr>
                <w:rFonts w:hint="eastAsia" w:ascii="宋体" w:hAnsi="宋体"/>
                <w:spacing w:val="-6"/>
                <w:sz w:val="21"/>
                <w:szCs w:val="21"/>
                <w:lang w:eastAsia="zh-CN"/>
              </w:rPr>
              <w:t>百泰实验室搬迁服务</w:t>
            </w:r>
            <w:r>
              <w:rPr>
                <w:rFonts w:hint="eastAsia" w:ascii="宋体" w:hAnsi="宋体"/>
                <w:spacing w:val="-6"/>
                <w:sz w:val="21"/>
                <w:szCs w:val="21"/>
              </w:rPr>
              <w:t>的磋商、评审、成交、验收、合同履约、付款等（法律、法规另有规定的，从其规定）。</w:t>
            </w:r>
          </w:p>
        </w:tc>
      </w:tr>
      <w:tr w14:paraId="6757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027B8E2">
            <w:pPr>
              <w:adjustRightInd w:val="0"/>
              <w:snapToGrid w:val="0"/>
              <w:spacing w:line="288" w:lineRule="auto"/>
              <w:jc w:val="center"/>
              <w:rPr>
                <w:rFonts w:hint="eastAsia" w:ascii="宋体" w:hAnsi="宋体"/>
                <w:sz w:val="21"/>
                <w:szCs w:val="21"/>
              </w:rPr>
            </w:pPr>
            <w:r>
              <w:rPr>
                <w:rFonts w:hint="eastAsia" w:ascii="宋体" w:hAnsi="宋体"/>
                <w:sz w:val="21"/>
                <w:szCs w:val="21"/>
              </w:rPr>
              <w:t>（二）</w:t>
            </w:r>
          </w:p>
        </w:tc>
        <w:tc>
          <w:tcPr>
            <w:tcW w:w="1701" w:type="dxa"/>
            <w:vAlign w:val="center"/>
          </w:tcPr>
          <w:p w14:paraId="4EACC289">
            <w:pPr>
              <w:adjustRightInd w:val="0"/>
              <w:snapToGrid w:val="0"/>
              <w:spacing w:line="288" w:lineRule="auto"/>
              <w:jc w:val="center"/>
              <w:rPr>
                <w:rFonts w:hint="eastAsia" w:ascii="宋体" w:hAnsi="宋体"/>
                <w:sz w:val="21"/>
                <w:szCs w:val="21"/>
              </w:rPr>
            </w:pPr>
            <w:r>
              <w:rPr>
                <w:rFonts w:hint="eastAsia" w:ascii="宋体" w:hAnsi="宋体"/>
                <w:sz w:val="21"/>
                <w:szCs w:val="21"/>
              </w:rPr>
              <w:t>采购方式</w:t>
            </w:r>
          </w:p>
        </w:tc>
        <w:tc>
          <w:tcPr>
            <w:tcW w:w="6663" w:type="dxa"/>
            <w:vAlign w:val="center"/>
          </w:tcPr>
          <w:p w14:paraId="16F34295">
            <w:pPr>
              <w:adjustRightInd w:val="0"/>
              <w:snapToGrid w:val="0"/>
              <w:spacing w:line="288" w:lineRule="auto"/>
              <w:rPr>
                <w:rFonts w:hint="eastAsia" w:ascii="宋体" w:hAnsi="宋体"/>
                <w:sz w:val="21"/>
                <w:szCs w:val="21"/>
              </w:rPr>
            </w:pPr>
            <w:r>
              <w:rPr>
                <w:rFonts w:hint="eastAsia" w:ascii="宋体" w:hAnsi="宋体"/>
                <w:spacing w:val="-6"/>
                <w:sz w:val="21"/>
                <w:szCs w:val="21"/>
              </w:rPr>
              <w:t>本次采购采用竞争性磋商方式进行。</w:t>
            </w:r>
          </w:p>
        </w:tc>
      </w:tr>
      <w:tr w14:paraId="47D1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7ADB555">
            <w:pPr>
              <w:adjustRightInd w:val="0"/>
              <w:snapToGrid w:val="0"/>
              <w:spacing w:line="288" w:lineRule="auto"/>
              <w:jc w:val="center"/>
              <w:rPr>
                <w:rFonts w:hint="eastAsia" w:ascii="宋体" w:hAnsi="宋体"/>
                <w:sz w:val="21"/>
                <w:szCs w:val="21"/>
              </w:rPr>
            </w:pPr>
            <w:r>
              <w:rPr>
                <w:rFonts w:hint="eastAsia" w:ascii="宋体" w:hAnsi="宋体"/>
                <w:sz w:val="21"/>
                <w:szCs w:val="21"/>
              </w:rPr>
              <w:t>（三）</w:t>
            </w:r>
          </w:p>
        </w:tc>
        <w:tc>
          <w:tcPr>
            <w:tcW w:w="1701" w:type="dxa"/>
            <w:vAlign w:val="center"/>
          </w:tcPr>
          <w:p w14:paraId="188BC52A">
            <w:pPr>
              <w:adjustRightInd w:val="0"/>
              <w:snapToGrid w:val="0"/>
              <w:spacing w:line="288" w:lineRule="auto"/>
              <w:jc w:val="center"/>
              <w:rPr>
                <w:rFonts w:hint="eastAsia" w:ascii="宋体" w:hAnsi="宋体"/>
                <w:sz w:val="21"/>
                <w:szCs w:val="21"/>
              </w:rPr>
            </w:pPr>
            <w:r>
              <w:rPr>
                <w:rFonts w:hint="eastAsia" w:ascii="宋体" w:hAnsi="宋体"/>
                <w:sz w:val="21"/>
                <w:szCs w:val="21"/>
              </w:rPr>
              <w:t>竞争性磋商委托</w:t>
            </w:r>
          </w:p>
        </w:tc>
        <w:tc>
          <w:tcPr>
            <w:tcW w:w="6663" w:type="dxa"/>
            <w:vAlign w:val="center"/>
          </w:tcPr>
          <w:p w14:paraId="16F84954">
            <w:pPr>
              <w:adjustRightInd w:val="0"/>
              <w:snapToGrid w:val="0"/>
              <w:spacing w:line="288" w:lineRule="auto"/>
              <w:rPr>
                <w:rFonts w:hint="eastAsia" w:ascii="宋体" w:hAnsi="宋体"/>
                <w:sz w:val="21"/>
                <w:szCs w:val="21"/>
              </w:rPr>
            </w:pPr>
            <w:r>
              <w:rPr>
                <w:rFonts w:hint="eastAsia" w:ascii="宋体" w:hAnsi="宋体"/>
                <w:sz w:val="21"/>
                <w:szCs w:val="21"/>
              </w:rPr>
              <w:t>▲1</w:t>
            </w:r>
            <w:r>
              <w:rPr>
                <w:rFonts w:ascii="宋体" w:hAnsi="宋体"/>
                <w:sz w:val="21"/>
                <w:szCs w:val="21"/>
              </w:rPr>
              <w:t>.供应商代表是法定代表人</w:t>
            </w:r>
            <w:r>
              <w:rPr>
                <w:rFonts w:hint="eastAsia" w:ascii="宋体" w:hAnsi="宋体"/>
                <w:sz w:val="21"/>
                <w:szCs w:val="21"/>
              </w:rPr>
              <w:t>（单位负责人、自然人本人）的，须提供本人身份证明。</w:t>
            </w:r>
          </w:p>
          <w:p w14:paraId="3126436A">
            <w:pPr>
              <w:adjustRightInd w:val="0"/>
              <w:snapToGrid w:val="0"/>
              <w:spacing w:line="288" w:lineRule="auto"/>
              <w:rPr>
                <w:rFonts w:hint="eastAsia"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w:t>
            </w:r>
            <w:r>
              <w:rPr>
                <w:rFonts w:ascii="宋体" w:hAnsi="宋体"/>
                <w:sz w:val="21"/>
                <w:szCs w:val="21"/>
              </w:rPr>
              <w:t>供应商代表不是法定代表人</w:t>
            </w:r>
            <w:r>
              <w:rPr>
                <w:rFonts w:hint="eastAsia" w:ascii="宋体" w:hAnsi="宋体"/>
                <w:sz w:val="21"/>
                <w:szCs w:val="21"/>
              </w:rPr>
              <w:t>（单位负责人、自然人本人）的</w:t>
            </w:r>
            <w:r>
              <w:rPr>
                <w:rFonts w:ascii="宋体" w:hAnsi="宋体"/>
                <w:sz w:val="21"/>
                <w:szCs w:val="21"/>
              </w:rPr>
              <w:t>，须提供</w:t>
            </w:r>
            <w:r>
              <w:rPr>
                <w:rFonts w:ascii="宋体" w:hAnsi="宋体"/>
                <w:bCs/>
                <w:sz w:val="21"/>
                <w:szCs w:val="21"/>
              </w:rPr>
              <w:t>授权</w:t>
            </w:r>
            <w:r>
              <w:rPr>
                <w:rFonts w:hint="eastAsia" w:ascii="宋体" w:hAnsi="宋体"/>
                <w:bCs/>
                <w:sz w:val="21"/>
                <w:szCs w:val="21"/>
              </w:rPr>
              <w:t>委托</w:t>
            </w:r>
            <w:r>
              <w:rPr>
                <w:rFonts w:ascii="宋体" w:hAnsi="宋体"/>
                <w:bCs/>
                <w:sz w:val="21"/>
                <w:szCs w:val="21"/>
              </w:rPr>
              <w:t>书</w:t>
            </w:r>
            <w:r>
              <w:rPr>
                <w:rFonts w:hint="eastAsia" w:ascii="宋体" w:hAnsi="宋体"/>
                <w:sz w:val="21"/>
                <w:szCs w:val="21"/>
              </w:rPr>
              <w:t>（格式详见磋商文件第六章）和授权代表社保缴纳证明（</w:t>
            </w:r>
            <w:r>
              <w:rPr>
                <w:rFonts w:ascii="宋体" w:hAnsi="宋体"/>
                <w:sz w:val="21"/>
                <w:szCs w:val="21"/>
              </w:rPr>
              <w:t>202</w:t>
            </w:r>
            <w:r>
              <w:rPr>
                <w:rFonts w:hint="eastAsia" w:ascii="宋体" w:hAnsi="宋体"/>
                <w:sz w:val="21"/>
                <w:szCs w:val="21"/>
              </w:rPr>
              <w:t>3</w:t>
            </w:r>
            <w:r>
              <w:rPr>
                <w:rFonts w:ascii="宋体" w:hAnsi="宋体"/>
                <w:sz w:val="21"/>
                <w:szCs w:val="21"/>
              </w:rPr>
              <w:t>年</w:t>
            </w:r>
            <w:r>
              <w:rPr>
                <w:rFonts w:hint="eastAsia" w:ascii="宋体" w:hAnsi="宋体"/>
                <w:sz w:val="21"/>
                <w:szCs w:val="21"/>
              </w:rPr>
              <w:t>6</w:t>
            </w:r>
            <w:r>
              <w:rPr>
                <w:rFonts w:ascii="宋体" w:hAnsi="宋体"/>
                <w:sz w:val="21"/>
                <w:szCs w:val="21"/>
              </w:rPr>
              <w:t>月（含）以后任意一月）；</w:t>
            </w:r>
          </w:p>
          <w:p w14:paraId="7CC6DB85">
            <w:pPr>
              <w:adjustRightInd w:val="0"/>
              <w:snapToGrid w:val="0"/>
              <w:spacing w:line="288" w:lineRule="auto"/>
              <w:rPr>
                <w:rFonts w:hint="eastAsia"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sz w:val="21"/>
                <w:szCs w:val="21"/>
              </w:rPr>
              <w:t>供应商委派不在本单位缴纳社保的人员作为授权代表的，应当在响应文件中，说明具体原因、授权代表缴纳社保的单位，并附列该授权代表缴纳社保清单。</w:t>
            </w:r>
          </w:p>
        </w:tc>
      </w:tr>
      <w:tr w14:paraId="69245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3FA2128">
            <w:pPr>
              <w:adjustRightInd w:val="0"/>
              <w:snapToGrid w:val="0"/>
              <w:spacing w:line="288" w:lineRule="auto"/>
              <w:jc w:val="center"/>
              <w:rPr>
                <w:rFonts w:hint="eastAsia" w:ascii="宋体" w:hAnsi="宋体"/>
                <w:sz w:val="21"/>
                <w:szCs w:val="21"/>
              </w:rPr>
            </w:pPr>
            <w:r>
              <w:rPr>
                <w:rFonts w:hint="eastAsia" w:ascii="宋体" w:hAnsi="宋体"/>
                <w:sz w:val="21"/>
                <w:szCs w:val="21"/>
              </w:rPr>
              <w:t>（四）</w:t>
            </w:r>
          </w:p>
        </w:tc>
        <w:tc>
          <w:tcPr>
            <w:tcW w:w="1701" w:type="dxa"/>
            <w:vAlign w:val="center"/>
          </w:tcPr>
          <w:p w14:paraId="11DDF8B8">
            <w:pPr>
              <w:adjustRightInd w:val="0"/>
              <w:snapToGrid w:val="0"/>
              <w:spacing w:line="288" w:lineRule="auto"/>
              <w:jc w:val="center"/>
              <w:rPr>
                <w:rFonts w:hint="eastAsia" w:ascii="宋体" w:hAnsi="宋体"/>
                <w:sz w:val="21"/>
                <w:szCs w:val="21"/>
              </w:rPr>
            </w:pPr>
            <w:r>
              <w:rPr>
                <w:rFonts w:hint="eastAsia" w:ascii="宋体" w:hAnsi="宋体"/>
                <w:sz w:val="21"/>
                <w:szCs w:val="21"/>
              </w:rPr>
              <w:t>磋商费用</w:t>
            </w:r>
          </w:p>
        </w:tc>
        <w:tc>
          <w:tcPr>
            <w:tcW w:w="6663" w:type="dxa"/>
            <w:vAlign w:val="center"/>
          </w:tcPr>
          <w:p w14:paraId="481C76AA">
            <w:pPr>
              <w:adjustRightInd w:val="0"/>
              <w:snapToGrid w:val="0"/>
              <w:spacing w:line="288" w:lineRule="auto"/>
              <w:rPr>
                <w:rFonts w:hint="eastAsia" w:ascii="宋体" w:hAnsi="宋体" w:cs="宋体"/>
                <w:sz w:val="21"/>
                <w:szCs w:val="21"/>
              </w:rPr>
            </w:pPr>
            <w:r>
              <w:rPr>
                <w:rFonts w:hint="eastAsia" w:ascii="宋体" w:hAnsi="宋体" w:cs="宋体"/>
                <w:sz w:val="21"/>
                <w:szCs w:val="21"/>
              </w:rPr>
              <w:t>1.不论投标结果如何，投标人均应自行承担所有与投标有关的全部费用；</w:t>
            </w:r>
          </w:p>
          <w:p w14:paraId="11AC52C4">
            <w:pPr>
              <w:adjustRightInd w:val="0"/>
              <w:snapToGrid w:val="0"/>
              <w:spacing w:line="288" w:lineRule="auto"/>
              <w:rPr>
                <w:rFonts w:hint="eastAsia" w:ascii="宋体" w:hAnsi="宋体" w:cs="宋体"/>
                <w:sz w:val="21"/>
                <w:szCs w:val="21"/>
              </w:rPr>
            </w:pPr>
            <w:r>
              <w:rPr>
                <w:rFonts w:hint="eastAsia" w:ascii="宋体" w:hAnsi="宋体" w:cs="宋体"/>
                <w:sz w:val="21"/>
                <w:szCs w:val="21"/>
              </w:rPr>
              <w:t>2.中标人在中标通知书发出之日起七个工作日内，向采购代理机构交纳代理服务费；</w:t>
            </w:r>
          </w:p>
          <w:p w14:paraId="1CD4F199">
            <w:pPr>
              <w:adjustRightInd w:val="0"/>
              <w:snapToGrid w:val="0"/>
              <w:spacing w:line="288" w:lineRule="auto"/>
              <w:rPr>
                <w:rFonts w:hint="eastAsia" w:ascii="宋体" w:hAnsi="宋体" w:cs="宋体"/>
                <w:sz w:val="21"/>
                <w:szCs w:val="21"/>
              </w:rPr>
            </w:pPr>
            <w:r>
              <w:rPr>
                <w:rFonts w:hint="eastAsia" w:ascii="宋体" w:hAnsi="宋体" w:cs="宋体"/>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49C9D5A">
            <w:pPr>
              <w:adjustRightInd w:val="0"/>
              <w:snapToGrid w:val="0"/>
              <w:spacing w:line="288" w:lineRule="auto"/>
              <w:jc w:val="left"/>
              <w:rPr>
                <w:rFonts w:hint="eastAsia" w:ascii="宋体" w:hAnsi="宋体"/>
                <w:spacing w:val="-6"/>
                <w:sz w:val="21"/>
                <w:szCs w:val="21"/>
              </w:rPr>
            </w:pPr>
            <w:r>
              <w:rPr>
                <w:rFonts w:hint="eastAsia" w:ascii="宋体" w:hAnsi="宋体"/>
                <w:sz w:val="21"/>
                <w:szCs w:val="21"/>
              </w:rPr>
              <w:t>4</w:t>
            </w:r>
            <w:r>
              <w:rPr>
                <w:rFonts w:ascii="宋体" w:hAnsi="宋体"/>
                <w:sz w:val="21"/>
                <w:szCs w:val="21"/>
              </w:rPr>
              <w:t>.</w:t>
            </w:r>
            <w:r>
              <w:rPr>
                <w:rFonts w:hint="eastAsia" w:ascii="宋体" w:hAnsi="宋体"/>
                <w:spacing w:val="-6"/>
                <w:sz w:val="21"/>
                <w:szCs w:val="21"/>
              </w:rPr>
              <w:t>收费标准（差额累进）：</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40A44C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BE53755">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中标金额（万元）</w:t>
                  </w:r>
                </w:p>
              </w:tc>
              <w:tc>
                <w:tcPr>
                  <w:tcW w:w="2901" w:type="dxa"/>
                  <w:tcMar>
                    <w:top w:w="0" w:type="dxa"/>
                    <w:left w:w="108" w:type="dxa"/>
                    <w:bottom w:w="0" w:type="dxa"/>
                    <w:right w:w="108" w:type="dxa"/>
                  </w:tcMar>
                  <w:vAlign w:val="center"/>
                </w:tcPr>
                <w:p w14:paraId="226F1512">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收费标准（费率，%）</w:t>
                  </w:r>
                </w:p>
              </w:tc>
            </w:tr>
            <w:tr w14:paraId="4E414C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9" w:hRule="atLeast"/>
                <w:jc w:val="center"/>
              </w:trPr>
              <w:tc>
                <w:tcPr>
                  <w:tcW w:w="2551" w:type="dxa"/>
                  <w:tcMar>
                    <w:top w:w="0" w:type="dxa"/>
                    <w:left w:w="108" w:type="dxa"/>
                    <w:bottom w:w="0" w:type="dxa"/>
                    <w:right w:w="108" w:type="dxa"/>
                  </w:tcMar>
                  <w:vAlign w:val="center"/>
                </w:tcPr>
                <w:p w14:paraId="44DAA223">
                  <w:pPr>
                    <w:adjustRightInd w:val="0"/>
                    <w:snapToGrid w:val="0"/>
                    <w:spacing w:line="288" w:lineRule="auto"/>
                    <w:jc w:val="center"/>
                    <w:rPr>
                      <w:rFonts w:hint="eastAsia" w:ascii="宋体" w:hAnsi="宋体" w:cs="宋体"/>
                      <w:sz w:val="21"/>
                      <w:szCs w:val="21"/>
                    </w:rPr>
                  </w:pPr>
                  <w:r>
                    <w:rPr>
                      <w:rFonts w:hint="eastAsia" w:ascii="宋体" w:hAnsi="宋体"/>
                      <w:sz w:val="21"/>
                      <w:szCs w:val="21"/>
                    </w:rPr>
                    <w:t>100以下</w:t>
                  </w:r>
                </w:p>
              </w:tc>
              <w:tc>
                <w:tcPr>
                  <w:tcW w:w="2901" w:type="dxa"/>
                  <w:tcMar>
                    <w:top w:w="0" w:type="dxa"/>
                    <w:left w:w="108" w:type="dxa"/>
                    <w:bottom w:w="0" w:type="dxa"/>
                    <w:right w:w="108" w:type="dxa"/>
                  </w:tcMar>
                  <w:vAlign w:val="center"/>
                </w:tcPr>
                <w:p w14:paraId="62E4C244">
                  <w:pPr>
                    <w:adjustRightInd w:val="0"/>
                    <w:snapToGrid w:val="0"/>
                    <w:spacing w:line="288" w:lineRule="auto"/>
                    <w:jc w:val="center"/>
                    <w:rPr>
                      <w:rFonts w:hint="eastAsia" w:ascii="宋体" w:hAnsi="宋体" w:cs="宋体"/>
                      <w:sz w:val="21"/>
                      <w:szCs w:val="21"/>
                    </w:rPr>
                  </w:pPr>
                  <w:r>
                    <w:rPr>
                      <w:rFonts w:hint="eastAsia" w:ascii="宋体" w:hAnsi="宋体"/>
                      <w:sz w:val="21"/>
                      <w:szCs w:val="21"/>
                    </w:rPr>
                    <w:t>1.2</w:t>
                  </w:r>
                </w:p>
              </w:tc>
            </w:tr>
            <w:tr w14:paraId="6E10FB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42B69EC6">
                  <w:pPr>
                    <w:adjustRightInd w:val="0"/>
                    <w:snapToGrid w:val="0"/>
                    <w:spacing w:line="288" w:lineRule="auto"/>
                    <w:jc w:val="center"/>
                    <w:rPr>
                      <w:rFonts w:hint="eastAsia" w:ascii="宋体" w:hAnsi="宋体" w:cs="宋体"/>
                      <w:sz w:val="21"/>
                      <w:szCs w:val="21"/>
                    </w:rPr>
                  </w:pPr>
                  <w:r>
                    <w:rPr>
                      <w:rFonts w:hint="eastAsia" w:ascii="宋体" w:hAnsi="宋体"/>
                      <w:sz w:val="21"/>
                      <w:szCs w:val="21"/>
                    </w:rPr>
                    <w:t>100-500</w:t>
                  </w:r>
                </w:p>
              </w:tc>
              <w:tc>
                <w:tcPr>
                  <w:tcW w:w="2901" w:type="dxa"/>
                  <w:tcMar>
                    <w:top w:w="0" w:type="dxa"/>
                    <w:left w:w="108" w:type="dxa"/>
                    <w:bottom w:w="0" w:type="dxa"/>
                    <w:right w:w="108" w:type="dxa"/>
                  </w:tcMar>
                  <w:vAlign w:val="center"/>
                </w:tcPr>
                <w:p w14:paraId="0DD0FD18">
                  <w:pPr>
                    <w:adjustRightInd w:val="0"/>
                    <w:snapToGrid w:val="0"/>
                    <w:spacing w:line="288" w:lineRule="auto"/>
                    <w:jc w:val="center"/>
                    <w:rPr>
                      <w:rFonts w:hint="eastAsia" w:ascii="宋体" w:hAnsi="宋体" w:cs="宋体"/>
                      <w:sz w:val="21"/>
                      <w:szCs w:val="21"/>
                    </w:rPr>
                  </w:pPr>
                  <w:r>
                    <w:rPr>
                      <w:rFonts w:hint="eastAsia" w:ascii="宋体" w:hAnsi="宋体"/>
                      <w:sz w:val="21"/>
                      <w:szCs w:val="21"/>
                    </w:rPr>
                    <w:t>0.64</w:t>
                  </w:r>
                </w:p>
              </w:tc>
            </w:tr>
          </w:tbl>
          <w:p w14:paraId="7B65A5CD">
            <w:pPr>
              <w:adjustRightInd w:val="0"/>
              <w:snapToGrid w:val="0"/>
              <w:spacing w:line="288" w:lineRule="auto"/>
              <w:rPr>
                <w:rFonts w:hint="eastAsia" w:ascii="宋体" w:hAnsi="宋体"/>
                <w:sz w:val="21"/>
                <w:szCs w:val="21"/>
              </w:rPr>
            </w:pPr>
          </w:p>
        </w:tc>
      </w:tr>
      <w:tr w14:paraId="71246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2AD91D">
            <w:pPr>
              <w:adjustRightInd w:val="0"/>
              <w:snapToGrid w:val="0"/>
              <w:spacing w:line="288" w:lineRule="auto"/>
              <w:jc w:val="center"/>
              <w:rPr>
                <w:rFonts w:hint="eastAsia" w:ascii="宋体" w:hAnsi="宋体"/>
                <w:sz w:val="21"/>
                <w:szCs w:val="21"/>
              </w:rPr>
            </w:pPr>
            <w:r>
              <w:rPr>
                <w:rFonts w:hint="eastAsia" w:ascii="宋体" w:hAnsi="宋体"/>
                <w:sz w:val="21"/>
                <w:szCs w:val="21"/>
              </w:rPr>
              <w:t>（五）</w:t>
            </w:r>
          </w:p>
        </w:tc>
        <w:tc>
          <w:tcPr>
            <w:tcW w:w="1701" w:type="dxa"/>
            <w:vAlign w:val="center"/>
          </w:tcPr>
          <w:p w14:paraId="2E401FCD">
            <w:pPr>
              <w:adjustRightInd w:val="0"/>
              <w:snapToGrid w:val="0"/>
              <w:spacing w:line="288" w:lineRule="auto"/>
              <w:ind w:right="-104" w:rightChars="-37"/>
              <w:jc w:val="center"/>
              <w:rPr>
                <w:rFonts w:hint="eastAsia" w:ascii="宋体" w:hAnsi="宋体"/>
                <w:sz w:val="21"/>
                <w:szCs w:val="21"/>
              </w:rPr>
            </w:pPr>
            <w:r>
              <w:rPr>
                <w:rFonts w:hint="eastAsia" w:ascii="宋体" w:hAnsi="宋体"/>
                <w:spacing w:val="-6"/>
                <w:sz w:val="21"/>
                <w:szCs w:val="21"/>
              </w:rPr>
              <w:t>磋商保证金（元）</w:t>
            </w:r>
          </w:p>
        </w:tc>
        <w:tc>
          <w:tcPr>
            <w:tcW w:w="6663" w:type="dxa"/>
            <w:vAlign w:val="center"/>
          </w:tcPr>
          <w:p w14:paraId="2DADA83E">
            <w:pPr>
              <w:adjustRightInd w:val="0"/>
              <w:snapToGrid w:val="0"/>
              <w:spacing w:line="288" w:lineRule="auto"/>
              <w:rPr>
                <w:rFonts w:hint="eastAsia" w:ascii="宋体" w:hAnsi="宋体"/>
                <w:sz w:val="21"/>
                <w:szCs w:val="21"/>
              </w:rPr>
            </w:pPr>
            <w:r>
              <w:rPr>
                <w:rFonts w:hint="eastAsia" w:ascii="宋体" w:hAnsi="宋体"/>
                <w:spacing w:val="-6"/>
                <w:sz w:val="21"/>
                <w:szCs w:val="21"/>
              </w:rPr>
              <w:t>无。</w:t>
            </w:r>
          </w:p>
        </w:tc>
      </w:tr>
      <w:tr w14:paraId="6A8E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503CA8D">
            <w:pPr>
              <w:adjustRightInd w:val="0"/>
              <w:snapToGrid w:val="0"/>
              <w:spacing w:line="288" w:lineRule="auto"/>
              <w:jc w:val="center"/>
              <w:rPr>
                <w:rFonts w:hint="eastAsia" w:ascii="宋体" w:hAnsi="宋体"/>
                <w:sz w:val="21"/>
                <w:szCs w:val="21"/>
              </w:rPr>
            </w:pPr>
            <w:r>
              <w:rPr>
                <w:rFonts w:hint="eastAsia" w:ascii="宋体" w:hAnsi="宋体"/>
                <w:sz w:val="21"/>
                <w:szCs w:val="21"/>
              </w:rPr>
              <w:t>（六）</w:t>
            </w:r>
          </w:p>
        </w:tc>
        <w:tc>
          <w:tcPr>
            <w:tcW w:w="1701" w:type="dxa"/>
            <w:vAlign w:val="center"/>
          </w:tcPr>
          <w:p w14:paraId="5E12F0E2">
            <w:pPr>
              <w:adjustRightInd w:val="0"/>
              <w:snapToGrid w:val="0"/>
              <w:spacing w:line="288" w:lineRule="auto"/>
              <w:jc w:val="center"/>
              <w:rPr>
                <w:rFonts w:hint="eastAsia" w:ascii="宋体" w:hAnsi="宋体"/>
                <w:sz w:val="21"/>
                <w:szCs w:val="21"/>
              </w:rPr>
            </w:pPr>
            <w:r>
              <w:rPr>
                <w:rFonts w:hint="eastAsia" w:ascii="宋体" w:hAnsi="宋体"/>
                <w:sz w:val="21"/>
                <w:szCs w:val="21"/>
              </w:rPr>
              <w:t>联合体响应</w:t>
            </w:r>
          </w:p>
        </w:tc>
        <w:tc>
          <w:tcPr>
            <w:tcW w:w="6663" w:type="dxa"/>
            <w:vAlign w:val="center"/>
          </w:tcPr>
          <w:p w14:paraId="6D755649">
            <w:pPr>
              <w:adjustRightInd w:val="0"/>
              <w:snapToGrid w:val="0"/>
              <w:spacing w:line="288" w:lineRule="auto"/>
              <w:rPr>
                <w:rFonts w:hint="eastAsia" w:ascii="宋体" w:hAnsi="宋体"/>
                <w:sz w:val="21"/>
                <w:szCs w:val="21"/>
              </w:rPr>
            </w:pPr>
            <w:r>
              <w:rPr>
                <w:rFonts w:hint="eastAsia" w:ascii="宋体" w:hAnsi="宋体"/>
                <w:sz w:val="21"/>
                <w:szCs w:val="21"/>
              </w:rPr>
              <w:t>本项目不接受联合体响应。</w:t>
            </w:r>
          </w:p>
        </w:tc>
      </w:tr>
      <w:tr w14:paraId="3C50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61C5B89">
            <w:pPr>
              <w:adjustRightInd w:val="0"/>
              <w:snapToGrid w:val="0"/>
              <w:spacing w:line="288" w:lineRule="auto"/>
              <w:jc w:val="center"/>
              <w:rPr>
                <w:rFonts w:hint="eastAsia" w:ascii="宋体" w:hAnsi="宋体"/>
                <w:sz w:val="21"/>
                <w:szCs w:val="21"/>
              </w:rPr>
            </w:pPr>
            <w:r>
              <w:rPr>
                <w:rFonts w:hint="eastAsia" w:ascii="宋体" w:hAnsi="宋体"/>
                <w:sz w:val="21"/>
                <w:szCs w:val="21"/>
              </w:rPr>
              <w:t>（七）</w:t>
            </w:r>
          </w:p>
        </w:tc>
        <w:tc>
          <w:tcPr>
            <w:tcW w:w="1701" w:type="dxa"/>
            <w:vAlign w:val="center"/>
          </w:tcPr>
          <w:p w14:paraId="07A7671F">
            <w:pPr>
              <w:adjustRightInd w:val="0"/>
              <w:snapToGrid w:val="0"/>
              <w:spacing w:line="288" w:lineRule="auto"/>
              <w:jc w:val="center"/>
              <w:rPr>
                <w:rFonts w:hint="eastAsia" w:ascii="宋体" w:hAnsi="宋体"/>
                <w:sz w:val="21"/>
                <w:szCs w:val="21"/>
              </w:rPr>
            </w:pPr>
            <w:r>
              <w:rPr>
                <w:rFonts w:hint="eastAsia" w:ascii="宋体" w:hAnsi="宋体"/>
                <w:sz w:val="21"/>
                <w:szCs w:val="21"/>
              </w:rPr>
              <w:t>转包与分包</w:t>
            </w:r>
          </w:p>
        </w:tc>
        <w:tc>
          <w:tcPr>
            <w:tcW w:w="6663" w:type="dxa"/>
            <w:vAlign w:val="center"/>
          </w:tcPr>
          <w:p w14:paraId="6B6664D7">
            <w:pPr>
              <w:adjustRightInd w:val="0"/>
              <w:snapToGrid w:val="0"/>
              <w:spacing w:line="288" w:lineRule="auto"/>
              <w:rPr>
                <w:rFonts w:hint="eastAsia" w:ascii="宋体" w:hAnsi="宋体" w:cs="宋体"/>
                <w:sz w:val="21"/>
                <w:szCs w:val="21"/>
              </w:rPr>
            </w:pPr>
            <w:r>
              <w:rPr>
                <w:rFonts w:hint="eastAsia" w:ascii="宋体" w:hAnsi="宋体" w:cs="宋体"/>
                <w:sz w:val="21"/>
                <w:szCs w:val="21"/>
              </w:rPr>
              <w:t>1.本项目不允许转包；</w:t>
            </w:r>
          </w:p>
          <w:p w14:paraId="52CFA66B">
            <w:pPr>
              <w:adjustRightInd w:val="0"/>
              <w:snapToGrid w:val="0"/>
              <w:spacing w:line="288" w:lineRule="auto"/>
              <w:rPr>
                <w:rFonts w:hint="eastAsia" w:ascii="宋体" w:hAnsi="宋体"/>
                <w:color w:val="FF0000"/>
                <w:sz w:val="21"/>
                <w:szCs w:val="21"/>
              </w:rPr>
            </w:pPr>
            <w:r>
              <w:rPr>
                <w:rFonts w:hint="eastAsia" w:ascii="宋体" w:hAnsi="宋体" w:cs="宋体"/>
                <w:sz w:val="21"/>
                <w:szCs w:val="21"/>
              </w:rPr>
              <w:t>2.本项目不允许分包。</w:t>
            </w:r>
          </w:p>
        </w:tc>
      </w:tr>
      <w:tr w14:paraId="049F6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22DA636">
            <w:pPr>
              <w:adjustRightInd w:val="0"/>
              <w:snapToGrid w:val="0"/>
              <w:spacing w:line="288" w:lineRule="auto"/>
              <w:jc w:val="center"/>
              <w:rPr>
                <w:rFonts w:hint="eastAsia" w:ascii="宋体" w:hAnsi="宋体"/>
                <w:sz w:val="21"/>
                <w:szCs w:val="21"/>
              </w:rPr>
            </w:pPr>
            <w:r>
              <w:rPr>
                <w:rFonts w:hint="eastAsia" w:ascii="宋体" w:hAnsi="宋体"/>
                <w:sz w:val="21"/>
                <w:szCs w:val="21"/>
              </w:rPr>
              <w:t>（八）</w:t>
            </w:r>
          </w:p>
        </w:tc>
        <w:tc>
          <w:tcPr>
            <w:tcW w:w="1701" w:type="dxa"/>
            <w:vAlign w:val="center"/>
          </w:tcPr>
          <w:p w14:paraId="47E44F94">
            <w:pPr>
              <w:adjustRightInd w:val="0"/>
              <w:snapToGrid w:val="0"/>
              <w:spacing w:line="288" w:lineRule="auto"/>
              <w:jc w:val="center"/>
              <w:rPr>
                <w:rFonts w:hint="eastAsia" w:ascii="宋体" w:hAnsi="宋体"/>
                <w:sz w:val="21"/>
                <w:szCs w:val="21"/>
              </w:rPr>
            </w:pPr>
            <w:r>
              <w:rPr>
                <w:rFonts w:hint="eastAsia" w:ascii="宋体" w:hAnsi="宋体"/>
                <w:b/>
                <w:bCs/>
                <w:sz w:val="21"/>
                <w:szCs w:val="21"/>
              </w:rPr>
              <w:t>信用记录</w:t>
            </w:r>
          </w:p>
        </w:tc>
        <w:tc>
          <w:tcPr>
            <w:tcW w:w="6663" w:type="dxa"/>
            <w:vAlign w:val="center"/>
          </w:tcPr>
          <w:p w14:paraId="67C0B0B5">
            <w:pPr>
              <w:adjustRightInd w:val="0"/>
              <w:snapToGrid w:val="0"/>
              <w:spacing w:line="288" w:lineRule="auto"/>
              <w:rPr>
                <w:rFonts w:hint="eastAsia" w:ascii="宋体" w:hAnsi="宋体"/>
                <w:bCs/>
                <w:sz w:val="21"/>
                <w:szCs w:val="21"/>
              </w:rPr>
            </w:pPr>
            <w:bookmarkStart w:id="31" w:name="_Hlk71808489"/>
            <w:r>
              <w:rPr>
                <w:rFonts w:hint="eastAsia" w:ascii="宋体" w:hAnsi="宋体"/>
                <w:bCs/>
                <w:sz w:val="21"/>
                <w:szCs w:val="21"/>
              </w:rPr>
              <w:t>根据财库[2016]125号《关于在政府采购活动中查询及使用信用记录有关问题的通知》要求，采购代理机构会对供应商信用记录进行查询并甄别。信用</w:t>
            </w:r>
            <w:r>
              <w:rPr>
                <w:rFonts w:hint="eastAsia" w:ascii="宋体" w:hAnsi="宋体"/>
                <w:sz w:val="21"/>
                <w:szCs w:val="21"/>
              </w:rPr>
              <w:t>信息查询的截止时点：响应截止时间；</w:t>
            </w:r>
          </w:p>
          <w:p w14:paraId="1E06469B">
            <w:pPr>
              <w:adjustRightInd w:val="0"/>
              <w:snapToGrid w:val="0"/>
              <w:spacing w:line="288" w:lineRule="auto"/>
              <w:rPr>
                <w:rFonts w:hint="eastAsia"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）查询渠道：“信用中国”（www.creditchina.gov.cn）、“中国政府采购网”（www.ccgp.gov.cn）；</w:t>
            </w:r>
          </w:p>
          <w:p w14:paraId="57059964">
            <w:pPr>
              <w:adjustRightInd w:val="0"/>
              <w:snapToGrid w:val="0"/>
              <w:spacing w:line="288" w:lineRule="auto"/>
              <w:rPr>
                <w:rFonts w:hint="eastAsia"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）信用信息查询记录和证据留存具体方式：采购代理机构经办人和监督人员将查询网页打印、签名与其他采购文件一并保存；</w:t>
            </w:r>
          </w:p>
          <w:p w14:paraId="3D9085F7">
            <w:pPr>
              <w:adjustRightInd w:val="0"/>
              <w:snapToGrid w:val="0"/>
              <w:spacing w:line="288" w:lineRule="auto"/>
              <w:rPr>
                <w:rFonts w:hint="eastAsia"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bCs/>
                <w:sz w:val="21"/>
                <w:szCs w:val="21"/>
              </w:rPr>
              <w:t>）信用信息的使用规则：供应商被列入失信被执行人、重大税收违法案件当事人名单、政府采购严重违法失信行为记录名单的，拒绝其参与采购活动。</w:t>
            </w:r>
            <w:bookmarkEnd w:id="31"/>
          </w:p>
        </w:tc>
      </w:tr>
      <w:tr w14:paraId="3B36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57F9186">
            <w:pPr>
              <w:adjustRightInd w:val="0"/>
              <w:snapToGrid w:val="0"/>
              <w:spacing w:line="288" w:lineRule="auto"/>
              <w:jc w:val="center"/>
              <w:rPr>
                <w:rFonts w:hint="eastAsia" w:ascii="宋体" w:hAnsi="宋体"/>
                <w:sz w:val="21"/>
                <w:szCs w:val="21"/>
              </w:rPr>
            </w:pPr>
            <w:r>
              <w:rPr>
                <w:rFonts w:hint="eastAsia" w:ascii="宋体" w:hAnsi="宋体"/>
                <w:sz w:val="21"/>
                <w:szCs w:val="21"/>
              </w:rPr>
              <w:t>（九）</w:t>
            </w:r>
          </w:p>
        </w:tc>
        <w:tc>
          <w:tcPr>
            <w:tcW w:w="1701" w:type="dxa"/>
            <w:vAlign w:val="center"/>
          </w:tcPr>
          <w:p w14:paraId="5AE1A67A">
            <w:pPr>
              <w:adjustRightInd w:val="0"/>
              <w:snapToGrid w:val="0"/>
              <w:spacing w:line="288" w:lineRule="auto"/>
              <w:jc w:val="center"/>
              <w:rPr>
                <w:rFonts w:hint="eastAsia" w:ascii="宋体" w:hAnsi="宋体"/>
                <w:sz w:val="21"/>
                <w:szCs w:val="21"/>
              </w:rPr>
            </w:pPr>
            <w:r>
              <w:rPr>
                <w:rFonts w:hint="eastAsia" w:ascii="宋体" w:hAnsi="宋体"/>
                <w:sz w:val="21"/>
                <w:szCs w:val="21"/>
              </w:rPr>
              <w:t>资格审查要求的资格证明材料</w:t>
            </w:r>
          </w:p>
        </w:tc>
        <w:tc>
          <w:tcPr>
            <w:tcW w:w="6663" w:type="dxa"/>
            <w:vAlign w:val="center"/>
          </w:tcPr>
          <w:p w14:paraId="0EF511DD">
            <w:pPr>
              <w:adjustRightInd w:val="0"/>
              <w:snapToGrid w:val="0"/>
              <w:spacing w:line="288" w:lineRule="auto"/>
              <w:rPr>
                <w:rFonts w:hint="eastAsia" w:ascii="宋体" w:hAnsi="宋体"/>
                <w:b/>
                <w:bCs/>
                <w:sz w:val="21"/>
                <w:szCs w:val="21"/>
              </w:rPr>
            </w:pPr>
            <w:r>
              <w:rPr>
                <w:rFonts w:hint="eastAsia" w:ascii="宋体" w:hAnsi="宋体"/>
                <w:b/>
                <w:bCs/>
                <w:sz w:val="21"/>
                <w:szCs w:val="21"/>
              </w:rPr>
              <w:t>资格审查要求的资格证明材料（均需加盖公章）：</w:t>
            </w:r>
          </w:p>
          <w:p w14:paraId="438132B3">
            <w:pPr>
              <w:adjustRightInd w:val="0"/>
              <w:snapToGrid w:val="0"/>
              <w:spacing w:line="288" w:lineRule="auto"/>
              <w:rPr>
                <w:rFonts w:hint="eastAsia" w:ascii="宋体" w:hAnsi="宋体"/>
                <w:sz w:val="21"/>
                <w:szCs w:val="21"/>
              </w:rPr>
            </w:pPr>
            <w:r>
              <w:rPr>
                <w:rFonts w:hint="eastAsia" w:ascii="宋体" w:hAnsi="宋体"/>
                <w:sz w:val="21"/>
                <w:szCs w:val="21"/>
              </w:rPr>
              <w:t>（</w:t>
            </w:r>
            <w:r>
              <w:rPr>
                <w:rFonts w:ascii="宋体" w:hAnsi="宋体"/>
                <w:sz w:val="21"/>
                <w:szCs w:val="21"/>
              </w:rPr>
              <w:t>1）有效的法人或者其他组织的营业执照等证明文件，自然人的身份证明</w:t>
            </w:r>
            <w:r>
              <w:rPr>
                <w:rFonts w:hint="eastAsia" w:ascii="宋体" w:hAnsi="宋体"/>
                <w:sz w:val="21"/>
                <w:szCs w:val="21"/>
              </w:rPr>
              <w:t>；</w:t>
            </w:r>
          </w:p>
          <w:p w14:paraId="250DBD46">
            <w:pPr>
              <w:adjustRightInd w:val="0"/>
              <w:snapToGrid w:val="0"/>
              <w:spacing w:line="288" w:lineRule="auto"/>
            </w:pPr>
            <w:r>
              <w:rPr>
                <w:rFonts w:hint="eastAsia" w:ascii="宋体" w:hAnsi="宋体"/>
                <w:sz w:val="21"/>
                <w:szCs w:val="21"/>
              </w:rPr>
              <w:t>（</w:t>
            </w:r>
            <w:r>
              <w:rPr>
                <w:rFonts w:ascii="宋体" w:hAnsi="宋体"/>
                <w:sz w:val="21"/>
                <w:szCs w:val="21"/>
              </w:rPr>
              <w:t>2）</w:t>
            </w:r>
            <w:r>
              <w:rPr>
                <w:rFonts w:hint="eastAsia" w:ascii="宋体" w:hAnsi="宋体"/>
                <w:sz w:val="21"/>
                <w:szCs w:val="21"/>
              </w:rPr>
              <w:t>符合参加采购活动应当具备的一般条件的承诺函；</w:t>
            </w:r>
          </w:p>
        </w:tc>
      </w:tr>
      <w:tr w14:paraId="5173E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B4C9F81">
            <w:pPr>
              <w:adjustRightInd w:val="0"/>
              <w:snapToGrid w:val="0"/>
              <w:spacing w:line="288" w:lineRule="auto"/>
              <w:jc w:val="center"/>
              <w:rPr>
                <w:rFonts w:hint="eastAsia" w:ascii="宋体" w:hAnsi="宋体"/>
                <w:sz w:val="21"/>
                <w:szCs w:val="21"/>
              </w:rPr>
            </w:pPr>
            <w:r>
              <w:rPr>
                <w:rFonts w:hint="eastAsia" w:ascii="宋体" w:hAnsi="宋体"/>
                <w:sz w:val="21"/>
                <w:szCs w:val="21"/>
              </w:rPr>
              <w:t>（十）</w:t>
            </w:r>
          </w:p>
        </w:tc>
        <w:tc>
          <w:tcPr>
            <w:tcW w:w="1701" w:type="dxa"/>
            <w:vAlign w:val="center"/>
          </w:tcPr>
          <w:p w14:paraId="6830704F">
            <w:pPr>
              <w:adjustRightInd w:val="0"/>
              <w:snapToGrid w:val="0"/>
              <w:spacing w:line="288" w:lineRule="auto"/>
              <w:jc w:val="center"/>
              <w:rPr>
                <w:rFonts w:hint="eastAsia" w:ascii="宋体" w:hAnsi="宋体"/>
                <w:sz w:val="21"/>
                <w:szCs w:val="21"/>
              </w:rPr>
            </w:pPr>
            <w:r>
              <w:rPr>
                <w:rFonts w:hint="eastAsia" w:ascii="宋体" w:hAnsi="宋体"/>
                <w:b/>
                <w:bCs/>
                <w:sz w:val="21"/>
                <w:szCs w:val="21"/>
              </w:rPr>
              <w:t>响应文件份数</w:t>
            </w:r>
          </w:p>
        </w:tc>
        <w:tc>
          <w:tcPr>
            <w:tcW w:w="6663" w:type="dxa"/>
            <w:vAlign w:val="center"/>
          </w:tcPr>
          <w:p w14:paraId="18D3865E">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供应商应按资格文件、报价文件</w:t>
            </w:r>
            <w:r>
              <w:rPr>
                <w:rFonts w:ascii="宋体" w:hAnsi="宋体"/>
                <w:b/>
                <w:spacing w:val="-6"/>
                <w:sz w:val="21"/>
                <w:szCs w:val="21"/>
              </w:rPr>
              <w:t>、</w:t>
            </w:r>
            <w:r>
              <w:rPr>
                <w:rFonts w:hint="eastAsia" w:ascii="宋体" w:hAnsi="宋体"/>
                <w:b/>
                <w:spacing w:val="-6"/>
                <w:sz w:val="21"/>
                <w:szCs w:val="21"/>
              </w:rPr>
              <w:t>商务和技术文件分别</w:t>
            </w:r>
            <w:r>
              <w:rPr>
                <w:rFonts w:ascii="宋体" w:hAnsi="宋体"/>
                <w:b/>
                <w:spacing w:val="-6"/>
                <w:sz w:val="21"/>
                <w:szCs w:val="21"/>
              </w:rPr>
              <w:t>编制</w:t>
            </w:r>
            <w:r>
              <w:rPr>
                <w:rFonts w:hint="eastAsia" w:ascii="宋体" w:hAnsi="宋体"/>
                <w:b/>
                <w:spacing w:val="-6"/>
                <w:sz w:val="21"/>
                <w:szCs w:val="21"/>
              </w:rPr>
              <w:t>合并装订成册，其中正本一份、副本三份，响应文件的封面应注明“正本“、“副本”字样。</w:t>
            </w:r>
          </w:p>
          <w:p w14:paraId="7D6A6C54">
            <w:pPr>
              <w:adjustRightInd w:val="0"/>
              <w:snapToGrid w:val="0"/>
              <w:spacing w:line="288" w:lineRule="auto"/>
              <w:jc w:val="left"/>
              <w:rPr>
                <w:rFonts w:hint="eastAsia" w:ascii="宋体" w:hAnsi="宋体"/>
                <w:bCs/>
                <w:spacing w:val="-6"/>
                <w:sz w:val="21"/>
                <w:szCs w:val="21"/>
              </w:rPr>
            </w:pPr>
            <w:r>
              <w:rPr>
                <w:rFonts w:hint="eastAsia" w:ascii="宋体" w:hAnsi="宋体"/>
                <w:b/>
                <w:spacing w:val="-6"/>
                <w:sz w:val="21"/>
                <w:szCs w:val="21"/>
              </w:rPr>
              <w:t>▲活页装订（卡条、抽杆夹、订书机、散装）的响应文件无效，</w:t>
            </w:r>
            <w:r>
              <w:rPr>
                <w:rFonts w:hint="eastAsia" w:ascii="宋体" w:hAnsi="宋体"/>
                <w:b/>
                <w:bCs/>
                <w:spacing w:val="-6"/>
                <w:sz w:val="21"/>
                <w:szCs w:val="21"/>
              </w:rPr>
              <w:t>提供全套响应文件电子版U盘1份，响应文件电子版应为正本的PDF格式扫描件，U盘单独密封</w:t>
            </w:r>
            <w:r>
              <w:rPr>
                <w:rFonts w:hint="eastAsia" w:ascii="宋体" w:hAnsi="宋体"/>
                <w:b/>
                <w:spacing w:val="-6"/>
                <w:sz w:val="21"/>
                <w:szCs w:val="21"/>
              </w:rPr>
              <w:t>。</w:t>
            </w:r>
          </w:p>
        </w:tc>
      </w:tr>
      <w:tr w14:paraId="39A76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EBE2441">
            <w:pPr>
              <w:adjustRightInd w:val="0"/>
              <w:snapToGrid w:val="0"/>
              <w:spacing w:line="288" w:lineRule="auto"/>
              <w:jc w:val="center"/>
              <w:rPr>
                <w:rFonts w:hint="eastAsia" w:ascii="宋体" w:hAnsi="宋体"/>
                <w:sz w:val="21"/>
                <w:szCs w:val="21"/>
              </w:rPr>
            </w:pPr>
            <w:r>
              <w:rPr>
                <w:rFonts w:hint="eastAsia" w:ascii="宋体" w:hAnsi="宋体"/>
                <w:sz w:val="21"/>
                <w:szCs w:val="21"/>
              </w:rPr>
              <w:t>（十一）</w:t>
            </w:r>
          </w:p>
        </w:tc>
        <w:tc>
          <w:tcPr>
            <w:tcW w:w="1701" w:type="dxa"/>
            <w:vAlign w:val="center"/>
          </w:tcPr>
          <w:p w14:paraId="2CFCF89E">
            <w:pPr>
              <w:adjustRightInd w:val="0"/>
              <w:snapToGrid w:val="0"/>
              <w:spacing w:line="288" w:lineRule="auto"/>
              <w:jc w:val="center"/>
              <w:rPr>
                <w:rFonts w:hint="eastAsia" w:ascii="宋体" w:hAnsi="宋体"/>
                <w:sz w:val="21"/>
                <w:szCs w:val="21"/>
              </w:rPr>
            </w:pPr>
            <w:r>
              <w:rPr>
                <w:rFonts w:hint="eastAsia" w:ascii="宋体" w:hAnsi="宋体"/>
                <w:b/>
                <w:bCs/>
                <w:sz w:val="21"/>
                <w:szCs w:val="21"/>
              </w:rPr>
              <w:t>磋商报价</w:t>
            </w:r>
          </w:p>
        </w:tc>
        <w:tc>
          <w:tcPr>
            <w:tcW w:w="6663" w:type="dxa"/>
            <w:vAlign w:val="center"/>
          </w:tcPr>
          <w:p w14:paraId="566DC552">
            <w:pPr>
              <w:adjustRightInd w:val="0"/>
              <w:snapToGrid w:val="0"/>
              <w:spacing w:line="288" w:lineRule="auto"/>
              <w:rPr>
                <w:rFonts w:hint="eastAsia" w:ascii="宋体" w:hAnsi="宋体"/>
                <w:sz w:val="21"/>
                <w:szCs w:val="21"/>
              </w:rPr>
            </w:pPr>
            <w:bookmarkStart w:id="32" w:name="_Hlk71884277"/>
            <w:r>
              <w:rPr>
                <w:rFonts w:hint="eastAsia" w:ascii="宋体" w:hAnsi="宋体"/>
                <w:sz w:val="21"/>
                <w:szCs w:val="21"/>
              </w:rPr>
              <w:t>1</w:t>
            </w:r>
            <w:r>
              <w:rPr>
                <w:rFonts w:ascii="宋体" w:hAnsi="宋体"/>
                <w:sz w:val="21"/>
                <w:szCs w:val="21"/>
              </w:rPr>
              <w:t>.</w:t>
            </w:r>
            <w:r>
              <w:rPr>
                <w:rFonts w:hint="eastAsia" w:ascii="宋体" w:hAnsi="宋体"/>
                <w:sz w:val="21"/>
                <w:szCs w:val="21"/>
              </w:rPr>
              <w:t>报价应按磋商文件要求的格式编制、填写报价内容（可自行增行），未按磋商文件要求编制、填写的响应文件可能被拒绝；</w:t>
            </w:r>
          </w:p>
          <w:p w14:paraId="41D07A88">
            <w:pPr>
              <w:adjustRightInd w:val="0"/>
              <w:snapToGrid w:val="0"/>
              <w:spacing w:line="288" w:lineRule="auto"/>
              <w:rPr>
                <w:rFonts w:hint="eastAsia" w:ascii="宋体" w:hAnsi="宋体"/>
                <w:sz w:val="21"/>
                <w:szCs w:val="21"/>
              </w:rPr>
            </w:pPr>
            <w:r>
              <w:rPr>
                <w:rFonts w:ascii="宋体" w:hAnsi="宋体"/>
                <w:sz w:val="21"/>
                <w:szCs w:val="21"/>
              </w:rPr>
              <w:t>2</w:t>
            </w:r>
            <w:r>
              <w:rPr>
                <w:rFonts w:hint="eastAsia" w:ascii="宋体" w:hAnsi="宋体"/>
                <w:sz w:val="21"/>
                <w:szCs w:val="21"/>
              </w:rPr>
              <w:t>.本次磋商采用人民币报价；</w:t>
            </w:r>
          </w:p>
          <w:p w14:paraId="27F163F2">
            <w:pPr>
              <w:adjustRightInd w:val="0"/>
              <w:snapToGrid w:val="0"/>
              <w:spacing w:line="288" w:lineRule="auto"/>
              <w:rPr>
                <w:rFonts w:hint="eastAsia" w:ascii="宋体" w:hAnsi="宋体"/>
                <w:sz w:val="21"/>
                <w:szCs w:val="21"/>
              </w:rPr>
            </w:pPr>
            <w:r>
              <w:rPr>
                <w:rFonts w:ascii="宋体" w:hAnsi="宋体"/>
                <w:sz w:val="21"/>
                <w:szCs w:val="21"/>
              </w:rPr>
              <w:t>3</w:t>
            </w:r>
            <w:r>
              <w:rPr>
                <w:rFonts w:hint="eastAsia" w:ascii="宋体" w:hAnsi="宋体"/>
                <w:sz w:val="21"/>
                <w:szCs w:val="21"/>
              </w:rPr>
              <w:t>.最后磋商报价是履行合同的最终价格，有关本项目实施所涉及的一切费用均计入报价。</w:t>
            </w:r>
            <w:bookmarkEnd w:id="32"/>
          </w:p>
          <w:p w14:paraId="4C301D47">
            <w:pPr>
              <w:adjustRightInd w:val="0"/>
              <w:snapToGrid w:val="0"/>
              <w:spacing w:line="288" w:lineRule="auto"/>
              <w:rPr>
                <w:rFonts w:hint="eastAsia" w:ascii="宋体" w:hAnsi="宋体"/>
                <w:sz w:val="21"/>
                <w:szCs w:val="21"/>
              </w:rPr>
            </w:pPr>
            <w:r>
              <w:rPr>
                <w:rFonts w:hint="eastAsia" w:ascii="宋体" w:hAnsi="宋体" w:cs="宋体"/>
                <w:sz w:val="21"/>
                <w:szCs w:val="21"/>
              </w:rPr>
              <w:t>▲4</w:t>
            </w:r>
            <w:r>
              <w:rPr>
                <w:rFonts w:ascii="宋体" w:hAnsi="宋体" w:cs="宋体"/>
                <w:sz w:val="21"/>
                <w:szCs w:val="21"/>
              </w:rPr>
              <w:t>.</w:t>
            </w:r>
            <w:r>
              <w:rPr>
                <w:rFonts w:hint="eastAsia" w:ascii="宋体" w:hAnsi="宋体" w:cs="宋体"/>
                <w:sz w:val="21"/>
                <w:szCs w:val="21"/>
              </w:rPr>
              <w:t>采购人将以合同形式有偿取得货物或服务，不接受供应商给予的赠品、回扣或者与采购无关的其他商品、服务，不得出现“0元”“免费赠送”等形式的无偿报价，否则视为响应文件含有采购人不能接受的附加条件的，响应无效。</w:t>
            </w:r>
          </w:p>
        </w:tc>
      </w:tr>
      <w:tr w14:paraId="6EF0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09ADFA">
            <w:pPr>
              <w:adjustRightInd w:val="0"/>
              <w:snapToGrid w:val="0"/>
              <w:spacing w:line="288" w:lineRule="auto"/>
              <w:jc w:val="center"/>
              <w:rPr>
                <w:rFonts w:hint="eastAsia" w:ascii="宋体" w:hAnsi="宋体"/>
                <w:sz w:val="21"/>
                <w:szCs w:val="21"/>
              </w:rPr>
            </w:pPr>
            <w:r>
              <w:rPr>
                <w:rFonts w:hint="eastAsia" w:ascii="宋体" w:hAnsi="宋体"/>
                <w:sz w:val="21"/>
                <w:szCs w:val="21"/>
              </w:rPr>
              <w:t>（十二）</w:t>
            </w:r>
          </w:p>
        </w:tc>
        <w:tc>
          <w:tcPr>
            <w:tcW w:w="1701" w:type="dxa"/>
            <w:vAlign w:val="center"/>
          </w:tcPr>
          <w:p w14:paraId="21D080EE">
            <w:pPr>
              <w:adjustRightInd w:val="0"/>
              <w:snapToGrid w:val="0"/>
              <w:spacing w:line="288" w:lineRule="auto"/>
              <w:jc w:val="center"/>
              <w:rPr>
                <w:rFonts w:hint="eastAsia" w:ascii="宋体" w:hAnsi="宋体"/>
                <w:sz w:val="21"/>
                <w:szCs w:val="21"/>
              </w:rPr>
            </w:pPr>
            <w:r>
              <w:rPr>
                <w:rFonts w:hint="eastAsia" w:ascii="宋体" w:hAnsi="宋体"/>
                <w:b/>
                <w:bCs/>
                <w:sz w:val="21"/>
                <w:szCs w:val="21"/>
              </w:rPr>
              <w:t>响应有效期</w:t>
            </w:r>
          </w:p>
        </w:tc>
        <w:tc>
          <w:tcPr>
            <w:tcW w:w="6663" w:type="dxa"/>
            <w:vAlign w:val="center"/>
          </w:tcPr>
          <w:p w14:paraId="21D10CBD">
            <w:pPr>
              <w:adjustRightInd w:val="0"/>
              <w:snapToGrid w:val="0"/>
              <w:spacing w:line="288" w:lineRule="auto"/>
              <w:rPr>
                <w:rFonts w:hint="eastAsia" w:ascii="宋体" w:hAnsi="宋体"/>
                <w:sz w:val="21"/>
                <w:szCs w:val="21"/>
              </w:rPr>
            </w:pPr>
            <w:r>
              <w:rPr>
                <w:rFonts w:hint="eastAsia" w:ascii="宋体" w:hAnsi="宋体"/>
                <w:sz w:val="21"/>
                <w:szCs w:val="21"/>
              </w:rPr>
              <w:t>▲</w:t>
            </w:r>
            <w:bookmarkStart w:id="33" w:name="_Hlk71884303"/>
            <w:r>
              <w:rPr>
                <w:rFonts w:hint="eastAsia" w:ascii="宋体" w:hAnsi="宋体"/>
                <w:sz w:val="21"/>
                <w:szCs w:val="21"/>
              </w:rPr>
              <w:t>从提交响应文件的截止之日起90天。在原响应有效期满之前，如果出现特殊情况，采购人或采购代理机构以书面形式通知供应商延长响应有效期。</w:t>
            </w:r>
            <w:bookmarkEnd w:id="33"/>
          </w:p>
        </w:tc>
      </w:tr>
      <w:tr w14:paraId="017B6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18ECF09">
            <w:pPr>
              <w:adjustRightInd w:val="0"/>
              <w:snapToGrid w:val="0"/>
              <w:spacing w:line="288" w:lineRule="auto"/>
              <w:jc w:val="center"/>
              <w:rPr>
                <w:rFonts w:hint="eastAsia" w:ascii="宋体" w:hAnsi="宋体"/>
                <w:sz w:val="21"/>
                <w:szCs w:val="21"/>
              </w:rPr>
            </w:pPr>
            <w:r>
              <w:rPr>
                <w:rFonts w:hint="eastAsia" w:ascii="宋体" w:hAnsi="宋体"/>
                <w:sz w:val="21"/>
                <w:szCs w:val="21"/>
              </w:rPr>
              <w:t>（十三）</w:t>
            </w:r>
          </w:p>
        </w:tc>
        <w:tc>
          <w:tcPr>
            <w:tcW w:w="1701" w:type="dxa"/>
            <w:vAlign w:val="center"/>
          </w:tcPr>
          <w:p w14:paraId="271289E5">
            <w:pPr>
              <w:adjustRightInd w:val="0"/>
              <w:snapToGrid w:val="0"/>
              <w:spacing w:line="288" w:lineRule="auto"/>
              <w:jc w:val="center"/>
              <w:rPr>
                <w:rFonts w:hint="eastAsia" w:ascii="宋体" w:hAnsi="宋体"/>
                <w:sz w:val="21"/>
                <w:szCs w:val="21"/>
              </w:rPr>
            </w:pPr>
            <w:r>
              <w:rPr>
                <w:rFonts w:hint="eastAsia" w:ascii="宋体" w:hAnsi="宋体"/>
                <w:sz w:val="21"/>
                <w:szCs w:val="21"/>
              </w:rPr>
              <w:t>评审方法和评审标准</w:t>
            </w:r>
          </w:p>
        </w:tc>
        <w:tc>
          <w:tcPr>
            <w:tcW w:w="6663" w:type="dxa"/>
            <w:vAlign w:val="center"/>
          </w:tcPr>
          <w:p w14:paraId="10DAB8C1">
            <w:pPr>
              <w:adjustRightInd w:val="0"/>
              <w:snapToGrid w:val="0"/>
              <w:spacing w:line="288" w:lineRule="auto"/>
              <w:rPr>
                <w:rFonts w:hint="eastAsia" w:ascii="宋体" w:hAnsi="宋体"/>
                <w:sz w:val="21"/>
                <w:szCs w:val="21"/>
              </w:rPr>
            </w:pPr>
            <w:r>
              <w:rPr>
                <w:rFonts w:ascii="宋体" w:hAnsi="宋体"/>
                <w:sz w:val="21"/>
                <w:szCs w:val="21"/>
              </w:rPr>
              <w:t>详见“</w:t>
            </w:r>
            <w:r>
              <w:rPr>
                <w:rFonts w:hint="eastAsia" w:ascii="宋体" w:hAnsi="宋体"/>
                <w:sz w:val="21"/>
                <w:szCs w:val="21"/>
              </w:rPr>
              <w:t>第四章  评审方法和评审标准</w:t>
            </w:r>
            <w:r>
              <w:rPr>
                <w:rFonts w:ascii="宋体" w:hAnsi="宋体"/>
                <w:sz w:val="21"/>
                <w:szCs w:val="21"/>
              </w:rPr>
              <w:t>”</w:t>
            </w:r>
            <w:r>
              <w:rPr>
                <w:rFonts w:hint="eastAsia" w:ascii="宋体" w:hAnsi="宋体"/>
                <w:sz w:val="21"/>
                <w:szCs w:val="21"/>
              </w:rPr>
              <w:t>。</w:t>
            </w:r>
          </w:p>
        </w:tc>
      </w:tr>
      <w:tr w14:paraId="51785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3D6180A">
            <w:pPr>
              <w:adjustRightInd w:val="0"/>
              <w:snapToGrid w:val="0"/>
              <w:spacing w:line="288" w:lineRule="auto"/>
              <w:jc w:val="center"/>
              <w:rPr>
                <w:rFonts w:hint="eastAsia" w:ascii="宋体" w:hAnsi="宋体"/>
                <w:sz w:val="21"/>
                <w:szCs w:val="21"/>
              </w:rPr>
            </w:pPr>
            <w:r>
              <w:rPr>
                <w:rFonts w:ascii="宋体" w:hAnsi="宋体"/>
                <w:sz w:val="21"/>
                <w:szCs w:val="21"/>
              </w:rPr>
              <w:t>（</w:t>
            </w:r>
            <w:r>
              <w:rPr>
                <w:rFonts w:hint="eastAsia" w:ascii="宋体" w:hAnsi="宋体"/>
                <w:sz w:val="21"/>
                <w:szCs w:val="21"/>
              </w:rPr>
              <w:t>十四</w:t>
            </w:r>
            <w:r>
              <w:rPr>
                <w:rFonts w:ascii="宋体" w:hAnsi="宋体"/>
                <w:sz w:val="21"/>
                <w:szCs w:val="21"/>
              </w:rPr>
              <w:t>）</w:t>
            </w:r>
          </w:p>
        </w:tc>
        <w:tc>
          <w:tcPr>
            <w:tcW w:w="1701" w:type="dxa"/>
            <w:vAlign w:val="center"/>
          </w:tcPr>
          <w:p w14:paraId="0FCF555B">
            <w:pPr>
              <w:adjustRightInd w:val="0"/>
              <w:snapToGrid w:val="0"/>
              <w:spacing w:line="288" w:lineRule="auto"/>
              <w:jc w:val="center"/>
              <w:rPr>
                <w:rFonts w:hint="eastAsia" w:ascii="宋体" w:hAnsi="宋体"/>
                <w:sz w:val="21"/>
                <w:szCs w:val="21"/>
              </w:rPr>
            </w:pPr>
            <w:r>
              <w:rPr>
                <w:rFonts w:hint="eastAsia" w:ascii="宋体" w:hAnsi="宋体"/>
                <w:sz w:val="21"/>
                <w:szCs w:val="21"/>
              </w:rPr>
              <w:t>评审结果公示</w:t>
            </w:r>
          </w:p>
        </w:tc>
        <w:tc>
          <w:tcPr>
            <w:tcW w:w="6663" w:type="dxa"/>
            <w:vAlign w:val="center"/>
          </w:tcPr>
          <w:p w14:paraId="57A7422C">
            <w:pPr>
              <w:adjustRightInd w:val="0"/>
              <w:snapToGrid w:val="0"/>
              <w:spacing w:line="288" w:lineRule="auto"/>
              <w:rPr>
                <w:rFonts w:hint="eastAsia" w:ascii="宋体" w:hAnsi="宋体"/>
                <w:sz w:val="21"/>
                <w:szCs w:val="21"/>
              </w:rPr>
            </w:pPr>
            <w:r>
              <w:rPr>
                <w:rFonts w:hint="eastAsia" w:ascii="宋体" w:hAnsi="宋体"/>
                <w:sz w:val="21"/>
                <w:szCs w:val="21"/>
              </w:rPr>
              <w:t>评审结果公示媒体：浙江政府采购网（http://zfcg.czt.zj.gov.cn）。</w:t>
            </w:r>
          </w:p>
        </w:tc>
      </w:tr>
      <w:tr w14:paraId="60D3A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ED29107">
            <w:pPr>
              <w:adjustRightInd w:val="0"/>
              <w:snapToGrid w:val="0"/>
              <w:spacing w:line="288" w:lineRule="auto"/>
              <w:jc w:val="center"/>
              <w:rPr>
                <w:rFonts w:hint="eastAsia" w:ascii="宋体" w:hAnsi="宋体"/>
                <w:sz w:val="21"/>
                <w:szCs w:val="21"/>
              </w:rPr>
            </w:pPr>
            <w:r>
              <w:rPr>
                <w:rFonts w:hint="eastAsia" w:ascii="宋体" w:hAnsi="宋体"/>
                <w:sz w:val="21"/>
                <w:szCs w:val="21"/>
              </w:rPr>
              <w:t>（十五）</w:t>
            </w:r>
          </w:p>
        </w:tc>
        <w:tc>
          <w:tcPr>
            <w:tcW w:w="1701" w:type="dxa"/>
            <w:vAlign w:val="center"/>
          </w:tcPr>
          <w:p w14:paraId="25D06217">
            <w:pPr>
              <w:adjustRightInd w:val="0"/>
              <w:snapToGrid w:val="0"/>
              <w:spacing w:line="288" w:lineRule="auto"/>
              <w:jc w:val="center"/>
              <w:rPr>
                <w:rFonts w:hint="eastAsia" w:ascii="宋体" w:hAnsi="宋体"/>
                <w:sz w:val="21"/>
                <w:szCs w:val="21"/>
              </w:rPr>
            </w:pPr>
            <w:r>
              <w:rPr>
                <w:rFonts w:hint="eastAsia" w:ascii="宋体" w:hAnsi="宋体"/>
                <w:sz w:val="21"/>
                <w:szCs w:val="21"/>
              </w:rPr>
              <w:t>签订合同</w:t>
            </w:r>
          </w:p>
        </w:tc>
        <w:tc>
          <w:tcPr>
            <w:tcW w:w="6663" w:type="dxa"/>
            <w:vAlign w:val="center"/>
          </w:tcPr>
          <w:p w14:paraId="163FFE45">
            <w:pPr>
              <w:adjustRightInd w:val="0"/>
              <w:snapToGrid w:val="0"/>
              <w:spacing w:line="288" w:lineRule="auto"/>
              <w:rPr>
                <w:rFonts w:hint="eastAsia" w:ascii="宋体" w:hAnsi="宋体"/>
                <w:sz w:val="21"/>
                <w:szCs w:val="21"/>
              </w:rPr>
            </w:pPr>
            <w:r>
              <w:rPr>
                <w:rFonts w:hint="eastAsia" w:ascii="宋体" w:hAnsi="宋体"/>
                <w:sz w:val="21"/>
                <w:szCs w:val="21"/>
              </w:rPr>
              <w:t>成交通知书发出之日起30日内。</w:t>
            </w:r>
          </w:p>
        </w:tc>
      </w:tr>
    </w:tbl>
    <w:p w14:paraId="71986905">
      <w:pPr>
        <w:pStyle w:val="15"/>
        <w:adjustRightInd w:val="0"/>
        <w:snapToGrid w:val="0"/>
        <w:spacing w:beforeLines="0" w:afterLines="0" w:line="288" w:lineRule="auto"/>
        <w:jc w:val="center"/>
        <w:outlineLvl w:val="1"/>
        <w:rPr>
          <w:rFonts w:hint="eastAsia" w:hAnsi="宋体"/>
          <w:b/>
          <w:spacing w:val="-6"/>
          <w:sz w:val="21"/>
          <w:szCs w:val="21"/>
        </w:rPr>
      </w:pPr>
      <w:r>
        <w:rPr>
          <w:rFonts w:hAnsi="宋体"/>
          <w:b/>
          <w:spacing w:val="-6"/>
          <w:sz w:val="21"/>
          <w:szCs w:val="21"/>
        </w:rPr>
        <w:br w:type="page"/>
      </w:r>
      <w:r>
        <w:rPr>
          <w:rFonts w:hAnsi="宋体"/>
          <w:b/>
          <w:spacing w:val="-6"/>
          <w:sz w:val="21"/>
          <w:szCs w:val="21"/>
        </w:rPr>
        <w:t>一</w:t>
      </w:r>
      <w:r>
        <w:rPr>
          <w:rFonts w:hint="eastAsia" w:hAnsi="宋体"/>
          <w:b/>
          <w:spacing w:val="-6"/>
          <w:sz w:val="21"/>
          <w:szCs w:val="21"/>
        </w:rPr>
        <w:t>、</w:t>
      </w:r>
      <w:r>
        <w:rPr>
          <w:rFonts w:hAnsi="宋体"/>
          <w:b/>
          <w:spacing w:val="-6"/>
          <w:sz w:val="21"/>
          <w:szCs w:val="21"/>
        </w:rPr>
        <w:t>总则</w:t>
      </w:r>
    </w:p>
    <w:p w14:paraId="48B87A6A">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供应商应仔细阅读磋商文件的所有内容，按照磋商文件的要求提交响应文件，并对所提供的全部资料的真实性承担法律责任。</w:t>
      </w:r>
    </w:p>
    <w:p w14:paraId="3D368A09">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（一</w:t>
      </w:r>
      <w:r>
        <w:rPr>
          <w:rFonts w:ascii="宋体" w:hAnsi="宋体"/>
          <w:b/>
          <w:spacing w:val="-6"/>
          <w:sz w:val="21"/>
          <w:szCs w:val="21"/>
        </w:rPr>
        <w:t>）</w:t>
      </w:r>
      <w:r>
        <w:rPr>
          <w:rFonts w:hint="eastAsia" w:ascii="宋体" w:hAnsi="宋体"/>
          <w:b/>
          <w:spacing w:val="-6"/>
          <w:sz w:val="21"/>
          <w:szCs w:val="21"/>
        </w:rPr>
        <w:t>适用范围</w:t>
      </w:r>
    </w:p>
    <w:p w14:paraId="427814CC">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本磋商文件适用于浙江大学海南研究院</w:t>
      </w:r>
      <w:r>
        <w:rPr>
          <w:rFonts w:hint="eastAsia" w:ascii="宋体" w:hAnsi="宋体"/>
          <w:spacing w:val="-6"/>
          <w:sz w:val="21"/>
          <w:szCs w:val="21"/>
          <w:lang w:eastAsia="zh-CN"/>
        </w:rPr>
        <w:t>百泰实验室搬迁服务</w:t>
      </w:r>
      <w:r>
        <w:rPr>
          <w:rFonts w:hint="eastAsia" w:ascii="宋体" w:hAnsi="宋体"/>
          <w:spacing w:val="-6"/>
          <w:sz w:val="21"/>
          <w:szCs w:val="21"/>
        </w:rPr>
        <w:t>的磋商、评审、成交、验收、合同履约、付款等（法律、法规另有规定的，从其规定）。</w:t>
      </w:r>
    </w:p>
    <w:p w14:paraId="2648BF08">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（二）定义</w:t>
      </w:r>
    </w:p>
    <w:p w14:paraId="468528A5">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1.“采购人”系指浙江大学海南研究院；</w:t>
      </w:r>
    </w:p>
    <w:p w14:paraId="25888A39">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采购代理机构”系指组织本次竞争性磋商的浙江求是招标代理有限公司；</w:t>
      </w:r>
    </w:p>
    <w:p w14:paraId="2BB4D505">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3．“供应商”系指响应磋商、参加竞争的法人、其他组织或者自然人；</w:t>
      </w:r>
    </w:p>
    <w:p w14:paraId="5BBB0E25">
      <w:pPr>
        <w:adjustRightInd w:val="0"/>
        <w:snapToGrid w:val="0"/>
        <w:spacing w:line="288" w:lineRule="auto"/>
        <w:ind w:firstLine="420" w:firstLineChars="200"/>
        <w:rPr>
          <w:rFonts w:hint="eastAsia" w:ascii="宋体" w:hAnsi="宋体"/>
          <w:spacing w:val="-6"/>
          <w:sz w:val="21"/>
          <w:szCs w:val="21"/>
        </w:rPr>
      </w:pPr>
      <w:r>
        <w:rPr>
          <w:rFonts w:hint="eastAsia" w:ascii="宋体" w:hAnsi="宋体"/>
          <w:sz w:val="21"/>
          <w:szCs w:val="21"/>
        </w:rPr>
        <w:t>4.“书面形式”包括合同书、信件和数据电文(包括电报、电传、传真、电子数据交换和电子邮件)等可以有形地表现所载内容的形式；</w:t>
      </w:r>
    </w:p>
    <w:p w14:paraId="46512845">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5．“▲”系指实质性要求条款，供应商必须做出实质性响应。</w:t>
      </w:r>
    </w:p>
    <w:p w14:paraId="0C57F186">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（三）采购方式</w:t>
      </w:r>
    </w:p>
    <w:p w14:paraId="00012DD6">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本次采购采用竞争性磋商方式进行。</w:t>
      </w:r>
    </w:p>
    <w:p w14:paraId="4DD80788">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（四）竞争性磋商委托</w:t>
      </w:r>
    </w:p>
    <w:p w14:paraId="1B8ED3BA">
      <w:pPr>
        <w:pStyle w:val="13"/>
        <w:adjustRightInd w:val="0"/>
        <w:snapToGrid w:val="0"/>
        <w:spacing w:line="288" w:lineRule="auto"/>
        <w:ind w:firstLine="420" w:firstLineChars="200"/>
        <w:jc w:val="left"/>
        <w:rPr>
          <w:rFonts w:hint="eastAsia" w:hAnsi="宋体"/>
          <w:spacing w:val="0"/>
          <w:sz w:val="21"/>
          <w:szCs w:val="21"/>
        </w:rPr>
      </w:pPr>
      <w:r>
        <w:rPr>
          <w:rFonts w:hint="eastAsia" w:hAnsi="宋体"/>
          <w:spacing w:val="0"/>
          <w:sz w:val="21"/>
          <w:szCs w:val="21"/>
        </w:rPr>
        <w:t>▲1.供应商代表是法定代表人（单位负责人、自然人本人）的，须提供本人身份证明。</w:t>
      </w:r>
    </w:p>
    <w:p w14:paraId="47AEA5CD">
      <w:pPr>
        <w:pStyle w:val="13"/>
        <w:adjustRightInd w:val="0"/>
        <w:snapToGrid w:val="0"/>
        <w:spacing w:line="288" w:lineRule="auto"/>
        <w:ind w:firstLine="420" w:firstLineChars="200"/>
        <w:jc w:val="left"/>
        <w:rPr>
          <w:rFonts w:hint="eastAsia" w:hAnsi="宋体"/>
          <w:spacing w:val="0"/>
          <w:sz w:val="21"/>
          <w:szCs w:val="21"/>
        </w:rPr>
      </w:pPr>
      <w:r>
        <w:rPr>
          <w:rFonts w:hint="eastAsia" w:hAnsi="宋体"/>
          <w:spacing w:val="0"/>
          <w:sz w:val="21"/>
          <w:szCs w:val="21"/>
        </w:rPr>
        <w:t>▲2.供应商代表不是法定代表人（单位负责人、自然人本人）的，须提供授权委托书（格式详见磋商文件第六章）和授权代表社保缴纳证明（2023年6月（含）以后任意一月）；</w:t>
      </w:r>
    </w:p>
    <w:p w14:paraId="2F257434">
      <w:pPr>
        <w:pStyle w:val="13"/>
        <w:adjustRightInd w:val="0"/>
        <w:snapToGrid w:val="0"/>
        <w:spacing w:line="288" w:lineRule="auto"/>
        <w:ind w:firstLine="420" w:firstLineChars="200"/>
        <w:jc w:val="left"/>
        <w:rPr>
          <w:rFonts w:hint="eastAsia" w:hAnsi="宋体"/>
          <w:spacing w:val="0"/>
          <w:sz w:val="21"/>
          <w:szCs w:val="21"/>
        </w:rPr>
      </w:pPr>
      <w:r>
        <w:rPr>
          <w:rFonts w:hint="eastAsia" w:hAnsi="宋体"/>
          <w:spacing w:val="0"/>
          <w:sz w:val="21"/>
          <w:szCs w:val="21"/>
        </w:rPr>
        <w:t>▲3.供应商委派不在本单位缴纳社保的人员作为授权代表的，应当在响应文件中，说明具体原因、授权代表缴纳社保的单位，并附列该授权代表缴纳社保清单。</w:t>
      </w:r>
    </w:p>
    <w:p w14:paraId="167617E9">
      <w:pPr>
        <w:pStyle w:val="13"/>
        <w:adjustRightInd w:val="0"/>
        <w:snapToGrid w:val="0"/>
        <w:spacing w:line="288" w:lineRule="auto"/>
        <w:ind w:firstLine="420" w:firstLineChars="200"/>
        <w:jc w:val="left"/>
        <w:rPr>
          <w:rFonts w:hint="eastAsia" w:hAnsi="宋体"/>
          <w:spacing w:val="-6"/>
          <w:sz w:val="21"/>
          <w:szCs w:val="21"/>
        </w:rPr>
      </w:pPr>
      <w:r>
        <w:rPr>
          <w:rFonts w:hint="eastAsia" w:hAnsi="宋体"/>
          <w:spacing w:val="0"/>
          <w:sz w:val="21"/>
          <w:szCs w:val="21"/>
        </w:rPr>
        <w:t>▲4.供应商授权代表必须持本人有效的身份证原件、驾驶证原件或护照原件于响应文件提交的截止时间前到达响应文件的开启地点参与磋商。</w:t>
      </w:r>
    </w:p>
    <w:p w14:paraId="52C255DF">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（五）磋商费用</w:t>
      </w:r>
    </w:p>
    <w:p w14:paraId="776F0F8E">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1.不论投标结果如何，投标人均应自行承担所有与投标有关的全部费用；</w:t>
      </w:r>
    </w:p>
    <w:p w14:paraId="24678D30">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2.中标人在中标通知书发出之日起七个工作日内，向采购代理机构交纳代理服务费；</w:t>
      </w:r>
    </w:p>
    <w:p w14:paraId="7AD15068">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48573C2">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4.收费标准（差额累进）：</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62ED78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9369C38">
            <w:pPr>
              <w:adjustRightInd w:val="0"/>
              <w:snapToGrid w:val="0"/>
              <w:spacing w:line="288" w:lineRule="auto"/>
              <w:ind w:firstLine="420" w:firstLineChars="200"/>
              <w:jc w:val="center"/>
              <w:rPr>
                <w:rFonts w:hint="eastAsia" w:ascii="宋体" w:hAnsi="宋体"/>
                <w:sz w:val="21"/>
                <w:szCs w:val="21"/>
              </w:rPr>
            </w:pPr>
            <w:r>
              <w:rPr>
                <w:rFonts w:hint="eastAsia" w:ascii="宋体" w:hAnsi="宋体"/>
                <w:sz w:val="21"/>
                <w:szCs w:val="21"/>
              </w:rPr>
              <w:t>中标金额（万元）</w:t>
            </w:r>
          </w:p>
        </w:tc>
        <w:tc>
          <w:tcPr>
            <w:tcW w:w="2901" w:type="dxa"/>
            <w:tcMar>
              <w:top w:w="0" w:type="dxa"/>
              <w:left w:w="108" w:type="dxa"/>
              <w:bottom w:w="0" w:type="dxa"/>
              <w:right w:w="108" w:type="dxa"/>
            </w:tcMar>
            <w:vAlign w:val="center"/>
          </w:tcPr>
          <w:p w14:paraId="25529CDD">
            <w:pPr>
              <w:adjustRightInd w:val="0"/>
              <w:snapToGrid w:val="0"/>
              <w:spacing w:line="288" w:lineRule="auto"/>
              <w:ind w:firstLine="420" w:firstLineChars="200"/>
              <w:jc w:val="center"/>
              <w:rPr>
                <w:rFonts w:hint="eastAsia" w:ascii="宋体" w:hAnsi="宋体"/>
                <w:sz w:val="21"/>
                <w:szCs w:val="21"/>
              </w:rPr>
            </w:pPr>
            <w:r>
              <w:rPr>
                <w:rFonts w:hint="eastAsia" w:ascii="宋体" w:hAnsi="宋体"/>
                <w:sz w:val="21"/>
                <w:szCs w:val="21"/>
              </w:rPr>
              <w:t>收费标准（费率，%）</w:t>
            </w:r>
          </w:p>
        </w:tc>
      </w:tr>
      <w:tr w14:paraId="782D52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9" w:hRule="atLeast"/>
          <w:jc w:val="center"/>
        </w:trPr>
        <w:tc>
          <w:tcPr>
            <w:tcW w:w="2551" w:type="dxa"/>
            <w:tcMar>
              <w:top w:w="0" w:type="dxa"/>
              <w:left w:w="108" w:type="dxa"/>
              <w:bottom w:w="0" w:type="dxa"/>
              <w:right w:w="108" w:type="dxa"/>
            </w:tcMar>
            <w:vAlign w:val="center"/>
          </w:tcPr>
          <w:p w14:paraId="03EFA874">
            <w:pPr>
              <w:adjustRightInd w:val="0"/>
              <w:snapToGrid w:val="0"/>
              <w:spacing w:line="288" w:lineRule="auto"/>
              <w:ind w:firstLine="420" w:firstLineChars="200"/>
              <w:jc w:val="center"/>
              <w:rPr>
                <w:rFonts w:hint="eastAsia" w:ascii="宋体" w:hAnsi="宋体"/>
                <w:sz w:val="21"/>
                <w:szCs w:val="21"/>
              </w:rPr>
            </w:pPr>
            <w:r>
              <w:rPr>
                <w:rFonts w:hint="eastAsia" w:ascii="宋体" w:hAnsi="宋体"/>
                <w:sz w:val="21"/>
                <w:szCs w:val="21"/>
              </w:rPr>
              <w:t>100以下</w:t>
            </w:r>
          </w:p>
        </w:tc>
        <w:tc>
          <w:tcPr>
            <w:tcW w:w="2901" w:type="dxa"/>
            <w:tcMar>
              <w:top w:w="0" w:type="dxa"/>
              <w:left w:w="108" w:type="dxa"/>
              <w:bottom w:w="0" w:type="dxa"/>
              <w:right w:w="108" w:type="dxa"/>
            </w:tcMar>
            <w:vAlign w:val="center"/>
          </w:tcPr>
          <w:p w14:paraId="2C5235B9">
            <w:pPr>
              <w:adjustRightInd w:val="0"/>
              <w:snapToGrid w:val="0"/>
              <w:spacing w:line="288" w:lineRule="auto"/>
              <w:ind w:firstLine="420" w:firstLineChars="200"/>
              <w:jc w:val="center"/>
              <w:rPr>
                <w:rFonts w:hint="eastAsia" w:ascii="宋体" w:hAnsi="宋体"/>
                <w:sz w:val="21"/>
                <w:szCs w:val="21"/>
              </w:rPr>
            </w:pPr>
            <w:r>
              <w:rPr>
                <w:rFonts w:hint="eastAsia" w:ascii="宋体" w:hAnsi="宋体"/>
                <w:sz w:val="21"/>
                <w:szCs w:val="21"/>
              </w:rPr>
              <w:t>1.2</w:t>
            </w:r>
          </w:p>
        </w:tc>
      </w:tr>
      <w:tr w14:paraId="22E411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DE3FB94">
            <w:pPr>
              <w:adjustRightInd w:val="0"/>
              <w:snapToGrid w:val="0"/>
              <w:spacing w:line="288" w:lineRule="auto"/>
              <w:ind w:firstLine="420" w:firstLineChars="200"/>
              <w:jc w:val="center"/>
              <w:rPr>
                <w:rFonts w:hint="eastAsia" w:ascii="宋体" w:hAnsi="宋体"/>
                <w:sz w:val="21"/>
                <w:szCs w:val="21"/>
              </w:rPr>
            </w:pPr>
            <w:r>
              <w:rPr>
                <w:rFonts w:hint="eastAsia" w:ascii="宋体" w:hAnsi="宋体"/>
                <w:sz w:val="21"/>
                <w:szCs w:val="21"/>
              </w:rPr>
              <w:t>100-500</w:t>
            </w:r>
          </w:p>
        </w:tc>
        <w:tc>
          <w:tcPr>
            <w:tcW w:w="2901" w:type="dxa"/>
            <w:tcMar>
              <w:top w:w="0" w:type="dxa"/>
              <w:left w:w="108" w:type="dxa"/>
              <w:bottom w:w="0" w:type="dxa"/>
              <w:right w:w="108" w:type="dxa"/>
            </w:tcMar>
            <w:vAlign w:val="center"/>
          </w:tcPr>
          <w:p w14:paraId="3298B7E0">
            <w:pPr>
              <w:adjustRightInd w:val="0"/>
              <w:snapToGrid w:val="0"/>
              <w:spacing w:line="288" w:lineRule="auto"/>
              <w:ind w:firstLine="420" w:firstLineChars="200"/>
              <w:jc w:val="center"/>
              <w:rPr>
                <w:rFonts w:hint="eastAsia" w:ascii="宋体" w:hAnsi="宋体"/>
                <w:sz w:val="21"/>
                <w:szCs w:val="21"/>
              </w:rPr>
            </w:pPr>
            <w:r>
              <w:rPr>
                <w:rFonts w:hint="eastAsia" w:ascii="宋体" w:hAnsi="宋体"/>
                <w:sz w:val="21"/>
                <w:szCs w:val="21"/>
              </w:rPr>
              <w:t>0.64</w:t>
            </w:r>
          </w:p>
        </w:tc>
      </w:tr>
    </w:tbl>
    <w:p w14:paraId="3400484D">
      <w:pPr>
        <w:adjustRightInd w:val="0"/>
        <w:snapToGrid w:val="0"/>
        <w:spacing w:line="288" w:lineRule="auto"/>
        <w:ind w:firstLine="420" w:firstLineChars="200"/>
        <w:rPr>
          <w:rFonts w:hint="eastAsia" w:ascii="宋体" w:hAnsi="宋体"/>
          <w:b/>
          <w:spacing w:val="-6"/>
          <w:sz w:val="21"/>
          <w:szCs w:val="21"/>
        </w:rPr>
      </w:pPr>
      <w:r>
        <w:rPr>
          <w:rFonts w:hint="eastAsia" w:ascii="宋体" w:hAnsi="宋体"/>
          <w:sz w:val="21"/>
          <w:szCs w:val="21"/>
        </w:rPr>
        <w:t>5.磋商保证金（元）：无</w:t>
      </w:r>
    </w:p>
    <w:p w14:paraId="24DD98F8">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（六）联合体响应</w:t>
      </w:r>
    </w:p>
    <w:p w14:paraId="1096EC6D">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本项目不接受联合体响应。</w:t>
      </w:r>
    </w:p>
    <w:p w14:paraId="0F3DA58D">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（七）转包与分包</w:t>
      </w:r>
    </w:p>
    <w:p w14:paraId="4170A160">
      <w:pPr>
        <w:adjustRightInd w:val="0"/>
        <w:snapToGrid w:val="0"/>
        <w:spacing w:line="288" w:lineRule="auto"/>
        <w:ind w:firstLine="424" w:firstLineChars="202"/>
        <w:jc w:val="left"/>
        <w:rPr>
          <w:rFonts w:hint="eastAsia" w:ascii="宋体" w:hAnsi="宋体" w:cs="宋体"/>
          <w:sz w:val="21"/>
          <w:szCs w:val="21"/>
        </w:rPr>
      </w:pPr>
      <w:r>
        <w:rPr>
          <w:rFonts w:hint="eastAsia" w:ascii="宋体" w:hAnsi="宋体" w:cs="宋体"/>
          <w:sz w:val="21"/>
          <w:szCs w:val="21"/>
        </w:rPr>
        <w:t>1.本项目不允许转包；</w:t>
      </w:r>
    </w:p>
    <w:p w14:paraId="55E3E36E">
      <w:pPr>
        <w:adjustRightInd w:val="0"/>
        <w:snapToGrid w:val="0"/>
        <w:spacing w:line="288" w:lineRule="auto"/>
        <w:ind w:firstLine="424" w:firstLineChars="202"/>
        <w:jc w:val="left"/>
        <w:rPr>
          <w:rFonts w:hint="eastAsia" w:ascii="宋体" w:hAnsi="宋体" w:cs="宋体"/>
          <w:sz w:val="21"/>
          <w:szCs w:val="21"/>
        </w:rPr>
      </w:pPr>
      <w:r>
        <w:rPr>
          <w:rFonts w:hint="eastAsia" w:ascii="宋体" w:hAnsi="宋体" w:cs="宋体"/>
          <w:sz w:val="21"/>
          <w:szCs w:val="21"/>
        </w:rPr>
        <w:t>2.本项目不允许分包。</w:t>
      </w:r>
    </w:p>
    <w:p w14:paraId="5A39FEDC">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（八）质疑</w:t>
      </w:r>
    </w:p>
    <w:p w14:paraId="230F479C">
      <w:pPr>
        <w:adjustRightInd w:val="0"/>
        <w:snapToGrid w:val="0"/>
        <w:spacing w:line="288" w:lineRule="auto"/>
        <w:ind w:firstLine="396" w:firstLineChars="200"/>
        <w:jc w:val="left"/>
        <w:rPr>
          <w:rFonts w:hint="eastAsia" w:ascii="宋体" w:hAnsi="宋体"/>
          <w:spacing w:val="-6"/>
          <w:sz w:val="21"/>
          <w:szCs w:val="21"/>
        </w:rPr>
      </w:pPr>
      <w:bookmarkStart w:id="34" w:name="_Hlk92273406"/>
      <w:bookmarkStart w:id="35" w:name="_Hlk71884065"/>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供应商认为采购文件、采购过程、中标或者成交结果使自己的权益受到损害的，可以在知道或者应知其权益受到损害之日起</w:t>
      </w:r>
      <w:r>
        <w:rPr>
          <w:rFonts w:ascii="宋体" w:hAnsi="宋体"/>
          <w:spacing w:val="-6"/>
          <w:sz w:val="21"/>
          <w:szCs w:val="21"/>
        </w:rPr>
        <w:t>7个工作日内，以书面形式向采购人、采购代理机构提出质疑。</w:t>
      </w:r>
      <w:bookmarkEnd w:id="34"/>
    </w:p>
    <w:p w14:paraId="5298535F">
      <w:pPr>
        <w:adjustRightInd w:val="0"/>
        <w:snapToGrid w:val="0"/>
        <w:spacing w:line="288" w:lineRule="auto"/>
        <w:ind w:firstLine="422" w:firstLineChars="200"/>
        <w:rPr>
          <w:rFonts w:hint="eastAsia" w:ascii="宋体" w:hAnsi="宋体" w:cs="宋体"/>
          <w:b/>
          <w:bCs/>
          <w:sz w:val="21"/>
          <w:szCs w:val="21"/>
        </w:rPr>
      </w:pPr>
      <w:r>
        <w:rPr>
          <w:rFonts w:hint="eastAsia" w:ascii="宋体" w:hAnsi="宋体" w:cs="宋体"/>
          <w:b/>
          <w:bCs/>
          <w:sz w:val="21"/>
          <w:szCs w:val="21"/>
        </w:rPr>
        <w:t>2.供应商提出质疑应当提交质疑函和必要的证明材料，质疑函范本、投诉书范本请到浙江政府采购网下载专区</w:t>
      </w:r>
      <w:r>
        <w:rPr>
          <w:rFonts w:ascii="宋体" w:hAnsi="宋体" w:cs="宋体"/>
          <w:b/>
          <w:bCs/>
          <w:sz w:val="21"/>
          <w:szCs w:val="21"/>
        </w:rPr>
        <w:t>下载。</w:t>
      </w:r>
      <w:r>
        <w:rPr>
          <w:rFonts w:hint="eastAsia" w:ascii="宋体" w:hAnsi="宋体" w:cs="宋体"/>
          <w:b/>
          <w:bCs/>
          <w:sz w:val="21"/>
          <w:szCs w:val="21"/>
        </w:rPr>
        <w:t>质疑函应当包括下列内容：</w:t>
      </w:r>
    </w:p>
    <w:p w14:paraId="5BDF0EA7">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（1）供应商的姓名或者名称、地址、邮编、联系人及联系电话；</w:t>
      </w:r>
    </w:p>
    <w:p w14:paraId="0FA587BE">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（2）质疑项目的名称、编号；</w:t>
      </w:r>
    </w:p>
    <w:p w14:paraId="27DF2CA2">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（3）具体、明确的质疑事项和与质疑事项相关的请求；</w:t>
      </w:r>
    </w:p>
    <w:p w14:paraId="69F21346">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（4）事实依据；</w:t>
      </w:r>
    </w:p>
    <w:p w14:paraId="4BE1F725">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（5）必要的法律依据；</w:t>
      </w:r>
    </w:p>
    <w:p w14:paraId="0115E448">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（6）提出质疑的日期。</w:t>
      </w:r>
    </w:p>
    <w:p w14:paraId="4836A46C">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供应商为自然人的，应当由本人签名；供应商为法人或者其他组织的，应当由法定代表人、主要负责人，或者其授权代表签名或者盖章，并加盖公章。</w:t>
      </w:r>
    </w:p>
    <w:p w14:paraId="0CF0C04D">
      <w:pPr>
        <w:adjustRightInd w:val="0"/>
        <w:snapToGrid w:val="0"/>
        <w:spacing w:line="288" w:lineRule="auto"/>
        <w:ind w:firstLine="420" w:firstLineChars="200"/>
        <w:rPr>
          <w:rFonts w:hint="eastAsia" w:ascii="宋体" w:hAnsi="宋体" w:cs="宋体"/>
          <w:b/>
          <w:bCs/>
          <w:sz w:val="21"/>
          <w:szCs w:val="21"/>
        </w:rPr>
      </w:pPr>
      <w:r>
        <w:rPr>
          <w:rFonts w:hint="eastAsia" w:ascii="宋体" w:hAnsi="宋体" w:cs="宋体"/>
          <w:sz w:val="21"/>
          <w:szCs w:val="21"/>
        </w:rPr>
        <w:t>3.提出质疑的供应商应当是参与本项目磋商响应活动的供应商。</w:t>
      </w:r>
      <w:r>
        <w:rPr>
          <w:rFonts w:hint="eastAsia" w:ascii="宋体" w:hAnsi="宋体" w:cs="宋体"/>
          <w:b/>
          <w:bCs/>
          <w:sz w:val="21"/>
          <w:szCs w:val="21"/>
        </w:rPr>
        <w:t>供应商在法定质疑期内应一次性提出针对同一采购程序环节的质疑。</w:t>
      </w:r>
    </w:p>
    <w:bookmarkEnd w:id="35"/>
    <w:p w14:paraId="58AC9B21">
      <w:pPr>
        <w:adjustRightInd w:val="0"/>
        <w:snapToGrid w:val="0"/>
        <w:spacing w:line="288" w:lineRule="auto"/>
        <w:outlineLvl w:val="2"/>
        <w:rPr>
          <w:rFonts w:hint="eastAsia" w:ascii="宋体" w:hAnsi="宋体" w:cs="宋体"/>
          <w:b/>
          <w:spacing w:val="-6"/>
          <w:kern w:val="0"/>
          <w:sz w:val="21"/>
          <w:szCs w:val="21"/>
        </w:rPr>
      </w:pPr>
      <w:bookmarkStart w:id="36" w:name="_Hlk92273111"/>
      <w:r>
        <w:rPr>
          <w:rFonts w:ascii="宋体" w:hAnsi="宋体" w:cs="宋体"/>
          <w:b/>
          <w:spacing w:val="-6"/>
          <w:kern w:val="0"/>
          <w:sz w:val="21"/>
          <w:szCs w:val="21"/>
        </w:rPr>
        <w:t>（</w:t>
      </w:r>
      <w:r>
        <w:rPr>
          <w:rFonts w:hint="eastAsia" w:ascii="宋体" w:hAnsi="宋体" w:cs="宋体"/>
          <w:b/>
          <w:spacing w:val="-6"/>
          <w:kern w:val="0"/>
          <w:sz w:val="21"/>
          <w:szCs w:val="21"/>
        </w:rPr>
        <w:t>九</w:t>
      </w:r>
      <w:r>
        <w:rPr>
          <w:rFonts w:ascii="宋体" w:hAnsi="宋体" w:cs="宋体"/>
          <w:b/>
          <w:spacing w:val="-6"/>
          <w:kern w:val="0"/>
          <w:sz w:val="21"/>
          <w:szCs w:val="21"/>
        </w:rPr>
        <w:t>）</w:t>
      </w:r>
      <w:r>
        <w:rPr>
          <w:rFonts w:hint="eastAsia" w:ascii="宋体" w:hAnsi="宋体" w:cs="宋体"/>
          <w:b/>
          <w:spacing w:val="-6"/>
          <w:kern w:val="0"/>
          <w:sz w:val="21"/>
          <w:szCs w:val="21"/>
        </w:rPr>
        <w:t>采购项目需要落实的政府采购政策</w:t>
      </w:r>
    </w:p>
    <w:p w14:paraId="6C473AFC">
      <w:pPr>
        <w:adjustRightInd w:val="0"/>
        <w:snapToGrid w:val="0"/>
        <w:spacing w:line="288" w:lineRule="auto"/>
        <w:ind w:firstLine="398" w:firstLineChars="200"/>
        <w:jc w:val="left"/>
        <w:rPr>
          <w:rFonts w:hint="eastAsia" w:ascii="宋体" w:hAnsi="宋体"/>
          <w:spacing w:val="-6"/>
          <w:sz w:val="21"/>
          <w:szCs w:val="21"/>
        </w:rPr>
      </w:pPr>
      <w:r>
        <w:rPr>
          <w:rFonts w:hint="eastAsia" w:ascii="宋体" w:hAnsi="宋体"/>
          <w:b/>
          <w:bCs/>
          <w:spacing w:val="-6"/>
          <w:sz w:val="21"/>
          <w:szCs w:val="21"/>
        </w:rPr>
        <w:t>1</w:t>
      </w:r>
      <w:r>
        <w:rPr>
          <w:rFonts w:ascii="宋体" w:hAnsi="宋体"/>
          <w:b/>
          <w:bCs/>
          <w:spacing w:val="-6"/>
          <w:sz w:val="21"/>
          <w:szCs w:val="21"/>
        </w:rPr>
        <w:t>.</w:t>
      </w:r>
      <w:r>
        <w:rPr>
          <w:rFonts w:ascii="宋体" w:hAnsi="宋体"/>
          <w:spacing w:val="-6"/>
          <w:sz w:val="21"/>
          <w:szCs w:val="21"/>
        </w:rPr>
        <w:t>本项目原则上采购</w:t>
      </w:r>
      <w:r>
        <w:rPr>
          <w:rFonts w:hint="eastAsia" w:ascii="宋体" w:hAnsi="宋体"/>
          <w:spacing w:val="-6"/>
          <w:sz w:val="21"/>
          <w:szCs w:val="21"/>
        </w:rPr>
        <w:t>服务</w:t>
      </w:r>
    </w:p>
    <w:p w14:paraId="3694AE85">
      <w:pPr>
        <w:adjustRightInd w:val="0"/>
        <w:snapToGrid w:val="0"/>
        <w:spacing w:line="288" w:lineRule="auto"/>
        <w:ind w:firstLine="398" w:firstLineChars="200"/>
        <w:jc w:val="left"/>
        <w:rPr>
          <w:rFonts w:hint="eastAsia" w:ascii="宋体" w:hAnsi="宋体"/>
          <w:b/>
          <w:bCs/>
          <w:spacing w:val="-6"/>
          <w:sz w:val="21"/>
          <w:szCs w:val="21"/>
        </w:rPr>
      </w:pPr>
      <w:r>
        <w:rPr>
          <w:rFonts w:hint="eastAsia" w:ascii="宋体" w:hAnsi="宋体"/>
          <w:b/>
          <w:bCs/>
          <w:spacing w:val="-6"/>
          <w:sz w:val="21"/>
          <w:szCs w:val="21"/>
        </w:rPr>
        <w:t>2</w:t>
      </w:r>
      <w:r>
        <w:rPr>
          <w:rFonts w:ascii="宋体" w:hAnsi="宋体"/>
          <w:b/>
          <w:bCs/>
          <w:spacing w:val="-6"/>
          <w:sz w:val="21"/>
          <w:szCs w:val="21"/>
        </w:rPr>
        <w:t>.支持中小企业发展</w:t>
      </w:r>
    </w:p>
    <w:bookmarkEnd w:id="36"/>
    <w:p w14:paraId="783B9AD6">
      <w:pPr>
        <w:adjustRightInd w:val="0"/>
        <w:snapToGrid w:val="0"/>
        <w:spacing w:line="288" w:lineRule="auto"/>
        <w:ind w:firstLine="396" w:firstLineChars="200"/>
        <w:jc w:val="left"/>
        <w:rPr>
          <w:rFonts w:hint="eastAsia" w:ascii="宋体" w:hAnsi="宋体"/>
          <w:spacing w:val="-6"/>
          <w:sz w:val="21"/>
          <w:szCs w:val="21"/>
        </w:rPr>
      </w:pPr>
      <w:r>
        <w:rPr>
          <w:rFonts w:ascii="宋体" w:hAnsi="宋体"/>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BE63434">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符合中小企业划分标准的个体工商户，在政府采购活动中视同中小企业。</w:t>
      </w:r>
    </w:p>
    <w:p w14:paraId="7365A167">
      <w:pPr>
        <w:adjustRightInd w:val="0"/>
        <w:snapToGrid w:val="0"/>
        <w:spacing w:line="288" w:lineRule="auto"/>
        <w:ind w:firstLine="396" w:firstLineChars="200"/>
        <w:jc w:val="left"/>
        <w:rPr>
          <w:rFonts w:hint="eastAsia" w:ascii="宋体" w:hAnsi="宋体"/>
          <w:spacing w:val="-6"/>
          <w:sz w:val="21"/>
          <w:szCs w:val="21"/>
        </w:rPr>
      </w:pPr>
      <w:r>
        <w:rPr>
          <w:rFonts w:ascii="宋体" w:hAnsi="宋体"/>
          <w:spacing w:val="-6"/>
          <w:sz w:val="21"/>
          <w:szCs w:val="21"/>
        </w:rPr>
        <w:t>在政府采购活动中，供应商提供的货物、工程或者服务符合下列情形的，享受中小企业扶持政策：</w:t>
      </w:r>
    </w:p>
    <w:p w14:paraId="622009D7">
      <w:pPr>
        <w:adjustRightInd w:val="0"/>
        <w:snapToGrid w:val="0"/>
        <w:spacing w:line="288" w:lineRule="auto"/>
        <w:ind w:firstLine="396" w:firstLineChars="200"/>
        <w:jc w:val="left"/>
        <w:rPr>
          <w:rFonts w:hint="eastAsia" w:ascii="宋体" w:hAnsi="宋体"/>
          <w:spacing w:val="-6"/>
          <w:sz w:val="21"/>
          <w:szCs w:val="21"/>
        </w:rPr>
      </w:pPr>
      <w:r>
        <w:rPr>
          <w:rFonts w:ascii="宋体" w:hAnsi="宋体"/>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3AE69281">
      <w:pPr>
        <w:adjustRightInd w:val="0"/>
        <w:snapToGrid w:val="0"/>
        <w:spacing w:line="288" w:lineRule="auto"/>
        <w:ind w:firstLine="396" w:firstLineChars="200"/>
        <w:jc w:val="left"/>
        <w:rPr>
          <w:rFonts w:hint="eastAsia" w:ascii="宋体" w:hAnsi="宋体"/>
          <w:spacing w:val="-6"/>
          <w:sz w:val="21"/>
          <w:szCs w:val="21"/>
        </w:rPr>
      </w:pPr>
      <w:r>
        <w:rPr>
          <w:rFonts w:ascii="宋体" w:hAnsi="宋体"/>
          <w:spacing w:val="-6"/>
          <w:sz w:val="21"/>
          <w:szCs w:val="21"/>
        </w:rPr>
        <w:t>对于未预留份额专门面向中小企业的政府采购货物或服务项目，以及预留份额政府采购货物或服务项目中的非预留部分标项，对小型和微型企业的</w:t>
      </w:r>
      <w:r>
        <w:rPr>
          <w:rFonts w:hint="eastAsia" w:ascii="宋体" w:hAnsi="宋体"/>
          <w:spacing w:val="-6"/>
          <w:sz w:val="21"/>
          <w:szCs w:val="21"/>
        </w:rPr>
        <w:t>最后</w:t>
      </w:r>
      <w:r>
        <w:rPr>
          <w:rFonts w:ascii="宋体" w:hAnsi="宋体"/>
          <w:spacing w:val="-6"/>
          <w:sz w:val="21"/>
          <w:szCs w:val="21"/>
        </w:rPr>
        <w:t>报价给予</w:t>
      </w:r>
      <w:r>
        <w:rPr>
          <w:rFonts w:hint="eastAsia" w:ascii="宋体" w:hAnsi="宋体"/>
          <w:spacing w:val="-6"/>
          <w:sz w:val="21"/>
          <w:szCs w:val="21"/>
        </w:rPr>
        <w:t>1</w:t>
      </w:r>
      <w:r>
        <w:rPr>
          <w:rFonts w:ascii="宋体" w:hAnsi="宋体"/>
          <w:spacing w:val="-6"/>
          <w:sz w:val="21"/>
          <w:szCs w:val="21"/>
        </w:rPr>
        <w:t>0%的扣除，用扣除后的价格参与评审</w:t>
      </w:r>
      <w:r>
        <w:rPr>
          <w:rFonts w:hint="eastAsia" w:ascii="宋体" w:hAnsi="宋体"/>
          <w:spacing w:val="-6"/>
          <w:sz w:val="21"/>
          <w:szCs w:val="21"/>
        </w:rPr>
        <w:t>。</w:t>
      </w:r>
    </w:p>
    <w:p w14:paraId="3B74421E">
      <w:pPr>
        <w:adjustRightInd w:val="0"/>
        <w:snapToGrid w:val="0"/>
        <w:spacing w:line="288" w:lineRule="auto"/>
        <w:ind w:firstLine="396" w:firstLineChars="200"/>
        <w:jc w:val="left"/>
        <w:rPr>
          <w:rFonts w:hint="eastAsia" w:ascii="宋体" w:hAnsi="宋体"/>
          <w:spacing w:val="-6"/>
          <w:sz w:val="21"/>
          <w:szCs w:val="21"/>
          <w:u w:val="single"/>
        </w:rPr>
      </w:pPr>
      <w:r>
        <w:rPr>
          <w:rFonts w:ascii="宋体" w:hAnsi="宋体"/>
          <w:spacing w:val="-6"/>
          <w:sz w:val="21"/>
          <w:szCs w:val="21"/>
          <w:u w:val="single"/>
        </w:rPr>
        <w:t>符合《关于促进残疾人就业政府采购政策的通知》（财库〔2017〕141号）规定的条件并提供《残疾人福利性单位声明函》的残疾人福利性单位视同小型、微型企业；</w:t>
      </w:r>
    </w:p>
    <w:p w14:paraId="25725473">
      <w:pPr>
        <w:adjustRightInd w:val="0"/>
        <w:snapToGrid w:val="0"/>
        <w:spacing w:line="288" w:lineRule="auto"/>
        <w:ind w:firstLine="396" w:firstLineChars="200"/>
        <w:jc w:val="left"/>
        <w:rPr>
          <w:rFonts w:hint="eastAsia" w:ascii="宋体" w:hAnsi="宋体"/>
          <w:spacing w:val="-6"/>
          <w:sz w:val="21"/>
          <w:szCs w:val="21"/>
          <w:u w:val="single"/>
        </w:rPr>
      </w:pPr>
      <w:r>
        <w:rPr>
          <w:rFonts w:ascii="宋体" w:hAnsi="宋体"/>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65A3F7B">
      <w:pPr>
        <w:adjustRightInd w:val="0"/>
        <w:snapToGrid w:val="0"/>
        <w:spacing w:line="288" w:lineRule="auto"/>
        <w:ind w:firstLine="396" w:firstLineChars="200"/>
        <w:jc w:val="left"/>
        <w:rPr>
          <w:rFonts w:hint="eastAsia" w:ascii="宋体" w:hAnsi="宋体"/>
          <w:spacing w:val="-6"/>
          <w:sz w:val="21"/>
          <w:szCs w:val="21"/>
        </w:rPr>
      </w:pPr>
      <w:r>
        <w:rPr>
          <w:rFonts w:ascii="宋体" w:hAnsi="宋体"/>
          <w:spacing w:val="-6"/>
          <w:sz w:val="21"/>
          <w:szCs w:val="21"/>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6FB38B5B">
      <w:pPr>
        <w:adjustRightInd w:val="0"/>
        <w:snapToGrid w:val="0"/>
        <w:spacing w:line="288" w:lineRule="auto"/>
        <w:ind w:firstLine="396" w:firstLineChars="200"/>
        <w:jc w:val="left"/>
        <w:rPr>
          <w:rFonts w:hint="eastAsia" w:ascii="宋体" w:hAnsi="宋体"/>
          <w:spacing w:val="-6"/>
          <w:sz w:val="21"/>
          <w:szCs w:val="21"/>
        </w:rPr>
      </w:pPr>
      <w:r>
        <w:rPr>
          <w:rFonts w:ascii="宋体" w:hAnsi="宋体"/>
          <w:spacing w:val="-6"/>
          <w:sz w:val="21"/>
          <w:szCs w:val="21"/>
        </w:rPr>
        <w:t>中小企业享受扶持政策获得政府采购合同的，小微企业不得将合同分包给大中型企业，中型企业不得将合同分包给大型企业。</w:t>
      </w:r>
    </w:p>
    <w:p w14:paraId="1FCDDC3A">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除财库</w:t>
      </w:r>
      <w:r>
        <w:rPr>
          <w:rFonts w:ascii="宋体" w:hAnsi="宋体"/>
          <w:spacing w:val="-6"/>
          <w:sz w:val="21"/>
          <w:szCs w:val="21"/>
        </w:rPr>
        <w:t>《政府采购促进中小企业发展管理办法》</w:t>
      </w:r>
      <w:r>
        <w:rPr>
          <w:rFonts w:hint="eastAsia" w:ascii="宋体" w:hAnsi="宋体"/>
          <w:spacing w:val="-6"/>
          <w:sz w:val="21"/>
          <w:szCs w:val="21"/>
        </w:rPr>
        <w:t>（财库〔</w:t>
      </w:r>
      <w:r>
        <w:rPr>
          <w:rFonts w:ascii="宋体" w:hAnsi="宋体"/>
          <w:spacing w:val="-6"/>
          <w:sz w:val="21"/>
          <w:szCs w:val="21"/>
        </w:rPr>
        <w:t>2020〕46号</w:t>
      </w:r>
      <w:r>
        <w:rPr>
          <w:rFonts w:hint="eastAsia" w:ascii="宋体" w:hAnsi="宋体"/>
          <w:spacing w:val="-6"/>
          <w:sz w:val="21"/>
          <w:szCs w:val="21"/>
        </w:rPr>
        <w:t>）、</w:t>
      </w:r>
      <w:r>
        <w:rPr>
          <w:rFonts w:ascii="宋体" w:hAnsi="宋体"/>
          <w:spacing w:val="-6"/>
          <w:sz w:val="21"/>
          <w:szCs w:val="21"/>
        </w:rPr>
        <w:t>《关于促进残疾人就业政府采购政策的通知》（财库〔2017〕141号）</w:t>
      </w:r>
      <w:r>
        <w:rPr>
          <w:rFonts w:hint="eastAsia" w:ascii="宋体" w:hAnsi="宋体"/>
          <w:spacing w:val="-6"/>
          <w:sz w:val="21"/>
          <w:szCs w:val="21"/>
        </w:rPr>
        <w:t>、</w:t>
      </w:r>
      <w:r>
        <w:rPr>
          <w:rFonts w:ascii="宋体" w:hAnsi="宋体"/>
          <w:spacing w:val="-6"/>
          <w:sz w:val="21"/>
          <w:szCs w:val="21"/>
        </w:rPr>
        <w:t>《关于政府采购支持监狱企业发展有关问题的通知》（财库[2014]68号）规定企业类型以外的供应商不享受中小企业扶持政策</w:t>
      </w:r>
      <w:r>
        <w:rPr>
          <w:rFonts w:hint="eastAsia" w:ascii="宋体" w:hAnsi="宋体"/>
          <w:spacing w:val="-6"/>
          <w:sz w:val="21"/>
          <w:szCs w:val="21"/>
        </w:rPr>
        <w:t>。</w:t>
      </w:r>
    </w:p>
    <w:p w14:paraId="7C8156AA">
      <w:pPr>
        <w:pStyle w:val="15"/>
        <w:adjustRightInd w:val="0"/>
        <w:snapToGrid w:val="0"/>
        <w:spacing w:beforeLines="0" w:afterLines="0" w:line="288" w:lineRule="auto"/>
        <w:jc w:val="center"/>
        <w:outlineLvl w:val="1"/>
        <w:rPr>
          <w:rFonts w:hint="eastAsia" w:hAnsi="宋体"/>
          <w:b/>
          <w:spacing w:val="-6"/>
          <w:sz w:val="21"/>
          <w:szCs w:val="21"/>
        </w:rPr>
      </w:pPr>
      <w:r>
        <w:rPr>
          <w:rFonts w:hAnsi="宋体"/>
          <w:b/>
          <w:spacing w:val="-6"/>
          <w:sz w:val="21"/>
          <w:szCs w:val="21"/>
        </w:rPr>
        <w:br w:type="page"/>
      </w:r>
      <w:r>
        <w:rPr>
          <w:rFonts w:hAnsi="宋体"/>
          <w:b/>
          <w:spacing w:val="-6"/>
          <w:sz w:val="21"/>
          <w:szCs w:val="21"/>
        </w:rPr>
        <w:t>二</w:t>
      </w:r>
      <w:r>
        <w:rPr>
          <w:rFonts w:hint="eastAsia" w:hAnsi="宋体"/>
          <w:b/>
          <w:spacing w:val="-6"/>
          <w:sz w:val="21"/>
          <w:szCs w:val="21"/>
        </w:rPr>
        <w:t>、磋商文件</w:t>
      </w:r>
    </w:p>
    <w:p w14:paraId="34BF6155">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（一） 磋商文件的构成。本磋商文件由以下部分组成：</w:t>
      </w:r>
    </w:p>
    <w:p w14:paraId="2336BDA6">
      <w:pPr>
        <w:pStyle w:val="13"/>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1.采购邀请</w:t>
      </w:r>
    </w:p>
    <w:p w14:paraId="131D7FFC">
      <w:pPr>
        <w:pStyle w:val="13"/>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2.采购需求</w:t>
      </w:r>
    </w:p>
    <w:p w14:paraId="7B97E529">
      <w:pPr>
        <w:pStyle w:val="13"/>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3.供应商须知</w:t>
      </w:r>
    </w:p>
    <w:p w14:paraId="36B9B6C6">
      <w:pPr>
        <w:pStyle w:val="13"/>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4.评审方法和评审标准</w:t>
      </w:r>
    </w:p>
    <w:p w14:paraId="1211C7D3">
      <w:pPr>
        <w:pStyle w:val="13"/>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5.拟签订的合同文本</w:t>
      </w:r>
    </w:p>
    <w:p w14:paraId="5706DB72">
      <w:pPr>
        <w:pStyle w:val="13"/>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6.响应文件格式</w:t>
      </w:r>
    </w:p>
    <w:p w14:paraId="5FA76E27">
      <w:pPr>
        <w:pStyle w:val="13"/>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7.本项目磋商文件的澄清、答复、修改、补充的内容</w:t>
      </w:r>
    </w:p>
    <w:p w14:paraId="2DB43C28">
      <w:pPr>
        <w:adjustRightInd w:val="0"/>
        <w:snapToGrid w:val="0"/>
        <w:spacing w:line="288" w:lineRule="auto"/>
        <w:jc w:val="left"/>
        <w:rPr>
          <w:rFonts w:hint="eastAsia" w:ascii="宋体" w:hAnsi="宋体"/>
          <w:spacing w:val="-6"/>
          <w:sz w:val="21"/>
          <w:szCs w:val="21"/>
        </w:rPr>
      </w:pPr>
      <w:r>
        <w:rPr>
          <w:rFonts w:hint="eastAsia" w:ascii="宋体" w:hAnsi="宋体"/>
          <w:b/>
          <w:spacing w:val="-6"/>
          <w:sz w:val="21"/>
          <w:szCs w:val="21"/>
        </w:rPr>
        <w:t>（二） 供应商的风险</w:t>
      </w:r>
    </w:p>
    <w:p w14:paraId="16A40501">
      <w:pPr>
        <w:pStyle w:val="13"/>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供应商没有按照磋商文件要求提供全部资料，或者供应商没有对磋商文件在各方面作出实质性响应是供应商的风险，并可能导致其磋商响应被拒绝。</w:t>
      </w:r>
    </w:p>
    <w:p w14:paraId="3FC4E237">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（三） 磋商文件的澄清与修改</w:t>
      </w:r>
    </w:p>
    <w:p w14:paraId="17C47507">
      <w:pPr>
        <w:pStyle w:val="13"/>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4DD37664">
      <w:pPr>
        <w:pStyle w:val="13"/>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2.磋商文件的修改将以书面形式通知所有购买磋商文件的供应商，并对其具有约束力。供应商在收到上述通知后，应立即向采购人、采购代理机构回函确认。若无书面回函确认，视同供应商已收到磋商文件修改的通知，并受其约束。</w:t>
      </w:r>
    </w:p>
    <w:p w14:paraId="54D55B86">
      <w:pPr>
        <w:pStyle w:val="13"/>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3.磋商文件澄清、答复、修改、补充的内容为磋商文件的组成部分。当磋商文件与磋商文件的答复、澄清、修改、补充通知就同一内容的表述不一致时，以最后发出的书面形式文件为准。</w:t>
      </w:r>
    </w:p>
    <w:p w14:paraId="534D23EE">
      <w:pPr>
        <w:pStyle w:val="13"/>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4.磋商文件的澄清、答复、修改或补充都应该通过本采购代理机构以法定形式发布，采购人非通过本机构，不得擅自澄清、答复、修改或补充磋商文件。</w:t>
      </w:r>
    </w:p>
    <w:p w14:paraId="0E4DC136">
      <w:pPr>
        <w:pStyle w:val="15"/>
        <w:adjustRightInd w:val="0"/>
        <w:snapToGrid w:val="0"/>
        <w:spacing w:beforeLines="0" w:afterLines="0" w:line="288" w:lineRule="auto"/>
        <w:jc w:val="center"/>
        <w:outlineLvl w:val="1"/>
        <w:rPr>
          <w:rFonts w:hint="eastAsia" w:hAnsi="宋体"/>
          <w:b/>
          <w:spacing w:val="-6"/>
          <w:sz w:val="21"/>
          <w:szCs w:val="21"/>
        </w:rPr>
      </w:pPr>
      <w:r>
        <w:rPr>
          <w:rFonts w:hAnsi="宋体"/>
          <w:spacing w:val="-6"/>
          <w:sz w:val="21"/>
          <w:szCs w:val="21"/>
        </w:rPr>
        <w:br w:type="page"/>
      </w:r>
      <w:r>
        <w:rPr>
          <w:rFonts w:hAnsi="宋体"/>
          <w:b/>
          <w:spacing w:val="-6"/>
          <w:sz w:val="21"/>
          <w:szCs w:val="21"/>
        </w:rPr>
        <w:t>三</w:t>
      </w:r>
      <w:r>
        <w:rPr>
          <w:rFonts w:hint="eastAsia" w:hAnsi="宋体"/>
          <w:b/>
          <w:spacing w:val="-6"/>
          <w:sz w:val="21"/>
          <w:szCs w:val="21"/>
        </w:rPr>
        <w:t>、</w:t>
      </w:r>
      <w:r>
        <w:rPr>
          <w:rFonts w:hAnsi="宋体"/>
          <w:b/>
          <w:spacing w:val="-6"/>
          <w:sz w:val="21"/>
          <w:szCs w:val="21"/>
        </w:rPr>
        <w:t>响应文件的编制</w:t>
      </w:r>
    </w:p>
    <w:p w14:paraId="3BFBB952">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（一）响应文件的组成</w:t>
      </w:r>
    </w:p>
    <w:p w14:paraId="75230A8D">
      <w:pPr>
        <w:pStyle w:val="13"/>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响应文件由</w:t>
      </w:r>
      <w:r>
        <w:rPr>
          <w:rFonts w:hint="eastAsia" w:hAnsi="宋体"/>
          <w:b/>
          <w:bCs/>
          <w:spacing w:val="-6"/>
          <w:sz w:val="21"/>
          <w:szCs w:val="21"/>
        </w:rPr>
        <w:t>资格文件、</w:t>
      </w:r>
      <w:r>
        <w:rPr>
          <w:rFonts w:hint="eastAsia" w:hAnsi="宋体"/>
          <w:b/>
          <w:spacing w:val="-6"/>
          <w:sz w:val="21"/>
          <w:szCs w:val="21"/>
        </w:rPr>
        <w:t>报价文件</w:t>
      </w:r>
      <w:r>
        <w:rPr>
          <w:rFonts w:hint="eastAsia" w:hAnsi="宋体"/>
          <w:spacing w:val="-6"/>
          <w:sz w:val="21"/>
          <w:szCs w:val="21"/>
        </w:rPr>
        <w:t>、</w:t>
      </w:r>
      <w:r>
        <w:rPr>
          <w:rFonts w:hint="eastAsia" w:hAnsi="宋体"/>
          <w:b/>
          <w:spacing w:val="-6"/>
          <w:sz w:val="21"/>
          <w:szCs w:val="21"/>
        </w:rPr>
        <w:t>商务和技术文件</w:t>
      </w:r>
      <w:r>
        <w:rPr>
          <w:rFonts w:hint="eastAsia" w:hAnsi="宋体"/>
          <w:spacing w:val="-6"/>
          <w:sz w:val="21"/>
          <w:szCs w:val="21"/>
        </w:rPr>
        <w:t>组成（格式详见磋商文件第六章）。</w:t>
      </w:r>
    </w:p>
    <w:p w14:paraId="2E040A8C">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响应文件组成：详见“第六章</w:t>
      </w:r>
      <w:r>
        <w:rPr>
          <w:rFonts w:ascii="宋体" w:hAnsi="宋体"/>
          <w:spacing w:val="-6"/>
          <w:sz w:val="21"/>
          <w:szCs w:val="21"/>
        </w:rPr>
        <w:t xml:space="preserve">  </w:t>
      </w:r>
      <w:r>
        <w:rPr>
          <w:rFonts w:hint="eastAsia" w:ascii="宋体" w:hAnsi="宋体"/>
          <w:spacing w:val="-6"/>
          <w:sz w:val="21"/>
          <w:szCs w:val="21"/>
        </w:rPr>
        <w:t>响应</w:t>
      </w:r>
      <w:r>
        <w:rPr>
          <w:rFonts w:ascii="宋体" w:hAnsi="宋体"/>
          <w:spacing w:val="-6"/>
          <w:sz w:val="21"/>
          <w:szCs w:val="21"/>
        </w:rPr>
        <w:t>文件格式</w:t>
      </w:r>
      <w:r>
        <w:rPr>
          <w:rFonts w:hint="eastAsia" w:ascii="宋体" w:hAnsi="宋体"/>
          <w:spacing w:val="-6"/>
          <w:sz w:val="21"/>
          <w:szCs w:val="21"/>
        </w:rPr>
        <w:t>”目录</w:t>
      </w:r>
    </w:p>
    <w:p w14:paraId="1FB65892">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（二）响应文件的编制、份数、包装、递交、修改和撤回</w:t>
      </w:r>
    </w:p>
    <w:p w14:paraId="788CE5E1">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1.供应商应按本磋商文件规定的格式和顺序编制、装订响应文件，响应文件内容不完整、编排混乱导致响应文件被误读、漏读或者查找不到相关内容的，是供应商的责任。</w:t>
      </w:r>
    </w:p>
    <w:p w14:paraId="337266D4">
      <w:pPr>
        <w:adjustRightInd w:val="0"/>
        <w:snapToGrid w:val="0"/>
        <w:spacing w:line="288" w:lineRule="auto"/>
        <w:ind w:firstLine="398" w:firstLineChars="200"/>
        <w:jc w:val="left"/>
        <w:rPr>
          <w:rFonts w:hint="eastAsia" w:ascii="宋体" w:hAnsi="宋体"/>
          <w:b/>
          <w:spacing w:val="-6"/>
          <w:sz w:val="21"/>
          <w:szCs w:val="21"/>
        </w:rPr>
      </w:pPr>
      <w:r>
        <w:rPr>
          <w:rFonts w:ascii="宋体" w:hAnsi="宋体"/>
          <w:b/>
          <w:spacing w:val="-6"/>
          <w:sz w:val="21"/>
          <w:szCs w:val="21"/>
        </w:rPr>
        <w:t>2</w:t>
      </w:r>
      <w:r>
        <w:rPr>
          <w:rFonts w:hint="eastAsia" w:ascii="宋体" w:hAnsi="宋体"/>
          <w:b/>
          <w:spacing w:val="-6"/>
          <w:sz w:val="21"/>
          <w:szCs w:val="21"/>
        </w:rPr>
        <w:t>.供应商应按资格文件、报价文件</w:t>
      </w:r>
      <w:r>
        <w:rPr>
          <w:rFonts w:ascii="宋体" w:hAnsi="宋体"/>
          <w:b/>
          <w:spacing w:val="-6"/>
          <w:sz w:val="21"/>
          <w:szCs w:val="21"/>
        </w:rPr>
        <w:t>、</w:t>
      </w:r>
      <w:r>
        <w:rPr>
          <w:rFonts w:hint="eastAsia" w:ascii="宋体" w:hAnsi="宋体"/>
          <w:b/>
          <w:spacing w:val="-6"/>
          <w:sz w:val="21"/>
          <w:szCs w:val="21"/>
        </w:rPr>
        <w:t>商务和技术文件分别</w:t>
      </w:r>
      <w:r>
        <w:rPr>
          <w:rFonts w:ascii="宋体" w:hAnsi="宋体"/>
          <w:b/>
          <w:spacing w:val="-6"/>
          <w:sz w:val="21"/>
          <w:szCs w:val="21"/>
        </w:rPr>
        <w:t>编制</w:t>
      </w:r>
      <w:r>
        <w:rPr>
          <w:rFonts w:hint="eastAsia" w:ascii="宋体" w:hAnsi="宋体"/>
          <w:b/>
          <w:spacing w:val="-6"/>
          <w:sz w:val="21"/>
          <w:szCs w:val="21"/>
        </w:rPr>
        <w:t>合并装订成册，其中正本一份、副本三份，响应文件的封面应注明“正本“、“副本”字样。正本与副本不一致的，以正本为准。</w:t>
      </w:r>
    </w:p>
    <w:p w14:paraId="1FBE5ED4">
      <w:pPr>
        <w:adjustRightInd w:val="0"/>
        <w:snapToGrid w:val="0"/>
        <w:spacing w:line="288" w:lineRule="auto"/>
        <w:ind w:firstLine="398" w:firstLineChars="200"/>
        <w:rPr>
          <w:rFonts w:hint="eastAsia" w:ascii="宋体" w:hAnsi="宋体"/>
          <w:b/>
          <w:spacing w:val="-6"/>
          <w:sz w:val="21"/>
          <w:szCs w:val="21"/>
        </w:rPr>
      </w:pPr>
      <w:r>
        <w:rPr>
          <w:rFonts w:hint="eastAsia" w:ascii="宋体" w:hAnsi="宋体"/>
          <w:b/>
          <w:spacing w:val="-6"/>
          <w:sz w:val="21"/>
          <w:szCs w:val="21"/>
        </w:rPr>
        <w:t>▲活页装订（卡条、抽杆夹、订书机、散装）的响应文件无效，</w:t>
      </w:r>
      <w:r>
        <w:rPr>
          <w:rFonts w:hint="eastAsia" w:ascii="宋体" w:hAnsi="宋体"/>
          <w:b/>
          <w:bCs/>
          <w:spacing w:val="-6"/>
          <w:sz w:val="21"/>
          <w:szCs w:val="21"/>
        </w:rPr>
        <w:t>提供全套响应文件电子版U盘1份，响应文件电子版应为正本的PDF格式扫描件，U盘单独密封</w:t>
      </w:r>
      <w:r>
        <w:rPr>
          <w:rFonts w:hint="eastAsia" w:ascii="宋体" w:hAnsi="宋体"/>
          <w:b/>
          <w:spacing w:val="-6"/>
          <w:sz w:val="21"/>
          <w:szCs w:val="21"/>
        </w:rPr>
        <w:t>。</w:t>
      </w:r>
    </w:p>
    <w:p w14:paraId="5C729D06">
      <w:pPr>
        <w:adjustRightInd w:val="0"/>
        <w:snapToGrid w:val="0"/>
        <w:spacing w:line="288" w:lineRule="auto"/>
        <w:ind w:firstLine="396" w:firstLineChars="200"/>
        <w:rPr>
          <w:rFonts w:hint="eastAsia" w:ascii="宋体" w:hAnsi="宋体"/>
          <w:spacing w:val="-6"/>
          <w:sz w:val="21"/>
          <w:szCs w:val="21"/>
        </w:rPr>
      </w:pPr>
      <w:r>
        <w:rPr>
          <w:rFonts w:ascii="宋体" w:hAnsi="宋体"/>
          <w:spacing w:val="-6"/>
          <w:sz w:val="21"/>
          <w:szCs w:val="21"/>
        </w:rPr>
        <w:t>3</w:t>
      </w:r>
      <w:r>
        <w:rPr>
          <w:rFonts w:hint="eastAsia" w:ascii="宋体" w:hAnsi="宋体"/>
          <w:spacing w:val="-6"/>
          <w:sz w:val="21"/>
          <w:szCs w:val="21"/>
        </w:rPr>
        <w:t>.供应商应在响应文件包装封面上注明供应商名称、供应商地址、磋商响应项目名称、项目编号、标项及“响应文件开启时启封”字样，并加盖供应商公章。</w:t>
      </w:r>
    </w:p>
    <w:p w14:paraId="28F9B06D">
      <w:pPr>
        <w:adjustRightInd w:val="0"/>
        <w:snapToGrid w:val="0"/>
        <w:spacing w:line="288" w:lineRule="auto"/>
        <w:ind w:firstLine="396" w:firstLineChars="200"/>
        <w:rPr>
          <w:rFonts w:hint="eastAsia" w:ascii="宋体" w:hAnsi="宋体"/>
          <w:spacing w:val="-6"/>
          <w:sz w:val="21"/>
          <w:szCs w:val="21"/>
        </w:rPr>
      </w:pPr>
      <w:r>
        <w:rPr>
          <w:rFonts w:ascii="宋体" w:hAnsi="宋体"/>
          <w:spacing w:val="-6"/>
          <w:sz w:val="21"/>
          <w:szCs w:val="21"/>
        </w:rPr>
        <w:t>4</w:t>
      </w:r>
      <w:r>
        <w:rPr>
          <w:rFonts w:hint="eastAsia" w:ascii="宋体" w:hAnsi="宋体"/>
          <w:spacing w:val="-6"/>
          <w:sz w:val="21"/>
          <w:szCs w:val="21"/>
        </w:rPr>
        <w:t>.未按规定密封</w:t>
      </w:r>
      <w:r>
        <w:rPr>
          <w:rFonts w:ascii="宋体" w:hAnsi="宋体"/>
          <w:spacing w:val="-6"/>
          <w:sz w:val="21"/>
          <w:szCs w:val="21"/>
        </w:rPr>
        <w:t>或</w:t>
      </w:r>
      <w:r>
        <w:rPr>
          <w:rFonts w:hint="eastAsia" w:ascii="宋体" w:hAnsi="宋体"/>
          <w:spacing w:val="-6"/>
          <w:sz w:val="21"/>
          <w:szCs w:val="21"/>
        </w:rPr>
        <w:t>标记的响应文件被误投或提前拆封的风险由供应商承担。</w:t>
      </w:r>
    </w:p>
    <w:p w14:paraId="522E9185">
      <w:pPr>
        <w:adjustRightInd w:val="0"/>
        <w:snapToGrid w:val="0"/>
        <w:spacing w:line="288" w:lineRule="auto"/>
        <w:ind w:firstLine="396" w:firstLineChars="200"/>
        <w:rPr>
          <w:rFonts w:hint="eastAsia" w:ascii="宋体" w:hAnsi="宋体"/>
          <w:spacing w:val="-6"/>
          <w:sz w:val="21"/>
          <w:szCs w:val="21"/>
        </w:rPr>
      </w:pPr>
      <w:r>
        <w:rPr>
          <w:rFonts w:ascii="宋体" w:hAnsi="宋体"/>
          <w:spacing w:val="-6"/>
          <w:sz w:val="21"/>
          <w:szCs w:val="21"/>
        </w:rPr>
        <w:t>5</w:t>
      </w:r>
      <w:r>
        <w:rPr>
          <w:rFonts w:hint="eastAsia" w:ascii="宋体" w:hAnsi="宋体"/>
          <w:spacing w:val="-6"/>
          <w:sz w:val="21"/>
          <w:szCs w:val="21"/>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135F1749">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（三）响应文件的签署</w:t>
      </w:r>
    </w:p>
    <w:p w14:paraId="2B4F8210">
      <w:pPr>
        <w:adjustRightInd w:val="0"/>
        <w:snapToGrid w:val="0"/>
        <w:spacing w:line="288" w:lineRule="auto"/>
        <w:ind w:firstLine="396" w:firstLineChars="200"/>
        <w:jc w:val="left"/>
        <w:rPr>
          <w:rFonts w:hint="eastAsia" w:ascii="宋体" w:hAnsi="宋体"/>
          <w:spacing w:val="-6"/>
          <w:sz w:val="21"/>
          <w:szCs w:val="21"/>
        </w:rPr>
      </w:pPr>
      <w:r>
        <w:rPr>
          <w:rFonts w:ascii="宋体" w:hAnsi="宋体"/>
          <w:spacing w:val="-6"/>
          <w:sz w:val="21"/>
          <w:szCs w:val="21"/>
        </w:rPr>
        <w:t>1</w:t>
      </w:r>
      <w:r>
        <w:rPr>
          <w:rFonts w:hint="eastAsia" w:ascii="宋体" w:hAnsi="宋体"/>
          <w:spacing w:val="-6"/>
          <w:sz w:val="21"/>
          <w:szCs w:val="21"/>
        </w:rPr>
        <w:t>.响应文件的正本需打印或用不褪色的墨水填写，响应文件正本除本《供应商须知》中规定的可提供复印件外均须提供原件。副本可以是正本的复印件。</w:t>
      </w:r>
    </w:p>
    <w:p w14:paraId="022F2F95">
      <w:pPr>
        <w:adjustRightInd w:val="0"/>
        <w:snapToGrid w:val="0"/>
        <w:spacing w:line="288" w:lineRule="auto"/>
        <w:ind w:firstLine="396" w:firstLineChars="200"/>
        <w:jc w:val="left"/>
        <w:rPr>
          <w:rFonts w:hint="eastAsia" w:ascii="宋体" w:hAnsi="宋体"/>
          <w:spacing w:val="-6"/>
          <w:sz w:val="21"/>
          <w:szCs w:val="21"/>
        </w:rPr>
      </w:pPr>
      <w:r>
        <w:rPr>
          <w:rFonts w:ascii="宋体" w:hAnsi="宋体"/>
          <w:spacing w:val="-6"/>
          <w:sz w:val="21"/>
          <w:szCs w:val="21"/>
        </w:rPr>
        <w:t>2</w:t>
      </w:r>
      <w:r>
        <w:rPr>
          <w:rFonts w:hint="eastAsia" w:ascii="宋体" w:hAnsi="宋体"/>
          <w:spacing w:val="-6"/>
          <w:sz w:val="21"/>
          <w:szCs w:val="21"/>
        </w:rPr>
        <w:t>.响应</w:t>
      </w:r>
      <w:r>
        <w:rPr>
          <w:rFonts w:ascii="宋体" w:hAnsi="宋体"/>
          <w:spacing w:val="-6"/>
          <w:sz w:val="21"/>
          <w:szCs w:val="21"/>
        </w:rPr>
        <w:t>文件</w:t>
      </w:r>
      <w:r>
        <w:rPr>
          <w:rFonts w:hint="eastAsia" w:ascii="宋体" w:hAnsi="宋体"/>
          <w:spacing w:val="-6"/>
          <w:sz w:val="21"/>
          <w:szCs w:val="21"/>
        </w:rPr>
        <w:t>须由供应商在规定位置盖章并由供应商</w:t>
      </w:r>
      <w:r>
        <w:rPr>
          <w:rFonts w:ascii="宋体" w:hAnsi="宋体"/>
          <w:spacing w:val="-6"/>
          <w:sz w:val="21"/>
          <w:szCs w:val="21"/>
        </w:rPr>
        <w:t>代表</w:t>
      </w:r>
      <w:r>
        <w:rPr>
          <w:rFonts w:hint="eastAsia" w:ascii="宋体" w:hAnsi="宋体"/>
          <w:spacing w:val="-6"/>
          <w:sz w:val="21"/>
          <w:szCs w:val="21"/>
        </w:rPr>
        <w:t>签署，供应商应写全称。</w:t>
      </w:r>
    </w:p>
    <w:p w14:paraId="7234D9FB">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3.响应文件不得涂改，若有修改错漏处，须由供应商加盖公章，或者由供应商代表签名。响应文件因字迹潦草或表达不清所引起的后果由供应商负责。</w:t>
      </w:r>
    </w:p>
    <w:p w14:paraId="71F752D4">
      <w:pPr>
        <w:adjustRightInd w:val="0"/>
        <w:snapToGrid w:val="0"/>
        <w:spacing w:line="288" w:lineRule="auto"/>
        <w:jc w:val="left"/>
        <w:rPr>
          <w:rFonts w:hint="eastAsia" w:ascii="宋体" w:hAnsi="宋体"/>
          <w:spacing w:val="-6"/>
          <w:sz w:val="21"/>
          <w:szCs w:val="21"/>
        </w:rPr>
      </w:pPr>
      <w:r>
        <w:rPr>
          <w:rFonts w:hint="eastAsia" w:ascii="宋体" w:hAnsi="宋体"/>
          <w:b/>
          <w:spacing w:val="-6"/>
          <w:sz w:val="21"/>
          <w:szCs w:val="21"/>
        </w:rPr>
        <w:t>（四）响应文件的语言及计量</w:t>
      </w:r>
    </w:p>
    <w:p w14:paraId="560568ED">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响应文件以及供应商与采购人、采购代理机构就有关磋商响应事宜的所有来往函电，均应以中文汉语书写。除签名、盖章、专用名称等特殊情形外，以中文汉语以外的文字表述的响应文件视同未提供（有中文汉语说明的除外）。</w:t>
      </w:r>
    </w:p>
    <w:p w14:paraId="06EB8638">
      <w:pPr>
        <w:adjustRightInd w:val="0"/>
        <w:snapToGrid w:val="0"/>
        <w:spacing w:line="288" w:lineRule="auto"/>
        <w:jc w:val="left"/>
        <w:rPr>
          <w:rFonts w:hint="eastAsia" w:ascii="宋体" w:hAnsi="宋体"/>
          <w:spacing w:val="-6"/>
          <w:sz w:val="21"/>
          <w:szCs w:val="21"/>
        </w:rPr>
      </w:pPr>
      <w:r>
        <w:rPr>
          <w:rFonts w:hint="eastAsia" w:ascii="宋体" w:hAnsi="宋体"/>
          <w:b/>
          <w:spacing w:val="-6"/>
          <w:sz w:val="21"/>
          <w:szCs w:val="21"/>
        </w:rPr>
        <w:t>（五）磋商响应报价</w:t>
      </w:r>
    </w:p>
    <w:p w14:paraId="0D3F95DA">
      <w:pPr>
        <w:pStyle w:val="15"/>
        <w:adjustRightInd w:val="0"/>
        <w:snapToGrid w:val="0"/>
        <w:spacing w:beforeLines="0" w:afterLines="0" w:line="288" w:lineRule="auto"/>
        <w:ind w:firstLine="396" w:firstLineChars="200"/>
        <w:jc w:val="left"/>
        <w:rPr>
          <w:rFonts w:hint="eastAsia" w:hAnsi="宋体"/>
          <w:bCs/>
          <w:spacing w:val="-6"/>
          <w:sz w:val="21"/>
          <w:szCs w:val="21"/>
        </w:rPr>
      </w:pPr>
      <w:r>
        <w:rPr>
          <w:rFonts w:hint="eastAsia" w:hAnsi="宋体"/>
          <w:bCs/>
          <w:spacing w:val="-6"/>
          <w:sz w:val="21"/>
          <w:szCs w:val="21"/>
        </w:rPr>
        <w:t>1.报价应按磋商文件要求的格式编制、填写报价内容（可自行增行），未按磋商文件要求编制、填写的响应文件可能被拒绝；</w:t>
      </w:r>
    </w:p>
    <w:p w14:paraId="0014603E">
      <w:pPr>
        <w:pStyle w:val="15"/>
        <w:adjustRightInd w:val="0"/>
        <w:snapToGrid w:val="0"/>
        <w:spacing w:beforeLines="0" w:afterLines="0" w:line="288" w:lineRule="auto"/>
        <w:ind w:firstLine="396" w:firstLineChars="200"/>
        <w:jc w:val="left"/>
        <w:rPr>
          <w:rFonts w:hint="eastAsia" w:hAnsi="宋体"/>
          <w:bCs/>
          <w:spacing w:val="-6"/>
          <w:sz w:val="21"/>
          <w:szCs w:val="21"/>
        </w:rPr>
      </w:pPr>
      <w:r>
        <w:rPr>
          <w:rFonts w:hint="eastAsia" w:hAnsi="宋体"/>
          <w:bCs/>
          <w:spacing w:val="-6"/>
          <w:sz w:val="21"/>
          <w:szCs w:val="21"/>
        </w:rPr>
        <w:t>2.本次磋商采用人民币报价；</w:t>
      </w:r>
    </w:p>
    <w:p w14:paraId="71F46375">
      <w:pPr>
        <w:pStyle w:val="15"/>
        <w:adjustRightInd w:val="0"/>
        <w:snapToGrid w:val="0"/>
        <w:spacing w:beforeLines="0" w:afterLines="0" w:line="288" w:lineRule="auto"/>
        <w:ind w:firstLine="396" w:firstLineChars="200"/>
        <w:jc w:val="left"/>
        <w:rPr>
          <w:rFonts w:hint="eastAsia" w:hAnsi="宋体"/>
          <w:bCs/>
          <w:spacing w:val="-6"/>
          <w:sz w:val="21"/>
          <w:szCs w:val="21"/>
        </w:rPr>
      </w:pPr>
      <w:r>
        <w:rPr>
          <w:rFonts w:hint="eastAsia" w:hAnsi="宋体"/>
          <w:bCs/>
          <w:spacing w:val="-6"/>
          <w:sz w:val="21"/>
          <w:szCs w:val="21"/>
        </w:rPr>
        <w:t>3.最后磋商报价是履行合同的最终价格，有关本项目实施所涉及的一切费用均计入报价。</w:t>
      </w:r>
    </w:p>
    <w:p w14:paraId="56423004">
      <w:pPr>
        <w:adjustRightInd w:val="0"/>
        <w:snapToGrid w:val="0"/>
        <w:spacing w:line="288" w:lineRule="auto"/>
        <w:ind w:firstLine="420" w:firstLineChars="200"/>
        <w:jc w:val="left"/>
        <w:rPr>
          <w:rFonts w:hint="eastAsia" w:ascii="宋体" w:hAnsi="宋体"/>
          <w:sz w:val="21"/>
          <w:szCs w:val="21"/>
        </w:rPr>
      </w:pPr>
      <w:r>
        <w:rPr>
          <w:rFonts w:hint="eastAsia" w:ascii="宋体" w:hAnsi="宋体" w:cs="宋体"/>
          <w:sz w:val="21"/>
          <w:szCs w:val="21"/>
        </w:rPr>
        <w:t>▲4.采购人将以合同形式有偿取得货物或服务，不接受供应商给予的赠品、回扣或者与采购无关的其他商品、服务。</w:t>
      </w:r>
    </w:p>
    <w:p w14:paraId="39BAF5F1">
      <w:pPr>
        <w:pStyle w:val="6"/>
        <w:widowControl w:val="0"/>
        <w:numPr>
          <w:ilvl w:val="0"/>
          <w:numId w:val="0"/>
        </w:numPr>
        <w:adjustRightInd w:val="0"/>
        <w:snapToGrid w:val="0"/>
        <w:spacing w:afterLines="0" w:line="288" w:lineRule="auto"/>
        <w:ind w:left="284" w:hanging="284" w:hangingChars="143"/>
        <w:rPr>
          <w:rFonts w:hint="eastAsia" w:ascii="宋体" w:hAnsi="宋体"/>
          <w:b/>
          <w:spacing w:val="-6"/>
          <w:kern w:val="2"/>
          <w:sz w:val="21"/>
          <w:szCs w:val="21"/>
        </w:rPr>
      </w:pPr>
      <w:r>
        <w:rPr>
          <w:rFonts w:hint="eastAsia" w:ascii="宋体" w:hAnsi="宋体"/>
          <w:b/>
          <w:spacing w:val="-6"/>
          <w:kern w:val="2"/>
          <w:sz w:val="21"/>
          <w:szCs w:val="21"/>
        </w:rPr>
        <w:t>（六）响应有效期</w:t>
      </w:r>
    </w:p>
    <w:p w14:paraId="70C4BBE0">
      <w:pPr>
        <w:pStyle w:val="15"/>
        <w:adjustRightInd w:val="0"/>
        <w:snapToGrid w:val="0"/>
        <w:spacing w:beforeLines="0" w:afterLines="0" w:line="288" w:lineRule="auto"/>
        <w:ind w:firstLine="396" w:firstLineChars="200"/>
        <w:jc w:val="left"/>
        <w:rPr>
          <w:rFonts w:hint="eastAsia" w:hAnsi="宋体"/>
          <w:spacing w:val="-6"/>
          <w:sz w:val="21"/>
          <w:szCs w:val="21"/>
        </w:rPr>
      </w:pPr>
      <w:r>
        <w:rPr>
          <w:rFonts w:hint="eastAsia" w:hAnsi="宋体"/>
          <w:spacing w:val="-6"/>
          <w:sz w:val="21"/>
          <w:szCs w:val="21"/>
        </w:rPr>
        <w:t>▲从提交响应文件的截止之日起90天。在原响应有效期满之前，如果出现特殊情况，采购人或采购代理机构以书面形式通知供应商延长响应有效期。</w:t>
      </w:r>
    </w:p>
    <w:p w14:paraId="20E9C990">
      <w:pPr>
        <w:widowControl/>
        <w:adjustRightInd w:val="0"/>
        <w:snapToGrid w:val="0"/>
        <w:spacing w:line="288" w:lineRule="auto"/>
        <w:jc w:val="left"/>
        <w:rPr>
          <w:rFonts w:hint="eastAsia" w:ascii="宋体" w:hAnsi="宋体"/>
          <w:b/>
          <w:spacing w:val="-6"/>
          <w:sz w:val="21"/>
          <w:szCs w:val="21"/>
        </w:rPr>
      </w:pPr>
      <w:r>
        <w:rPr>
          <w:rFonts w:ascii="宋体" w:hAnsi="宋体"/>
          <w:b/>
          <w:spacing w:val="-6"/>
          <w:sz w:val="21"/>
          <w:szCs w:val="21"/>
        </w:rPr>
        <w:br w:type="page"/>
      </w:r>
    </w:p>
    <w:p w14:paraId="55060A86">
      <w:pPr>
        <w:adjustRightInd w:val="0"/>
        <w:snapToGrid w:val="0"/>
        <w:spacing w:line="288" w:lineRule="auto"/>
        <w:jc w:val="center"/>
        <w:outlineLvl w:val="1"/>
        <w:rPr>
          <w:rFonts w:hint="eastAsia" w:ascii="宋体" w:hAnsi="宋体" w:cs="宋体"/>
          <w:b/>
          <w:bCs/>
          <w:sz w:val="21"/>
          <w:szCs w:val="21"/>
        </w:rPr>
      </w:pPr>
      <w:r>
        <w:rPr>
          <w:rFonts w:hint="eastAsia" w:ascii="宋体" w:hAnsi="宋体" w:cs="宋体"/>
          <w:b/>
          <w:bCs/>
          <w:sz w:val="21"/>
          <w:szCs w:val="21"/>
        </w:rPr>
        <w:t>四、响应无效的情形</w:t>
      </w:r>
    </w:p>
    <w:p w14:paraId="3CC639B3">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未响应磋商文件“▲”标记条款要求的，响应无效。</w:t>
      </w:r>
    </w:p>
    <w:p w14:paraId="5B8E6CDA">
      <w:pPr>
        <w:adjustRightInd w:val="0"/>
        <w:snapToGrid w:val="0"/>
        <w:spacing w:line="288" w:lineRule="auto"/>
        <w:ind w:firstLine="398" w:firstLineChars="200"/>
        <w:rPr>
          <w:rFonts w:hint="eastAsia"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在资格审查时，如发现下列情形之一的，响应文件将被视为无效：</w:t>
      </w:r>
    </w:p>
    <w:p w14:paraId="6516382D">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w:t>
      </w:r>
      <w:r>
        <w:rPr>
          <w:rFonts w:ascii="宋体" w:hAnsi="宋体"/>
          <w:spacing w:val="-6"/>
          <w:sz w:val="21"/>
          <w:szCs w:val="21"/>
        </w:rPr>
        <w:t>）资格证明</w:t>
      </w:r>
      <w:r>
        <w:rPr>
          <w:rFonts w:hint="eastAsia" w:ascii="宋体" w:hAnsi="宋体"/>
          <w:spacing w:val="-6"/>
          <w:sz w:val="21"/>
          <w:szCs w:val="21"/>
        </w:rPr>
        <w:t>材料</w:t>
      </w:r>
      <w:r>
        <w:rPr>
          <w:rFonts w:ascii="宋体" w:hAnsi="宋体"/>
          <w:spacing w:val="-6"/>
          <w:sz w:val="21"/>
          <w:szCs w:val="21"/>
        </w:rPr>
        <w:t>不全的，或者不符合</w:t>
      </w:r>
      <w:r>
        <w:rPr>
          <w:rFonts w:hint="eastAsia" w:ascii="宋体" w:hAnsi="宋体"/>
          <w:spacing w:val="-6"/>
          <w:sz w:val="21"/>
          <w:szCs w:val="21"/>
        </w:rPr>
        <w:t>磋商</w:t>
      </w:r>
      <w:r>
        <w:rPr>
          <w:rFonts w:ascii="宋体" w:hAnsi="宋体"/>
          <w:spacing w:val="-6"/>
          <w:sz w:val="21"/>
          <w:szCs w:val="21"/>
        </w:rPr>
        <w:t>文件要求</w:t>
      </w:r>
      <w:r>
        <w:rPr>
          <w:rFonts w:hint="eastAsia" w:ascii="宋体" w:hAnsi="宋体"/>
          <w:spacing w:val="-6"/>
          <w:sz w:val="21"/>
          <w:szCs w:val="21"/>
        </w:rPr>
        <w:t>；</w:t>
      </w:r>
    </w:p>
    <w:p w14:paraId="0D9FCED6">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w:t>
      </w:r>
      <w:r>
        <w:rPr>
          <w:rFonts w:ascii="宋体" w:hAnsi="宋体"/>
          <w:spacing w:val="-6"/>
          <w:sz w:val="21"/>
          <w:szCs w:val="21"/>
        </w:rPr>
        <w:t>2</w:t>
      </w:r>
      <w:r>
        <w:rPr>
          <w:rFonts w:hint="eastAsia" w:ascii="宋体" w:hAnsi="宋体"/>
          <w:spacing w:val="-6"/>
          <w:sz w:val="21"/>
          <w:szCs w:val="21"/>
        </w:rPr>
        <w:t>）供应商不具备磋商文件中规定的资格要求；</w:t>
      </w:r>
    </w:p>
    <w:p w14:paraId="568D5668">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w:t>
      </w:r>
      <w:r>
        <w:rPr>
          <w:rFonts w:ascii="宋体" w:hAnsi="宋体"/>
          <w:spacing w:val="-6"/>
          <w:sz w:val="21"/>
          <w:szCs w:val="21"/>
        </w:rPr>
        <w:t>3）</w:t>
      </w:r>
      <w:r>
        <w:rPr>
          <w:rFonts w:hint="eastAsia" w:ascii="宋体" w:hAnsi="宋体"/>
          <w:spacing w:val="-6"/>
          <w:sz w:val="21"/>
          <w:szCs w:val="21"/>
        </w:rPr>
        <w:t>资格</w:t>
      </w:r>
      <w:r>
        <w:rPr>
          <w:rFonts w:ascii="宋体" w:hAnsi="宋体"/>
          <w:spacing w:val="-6"/>
          <w:sz w:val="21"/>
          <w:szCs w:val="21"/>
        </w:rPr>
        <w:t>文件</w:t>
      </w:r>
      <w:r>
        <w:rPr>
          <w:rFonts w:hint="eastAsia" w:ascii="宋体" w:hAnsi="宋体"/>
          <w:spacing w:val="-6"/>
          <w:sz w:val="21"/>
          <w:szCs w:val="21"/>
        </w:rPr>
        <w:t>未按要求签署、盖章；</w:t>
      </w:r>
    </w:p>
    <w:p w14:paraId="564E4C13">
      <w:pPr>
        <w:adjustRightInd w:val="0"/>
        <w:snapToGrid w:val="0"/>
        <w:spacing w:line="288" w:lineRule="auto"/>
        <w:ind w:firstLine="398" w:firstLineChars="200"/>
        <w:rPr>
          <w:rFonts w:hint="eastAsia"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在符合</w:t>
      </w:r>
      <w:r>
        <w:rPr>
          <w:rFonts w:ascii="宋体" w:hAnsi="宋体"/>
          <w:b/>
          <w:spacing w:val="-6"/>
          <w:sz w:val="21"/>
          <w:szCs w:val="21"/>
        </w:rPr>
        <w:t>性审查、</w:t>
      </w:r>
      <w:r>
        <w:rPr>
          <w:rFonts w:hint="eastAsia" w:ascii="宋体" w:hAnsi="宋体"/>
          <w:b/>
          <w:spacing w:val="-6"/>
          <w:sz w:val="21"/>
          <w:szCs w:val="21"/>
        </w:rPr>
        <w:t>商务</w:t>
      </w:r>
      <w:r>
        <w:rPr>
          <w:rFonts w:ascii="宋体" w:hAnsi="宋体"/>
          <w:b/>
          <w:spacing w:val="-6"/>
          <w:sz w:val="21"/>
          <w:szCs w:val="21"/>
        </w:rPr>
        <w:t>和技术评审</w:t>
      </w:r>
      <w:r>
        <w:rPr>
          <w:rFonts w:hint="eastAsia" w:ascii="宋体" w:hAnsi="宋体"/>
          <w:b/>
          <w:spacing w:val="-6"/>
          <w:sz w:val="21"/>
          <w:szCs w:val="21"/>
        </w:rPr>
        <w:t>时，如发现下列情形之一的，响应文件将被视为无效：</w:t>
      </w:r>
    </w:p>
    <w:p w14:paraId="054E01A1">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商务</w:t>
      </w:r>
      <w:r>
        <w:rPr>
          <w:rFonts w:ascii="宋体" w:hAnsi="宋体"/>
          <w:spacing w:val="-6"/>
          <w:sz w:val="21"/>
          <w:szCs w:val="21"/>
        </w:rPr>
        <w:t>和技术文件</w:t>
      </w:r>
      <w:r>
        <w:rPr>
          <w:rFonts w:hint="eastAsia" w:ascii="宋体" w:hAnsi="宋体"/>
          <w:spacing w:val="-6"/>
          <w:sz w:val="21"/>
          <w:szCs w:val="21"/>
        </w:rPr>
        <w:t>未按要求签署、盖章；</w:t>
      </w:r>
    </w:p>
    <w:p w14:paraId="196F97BA">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（2）未提供或未按要求提供响应函、授权委托书；</w:t>
      </w:r>
    </w:p>
    <w:p w14:paraId="6A4C6D8E">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（3）委托授权代表参加采购活动但未提供符合要求的授权代表社保缴纳证明；</w:t>
      </w:r>
    </w:p>
    <w:p w14:paraId="3D0C16AF">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（4）未提供或未如实提供采购</w:t>
      </w:r>
      <w:r>
        <w:rPr>
          <w:rFonts w:ascii="宋体" w:hAnsi="宋体"/>
          <w:spacing w:val="-6"/>
          <w:sz w:val="21"/>
          <w:szCs w:val="21"/>
        </w:rPr>
        <w:t>需求偏离表；</w:t>
      </w:r>
    </w:p>
    <w:p w14:paraId="61C9AF89">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（5）</w:t>
      </w:r>
      <w:r>
        <w:rPr>
          <w:rFonts w:ascii="宋体" w:hAnsi="宋体"/>
          <w:spacing w:val="-6"/>
          <w:sz w:val="21"/>
          <w:szCs w:val="21"/>
        </w:rPr>
        <w:t>明显不符合</w:t>
      </w:r>
      <w:r>
        <w:rPr>
          <w:rFonts w:hint="eastAsia" w:ascii="宋体" w:hAnsi="宋体"/>
          <w:spacing w:val="-6"/>
          <w:sz w:val="21"/>
          <w:szCs w:val="21"/>
        </w:rPr>
        <w:t>磋商</w:t>
      </w:r>
      <w:r>
        <w:rPr>
          <w:rFonts w:ascii="宋体" w:hAnsi="宋体"/>
          <w:spacing w:val="-6"/>
          <w:sz w:val="21"/>
          <w:szCs w:val="21"/>
        </w:rPr>
        <w:t>文件</w:t>
      </w:r>
      <w:r>
        <w:rPr>
          <w:rFonts w:hint="eastAsia" w:ascii="宋体" w:hAnsi="宋体"/>
          <w:spacing w:val="-6"/>
          <w:sz w:val="21"/>
          <w:szCs w:val="21"/>
        </w:rPr>
        <w:t>要求，或</w:t>
      </w:r>
      <w:r>
        <w:rPr>
          <w:rFonts w:hint="eastAsia" w:ascii="宋体" w:hAnsi="宋体" w:cs="宋体"/>
          <w:sz w:val="21"/>
          <w:szCs w:val="21"/>
        </w:rPr>
        <w:t>负偏离达到规定数目的</w:t>
      </w:r>
      <w:r>
        <w:rPr>
          <w:rFonts w:hint="eastAsia" w:ascii="宋体" w:hAnsi="宋体"/>
          <w:spacing w:val="-6"/>
          <w:sz w:val="21"/>
          <w:szCs w:val="21"/>
        </w:rPr>
        <w:t>，</w:t>
      </w:r>
      <w:bookmarkStart w:id="37" w:name="_Hlk104289230"/>
      <w:r>
        <w:rPr>
          <w:rFonts w:hint="eastAsia" w:ascii="宋体" w:hAnsi="宋体"/>
          <w:spacing w:val="-6"/>
          <w:sz w:val="21"/>
          <w:szCs w:val="21"/>
        </w:rPr>
        <w:t>视为采购人不能接受的附加条件；</w:t>
      </w:r>
      <w:bookmarkEnd w:id="37"/>
    </w:p>
    <w:p w14:paraId="70282C08">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w:t>
      </w:r>
      <w:r>
        <w:rPr>
          <w:rFonts w:ascii="宋体" w:hAnsi="宋体"/>
          <w:spacing w:val="-6"/>
          <w:sz w:val="21"/>
          <w:szCs w:val="21"/>
        </w:rPr>
        <w:t>6</w:t>
      </w:r>
      <w:r>
        <w:rPr>
          <w:rFonts w:hint="eastAsia" w:ascii="宋体" w:hAnsi="宋体"/>
          <w:spacing w:val="-6"/>
          <w:sz w:val="21"/>
          <w:szCs w:val="21"/>
        </w:rPr>
        <w:t>）响应</w:t>
      </w:r>
      <w:r>
        <w:rPr>
          <w:rFonts w:ascii="宋体" w:hAnsi="宋体"/>
          <w:spacing w:val="-6"/>
          <w:sz w:val="21"/>
          <w:szCs w:val="21"/>
        </w:rPr>
        <w:t>技术方案不明确，存在一个或一个以上备选（替代）</w:t>
      </w:r>
      <w:r>
        <w:rPr>
          <w:rFonts w:hint="eastAsia" w:ascii="宋体" w:hAnsi="宋体"/>
          <w:spacing w:val="-6"/>
          <w:sz w:val="21"/>
          <w:szCs w:val="21"/>
        </w:rPr>
        <w:t>响应</w:t>
      </w:r>
      <w:r>
        <w:rPr>
          <w:rFonts w:ascii="宋体" w:hAnsi="宋体"/>
          <w:spacing w:val="-6"/>
          <w:sz w:val="21"/>
          <w:szCs w:val="21"/>
        </w:rPr>
        <w:t>方案；</w:t>
      </w:r>
    </w:p>
    <w:p w14:paraId="0AE5BA1C">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w:t>
      </w:r>
      <w:r>
        <w:rPr>
          <w:rFonts w:ascii="宋体" w:hAnsi="宋体"/>
          <w:spacing w:val="-6"/>
          <w:sz w:val="21"/>
          <w:szCs w:val="21"/>
        </w:rPr>
        <w:t>7</w:t>
      </w:r>
      <w:r>
        <w:rPr>
          <w:rFonts w:hint="eastAsia" w:ascii="宋体" w:hAnsi="宋体"/>
          <w:spacing w:val="-6"/>
          <w:sz w:val="21"/>
          <w:szCs w:val="21"/>
        </w:rPr>
        <w:t>）响应文件含有采购人不能接受的附加条件；</w:t>
      </w:r>
    </w:p>
    <w:p w14:paraId="35D51E43">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w:t>
      </w:r>
      <w:r>
        <w:rPr>
          <w:rFonts w:ascii="宋体" w:hAnsi="宋体"/>
          <w:spacing w:val="-6"/>
          <w:sz w:val="21"/>
          <w:szCs w:val="21"/>
        </w:rPr>
        <w:t>8</w:t>
      </w:r>
      <w:r>
        <w:rPr>
          <w:rFonts w:hint="eastAsia" w:ascii="宋体" w:hAnsi="宋体"/>
          <w:spacing w:val="-6"/>
          <w:sz w:val="21"/>
          <w:szCs w:val="21"/>
        </w:rPr>
        <w:t>）法律、法规和磋商文件规定的其他无效情形。</w:t>
      </w:r>
    </w:p>
    <w:p w14:paraId="5E16EF30">
      <w:pPr>
        <w:adjustRightInd w:val="0"/>
        <w:snapToGrid w:val="0"/>
        <w:spacing w:line="288" w:lineRule="auto"/>
        <w:ind w:firstLine="398" w:firstLineChars="200"/>
        <w:rPr>
          <w:rFonts w:hint="eastAsia"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.在报价评审时，如发现下列情形之一的，</w:t>
      </w:r>
      <w:r>
        <w:rPr>
          <w:rFonts w:hint="eastAsia" w:ascii="宋体" w:hAnsi="宋体"/>
          <w:b/>
          <w:spacing w:val="-6"/>
          <w:sz w:val="21"/>
          <w:szCs w:val="21"/>
        </w:rPr>
        <w:t>响应</w:t>
      </w:r>
      <w:r>
        <w:rPr>
          <w:rFonts w:ascii="宋体" w:hAnsi="宋体"/>
          <w:b/>
          <w:spacing w:val="-6"/>
          <w:sz w:val="21"/>
          <w:szCs w:val="21"/>
        </w:rPr>
        <w:t>文件将被视为无效：</w:t>
      </w:r>
    </w:p>
    <w:p w14:paraId="4E5FFCCE">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（1）最后报价超过磋商文件中规定的预算金额或最高限价；</w:t>
      </w:r>
    </w:p>
    <w:p w14:paraId="4914BDBE">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（2）最后报价具有选择性；</w:t>
      </w:r>
    </w:p>
    <w:p w14:paraId="26A16AEE">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（3）未按规定提交磋商记录或最后报价的，视为退出磋商，响应无效。</w:t>
      </w:r>
    </w:p>
    <w:p w14:paraId="22B137AE">
      <w:pPr>
        <w:widowControl/>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686C480E">
      <w:pPr>
        <w:adjustRightInd w:val="0"/>
        <w:snapToGrid w:val="0"/>
        <w:spacing w:line="288" w:lineRule="auto"/>
        <w:ind w:firstLine="422" w:firstLineChars="200"/>
        <w:rPr>
          <w:rFonts w:hint="eastAsia" w:ascii="宋体" w:hAnsi="宋体" w:cs="宋体"/>
          <w:b/>
          <w:bCs/>
          <w:sz w:val="21"/>
          <w:szCs w:val="21"/>
        </w:rPr>
      </w:pPr>
      <w:r>
        <w:rPr>
          <w:rFonts w:hint="eastAsia" w:ascii="宋体" w:hAnsi="宋体" w:cs="宋体"/>
          <w:b/>
          <w:bCs/>
          <w:sz w:val="21"/>
          <w:szCs w:val="21"/>
        </w:rPr>
        <w:t>4.有下列情形之一的，视为供应商串通，其响应无效：</w:t>
      </w:r>
    </w:p>
    <w:p w14:paraId="744F5B7E">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（1）不同供应商的响应文件由同一单位或者个人编制；</w:t>
      </w:r>
    </w:p>
    <w:p w14:paraId="602192C6">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（2）不同供应商委托同一单位或者个人办理磋商事宜；</w:t>
      </w:r>
    </w:p>
    <w:p w14:paraId="716832AD">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（3）不同供应商的响应文件载明的项目管理成员或者联系人员为同一人；</w:t>
      </w:r>
    </w:p>
    <w:p w14:paraId="5BDD391F">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（4）不同供应商的响应文件异常一致或者最后报价呈规律性差异；</w:t>
      </w:r>
    </w:p>
    <w:p w14:paraId="634C730C">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（5）不同供应商的响应文件相互混装。</w:t>
      </w:r>
    </w:p>
    <w:p w14:paraId="25C7D455">
      <w:pPr>
        <w:pStyle w:val="15"/>
        <w:adjustRightInd w:val="0"/>
        <w:snapToGrid w:val="0"/>
        <w:spacing w:beforeLines="0" w:afterLines="0" w:line="288" w:lineRule="auto"/>
        <w:jc w:val="center"/>
        <w:outlineLvl w:val="1"/>
        <w:rPr>
          <w:rFonts w:hint="eastAsia" w:hAnsi="宋体"/>
          <w:b/>
          <w:spacing w:val="-6"/>
          <w:sz w:val="21"/>
          <w:szCs w:val="21"/>
        </w:rPr>
      </w:pPr>
      <w:r>
        <w:rPr>
          <w:rFonts w:hAnsi="宋体"/>
          <w:b/>
          <w:spacing w:val="-6"/>
          <w:sz w:val="21"/>
          <w:szCs w:val="21"/>
        </w:rPr>
        <w:br w:type="page"/>
      </w:r>
      <w:r>
        <w:rPr>
          <w:rFonts w:hint="eastAsia" w:hAnsi="宋体"/>
          <w:b/>
          <w:spacing w:val="-6"/>
          <w:sz w:val="21"/>
          <w:szCs w:val="21"/>
        </w:rPr>
        <w:t>五、响应文件开启</w:t>
      </w:r>
    </w:p>
    <w:p w14:paraId="3423C249">
      <w:pPr>
        <w:autoSpaceDE w:val="0"/>
        <w:autoSpaceDN w:val="0"/>
        <w:adjustRightInd w:val="0"/>
        <w:snapToGrid w:val="0"/>
        <w:spacing w:line="288" w:lineRule="auto"/>
        <w:ind w:firstLine="422" w:firstLineChars="201"/>
        <w:rPr>
          <w:rFonts w:hint="eastAsia" w:ascii="宋体" w:hAnsi="宋体" w:cs="仿宋_GB2312"/>
          <w:kern w:val="0"/>
          <w:sz w:val="21"/>
          <w:szCs w:val="21"/>
        </w:rPr>
      </w:pPr>
      <w:r>
        <w:rPr>
          <w:rFonts w:ascii="宋体" w:hAnsi="宋体" w:cs="仿宋_GB2312"/>
          <w:kern w:val="0"/>
          <w:sz w:val="21"/>
          <w:szCs w:val="21"/>
        </w:rPr>
        <w:t>采购</w:t>
      </w:r>
      <w:r>
        <w:rPr>
          <w:rFonts w:hint="eastAsia" w:ascii="宋体" w:hAnsi="宋体" w:cs="仿宋_GB2312"/>
          <w:kern w:val="0"/>
          <w:sz w:val="21"/>
          <w:szCs w:val="21"/>
        </w:rPr>
        <w:t>代理</w:t>
      </w:r>
      <w:r>
        <w:rPr>
          <w:rFonts w:ascii="宋体" w:hAnsi="宋体" w:cs="仿宋_GB2312"/>
          <w:kern w:val="0"/>
          <w:sz w:val="21"/>
          <w:szCs w:val="21"/>
        </w:rPr>
        <w:t>机构按照磋商文件规定的时间</w:t>
      </w:r>
      <w:r>
        <w:rPr>
          <w:rFonts w:hint="eastAsia" w:ascii="宋体" w:hAnsi="宋体" w:cs="仿宋_GB2312"/>
          <w:kern w:val="0"/>
          <w:sz w:val="21"/>
          <w:szCs w:val="21"/>
        </w:rPr>
        <w:t>地点</w:t>
      </w:r>
      <w:r>
        <w:rPr>
          <w:rFonts w:ascii="宋体" w:hAnsi="宋体" w:cs="仿宋_GB2312"/>
          <w:kern w:val="0"/>
          <w:sz w:val="21"/>
          <w:szCs w:val="21"/>
        </w:rPr>
        <w:t>开启</w:t>
      </w:r>
      <w:r>
        <w:rPr>
          <w:rFonts w:hint="eastAsia" w:ascii="宋体" w:hAnsi="宋体" w:cs="仿宋_GB2312"/>
          <w:kern w:val="0"/>
          <w:sz w:val="21"/>
          <w:szCs w:val="21"/>
        </w:rPr>
        <w:t>响应文件</w:t>
      </w:r>
      <w:r>
        <w:rPr>
          <w:rFonts w:ascii="宋体" w:hAnsi="宋体" w:cs="仿宋_GB2312"/>
          <w:kern w:val="0"/>
          <w:sz w:val="21"/>
          <w:szCs w:val="21"/>
        </w:rPr>
        <w:t>，所有供应商均应当准时参加。供应商不足</w:t>
      </w:r>
      <w:r>
        <w:rPr>
          <w:rFonts w:hint="eastAsia" w:ascii="宋体" w:hAnsi="宋体" w:cs="仿宋_GB2312"/>
          <w:kern w:val="0"/>
          <w:sz w:val="21"/>
          <w:szCs w:val="21"/>
        </w:rPr>
        <w:t>4</w:t>
      </w:r>
      <w:r>
        <w:rPr>
          <w:rFonts w:ascii="宋体" w:hAnsi="宋体" w:cs="仿宋_GB2312"/>
          <w:kern w:val="0"/>
          <w:sz w:val="21"/>
          <w:szCs w:val="21"/>
        </w:rPr>
        <w:t>家的，不得开启。</w:t>
      </w:r>
    </w:p>
    <w:p w14:paraId="2D0B6B4F">
      <w:pPr>
        <w:pStyle w:val="13"/>
        <w:adjustRightInd w:val="0"/>
        <w:snapToGrid w:val="0"/>
        <w:spacing w:line="288" w:lineRule="auto"/>
        <w:ind w:firstLine="0"/>
        <w:rPr>
          <w:rFonts w:hint="eastAsia" w:hAnsi="宋体"/>
          <w:b/>
          <w:spacing w:val="-6"/>
          <w:sz w:val="21"/>
          <w:szCs w:val="21"/>
        </w:rPr>
      </w:pPr>
    </w:p>
    <w:p w14:paraId="2FED081D">
      <w:pPr>
        <w:adjustRightInd w:val="0"/>
        <w:snapToGrid w:val="0"/>
        <w:spacing w:line="288" w:lineRule="auto"/>
        <w:jc w:val="center"/>
        <w:outlineLvl w:val="1"/>
        <w:rPr>
          <w:rFonts w:hint="eastAsia" w:ascii="宋体" w:hAnsi="宋体" w:cs="宋体"/>
          <w:b/>
          <w:bCs/>
          <w:sz w:val="21"/>
          <w:szCs w:val="21"/>
        </w:rPr>
      </w:pPr>
      <w:r>
        <w:rPr>
          <w:rFonts w:hint="eastAsia" w:ascii="宋体" w:hAnsi="宋体" w:cs="宋体"/>
          <w:b/>
          <w:bCs/>
          <w:sz w:val="21"/>
          <w:szCs w:val="21"/>
        </w:rPr>
        <w:t>六、评审程序</w:t>
      </w:r>
    </w:p>
    <w:p w14:paraId="18A4C4AC">
      <w:pPr>
        <w:adjustRightInd w:val="0"/>
        <w:snapToGrid w:val="0"/>
        <w:spacing w:line="288" w:lineRule="auto"/>
        <w:ind w:firstLine="420" w:firstLineChars="200"/>
        <w:rPr>
          <w:rFonts w:hint="eastAsia" w:ascii="宋体" w:hAnsi="宋体" w:cs="宋体"/>
          <w:kern w:val="0"/>
          <w:sz w:val="21"/>
          <w:szCs w:val="21"/>
        </w:rPr>
      </w:pPr>
      <w:r>
        <w:rPr>
          <w:rFonts w:hint="eastAsia" w:ascii="宋体" w:hAnsi="宋体" w:cs="宋体"/>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50C685DB">
      <w:pPr>
        <w:adjustRightInd w:val="0"/>
        <w:snapToGrid w:val="0"/>
        <w:spacing w:line="288" w:lineRule="auto"/>
        <w:ind w:firstLine="420" w:firstLineChars="200"/>
        <w:rPr>
          <w:rFonts w:hint="eastAsia" w:ascii="宋体" w:hAnsi="宋体" w:cs="宋体"/>
          <w:kern w:val="0"/>
          <w:sz w:val="21"/>
          <w:szCs w:val="21"/>
        </w:rPr>
      </w:pPr>
      <w:r>
        <w:rPr>
          <w:rFonts w:hint="eastAsia" w:ascii="宋体" w:hAnsi="宋体" w:cs="宋体"/>
          <w:kern w:val="0"/>
          <w:sz w:val="21"/>
          <w:szCs w:val="21"/>
        </w:rPr>
        <w:t>磋商文件内容违反国家有关强制性规定的，磋商小组应当停止评审并向采购人或者采购代理机构说明情况。</w:t>
      </w:r>
    </w:p>
    <w:p w14:paraId="20FA0879">
      <w:pPr>
        <w:widowControl/>
        <w:adjustRightInd w:val="0"/>
        <w:snapToGrid w:val="0"/>
        <w:spacing w:line="288" w:lineRule="auto"/>
        <w:ind w:firstLine="424" w:firstLineChars="201"/>
        <w:jc w:val="left"/>
        <w:rPr>
          <w:rFonts w:hint="eastAsia" w:ascii="宋体" w:hAnsi="宋体" w:cs="仿宋_GB2312"/>
          <w:b/>
          <w:sz w:val="21"/>
          <w:szCs w:val="21"/>
        </w:rPr>
      </w:pPr>
      <w:r>
        <w:rPr>
          <w:rFonts w:hint="eastAsia" w:ascii="宋体" w:hAnsi="宋体" w:cs="仿宋_GB2312"/>
          <w:b/>
          <w:sz w:val="21"/>
          <w:szCs w:val="21"/>
        </w:rPr>
        <w:t>（一）</w:t>
      </w:r>
      <w:r>
        <w:rPr>
          <w:rFonts w:ascii="宋体" w:hAnsi="宋体" w:cs="仿宋_GB2312"/>
          <w:b/>
          <w:sz w:val="21"/>
          <w:szCs w:val="21"/>
        </w:rPr>
        <w:t>资格审查</w:t>
      </w:r>
    </w:p>
    <w:p w14:paraId="221AFE71">
      <w:pPr>
        <w:adjustRightInd w:val="0"/>
        <w:snapToGrid w:val="0"/>
        <w:spacing w:line="288" w:lineRule="auto"/>
        <w:ind w:firstLine="422" w:firstLineChars="201"/>
        <w:rPr>
          <w:rFonts w:hint="eastAsia" w:ascii="宋体" w:hAnsi="宋体" w:cs="仿宋_GB2312"/>
          <w:sz w:val="21"/>
          <w:szCs w:val="21"/>
        </w:rPr>
      </w:pPr>
      <w:r>
        <w:rPr>
          <w:rFonts w:ascii="宋体" w:hAnsi="宋体" w:cs="Arial"/>
          <w:kern w:val="0"/>
          <w:sz w:val="21"/>
          <w:szCs w:val="21"/>
        </w:rPr>
        <w:t>开启后，</w:t>
      </w:r>
      <w:r>
        <w:rPr>
          <w:rFonts w:hint="eastAsia" w:ascii="宋体" w:hAnsi="宋体" w:cs="仿宋_GB2312"/>
          <w:sz w:val="21"/>
          <w:szCs w:val="21"/>
        </w:rPr>
        <w:t>磋商小组依据法律法规和磋商文件的规定，对供应商的资格条件进行审查。</w:t>
      </w:r>
    </w:p>
    <w:p w14:paraId="4863A6B4">
      <w:pPr>
        <w:adjustRightInd w:val="0"/>
        <w:snapToGrid w:val="0"/>
        <w:spacing w:line="288" w:lineRule="auto"/>
        <w:ind w:firstLine="422" w:firstLineChars="201"/>
        <w:rPr>
          <w:rFonts w:hint="eastAsia" w:ascii="宋体" w:hAnsi="宋体" w:cs="仿宋_GB2312"/>
          <w:sz w:val="21"/>
          <w:szCs w:val="21"/>
        </w:rPr>
      </w:pPr>
      <w:r>
        <w:rPr>
          <w:rFonts w:ascii="宋体" w:hAnsi="宋体" w:cs="仿宋_GB2312"/>
          <w:sz w:val="21"/>
          <w:szCs w:val="21"/>
        </w:rPr>
        <w:t>对未通过资格审查的供应商，</w:t>
      </w:r>
      <w:r>
        <w:rPr>
          <w:rFonts w:hint="eastAsia" w:ascii="宋体" w:hAnsi="宋体" w:cs="仿宋_GB2312"/>
          <w:sz w:val="21"/>
          <w:szCs w:val="21"/>
        </w:rPr>
        <w:t>磋商小组</w:t>
      </w:r>
      <w:r>
        <w:rPr>
          <w:rFonts w:ascii="宋体" w:hAnsi="宋体" w:cs="仿宋_GB2312"/>
          <w:sz w:val="21"/>
          <w:szCs w:val="21"/>
        </w:rPr>
        <w:t>告知其未通过的原因。</w:t>
      </w:r>
    </w:p>
    <w:p w14:paraId="7EC68CBA">
      <w:pPr>
        <w:adjustRightInd w:val="0"/>
        <w:snapToGrid w:val="0"/>
        <w:spacing w:line="288" w:lineRule="auto"/>
        <w:ind w:firstLine="422" w:firstLineChars="201"/>
        <w:rPr>
          <w:rFonts w:hint="eastAsia" w:ascii="宋体" w:hAnsi="宋体" w:cs="仿宋_GB2312"/>
          <w:sz w:val="21"/>
          <w:szCs w:val="21"/>
        </w:rPr>
      </w:pPr>
      <w:r>
        <w:rPr>
          <w:rFonts w:ascii="宋体" w:hAnsi="宋体" w:cs="仿宋_GB2312"/>
          <w:sz w:val="21"/>
          <w:szCs w:val="21"/>
        </w:rPr>
        <w:t>通过资格审查的供应商不足</w:t>
      </w:r>
      <w:r>
        <w:rPr>
          <w:rFonts w:hint="eastAsia" w:ascii="宋体" w:hAnsi="宋体" w:cs="仿宋_GB2312"/>
          <w:sz w:val="21"/>
          <w:szCs w:val="21"/>
        </w:rPr>
        <w:t>3</w:t>
      </w:r>
      <w:r>
        <w:rPr>
          <w:rFonts w:ascii="宋体" w:hAnsi="宋体" w:cs="仿宋_GB2312"/>
          <w:sz w:val="21"/>
          <w:szCs w:val="21"/>
        </w:rPr>
        <w:t>家的，不再评审。</w:t>
      </w:r>
    </w:p>
    <w:p w14:paraId="6C1992FF">
      <w:pPr>
        <w:adjustRightInd w:val="0"/>
        <w:snapToGrid w:val="0"/>
        <w:spacing w:line="288" w:lineRule="auto"/>
        <w:ind w:firstLine="424" w:firstLineChars="201"/>
        <w:rPr>
          <w:rFonts w:hint="eastAsia" w:ascii="宋体" w:hAnsi="宋体" w:cs="仿宋_GB2312"/>
          <w:b/>
          <w:sz w:val="21"/>
          <w:szCs w:val="21"/>
        </w:rPr>
      </w:pPr>
      <w:r>
        <w:rPr>
          <w:rFonts w:hint="eastAsia" w:ascii="宋体" w:hAnsi="宋体" w:cs="仿宋_GB2312"/>
          <w:b/>
          <w:sz w:val="21"/>
          <w:szCs w:val="21"/>
        </w:rPr>
        <w:t>（二）</w:t>
      </w:r>
      <w:r>
        <w:rPr>
          <w:rFonts w:ascii="宋体" w:hAnsi="宋体" w:cs="仿宋_GB2312"/>
          <w:b/>
          <w:sz w:val="21"/>
          <w:szCs w:val="21"/>
        </w:rPr>
        <w:t>信用信息查询</w:t>
      </w:r>
    </w:p>
    <w:p w14:paraId="0E94497E">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根据财库[2016]125号《关于在政府采购活动中查询及使用信用记录有关问题的通知》要求，采购代理机构会对供应商信用记录进行查询并甄别。信用信息查询的截止时点：响应截止时间；</w:t>
      </w:r>
    </w:p>
    <w:p w14:paraId="3AB7F6F2">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）查询渠道：“信用中国”（www.creditchina.gov.cn）、“中国政府采购网”（www.ccgp.gov.cn）；</w:t>
      </w:r>
    </w:p>
    <w:p w14:paraId="4FC55427">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）信用信息查询记录和证据留存具体方式：采购代理机构经办人和监督人员将查询网页打印、签名与其他采购文件一并保存；</w:t>
      </w:r>
    </w:p>
    <w:p w14:paraId="248AC53B">
      <w:pPr>
        <w:adjustRightInd w:val="0"/>
        <w:snapToGrid w:val="0"/>
        <w:spacing w:line="288" w:lineRule="auto"/>
        <w:ind w:firstLine="422" w:firstLineChars="201"/>
        <w:rPr>
          <w:rFonts w:hint="eastAsia" w:ascii="宋体" w:hAnsi="宋体" w:cs="宋体"/>
          <w:bCs/>
          <w:sz w:val="21"/>
          <w:szCs w:val="21"/>
        </w:rPr>
      </w:pPr>
      <w:r>
        <w:rPr>
          <w:rFonts w:hint="eastAsia" w:ascii="宋体" w:hAnsi="宋体" w:cs="宋体"/>
          <w:sz w:val="21"/>
          <w:szCs w:val="21"/>
        </w:rPr>
        <w:t>（</w:t>
      </w:r>
      <w:r>
        <w:rPr>
          <w:rFonts w:ascii="宋体" w:hAnsi="宋体" w:cs="宋体"/>
          <w:sz w:val="21"/>
          <w:szCs w:val="21"/>
        </w:rPr>
        <w:t>3</w:t>
      </w:r>
      <w:r>
        <w:rPr>
          <w:rFonts w:hint="eastAsia" w:ascii="宋体" w:hAnsi="宋体" w:cs="宋体"/>
          <w:bCs/>
          <w:sz w:val="21"/>
          <w:szCs w:val="21"/>
        </w:rPr>
        <w:t>）信用信息的使用规则：供应商被列入失信被执行人、重大税收违法案件当事人名单、政府采购严重违法失信行为记录名单的，拒绝其参与政府采购活动。</w:t>
      </w:r>
    </w:p>
    <w:p w14:paraId="67437BC3">
      <w:pPr>
        <w:adjustRightInd w:val="0"/>
        <w:snapToGrid w:val="0"/>
        <w:spacing w:line="288" w:lineRule="auto"/>
        <w:ind w:firstLine="422" w:firstLineChars="201"/>
        <w:rPr>
          <w:rFonts w:hint="eastAsia" w:ascii="宋体" w:hAnsi="宋体" w:cs="宋体"/>
          <w:kern w:val="0"/>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5AD9A92B">
      <w:pPr>
        <w:adjustRightInd w:val="0"/>
        <w:snapToGrid w:val="0"/>
        <w:spacing w:line="288" w:lineRule="auto"/>
        <w:ind w:firstLine="426" w:firstLineChars="202"/>
        <w:rPr>
          <w:rFonts w:hint="eastAsia" w:ascii="宋体" w:hAnsi="宋体" w:cs="Arial"/>
          <w:b/>
          <w:kern w:val="0"/>
          <w:sz w:val="21"/>
          <w:szCs w:val="21"/>
        </w:rPr>
      </w:pPr>
      <w:r>
        <w:rPr>
          <w:rFonts w:hint="eastAsia" w:ascii="宋体" w:hAnsi="宋体" w:cs="Arial"/>
          <w:b/>
          <w:kern w:val="0"/>
          <w:sz w:val="21"/>
          <w:szCs w:val="21"/>
        </w:rPr>
        <w:t>（三）</w:t>
      </w:r>
      <w:r>
        <w:rPr>
          <w:rFonts w:ascii="宋体" w:hAnsi="宋体" w:cs="Arial"/>
          <w:b/>
          <w:kern w:val="0"/>
          <w:sz w:val="21"/>
          <w:szCs w:val="21"/>
        </w:rPr>
        <w:t>符合性审查</w:t>
      </w:r>
    </w:p>
    <w:p w14:paraId="3C5068D9">
      <w:pPr>
        <w:adjustRightInd w:val="0"/>
        <w:snapToGrid w:val="0"/>
        <w:spacing w:line="288" w:lineRule="auto"/>
        <w:ind w:firstLine="424" w:firstLineChars="202"/>
        <w:rPr>
          <w:rFonts w:hint="eastAsia" w:ascii="宋体" w:hAnsi="宋体" w:cs="Arial"/>
          <w:kern w:val="0"/>
          <w:sz w:val="21"/>
          <w:szCs w:val="21"/>
        </w:rPr>
      </w:pPr>
      <w:r>
        <w:rPr>
          <w:rFonts w:ascii="宋体" w:hAnsi="宋体" w:cs="Arial"/>
          <w:kern w:val="0"/>
          <w:sz w:val="21"/>
          <w:szCs w:val="21"/>
        </w:rPr>
        <w:t>磋商小组对符合资格的</w:t>
      </w:r>
      <w:r>
        <w:rPr>
          <w:rFonts w:hint="eastAsia" w:ascii="宋体" w:hAnsi="宋体" w:cs="Arial"/>
          <w:kern w:val="0"/>
          <w:sz w:val="21"/>
          <w:szCs w:val="21"/>
        </w:rPr>
        <w:t>供应商</w:t>
      </w:r>
      <w:r>
        <w:rPr>
          <w:rFonts w:ascii="宋体" w:hAnsi="宋体" w:cs="Arial"/>
          <w:kern w:val="0"/>
          <w:sz w:val="21"/>
          <w:szCs w:val="21"/>
        </w:rPr>
        <w:t>的</w:t>
      </w:r>
      <w:r>
        <w:rPr>
          <w:rFonts w:hint="eastAsia" w:ascii="宋体" w:hAnsi="宋体" w:cs="Arial"/>
          <w:kern w:val="0"/>
          <w:sz w:val="21"/>
          <w:szCs w:val="21"/>
        </w:rPr>
        <w:t>响应</w:t>
      </w:r>
      <w:r>
        <w:rPr>
          <w:rFonts w:ascii="宋体" w:hAnsi="宋体" w:cs="Arial"/>
          <w:kern w:val="0"/>
          <w:sz w:val="21"/>
          <w:szCs w:val="21"/>
        </w:rPr>
        <w:t>文件进行符合性审查，以确定其是否满足磋商文件的实质性要求。</w:t>
      </w:r>
    </w:p>
    <w:p w14:paraId="742EFD86">
      <w:pPr>
        <w:adjustRightInd w:val="0"/>
        <w:snapToGrid w:val="0"/>
        <w:spacing w:line="288" w:lineRule="auto"/>
        <w:ind w:firstLine="426" w:firstLineChars="202"/>
        <w:rPr>
          <w:rFonts w:hint="eastAsia" w:ascii="宋体" w:hAnsi="宋体" w:cs="Arial"/>
          <w:b/>
          <w:bCs/>
          <w:kern w:val="0"/>
          <w:sz w:val="21"/>
          <w:szCs w:val="21"/>
        </w:rPr>
      </w:pPr>
      <w:r>
        <w:rPr>
          <w:rFonts w:hint="eastAsia" w:ascii="宋体" w:hAnsi="宋体" w:cs="Arial"/>
          <w:b/>
          <w:bCs/>
          <w:kern w:val="0"/>
          <w:sz w:val="21"/>
          <w:szCs w:val="21"/>
        </w:rPr>
        <w:t>（四）磋商</w:t>
      </w:r>
    </w:p>
    <w:p w14:paraId="47516B62">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磋商小组所有成员应当集中与单一供应商分别进行磋商，并给予所有参加磋商的供应商平等的磋商机会。</w:t>
      </w:r>
    </w:p>
    <w:p w14:paraId="3341EB19">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62E30120">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对磋商文件作出的实质性变动是磋商文件的有效组成部分，磋商小组应当及时以书面形式同时通知所有参加磋商的供应商。</w:t>
      </w:r>
    </w:p>
    <w:p w14:paraId="3F606624">
      <w:pPr>
        <w:adjustRightInd w:val="0"/>
        <w:snapToGrid w:val="0"/>
        <w:spacing w:line="288" w:lineRule="auto"/>
        <w:ind w:firstLine="420" w:firstLineChars="200"/>
        <w:rPr>
          <w:rFonts w:hint="eastAsia" w:ascii="宋体" w:hAnsi="宋体" w:cs="Arial"/>
          <w:kern w:val="0"/>
          <w:sz w:val="21"/>
          <w:szCs w:val="21"/>
        </w:rPr>
      </w:pPr>
      <w:r>
        <w:rPr>
          <w:rFonts w:hint="eastAsia" w:ascii="宋体" w:hAnsi="宋体" w:cs="Arial"/>
          <w:kern w:val="0"/>
          <w:sz w:val="21"/>
          <w:szCs w:val="21"/>
        </w:rPr>
        <w:t>供应商应当按照磋商文件的变动情况和磋商小组的要求提交磋商记录，并由供应商代表签名或者加盖公章。</w:t>
      </w:r>
    </w:p>
    <w:p w14:paraId="7941A5BE">
      <w:pPr>
        <w:adjustRightInd w:val="0"/>
        <w:snapToGrid w:val="0"/>
        <w:spacing w:line="288" w:lineRule="auto"/>
        <w:ind w:firstLine="426" w:firstLineChars="202"/>
        <w:rPr>
          <w:rFonts w:hint="eastAsia" w:ascii="宋体" w:hAnsi="宋体" w:cs="Arial"/>
          <w:b/>
          <w:bCs/>
          <w:kern w:val="0"/>
          <w:sz w:val="21"/>
          <w:szCs w:val="21"/>
        </w:rPr>
      </w:pPr>
      <w:r>
        <w:rPr>
          <w:rFonts w:hint="eastAsia" w:ascii="宋体" w:hAnsi="宋体" w:cs="Arial"/>
          <w:b/>
          <w:bCs/>
          <w:kern w:val="0"/>
          <w:sz w:val="21"/>
          <w:szCs w:val="21"/>
        </w:rPr>
        <w:t>（五）最后报价</w:t>
      </w:r>
    </w:p>
    <w:p w14:paraId="4C348DBA">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磋商文件能够详细列明采购标的的技术、服务要求的，磋商结束后，磋商小组应当要求所有实质性响应的供应商在规定时间内提交最后报价，提交最后报价的供应商不得少于3</w:t>
      </w:r>
      <w:r>
        <w:rPr>
          <w:rFonts w:ascii="宋体" w:hAnsi="宋体" w:cs="Arial"/>
          <w:kern w:val="0"/>
          <w:sz w:val="21"/>
          <w:szCs w:val="21"/>
        </w:rPr>
        <w:t>家。</w:t>
      </w:r>
    </w:p>
    <w:p w14:paraId="55274E8C">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磋商文件不能详细列明采购标的的技术、服务要求，需经磋商由供应商提供最终设计方案或解决方案的，磋商结束后，磋商小组应当按照少数服从多数的原则投票推荐3</w:t>
      </w:r>
      <w:r>
        <w:rPr>
          <w:rFonts w:ascii="宋体" w:hAnsi="宋体" w:cs="Arial"/>
          <w:kern w:val="0"/>
          <w:sz w:val="21"/>
          <w:szCs w:val="21"/>
        </w:rPr>
        <w:t>家以上供应商的设计方案或者解决方案，并要求其在规定时间内提交最后报价。</w:t>
      </w:r>
    </w:p>
    <w:p w14:paraId="1AD08393">
      <w:pPr>
        <w:adjustRightInd w:val="0"/>
        <w:snapToGrid w:val="0"/>
        <w:spacing w:line="288" w:lineRule="auto"/>
        <w:ind w:firstLine="426" w:firstLineChars="202"/>
        <w:rPr>
          <w:rFonts w:hint="eastAsia" w:ascii="宋体" w:hAnsi="宋体" w:cs="Arial"/>
          <w:b/>
          <w:kern w:val="0"/>
          <w:sz w:val="21"/>
          <w:szCs w:val="21"/>
        </w:rPr>
      </w:pPr>
      <w:r>
        <w:rPr>
          <w:rFonts w:hint="eastAsia" w:ascii="宋体" w:hAnsi="宋体" w:cs="Arial"/>
          <w:b/>
          <w:kern w:val="0"/>
          <w:sz w:val="21"/>
          <w:szCs w:val="21"/>
        </w:rPr>
        <w:t>（六）综合评分</w:t>
      </w:r>
    </w:p>
    <w:p w14:paraId="50472FC0">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经磋商确定最终采购需求和提交最后报价的供应商后，由磋商小组采用</w:t>
      </w:r>
      <w:r>
        <w:rPr>
          <w:rFonts w:hint="eastAsia" w:ascii="宋体" w:hAnsi="宋体" w:cs="Arial"/>
          <w:b/>
          <w:bCs/>
          <w:kern w:val="0"/>
          <w:sz w:val="21"/>
          <w:szCs w:val="21"/>
        </w:rPr>
        <w:t>综合评分法</w:t>
      </w:r>
      <w:r>
        <w:rPr>
          <w:rFonts w:hint="eastAsia" w:ascii="宋体" w:hAnsi="宋体" w:cs="Arial"/>
          <w:kern w:val="0"/>
          <w:sz w:val="21"/>
          <w:szCs w:val="21"/>
        </w:rPr>
        <w:t>对提交最后报价的供应商的响应文件和最后报价进行综合评分。</w:t>
      </w:r>
    </w:p>
    <w:p w14:paraId="6446F37C">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综合评分法，是指响应文件满足磋商文件全部实质性要求且按评审因素的量化指标评审得分最高的供应商为成交候选供应商的评审方法。</w:t>
      </w:r>
    </w:p>
    <w:p w14:paraId="05C01BAF">
      <w:pPr>
        <w:adjustRightInd w:val="0"/>
        <w:snapToGrid w:val="0"/>
        <w:spacing w:line="288" w:lineRule="auto"/>
        <w:ind w:firstLine="426" w:firstLineChars="202"/>
        <w:rPr>
          <w:rFonts w:hint="eastAsia" w:ascii="宋体" w:hAnsi="宋体" w:cs="Arial"/>
          <w:b/>
          <w:kern w:val="0"/>
          <w:sz w:val="21"/>
          <w:szCs w:val="21"/>
        </w:rPr>
      </w:pPr>
      <w:r>
        <w:rPr>
          <w:rFonts w:hint="eastAsia" w:ascii="宋体" w:hAnsi="宋体" w:cs="Arial"/>
          <w:b/>
          <w:kern w:val="0"/>
          <w:sz w:val="21"/>
          <w:szCs w:val="21"/>
        </w:rPr>
        <w:t>（七）</w:t>
      </w:r>
      <w:r>
        <w:rPr>
          <w:rFonts w:ascii="宋体" w:hAnsi="宋体" w:cs="Arial"/>
          <w:b/>
          <w:kern w:val="0"/>
          <w:sz w:val="21"/>
          <w:szCs w:val="21"/>
        </w:rPr>
        <w:t>汇总商务技术得分</w:t>
      </w:r>
    </w:p>
    <w:p w14:paraId="26D4A8CF">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磋商小组各成员独立对进入最后报价的供应商的商务和技术文件进行评价，并汇总商务技术得分情况。</w:t>
      </w:r>
    </w:p>
    <w:p w14:paraId="139246DF">
      <w:pPr>
        <w:adjustRightInd w:val="0"/>
        <w:snapToGrid w:val="0"/>
        <w:spacing w:line="288" w:lineRule="auto"/>
        <w:ind w:firstLine="424" w:firstLineChars="202"/>
        <w:rPr>
          <w:rFonts w:hint="eastAsia" w:ascii="宋体" w:hAnsi="宋体" w:cs="Arial"/>
          <w:kern w:val="0"/>
          <w:sz w:val="21"/>
          <w:szCs w:val="21"/>
        </w:rPr>
      </w:pPr>
      <w:bookmarkStart w:id="38" w:name="_Hlk94088579"/>
      <w:r>
        <w:rPr>
          <w:rFonts w:hint="eastAsia" w:ascii="宋体" w:hAnsi="宋体" w:cs="Arial"/>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38"/>
    <w:p w14:paraId="0B12E506">
      <w:pPr>
        <w:adjustRightInd w:val="0"/>
        <w:snapToGrid w:val="0"/>
        <w:spacing w:line="288" w:lineRule="auto"/>
        <w:ind w:firstLine="426" w:firstLineChars="202"/>
        <w:rPr>
          <w:rFonts w:hint="eastAsia" w:ascii="宋体" w:hAnsi="宋体" w:cs="Arial"/>
          <w:b/>
          <w:kern w:val="0"/>
          <w:sz w:val="21"/>
          <w:szCs w:val="21"/>
        </w:rPr>
      </w:pPr>
      <w:r>
        <w:rPr>
          <w:rFonts w:hint="eastAsia" w:ascii="宋体" w:hAnsi="宋体" w:cs="Arial"/>
          <w:b/>
          <w:kern w:val="0"/>
          <w:sz w:val="21"/>
          <w:szCs w:val="21"/>
        </w:rPr>
        <w:t>（八）排序与推荐</w:t>
      </w:r>
    </w:p>
    <w:p w14:paraId="05BD7811">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磋商小组应当根据综合评分情况，按照评审得分由高到低顺序推荐</w:t>
      </w:r>
      <w:r>
        <w:rPr>
          <w:rFonts w:ascii="宋体" w:hAnsi="宋体" w:cs="Arial"/>
          <w:kern w:val="0"/>
          <w:sz w:val="21"/>
          <w:szCs w:val="21"/>
        </w:rPr>
        <w:t>3名以上成交候选供应商，并编写评审报告。符合</w:t>
      </w:r>
      <w:r>
        <w:rPr>
          <w:rFonts w:hint="eastAsia" w:ascii="宋体" w:hAnsi="宋体" w:cs="Arial"/>
          <w:kern w:val="0"/>
          <w:sz w:val="21"/>
          <w:szCs w:val="21"/>
        </w:rPr>
        <w:t>《政府采购竞争性磋商采购方式管理暂行办法》（财库〔</w:t>
      </w:r>
      <w:r>
        <w:rPr>
          <w:rFonts w:ascii="宋体" w:hAnsi="宋体" w:cs="Arial"/>
          <w:kern w:val="0"/>
          <w:sz w:val="21"/>
          <w:szCs w:val="21"/>
        </w:rPr>
        <w:t>2014〕214号</w:t>
      </w:r>
      <w:r>
        <w:rPr>
          <w:rFonts w:hint="eastAsia" w:ascii="宋体" w:hAnsi="宋体" w:cs="Arial"/>
          <w:kern w:val="0"/>
          <w:sz w:val="21"/>
          <w:szCs w:val="21"/>
        </w:rPr>
        <w:t>）</w:t>
      </w:r>
      <w:r>
        <w:rPr>
          <w:rFonts w:ascii="宋体" w:hAnsi="宋体" w:cs="Arial"/>
          <w:kern w:val="0"/>
          <w:sz w:val="21"/>
          <w:szCs w:val="21"/>
        </w:rPr>
        <w:t>第二十一条第三款情形的，可以推荐2家成交候选供应商。评审得分相同的，按照最后报价由低到高的顺序推荐。评审得分且最后报价相同的，按照技术指标优劣顺序推荐。</w:t>
      </w:r>
    </w:p>
    <w:p w14:paraId="4DAE1515">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提供相同品牌产品且通过资格审查、符合性审查的不同供应商参加同一合同项下磋商的，按一家供应商计算，评审后得分最高的同品牌供应商获得成交供应商推荐资格；评审得分相同的，按照最后报价由低到高的顺序推荐。评审得分且最后报价相同的，按照技术指标优劣顺序推荐，其他同品牌供应商不作为成交候选人。</w:t>
      </w:r>
    </w:p>
    <w:p w14:paraId="7A8DEFA4">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非单一产品采购项目，采购人应当根据采购项目技术构成、产品价格比重等合理确定核心产品，并在磋商文件中载明。多家供应商提供的核心产品品牌相同的，按前款规定处理。</w:t>
      </w:r>
    </w:p>
    <w:p w14:paraId="3160337E">
      <w:pPr>
        <w:adjustRightInd w:val="0"/>
        <w:snapToGrid w:val="0"/>
        <w:spacing w:line="288" w:lineRule="auto"/>
        <w:ind w:firstLine="426" w:firstLineChars="202"/>
        <w:rPr>
          <w:rFonts w:hint="eastAsia" w:ascii="宋体" w:hAnsi="宋体" w:cs="Arial"/>
          <w:b/>
          <w:kern w:val="0"/>
          <w:sz w:val="21"/>
          <w:szCs w:val="21"/>
        </w:rPr>
      </w:pPr>
      <w:r>
        <w:rPr>
          <w:rFonts w:hint="eastAsia" w:ascii="宋体" w:hAnsi="宋体" w:cs="Arial"/>
          <w:b/>
          <w:kern w:val="0"/>
          <w:sz w:val="21"/>
          <w:szCs w:val="21"/>
        </w:rPr>
        <w:t>（九）</w:t>
      </w:r>
      <w:r>
        <w:rPr>
          <w:rFonts w:ascii="宋体" w:hAnsi="宋体" w:cs="Arial"/>
          <w:b/>
          <w:kern w:val="0"/>
          <w:sz w:val="21"/>
          <w:szCs w:val="21"/>
        </w:rPr>
        <w:t>编写评审报告</w:t>
      </w:r>
    </w:p>
    <w:p w14:paraId="03FCEEC3">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本项目评审内容均由磋商小组成员复核。</w:t>
      </w:r>
    </w:p>
    <w:p w14:paraId="7888FF5D">
      <w:pPr>
        <w:adjustRightInd w:val="0"/>
        <w:snapToGrid w:val="0"/>
        <w:spacing w:line="288" w:lineRule="auto"/>
        <w:ind w:firstLine="426" w:firstLineChars="202"/>
        <w:rPr>
          <w:rFonts w:hint="eastAsia" w:ascii="宋体" w:hAnsi="宋体" w:cs="宋体"/>
          <w:b/>
          <w:bCs/>
          <w:sz w:val="21"/>
          <w:szCs w:val="21"/>
        </w:rPr>
      </w:pPr>
      <w:r>
        <w:rPr>
          <w:rFonts w:hint="eastAsia" w:ascii="宋体" w:hAnsi="宋体" w:cs="Arial"/>
          <w:b/>
          <w:kern w:val="0"/>
          <w:sz w:val="21"/>
          <w:szCs w:val="21"/>
        </w:rPr>
        <w:t>（十）补充说明</w:t>
      </w:r>
    </w:p>
    <w:p w14:paraId="58C467E4">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采用竞争性磋商采购方式采购的政府购买服务项目（含政府和社会资本合作项目），在采购过程中符合要求的供应商（社会资本）只有2家的，竞争性磋商采购活动可以继续进行。</w:t>
      </w:r>
    </w:p>
    <w:p w14:paraId="6A1BCDF7">
      <w:pPr>
        <w:widowControl/>
        <w:adjustRightInd w:val="0"/>
        <w:snapToGrid w:val="0"/>
        <w:spacing w:line="288" w:lineRule="auto"/>
        <w:jc w:val="left"/>
        <w:rPr>
          <w:rFonts w:hint="eastAsia" w:ascii="宋体" w:hAnsi="宋体"/>
          <w:b/>
          <w:spacing w:val="-6"/>
          <w:sz w:val="21"/>
          <w:szCs w:val="21"/>
        </w:rPr>
      </w:pPr>
      <w:r>
        <w:rPr>
          <w:rFonts w:ascii="宋体" w:hAnsi="宋体"/>
          <w:b/>
          <w:spacing w:val="-6"/>
          <w:sz w:val="21"/>
          <w:szCs w:val="21"/>
        </w:rPr>
        <w:br w:type="page"/>
      </w:r>
    </w:p>
    <w:p w14:paraId="27698D16">
      <w:pPr>
        <w:adjustRightInd w:val="0"/>
        <w:snapToGrid w:val="0"/>
        <w:spacing w:line="288" w:lineRule="auto"/>
        <w:jc w:val="center"/>
        <w:outlineLvl w:val="1"/>
        <w:rPr>
          <w:rFonts w:hint="eastAsia" w:ascii="宋体" w:hAnsi="宋体"/>
          <w:b/>
          <w:spacing w:val="-6"/>
          <w:sz w:val="21"/>
          <w:szCs w:val="21"/>
        </w:rPr>
      </w:pPr>
      <w:r>
        <w:rPr>
          <w:rFonts w:hint="eastAsia" w:ascii="宋体" w:hAnsi="宋体"/>
          <w:b/>
          <w:spacing w:val="-6"/>
          <w:sz w:val="21"/>
          <w:szCs w:val="21"/>
        </w:rPr>
        <w:t>七、成交与合同</w:t>
      </w:r>
    </w:p>
    <w:p w14:paraId="6F5FC27B">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（一）成交</w:t>
      </w:r>
    </w:p>
    <w:p w14:paraId="548813BF">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1.采购代理机构在评审结束后2个工作日内将评审报告送采购人确认。采购人在收到评审报告后</w:t>
      </w:r>
      <w:r>
        <w:rPr>
          <w:rFonts w:ascii="宋体" w:hAnsi="宋体"/>
          <w:spacing w:val="-6"/>
          <w:sz w:val="21"/>
          <w:szCs w:val="21"/>
        </w:rPr>
        <w:t>5</w:t>
      </w:r>
      <w:r>
        <w:rPr>
          <w:rFonts w:hint="eastAsia" w:ascii="宋体" w:hAnsi="宋体"/>
          <w:spacing w:val="-6"/>
          <w:sz w:val="21"/>
          <w:szCs w:val="21"/>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E104C38">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2.采购代理机构在成交供应商确定后2个工作日内公告成交结果，同时向成交供应商发出成交通知书。采购文件随成交结果同时公告。</w:t>
      </w:r>
    </w:p>
    <w:p w14:paraId="4E2C6E6C">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3.评审结果公示媒体：浙江政府采购网（http://zfcg.czt.zj.gov.cn）。</w:t>
      </w:r>
    </w:p>
    <w:p w14:paraId="664DF61B">
      <w:pPr>
        <w:adjustRightInd w:val="0"/>
        <w:snapToGrid w:val="0"/>
        <w:spacing w:line="288" w:lineRule="auto"/>
        <w:rPr>
          <w:rFonts w:hint="eastAsia" w:ascii="宋体" w:hAnsi="宋体"/>
          <w:spacing w:val="-6"/>
          <w:sz w:val="21"/>
          <w:szCs w:val="21"/>
        </w:rPr>
      </w:pPr>
      <w:r>
        <w:rPr>
          <w:rFonts w:hint="eastAsia" w:ascii="宋体" w:hAnsi="宋体"/>
          <w:b/>
          <w:bCs/>
          <w:spacing w:val="-6"/>
          <w:sz w:val="21"/>
          <w:szCs w:val="21"/>
        </w:rPr>
        <w:t>（二）合同授予</w:t>
      </w:r>
    </w:p>
    <w:p w14:paraId="7BAC56BE">
      <w:pPr>
        <w:adjustRightInd w:val="0"/>
        <w:snapToGrid w:val="0"/>
        <w:spacing w:line="288" w:lineRule="auto"/>
        <w:ind w:firstLine="423" w:firstLineChars="214"/>
        <w:jc w:val="left"/>
        <w:rPr>
          <w:rFonts w:hint="eastAsia" w:ascii="宋体" w:hAnsi="宋体"/>
          <w:spacing w:val="-6"/>
          <w:sz w:val="21"/>
          <w:szCs w:val="21"/>
        </w:rPr>
      </w:pPr>
      <w:r>
        <w:rPr>
          <w:rFonts w:hint="eastAsia" w:ascii="宋体" w:hAnsi="宋体"/>
          <w:spacing w:val="-6"/>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05C46AC3">
      <w:pPr>
        <w:adjustRightInd w:val="0"/>
        <w:snapToGrid w:val="0"/>
        <w:spacing w:line="288" w:lineRule="auto"/>
        <w:ind w:firstLine="423" w:firstLineChars="214"/>
        <w:jc w:val="left"/>
        <w:rPr>
          <w:rFonts w:hint="eastAsia" w:ascii="宋体" w:hAnsi="宋体"/>
          <w:spacing w:val="-6"/>
          <w:sz w:val="21"/>
          <w:szCs w:val="21"/>
        </w:rPr>
      </w:pPr>
      <w:r>
        <w:rPr>
          <w:rFonts w:hint="eastAsia" w:ascii="宋体" w:hAnsi="宋体"/>
          <w:spacing w:val="-6"/>
          <w:sz w:val="21"/>
          <w:szCs w:val="21"/>
        </w:rPr>
        <w:t>2.成交后无正当理由拒不与采购人签订采购合同，将被取消成交资格。</w:t>
      </w:r>
    </w:p>
    <w:p w14:paraId="0C4C9DCB">
      <w:pPr>
        <w:adjustRightInd w:val="0"/>
        <w:snapToGrid w:val="0"/>
        <w:spacing w:line="288" w:lineRule="auto"/>
        <w:ind w:firstLine="423" w:firstLineChars="214"/>
        <w:jc w:val="left"/>
        <w:rPr>
          <w:rFonts w:hint="eastAsia" w:ascii="宋体" w:hAnsi="宋体"/>
          <w:spacing w:val="-6"/>
          <w:sz w:val="21"/>
          <w:szCs w:val="21"/>
        </w:rPr>
      </w:pPr>
    </w:p>
    <w:p w14:paraId="7F11E065">
      <w:pPr>
        <w:adjustRightInd w:val="0"/>
        <w:snapToGrid w:val="0"/>
        <w:spacing w:line="288" w:lineRule="auto"/>
        <w:jc w:val="center"/>
        <w:outlineLvl w:val="1"/>
        <w:rPr>
          <w:rFonts w:hint="eastAsia" w:ascii="宋体" w:hAnsi="宋体"/>
          <w:b/>
          <w:spacing w:val="-6"/>
          <w:sz w:val="21"/>
          <w:szCs w:val="21"/>
        </w:rPr>
      </w:pPr>
      <w:r>
        <w:rPr>
          <w:rFonts w:hint="eastAsia" w:ascii="宋体" w:hAnsi="宋体"/>
          <w:b/>
          <w:spacing w:val="-6"/>
          <w:sz w:val="21"/>
          <w:szCs w:val="21"/>
        </w:rPr>
        <w:t>八、</w:t>
      </w:r>
      <w:r>
        <w:rPr>
          <w:rFonts w:ascii="宋体" w:hAnsi="宋体"/>
          <w:b/>
          <w:spacing w:val="-6"/>
          <w:sz w:val="21"/>
          <w:szCs w:val="21"/>
        </w:rPr>
        <w:t>验</w:t>
      </w:r>
      <w:r>
        <w:rPr>
          <w:rFonts w:hint="eastAsia" w:ascii="宋体" w:hAnsi="宋体"/>
          <w:b/>
          <w:spacing w:val="-6"/>
          <w:sz w:val="21"/>
          <w:szCs w:val="21"/>
        </w:rPr>
        <w:t xml:space="preserve"> </w:t>
      </w:r>
      <w:r>
        <w:rPr>
          <w:rFonts w:ascii="宋体" w:hAnsi="宋体"/>
          <w:b/>
          <w:spacing w:val="-6"/>
          <w:sz w:val="21"/>
          <w:szCs w:val="21"/>
        </w:rPr>
        <w:t xml:space="preserve"> 收</w:t>
      </w:r>
    </w:p>
    <w:p w14:paraId="08B564DF">
      <w:pPr>
        <w:tabs>
          <w:tab w:val="left" w:pos="0"/>
        </w:tabs>
        <w:adjustRightInd w:val="0"/>
        <w:snapToGrid w:val="0"/>
        <w:spacing w:line="288" w:lineRule="auto"/>
        <w:ind w:firstLine="422" w:firstLineChars="201"/>
        <w:rPr>
          <w:rFonts w:hint="eastAsia" w:ascii="宋体" w:hAnsi="宋体" w:cs="Helvetica"/>
          <w:kern w:val="0"/>
          <w:sz w:val="21"/>
          <w:szCs w:val="21"/>
        </w:rPr>
      </w:pPr>
      <w:r>
        <w:rPr>
          <w:rFonts w:ascii="宋体" w:hAnsi="宋体"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1720909E">
      <w:pPr>
        <w:tabs>
          <w:tab w:val="left" w:pos="0"/>
        </w:tabs>
        <w:adjustRightInd w:val="0"/>
        <w:snapToGrid w:val="0"/>
        <w:spacing w:line="288" w:lineRule="auto"/>
        <w:ind w:firstLine="422" w:firstLineChars="201"/>
        <w:rPr>
          <w:rFonts w:hint="eastAsia" w:ascii="宋体" w:hAnsi="宋体" w:cs="Helvetica"/>
          <w:kern w:val="0"/>
          <w:sz w:val="21"/>
          <w:szCs w:val="21"/>
        </w:rPr>
      </w:pPr>
      <w:r>
        <w:rPr>
          <w:rFonts w:ascii="宋体" w:hAnsi="宋体" w:cs="Helvetica"/>
          <w:kern w:val="0"/>
          <w:sz w:val="21"/>
          <w:szCs w:val="21"/>
        </w:rPr>
        <w:t>采购人可以邀请参加本项目的其他供应商或者第三方机构参与验收。参与验收的供应商或者第三方机构的意见作为</w:t>
      </w:r>
      <w:r>
        <w:rPr>
          <w:rFonts w:hint="eastAsia" w:ascii="宋体" w:hAnsi="宋体" w:cs="Helvetica"/>
          <w:kern w:val="0"/>
          <w:sz w:val="21"/>
          <w:szCs w:val="21"/>
        </w:rPr>
        <w:t>验收书的参考资料一并存档。</w:t>
      </w:r>
    </w:p>
    <w:p w14:paraId="1BD8D629">
      <w:pPr>
        <w:tabs>
          <w:tab w:val="left" w:pos="0"/>
        </w:tabs>
        <w:adjustRightInd w:val="0"/>
        <w:snapToGrid w:val="0"/>
        <w:spacing w:line="288" w:lineRule="auto"/>
        <w:ind w:firstLine="422" w:firstLineChars="201"/>
        <w:rPr>
          <w:rFonts w:hint="eastAsia" w:ascii="宋体" w:hAnsi="宋体" w:cs="Helvetica"/>
          <w:kern w:val="0"/>
          <w:sz w:val="21"/>
          <w:szCs w:val="21"/>
        </w:rPr>
      </w:pPr>
      <w:r>
        <w:rPr>
          <w:rFonts w:ascii="宋体" w:hAnsi="宋体"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0D73A76">
      <w:pPr>
        <w:tabs>
          <w:tab w:val="left" w:pos="0"/>
        </w:tabs>
        <w:adjustRightInd w:val="0"/>
        <w:snapToGrid w:val="0"/>
        <w:spacing w:line="288" w:lineRule="auto"/>
        <w:ind w:firstLine="422" w:firstLineChars="201"/>
        <w:rPr>
          <w:rFonts w:hint="eastAsia" w:ascii="宋体" w:hAnsi="宋体" w:cs="Helvetica"/>
          <w:kern w:val="0"/>
          <w:sz w:val="21"/>
          <w:szCs w:val="21"/>
        </w:rPr>
      </w:pPr>
      <w:r>
        <w:rPr>
          <w:rFonts w:ascii="宋体" w:hAnsi="宋体"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D74B808">
      <w:pPr>
        <w:widowControl/>
        <w:adjustRightInd w:val="0"/>
        <w:snapToGrid w:val="0"/>
        <w:spacing w:line="288" w:lineRule="auto"/>
        <w:jc w:val="left"/>
        <w:rPr>
          <w:rFonts w:hint="eastAsia" w:ascii="宋体" w:hAnsi="宋体"/>
          <w:b/>
          <w:spacing w:val="-6"/>
          <w:sz w:val="32"/>
          <w:szCs w:val="32"/>
        </w:rPr>
      </w:pPr>
      <w:r>
        <w:rPr>
          <w:rFonts w:ascii="宋体" w:hAnsi="宋体"/>
          <w:b/>
          <w:spacing w:val="-6"/>
          <w:sz w:val="32"/>
          <w:szCs w:val="32"/>
        </w:rPr>
        <w:br w:type="page"/>
      </w:r>
    </w:p>
    <w:p w14:paraId="62789EA5">
      <w:pPr>
        <w:adjustRightInd w:val="0"/>
        <w:snapToGrid w:val="0"/>
        <w:spacing w:line="288" w:lineRule="auto"/>
        <w:jc w:val="center"/>
        <w:outlineLvl w:val="0"/>
        <w:rPr>
          <w:rFonts w:hint="eastAsia" w:ascii="宋体" w:hAnsi="宋体"/>
          <w:b/>
          <w:spacing w:val="-6"/>
          <w:sz w:val="32"/>
          <w:szCs w:val="32"/>
        </w:rPr>
      </w:pPr>
      <w:r>
        <w:rPr>
          <w:rFonts w:hint="eastAsia" w:ascii="宋体" w:hAnsi="宋体"/>
          <w:b/>
          <w:spacing w:val="-6"/>
          <w:sz w:val="32"/>
          <w:szCs w:val="32"/>
        </w:rPr>
        <w:t>第四章  评审方法和评审标准</w:t>
      </w:r>
    </w:p>
    <w:p w14:paraId="71B71D2B">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一、总则</w:t>
      </w:r>
    </w:p>
    <w:p w14:paraId="3C372AE9">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本次评审采用综合评分法，总分为100分。评分过程中采用四舍五入法，并保留小数2位。</w:t>
      </w:r>
    </w:p>
    <w:p w14:paraId="31375064">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供应商评审综合得分=商务分+技术分+价格分</w:t>
      </w:r>
    </w:p>
    <w:p w14:paraId="500B2213">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131E08CE">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二、评审内容及标准</w:t>
      </w:r>
    </w:p>
    <w:tbl>
      <w:tblPr>
        <w:tblStyle w:val="25"/>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09"/>
        <w:gridCol w:w="7088"/>
      </w:tblGrid>
      <w:tr w14:paraId="5134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14:paraId="04950F4F">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评审因素</w:t>
            </w:r>
          </w:p>
        </w:tc>
        <w:tc>
          <w:tcPr>
            <w:tcW w:w="709" w:type="dxa"/>
            <w:vAlign w:val="center"/>
          </w:tcPr>
          <w:p w14:paraId="0DF09C9F">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分值</w:t>
            </w:r>
          </w:p>
        </w:tc>
        <w:tc>
          <w:tcPr>
            <w:tcW w:w="7088" w:type="dxa"/>
            <w:vAlign w:val="center"/>
          </w:tcPr>
          <w:p w14:paraId="7DFB9AE2">
            <w:pPr>
              <w:pStyle w:val="69"/>
              <w:adjustRightInd w:val="0"/>
              <w:snapToGrid w:val="0"/>
              <w:spacing w:line="288" w:lineRule="auto"/>
              <w:ind w:firstLine="398"/>
              <w:rPr>
                <w:rFonts w:ascii="宋体" w:hAnsi="宋体" w:eastAsia="宋体"/>
                <w:b/>
                <w:spacing w:val="-6"/>
                <w:sz w:val="21"/>
                <w:szCs w:val="21"/>
              </w:rPr>
            </w:pPr>
            <w:r>
              <w:rPr>
                <w:rFonts w:ascii="宋体" w:hAnsi="宋体" w:eastAsia="宋体"/>
                <w:b/>
                <w:spacing w:val="-6"/>
                <w:sz w:val="21"/>
                <w:szCs w:val="21"/>
              </w:rPr>
              <w:t>评分标准</w:t>
            </w:r>
          </w:p>
        </w:tc>
      </w:tr>
      <w:tr w14:paraId="37B20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3" w:type="dxa"/>
            <w:gridSpan w:val="3"/>
            <w:vAlign w:val="center"/>
          </w:tcPr>
          <w:p w14:paraId="46D9964B">
            <w:pPr>
              <w:pStyle w:val="69"/>
              <w:adjustRightInd w:val="0"/>
              <w:snapToGrid w:val="0"/>
              <w:spacing w:line="288" w:lineRule="auto"/>
              <w:ind w:hanging="4"/>
              <w:jc w:val="left"/>
              <w:rPr>
                <w:rFonts w:ascii="宋体" w:hAnsi="宋体" w:eastAsia="宋体"/>
                <w:spacing w:val="-6"/>
                <w:sz w:val="21"/>
                <w:szCs w:val="21"/>
              </w:rPr>
            </w:pPr>
            <w:r>
              <w:rPr>
                <w:rFonts w:ascii="宋体" w:hAnsi="宋体" w:eastAsia="宋体"/>
                <w:b/>
                <w:bCs/>
                <w:spacing w:val="-6"/>
                <w:kern w:val="2"/>
                <w:sz w:val="21"/>
                <w:szCs w:val="21"/>
              </w:rPr>
              <w:t>价格分（20）</w:t>
            </w:r>
          </w:p>
        </w:tc>
      </w:tr>
      <w:tr w14:paraId="0EAB0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58B8A20C">
            <w:pPr>
              <w:adjustRightInd w:val="0"/>
              <w:snapToGrid w:val="0"/>
              <w:spacing w:line="288" w:lineRule="auto"/>
              <w:jc w:val="center"/>
              <w:rPr>
                <w:rFonts w:hint="eastAsia" w:ascii="宋体" w:hAnsi="宋体"/>
                <w:b/>
                <w:bCs/>
                <w:spacing w:val="-6"/>
                <w:sz w:val="21"/>
                <w:szCs w:val="21"/>
              </w:rPr>
            </w:pPr>
            <w:r>
              <w:rPr>
                <w:rFonts w:hint="eastAsia" w:ascii="宋体" w:hAnsi="宋体"/>
                <w:b/>
                <w:bCs/>
                <w:spacing w:val="-6"/>
                <w:sz w:val="21"/>
                <w:szCs w:val="21"/>
              </w:rPr>
              <w:t>最后磋商报价</w:t>
            </w:r>
          </w:p>
        </w:tc>
        <w:tc>
          <w:tcPr>
            <w:tcW w:w="709" w:type="dxa"/>
            <w:tcBorders>
              <w:top w:val="single" w:color="auto" w:sz="4" w:space="0"/>
              <w:left w:val="single" w:color="auto" w:sz="4" w:space="0"/>
              <w:bottom w:val="single" w:color="auto" w:sz="4" w:space="0"/>
              <w:right w:val="single" w:color="auto" w:sz="4" w:space="0"/>
            </w:tcBorders>
            <w:vAlign w:val="center"/>
          </w:tcPr>
          <w:p w14:paraId="2FDB159A">
            <w:pPr>
              <w:adjustRightInd w:val="0"/>
              <w:snapToGrid w:val="0"/>
              <w:spacing w:line="288" w:lineRule="auto"/>
              <w:jc w:val="center"/>
              <w:rPr>
                <w:rFonts w:hint="eastAsia" w:ascii="宋体" w:hAnsi="宋体"/>
                <w:b/>
                <w:bCs/>
                <w:spacing w:val="-6"/>
                <w:sz w:val="21"/>
                <w:szCs w:val="21"/>
              </w:rPr>
            </w:pPr>
            <w:r>
              <w:rPr>
                <w:rFonts w:hint="eastAsia" w:ascii="宋体" w:hAnsi="宋体"/>
                <w:b/>
                <w:bCs/>
                <w:spacing w:val="-6"/>
                <w:sz w:val="21"/>
                <w:szCs w:val="21"/>
              </w:rPr>
              <w:t>20</w:t>
            </w:r>
          </w:p>
        </w:tc>
        <w:tc>
          <w:tcPr>
            <w:tcW w:w="7088" w:type="dxa"/>
            <w:tcBorders>
              <w:top w:val="single" w:color="auto" w:sz="4" w:space="0"/>
              <w:left w:val="single" w:color="auto" w:sz="4" w:space="0"/>
              <w:bottom w:val="single" w:color="auto" w:sz="4" w:space="0"/>
              <w:right w:val="single" w:color="auto" w:sz="4" w:space="0"/>
            </w:tcBorders>
            <w:vAlign w:val="center"/>
          </w:tcPr>
          <w:p w14:paraId="4470EB55">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价格分采用低价优先法计算，即满足磋商文件要求且最后磋商报价最低的供应商的价格为磋商基准价，其价格分为满分。其他供应商的价格分统一按照下列公式计算：磋商报价得分=（磋商基准价/最后磋商报价）×20%×100</w:t>
            </w:r>
          </w:p>
        </w:tc>
      </w:tr>
      <w:tr w14:paraId="2B0D4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3" w:type="dxa"/>
            <w:gridSpan w:val="3"/>
            <w:vAlign w:val="center"/>
          </w:tcPr>
          <w:p w14:paraId="302BA482">
            <w:pPr>
              <w:pStyle w:val="69"/>
              <w:adjustRightInd w:val="0"/>
              <w:snapToGrid w:val="0"/>
              <w:spacing w:line="288" w:lineRule="auto"/>
              <w:ind w:hanging="4"/>
              <w:jc w:val="left"/>
              <w:rPr>
                <w:rFonts w:ascii="宋体" w:hAnsi="宋体" w:eastAsia="宋体"/>
                <w:b/>
                <w:spacing w:val="-6"/>
                <w:sz w:val="21"/>
                <w:szCs w:val="21"/>
                <w:highlight w:val="yellow"/>
              </w:rPr>
            </w:pPr>
            <w:r>
              <w:rPr>
                <w:rFonts w:ascii="宋体" w:hAnsi="宋体" w:eastAsia="宋体"/>
                <w:b/>
                <w:spacing w:val="-6"/>
                <w:sz w:val="21"/>
                <w:szCs w:val="21"/>
              </w:rPr>
              <w:t>商务分</w:t>
            </w:r>
            <w:r>
              <w:rPr>
                <w:rFonts w:ascii="宋体" w:hAnsi="宋体" w:eastAsia="宋体"/>
                <w:b/>
                <w:bCs/>
                <w:spacing w:val="-6"/>
                <w:kern w:val="2"/>
                <w:sz w:val="21"/>
                <w:szCs w:val="21"/>
              </w:rPr>
              <w:t>（3）</w:t>
            </w:r>
          </w:p>
        </w:tc>
      </w:tr>
      <w:tr w14:paraId="22CD8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14:paraId="205F362E">
            <w:pPr>
              <w:adjustRightInd w:val="0"/>
              <w:snapToGrid w:val="0"/>
              <w:spacing w:line="288" w:lineRule="auto"/>
              <w:jc w:val="center"/>
              <w:rPr>
                <w:rFonts w:hint="eastAsia" w:ascii="宋体" w:hAnsi="宋体" w:cs="宋体"/>
                <w:kern w:val="0"/>
                <w:sz w:val="21"/>
                <w:szCs w:val="21"/>
              </w:rPr>
            </w:pPr>
            <w:r>
              <w:rPr>
                <w:rFonts w:hint="eastAsia" w:ascii="宋体" w:hAnsi="宋体" w:cs="宋体"/>
                <w:b/>
                <w:bCs/>
                <w:sz w:val="21"/>
                <w:szCs w:val="21"/>
              </w:rPr>
              <w:t>业绩</w:t>
            </w:r>
          </w:p>
        </w:tc>
        <w:tc>
          <w:tcPr>
            <w:tcW w:w="709" w:type="dxa"/>
            <w:vAlign w:val="center"/>
          </w:tcPr>
          <w:p w14:paraId="30354740">
            <w:pPr>
              <w:adjustRightInd w:val="0"/>
              <w:snapToGrid w:val="0"/>
              <w:spacing w:line="288" w:lineRule="auto"/>
              <w:jc w:val="center"/>
              <w:rPr>
                <w:rFonts w:hint="eastAsia" w:ascii="宋体" w:hAnsi="宋体" w:cs="宋体"/>
                <w:kern w:val="0"/>
                <w:sz w:val="21"/>
                <w:szCs w:val="21"/>
              </w:rPr>
            </w:pPr>
            <w:r>
              <w:rPr>
                <w:rFonts w:hint="eastAsia" w:ascii="宋体" w:hAnsi="宋体" w:cs="宋体"/>
                <w:b/>
                <w:bCs/>
                <w:sz w:val="21"/>
                <w:szCs w:val="21"/>
              </w:rPr>
              <w:t>2</w:t>
            </w:r>
          </w:p>
        </w:tc>
        <w:tc>
          <w:tcPr>
            <w:tcW w:w="7088" w:type="dxa"/>
            <w:vAlign w:val="center"/>
          </w:tcPr>
          <w:p w14:paraId="6048BF35">
            <w:pPr>
              <w:rPr>
                <w:rFonts w:hint="eastAsia" w:ascii="宋体" w:hAnsi="宋体" w:cs="宋体"/>
                <w:b/>
                <w:bCs/>
                <w:sz w:val="21"/>
                <w:szCs w:val="21"/>
              </w:rPr>
            </w:pPr>
            <w:r>
              <w:rPr>
                <w:rFonts w:hint="eastAsia" w:ascii="宋体" w:hAnsi="宋体" w:cs="宋体"/>
                <w:b/>
                <w:bCs/>
                <w:sz w:val="21"/>
                <w:szCs w:val="21"/>
              </w:rPr>
              <w:t>【客观分】</w:t>
            </w:r>
          </w:p>
          <w:p w14:paraId="049C54BE">
            <w:pPr>
              <w:rPr>
                <w:rFonts w:hint="eastAsia" w:ascii="宋体" w:hAnsi="宋体" w:cs="宋体"/>
                <w:bCs/>
                <w:kern w:val="0"/>
                <w:sz w:val="21"/>
                <w:szCs w:val="21"/>
              </w:rPr>
            </w:pPr>
            <w:r>
              <w:rPr>
                <w:rFonts w:hint="eastAsia" w:ascii="宋体" w:hAnsi="宋体"/>
                <w:sz w:val="21"/>
                <w:szCs w:val="21"/>
              </w:rPr>
              <w:t>供应商自2021年1月1日以来（以合同签订时间为准）同类合同业绩：每提供1份合同业绩得1分，最高得2分。</w:t>
            </w:r>
            <w:r>
              <w:rPr>
                <w:rFonts w:hint="eastAsia" w:ascii="宋体" w:hAnsi="宋体" w:cs="宋体"/>
                <w:bCs/>
                <w:kern w:val="0"/>
                <w:sz w:val="21"/>
                <w:szCs w:val="21"/>
              </w:rPr>
              <w:t>（以提供的合同复印件为准）</w:t>
            </w:r>
          </w:p>
        </w:tc>
      </w:tr>
      <w:tr w14:paraId="3D38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14:paraId="4616E243">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体系认证</w:t>
            </w:r>
          </w:p>
        </w:tc>
        <w:tc>
          <w:tcPr>
            <w:tcW w:w="709" w:type="dxa"/>
            <w:vAlign w:val="center"/>
          </w:tcPr>
          <w:p w14:paraId="472A6554">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1</w:t>
            </w:r>
          </w:p>
        </w:tc>
        <w:tc>
          <w:tcPr>
            <w:tcW w:w="7088" w:type="dxa"/>
            <w:vAlign w:val="center"/>
          </w:tcPr>
          <w:p w14:paraId="442ABE81">
            <w:pPr>
              <w:rPr>
                <w:rFonts w:hint="eastAsia" w:ascii="宋体" w:hAnsi="宋体" w:cs="宋体"/>
                <w:b/>
                <w:bCs/>
                <w:sz w:val="21"/>
                <w:szCs w:val="21"/>
              </w:rPr>
            </w:pPr>
            <w:r>
              <w:rPr>
                <w:rFonts w:hint="eastAsia" w:ascii="宋体" w:hAnsi="宋体" w:cs="宋体"/>
                <w:b/>
                <w:bCs/>
                <w:sz w:val="21"/>
                <w:szCs w:val="21"/>
              </w:rPr>
              <w:t>【客观分】</w:t>
            </w:r>
          </w:p>
          <w:p w14:paraId="7B2DDF07">
            <w:pPr>
              <w:rPr>
                <w:rFonts w:hint="eastAsia" w:ascii="宋体" w:hAnsi="宋体" w:cs="宋体"/>
                <w:bCs/>
                <w:kern w:val="0"/>
                <w:sz w:val="21"/>
                <w:szCs w:val="21"/>
              </w:rPr>
            </w:pPr>
            <w:r>
              <w:rPr>
                <w:rFonts w:hint="eastAsia" w:ascii="宋体" w:hAnsi="宋体" w:cs="宋体"/>
                <w:color w:val="000000"/>
                <w:sz w:val="21"/>
                <w:szCs w:val="21"/>
              </w:rPr>
              <w:t>投标人具有有效的质量管理体系认证且提供相关证明材料的得1分。</w:t>
            </w:r>
          </w:p>
        </w:tc>
      </w:tr>
      <w:tr w14:paraId="7A80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3" w:type="dxa"/>
            <w:gridSpan w:val="3"/>
            <w:vAlign w:val="center"/>
          </w:tcPr>
          <w:p w14:paraId="293FE8F7">
            <w:pPr>
              <w:pStyle w:val="13"/>
              <w:adjustRightInd w:val="0"/>
              <w:snapToGrid w:val="0"/>
              <w:spacing w:line="288" w:lineRule="auto"/>
              <w:ind w:firstLine="0"/>
              <w:jc w:val="left"/>
              <w:rPr>
                <w:rFonts w:hint="eastAsia" w:hAnsi="宋体"/>
                <w:spacing w:val="-6"/>
                <w:sz w:val="21"/>
                <w:szCs w:val="21"/>
                <w:highlight w:val="yellow"/>
              </w:rPr>
            </w:pPr>
            <w:r>
              <w:rPr>
                <w:rFonts w:hint="eastAsia" w:hAnsi="宋体"/>
                <w:b/>
                <w:spacing w:val="-6"/>
                <w:sz w:val="21"/>
                <w:szCs w:val="21"/>
              </w:rPr>
              <w:t>技术</w:t>
            </w:r>
            <w:r>
              <w:rPr>
                <w:rFonts w:hAnsi="宋体"/>
                <w:b/>
                <w:spacing w:val="-6"/>
                <w:sz w:val="21"/>
                <w:szCs w:val="21"/>
              </w:rPr>
              <w:t>分</w:t>
            </w:r>
            <w:r>
              <w:rPr>
                <w:rFonts w:hAnsi="宋体"/>
                <w:b/>
                <w:bCs/>
                <w:spacing w:val="-6"/>
                <w:sz w:val="21"/>
                <w:szCs w:val="21"/>
              </w:rPr>
              <w:t>（</w:t>
            </w:r>
            <w:r>
              <w:rPr>
                <w:rFonts w:hint="eastAsia" w:hAnsi="宋体"/>
                <w:b/>
                <w:bCs/>
                <w:spacing w:val="-6"/>
                <w:sz w:val="21"/>
                <w:szCs w:val="21"/>
              </w:rPr>
              <w:t>77</w:t>
            </w:r>
            <w:r>
              <w:rPr>
                <w:rFonts w:hAnsi="宋体"/>
                <w:b/>
                <w:bCs/>
                <w:spacing w:val="-6"/>
                <w:sz w:val="21"/>
                <w:szCs w:val="21"/>
              </w:rPr>
              <w:t>）</w:t>
            </w:r>
          </w:p>
        </w:tc>
      </w:tr>
      <w:tr w14:paraId="6211B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14:paraId="34E670F4">
            <w:pPr>
              <w:jc w:val="center"/>
              <w:rPr>
                <w:rFonts w:hint="eastAsia" w:ascii="宋体" w:hAnsi="宋体" w:cs="宋体"/>
                <w:b/>
                <w:bCs/>
                <w:spacing w:val="-6"/>
                <w:sz w:val="21"/>
                <w:szCs w:val="21"/>
              </w:rPr>
            </w:pPr>
            <w:r>
              <w:rPr>
                <w:rFonts w:hint="eastAsia" w:ascii="宋体" w:hAnsi="宋体" w:cs="宋体"/>
                <w:b/>
                <w:bCs/>
                <w:sz w:val="21"/>
                <w:szCs w:val="21"/>
              </w:rPr>
              <w:t>响应程度</w:t>
            </w:r>
          </w:p>
        </w:tc>
        <w:tc>
          <w:tcPr>
            <w:tcW w:w="709" w:type="dxa"/>
            <w:vAlign w:val="center"/>
          </w:tcPr>
          <w:p w14:paraId="37565286">
            <w:pPr>
              <w:jc w:val="center"/>
              <w:rPr>
                <w:rFonts w:hint="eastAsia" w:ascii="宋体" w:hAnsi="宋体" w:cs="宋体"/>
                <w:b/>
                <w:bCs/>
                <w:spacing w:val="-6"/>
                <w:sz w:val="21"/>
                <w:szCs w:val="21"/>
              </w:rPr>
            </w:pPr>
            <w:r>
              <w:rPr>
                <w:rFonts w:hint="eastAsia" w:ascii="宋体" w:hAnsi="宋体" w:cs="宋体"/>
                <w:b/>
                <w:bCs/>
                <w:sz w:val="21"/>
                <w:szCs w:val="21"/>
              </w:rPr>
              <w:t>18</w:t>
            </w:r>
          </w:p>
        </w:tc>
        <w:tc>
          <w:tcPr>
            <w:tcW w:w="7088" w:type="dxa"/>
            <w:vAlign w:val="center"/>
          </w:tcPr>
          <w:p w14:paraId="7D37DF14">
            <w:pPr>
              <w:adjustRightInd w:val="0"/>
              <w:snapToGrid w:val="0"/>
              <w:spacing w:line="274" w:lineRule="auto"/>
              <w:rPr>
                <w:rFonts w:hint="eastAsia" w:ascii="宋体" w:hAnsi="宋体" w:cs="宋体"/>
                <w:b/>
                <w:bCs/>
                <w:sz w:val="21"/>
                <w:szCs w:val="21"/>
              </w:rPr>
            </w:pPr>
            <w:r>
              <w:rPr>
                <w:rFonts w:hint="eastAsia" w:ascii="宋体" w:hAnsi="宋体" w:cs="宋体"/>
                <w:b/>
                <w:bCs/>
                <w:sz w:val="21"/>
                <w:szCs w:val="21"/>
              </w:rPr>
              <w:t>【客观分】</w:t>
            </w:r>
          </w:p>
          <w:p w14:paraId="424D5D80">
            <w:pPr>
              <w:adjustRightInd w:val="0"/>
              <w:snapToGrid w:val="0"/>
              <w:spacing w:line="274" w:lineRule="auto"/>
              <w:rPr>
                <w:rFonts w:hint="eastAsia" w:ascii="宋体" w:hAnsi="宋体"/>
                <w:sz w:val="21"/>
                <w:szCs w:val="21"/>
              </w:rPr>
            </w:pPr>
            <w:r>
              <w:rPr>
                <w:rFonts w:hint="eastAsia" w:ascii="宋体" w:hAnsi="宋体"/>
                <w:sz w:val="21"/>
                <w:szCs w:val="21"/>
              </w:rPr>
              <w:t>满足或明显优于磋商文件明确的全部技术条款要求的该项得满分；</w:t>
            </w:r>
          </w:p>
          <w:p w14:paraId="680623A9">
            <w:pPr>
              <w:adjustRightInd w:val="0"/>
              <w:snapToGrid w:val="0"/>
              <w:spacing w:line="274" w:lineRule="auto"/>
              <w:rPr>
                <w:rFonts w:hint="eastAsia" w:ascii="宋体" w:hAnsi="宋体"/>
                <w:sz w:val="21"/>
                <w:szCs w:val="21"/>
              </w:rPr>
            </w:pPr>
            <w:r>
              <w:rPr>
                <w:rFonts w:hint="eastAsia" w:ascii="宋体" w:hAnsi="宋体"/>
                <w:sz w:val="21"/>
                <w:szCs w:val="21"/>
              </w:rPr>
              <w:t>技术条款低于技术要求（负偏离）的每项扣3分；</w:t>
            </w:r>
          </w:p>
          <w:p w14:paraId="698C99DF">
            <w:pPr>
              <w:rPr>
                <w:rFonts w:hint="eastAsia" w:ascii="宋体" w:hAnsi="宋体" w:cs="宋体"/>
                <w:sz w:val="21"/>
                <w:szCs w:val="21"/>
              </w:rPr>
            </w:pPr>
            <w:r>
              <w:rPr>
                <w:rFonts w:hint="eastAsia" w:ascii="宋体" w:hAnsi="宋体"/>
                <w:sz w:val="21"/>
                <w:szCs w:val="21"/>
              </w:rPr>
              <w:t>负偏离扣分18分及以上的，视为采购人不能接受的附加条件</w:t>
            </w:r>
            <w:r>
              <w:rPr>
                <w:rFonts w:hint="eastAsia" w:ascii="宋体" w:hAnsi="宋体" w:cs="宋体"/>
                <w:sz w:val="21"/>
                <w:szCs w:val="21"/>
              </w:rPr>
              <w:t>。</w:t>
            </w:r>
          </w:p>
        </w:tc>
      </w:tr>
      <w:tr w14:paraId="3367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696" w:type="dxa"/>
            <w:vMerge w:val="restart"/>
            <w:tcBorders>
              <w:top w:val="single" w:color="auto" w:sz="4" w:space="0"/>
              <w:left w:val="single" w:color="auto" w:sz="4" w:space="0"/>
              <w:right w:val="single" w:color="auto" w:sz="4" w:space="0"/>
            </w:tcBorders>
            <w:vAlign w:val="center"/>
          </w:tcPr>
          <w:p w14:paraId="10F1D73D">
            <w:pPr>
              <w:jc w:val="center"/>
              <w:rPr>
                <w:rFonts w:hint="eastAsia" w:ascii="宋体" w:hAnsi="宋体" w:cs="宋体"/>
                <w:b/>
                <w:bCs/>
                <w:sz w:val="21"/>
                <w:szCs w:val="21"/>
              </w:rPr>
            </w:pPr>
            <w:r>
              <w:rPr>
                <w:rFonts w:hint="eastAsia" w:ascii="宋体" w:hAnsi="宋体" w:cs="宋体"/>
                <w:b/>
                <w:bCs/>
                <w:sz w:val="21"/>
                <w:szCs w:val="21"/>
              </w:rPr>
              <w:t>总体方案</w:t>
            </w:r>
          </w:p>
        </w:tc>
        <w:tc>
          <w:tcPr>
            <w:tcW w:w="709" w:type="dxa"/>
            <w:tcBorders>
              <w:top w:val="single" w:color="auto" w:sz="4" w:space="0"/>
              <w:left w:val="single" w:color="auto" w:sz="4" w:space="0"/>
              <w:right w:val="single" w:color="auto" w:sz="4" w:space="0"/>
            </w:tcBorders>
            <w:vAlign w:val="center"/>
          </w:tcPr>
          <w:p w14:paraId="694095F0">
            <w:pPr>
              <w:jc w:val="center"/>
              <w:rPr>
                <w:rFonts w:hint="eastAsia" w:ascii="宋体" w:hAnsi="宋体" w:cs="宋体"/>
                <w:b/>
                <w:bCs/>
                <w:sz w:val="21"/>
                <w:szCs w:val="21"/>
              </w:rPr>
            </w:pPr>
            <w:r>
              <w:rPr>
                <w:rFonts w:hint="eastAsia" w:ascii="宋体" w:hAnsi="宋体" w:cs="宋体"/>
                <w:b/>
                <w:bCs/>
                <w:sz w:val="21"/>
                <w:szCs w:val="21"/>
              </w:rPr>
              <w:t>3</w:t>
            </w:r>
          </w:p>
        </w:tc>
        <w:tc>
          <w:tcPr>
            <w:tcW w:w="7088" w:type="dxa"/>
            <w:tcBorders>
              <w:top w:val="single" w:color="auto" w:sz="4" w:space="0"/>
              <w:left w:val="single" w:color="auto" w:sz="4" w:space="0"/>
              <w:bottom w:val="single" w:color="auto" w:sz="4" w:space="0"/>
              <w:right w:val="single" w:color="auto" w:sz="4" w:space="0"/>
            </w:tcBorders>
            <w:vAlign w:val="center"/>
          </w:tcPr>
          <w:p w14:paraId="40C40334">
            <w:pPr>
              <w:rPr>
                <w:rFonts w:hint="eastAsia" w:ascii="宋体" w:hAnsi="宋体" w:cs="宋体"/>
                <w:spacing w:val="-6"/>
                <w:sz w:val="21"/>
                <w:szCs w:val="21"/>
                <w:highlight w:val="yellow"/>
              </w:rPr>
            </w:pPr>
            <w:r>
              <w:rPr>
                <w:rFonts w:hint="eastAsia" w:ascii="宋体" w:hAnsi="宋体" w:cs="宋体"/>
                <w:b/>
                <w:bCs/>
                <w:sz w:val="21"/>
                <w:szCs w:val="21"/>
              </w:rPr>
              <w:t>【主观分】【（对仪器设备等物资搬迁服务总体理解的深刻程度及方案表述的清晰性、完整性、严谨性、合理性、针对性）、（作业指导书的详细程度、规范性）共2项】</w:t>
            </w:r>
            <w:r>
              <w:rPr>
                <w:rFonts w:hint="eastAsia" w:ascii="宋体" w:hAnsi="宋体" w:cs="宋体"/>
                <w:sz w:val="21"/>
                <w:szCs w:val="21"/>
              </w:rPr>
              <w:t>：每项最高得1.5分（未提供相关内容不得分）</w:t>
            </w:r>
          </w:p>
        </w:tc>
      </w:tr>
      <w:tr w14:paraId="425B4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vMerge w:val="continue"/>
            <w:vAlign w:val="center"/>
          </w:tcPr>
          <w:p w14:paraId="0009C6F1">
            <w:pPr>
              <w:jc w:val="center"/>
              <w:rPr>
                <w:rFonts w:hint="eastAsia" w:ascii="宋体" w:hAnsi="宋体" w:cs="宋体"/>
                <w:b/>
                <w:bCs/>
                <w:sz w:val="21"/>
                <w:szCs w:val="21"/>
              </w:rPr>
            </w:pPr>
          </w:p>
        </w:tc>
        <w:tc>
          <w:tcPr>
            <w:tcW w:w="709" w:type="dxa"/>
            <w:vAlign w:val="center"/>
          </w:tcPr>
          <w:p w14:paraId="39E1B07C">
            <w:pPr>
              <w:jc w:val="center"/>
              <w:rPr>
                <w:rFonts w:hint="eastAsia" w:ascii="宋体" w:hAnsi="宋体" w:cs="宋体"/>
                <w:b/>
                <w:bCs/>
                <w:sz w:val="21"/>
                <w:szCs w:val="21"/>
              </w:rPr>
            </w:pPr>
            <w:r>
              <w:rPr>
                <w:rFonts w:hint="eastAsia" w:ascii="宋体" w:hAnsi="宋体" w:cs="宋体"/>
                <w:b/>
                <w:bCs/>
                <w:sz w:val="21"/>
                <w:szCs w:val="21"/>
              </w:rPr>
              <w:t>3</w:t>
            </w:r>
          </w:p>
        </w:tc>
        <w:tc>
          <w:tcPr>
            <w:tcW w:w="7088" w:type="dxa"/>
            <w:vAlign w:val="center"/>
          </w:tcPr>
          <w:p w14:paraId="3C0B6996">
            <w:pPr>
              <w:rPr>
                <w:rFonts w:hint="eastAsia" w:ascii="宋体" w:hAnsi="宋体" w:cs="宋体"/>
                <w:sz w:val="21"/>
                <w:szCs w:val="21"/>
                <w:highlight w:val="yellow"/>
              </w:rPr>
            </w:pPr>
            <w:r>
              <w:rPr>
                <w:rFonts w:hint="eastAsia" w:ascii="宋体" w:hAnsi="宋体" w:cs="宋体"/>
                <w:b/>
                <w:bCs/>
                <w:sz w:val="21"/>
                <w:szCs w:val="21"/>
              </w:rPr>
              <w:t>【主观分】【（关键工序的关键点表述深入程度）、（对重难点分析准确性及应对和解决方案的可行性、完整性、经济性）共2项】</w:t>
            </w:r>
            <w:r>
              <w:rPr>
                <w:rFonts w:hint="eastAsia" w:ascii="宋体" w:hAnsi="宋体" w:cs="宋体"/>
                <w:sz w:val="21"/>
                <w:szCs w:val="21"/>
              </w:rPr>
              <w:t>：每项最高得1.5分（未提供相关内容不得分）</w:t>
            </w:r>
          </w:p>
        </w:tc>
      </w:tr>
      <w:tr w14:paraId="3E37F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vMerge w:val="continue"/>
            <w:vAlign w:val="center"/>
          </w:tcPr>
          <w:p w14:paraId="3601C6F3">
            <w:pPr>
              <w:jc w:val="center"/>
              <w:rPr>
                <w:rFonts w:hint="eastAsia" w:ascii="宋体" w:hAnsi="宋体" w:cs="宋体"/>
                <w:b/>
                <w:bCs/>
                <w:sz w:val="21"/>
                <w:szCs w:val="21"/>
              </w:rPr>
            </w:pPr>
          </w:p>
        </w:tc>
        <w:tc>
          <w:tcPr>
            <w:tcW w:w="709" w:type="dxa"/>
            <w:vAlign w:val="center"/>
          </w:tcPr>
          <w:p w14:paraId="40C4BC24">
            <w:pPr>
              <w:jc w:val="center"/>
              <w:rPr>
                <w:rFonts w:hint="eastAsia" w:ascii="宋体" w:hAnsi="宋体" w:cs="宋体"/>
                <w:b/>
                <w:bCs/>
                <w:sz w:val="21"/>
                <w:szCs w:val="21"/>
              </w:rPr>
            </w:pPr>
            <w:r>
              <w:rPr>
                <w:rFonts w:hint="eastAsia" w:ascii="宋体" w:hAnsi="宋体" w:cs="宋体"/>
                <w:b/>
                <w:bCs/>
                <w:sz w:val="21"/>
                <w:szCs w:val="21"/>
              </w:rPr>
              <w:t>2</w:t>
            </w:r>
          </w:p>
        </w:tc>
        <w:tc>
          <w:tcPr>
            <w:tcW w:w="7088" w:type="dxa"/>
            <w:vAlign w:val="center"/>
          </w:tcPr>
          <w:p w14:paraId="2B236144">
            <w:pPr>
              <w:rPr>
                <w:rFonts w:hint="eastAsia" w:ascii="宋体" w:hAnsi="宋体" w:cs="宋体"/>
                <w:sz w:val="21"/>
                <w:szCs w:val="21"/>
              </w:rPr>
            </w:pPr>
            <w:r>
              <w:rPr>
                <w:rFonts w:hint="eastAsia" w:ascii="宋体" w:hAnsi="宋体" w:cs="宋体"/>
                <w:b/>
                <w:bCs/>
                <w:sz w:val="21"/>
                <w:szCs w:val="21"/>
              </w:rPr>
              <w:t>【主观分】</w:t>
            </w:r>
            <w:r>
              <w:rPr>
                <w:rFonts w:hint="eastAsia" w:ascii="宋体" w:hAnsi="宋体" w:cs="宋体"/>
                <w:sz w:val="21"/>
                <w:szCs w:val="21"/>
              </w:rPr>
              <w:t>对新、现校区建筑和仪器设备等物资现状所面临的实际情况提出的保护措施的具体性、针对性、完整性、可行性</w:t>
            </w:r>
          </w:p>
        </w:tc>
      </w:tr>
      <w:tr w14:paraId="1387F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96" w:type="dxa"/>
            <w:vMerge w:val="restart"/>
            <w:vAlign w:val="center"/>
          </w:tcPr>
          <w:p w14:paraId="04DCF0BF">
            <w:pPr>
              <w:jc w:val="center"/>
              <w:rPr>
                <w:rFonts w:hint="eastAsia" w:ascii="宋体" w:hAnsi="宋体" w:cs="宋体"/>
                <w:b/>
                <w:bCs/>
                <w:sz w:val="21"/>
                <w:szCs w:val="21"/>
              </w:rPr>
            </w:pPr>
            <w:r>
              <w:rPr>
                <w:rFonts w:hint="eastAsia" w:ascii="宋体" w:hAnsi="宋体" w:cs="宋体"/>
                <w:b/>
                <w:bCs/>
                <w:sz w:val="21"/>
                <w:szCs w:val="21"/>
              </w:rPr>
              <w:t>项目实施</w:t>
            </w:r>
          </w:p>
        </w:tc>
        <w:tc>
          <w:tcPr>
            <w:tcW w:w="709" w:type="dxa"/>
            <w:vAlign w:val="center"/>
          </w:tcPr>
          <w:p w14:paraId="08F2DE2C">
            <w:pPr>
              <w:jc w:val="center"/>
              <w:rPr>
                <w:rFonts w:hint="eastAsia" w:ascii="宋体" w:hAnsi="宋体" w:cs="宋体"/>
                <w:b/>
                <w:bCs/>
                <w:sz w:val="21"/>
                <w:szCs w:val="21"/>
              </w:rPr>
            </w:pPr>
            <w:r>
              <w:rPr>
                <w:rFonts w:hint="eastAsia" w:ascii="宋体" w:hAnsi="宋体" w:cs="宋体"/>
                <w:b/>
                <w:bCs/>
                <w:sz w:val="21"/>
                <w:szCs w:val="21"/>
              </w:rPr>
              <w:t>2</w:t>
            </w:r>
          </w:p>
        </w:tc>
        <w:tc>
          <w:tcPr>
            <w:tcW w:w="7088" w:type="dxa"/>
            <w:vAlign w:val="center"/>
          </w:tcPr>
          <w:p w14:paraId="39D0565C">
            <w:pPr>
              <w:rPr>
                <w:rFonts w:hint="eastAsia" w:ascii="宋体" w:hAnsi="宋体" w:cs="宋体"/>
                <w:b/>
                <w:bCs/>
                <w:sz w:val="21"/>
                <w:szCs w:val="21"/>
              </w:rPr>
            </w:pPr>
            <w:r>
              <w:rPr>
                <w:rFonts w:hint="eastAsia" w:ascii="宋体" w:hAnsi="宋体" w:cs="宋体"/>
                <w:b/>
                <w:bCs/>
                <w:sz w:val="21"/>
                <w:szCs w:val="21"/>
              </w:rPr>
              <w:t>【主观分】</w:t>
            </w:r>
            <w:r>
              <w:rPr>
                <w:rFonts w:hint="eastAsia" w:ascii="宋体" w:hAnsi="宋体" w:cs="宋体"/>
                <w:sz w:val="21"/>
                <w:szCs w:val="21"/>
              </w:rPr>
              <w:t>搬迁管理方案的全面性、合理性、可行性</w:t>
            </w:r>
          </w:p>
        </w:tc>
      </w:tr>
      <w:tr w14:paraId="6A29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96" w:type="dxa"/>
            <w:vMerge w:val="continue"/>
            <w:vAlign w:val="center"/>
          </w:tcPr>
          <w:p w14:paraId="037BD7CB">
            <w:pPr>
              <w:jc w:val="center"/>
              <w:rPr>
                <w:rFonts w:hint="eastAsia" w:ascii="宋体" w:hAnsi="宋体" w:cs="宋体"/>
                <w:b/>
                <w:bCs/>
                <w:sz w:val="21"/>
                <w:szCs w:val="21"/>
              </w:rPr>
            </w:pPr>
          </w:p>
        </w:tc>
        <w:tc>
          <w:tcPr>
            <w:tcW w:w="709" w:type="dxa"/>
            <w:vAlign w:val="center"/>
          </w:tcPr>
          <w:p w14:paraId="394EC9DF">
            <w:pPr>
              <w:jc w:val="center"/>
              <w:rPr>
                <w:rFonts w:hint="eastAsia" w:ascii="宋体" w:hAnsi="宋体" w:cs="宋体"/>
                <w:b/>
                <w:bCs/>
                <w:sz w:val="21"/>
                <w:szCs w:val="21"/>
              </w:rPr>
            </w:pPr>
            <w:r>
              <w:rPr>
                <w:rFonts w:hint="eastAsia" w:ascii="宋体" w:hAnsi="宋体" w:cs="宋体"/>
                <w:b/>
                <w:bCs/>
                <w:sz w:val="21"/>
                <w:szCs w:val="21"/>
              </w:rPr>
              <w:t>2</w:t>
            </w:r>
          </w:p>
        </w:tc>
        <w:tc>
          <w:tcPr>
            <w:tcW w:w="7088" w:type="dxa"/>
            <w:vAlign w:val="center"/>
          </w:tcPr>
          <w:p w14:paraId="5D43CDF7">
            <w:pPr>
              <w:rPr>
                <w:rFonts w:hint="eastAsia" w:ascii="宋体" w:hAnsi="宋体" w:cs="宋体"/>
                <w:sz w:val="21"/>
                <w:szCs w:val="21"/>
                <w:lang w:val="zh-CN"/>
              </w:rPr>
            </w:pPr>
            <w:r>
              <w:rPr>
                <w:rFonts w:hint="eastAsia" w:ascii="宋体" w:hAnsi="宋体" w:cs="宋体"/>
                <w:b/>
                <w:bCs/>
                <w:sz w:val="21"/>
                <w:szCs w:val="21"/>
              </w:rPr>
              <w:t>【主观分】</w:t>
            </w:r>
            <w:r>
              <w:rPr>
                <w:rFonts w:hint="eastAsia" w:ascii="宋体" w:hAnsi="宋体" w:cs="宋体"/>
                <w:sz w:val="21"/>
                <w:szCs w:val="21"/>
              </w:rPr>
              <w:t>拆机方案的全面性、专业性、仪器设备等物资针对性</w:t>
            </w:r>
          </w:p>
        </w:tc>
      </w:tr>
      <w:tr w14:paraId="026AB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696" w:type="dxa"/>
            <w:vMerge w:val="continue"/>
            <w:vAlign w:val="center"/>
          </w:tcPr>
          <w:p w14:paraId="20F6FB48">
            <w:pPr>
              <w:jc w:val="center"/>
              <w:rPr>
                <w:rFonts w:hint="eastAsia" w:ascii="宋体" w:hAnsi="宋体" w:cs="宋体"/>
                <w:b/>
                <w:bCs/>
                <w:sz w:val="21"/>
                <w:szCs w:val="21"/>
              </w:rPr>
            </w:pPr>
          </w:p>
        </w:tc>
        <w:tc>
          <w:tcPr>
            <w:tcW w:w="709" w:type="dxa"/>
            <w:vAlign w:val="center"/>
          </w:tcPr>
          <w:p w14:paraId="4F8E681E">
            <w:pPr>
              <w:jc w:val="center"/>
              <w:rPr>
                <w:rFonts w:hint="eastAsia" w:ascii="宋体" w:hAnsi="宋体" w:cs="宋体"/>
                <w:b/>
                <w:bCs/>
                <w:sz w:val="21"/>
                <w:szCs w:val="21"/>
              </w:rPr>
            </w:pPr>
            <w:r>
              <w:rPr>
                <w:rFonts w:hint="eastAsia" w:ascii="宋体" w:hAnsi="宋体" w:cs="宋体"/>
                <w:b/>
                <w:bCs/>
                <w:sz w:val="21"/>
                <w:szCs w:val="21"/>
              </w:rPr>
              <w:t>4</w:t>
            </w:r>
          </w:p>
        </w:tc>
        <w:tc>
          <w:tcPr>
            <w:tcW w:w="7088" w:type="dxa"/>
            <w:vAlign w:val="center"/>
          </w:tcPr>
          <w:p w14:paraId="57F484F4">
            <w:pPr>
              <w:rPr>
                <w:rFonts w:hint="eastAsia" w:ascii="宋体" w:hAnsi="宋体" w:cs="宋体"/>
                <w:sz w:val="21"/>
                <w:szCs w:val="21"/>
                <w:lang w:val="zh-CN"/>
              </w:rPr>
            </w:pPr>
            <w:r>
              <w:rPr>
                <w:rFonts w:hint="eastAsia" w:ascii="宋体" w:hAnsi="宋体" w:cs="宋体"/>
                <w:b/>
                <w:bCs/>
                <w:sz w:val="21"/>
                <w:szCs w:val="21"/>
              </w:rPr>
              <w:t>【主观分】【（包装方案的全面性、环保性、安全性、仪器设备等物资针对性）、（作业期间包装箱体外部标识的清晰明确程度）共2项】</w:t>
            </w:r>
            <w:r>
              <w:rPr>
                <w:rFonts w:hint="eastAsia" w:ascii="宋体" w:hAnsi="宋体" w:cs="宋体"/>
                <w:sz w:val="21"/>
                <w:szCs w:val="21"/>
              </w:rPr>
              <w:t>：每项最高得2分（未提供相关内容不得分）</w:t>
            </w:r>
          </w:p>
        </w:tc>
      </w:tr>
      <w:tr w14:paraId="74AC5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696" w:type="dxa"/>
            <w:vMerge w:val="continue"/>
            <w:vAlign w:val="center"/>
          </w:tcPr>
          <w:p w14:paraId="5BBC207F">
            <w:pPr>
              <w:jc w:val="center"/>
              <w:rPr>
                <w:rFonts w:hint="eastAsia" w:ascii="宋体" w:hAnsi="宋体" w:cs="宋体"/>
                <w:b/>
                <w:bCs/>
                <w:sz w:val="21"/>
                <w:szCs w:val="21"/>
              </w:rPr>
            </w:pPr>
          </w:p>
        </w:tc>
        <w:tc>
          <w:tcPr>
            <w:tcW w:w="709" w:type="dxa"/>
            <w:vAlign w:val="center"/>
          </w:tcPr>
          <w:p w14:paraId="759638A8">
            <w:pPr>
              <w:jc w:val="center"/>
              <w:rPr>
                <w:rFonts w:hint="eastAsia" w:ascii="宋体" w:hAnsi="宋体" w:cs="宋体"/>
                <w:b/>
                <w:bCs/>
                <w:sz w:val="21"/>
                <w:szCs w:val="21"/>
              </w:rPr>
            </w:pPr>
            <w:r>
              <w:rPr>
                <w:rFonts w:hint="eastAsia" w:ascii="宋体" w:hAnsi="宋体" w:cs="宋体"/>
                <w:b/>
                <w:bCs/>
                <w:sz w:val="21"/>
                <w:szCs w:val="21"/>
              </w:rPr>
              <w:t>4</w:t>
            </w:r>
          </w:p>
        </w:tc>
        <w:tc>
          <w:tcPr>
            <w:tcW w:w="7088" w:type="dxa"/>
            <w:vAlign w:val="center"/>
          </w:tcPr>
          <w:p w14:paraId="31D329FF">
            <w:pPr>
              <w:rPr>
                <w:rFonts w:hint="eastAsia" w:ascii="宋体" w:hAnsi="宋体" w:cs="宋体"/>
                <w:sz w:val="21"/>
                <w:szCs w:val="21"/>
                <w:lang w:val="zh-CN"/>
              </w:rPr>
            </w:pPr>
            <w:r>
              <w:rPr>
                <w:rFonts w:hint="eastAsia" w:ascii="宋体" w:hAnsi="宋体" w:cs="宋体"/>
                <w:b/>
                <w:bCs/>
                <w:sz w:val="21"/>
                <w:szCs w:val="21"/>
              </w:rPr>
              <w:t>【主观分】【（车辆、机械设备配置先进性及对不同仪器设备等物资拆、装、运输需求的满足程度）、（投标人与合作物流公司参与类似仪器设备等物资搬迁合作过往案例情况）共2项】</w:t>
            </w:r>
            <w:r>
              <w:rPr>
                <w:rFonts w:hint="eastAsia" w:ascii="宋体" w:hAnsi="宋体" w:cs="宋体"/>
                <w:sz w:val="21"/>
                <w:szCs w:val="21"/>
              </w:rPr>
              <w:t>：每项最高得2分（未提供相关内容不得分）</w:t>
            </w:r>
          </w:p>
        </w:tc>
      </w:tr>
      <w:tr w14:paraId="544BE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696" w:type="dxa"/>
            <w:vMerge w:val="continue"/>
            <w:vAlign w:val="center"/>
          </w:tcPr>
          <w:p w14:paraId="77CCC0C5">
            <w:pPr>
              <w:jc w:val="center"/>
              <w:rPr>
                <w:rFonts w:hint="eastAsia" w:ascii="宋体" w:hAnsi="宋体" w:cs="宋体"/>
                <w:b/>
                <w:bCs/>
                <w:sz w:val="21"/>
                <w:szCs w:val="21"/>
              </w:rPr>
            </w:pPr>
          </w:p>
        </w:tc>
        <w:tc>
          <w:tcPr>
            <w:tcW w:w="709" w:type="dxa"/>
            <w:vAlign w:val="center"/>
          </w:tcPr>
          <w:p w14:paraId="4C58E798">
            <w:pPr>
              <w:jc w:val="center"/>
              <w:rPr>
                <w:rFonts w:hint="eastAsia" w:ascii="宋体" w:hAnsi="宋体" w:cs="宋体"/>
                <w:b/>
                <w:bCs/>
                <w:sz w:val="21"/>
                <w:szCs w:val="21"/>
              </w:rPr>
            </w:pPr>
            <w:r>
              <w:rPr>
                <w:rFonts w:hint="eastAsia" w:ascii="宋体" w:hAnsi="宋体" w:cs="宋体"/>
                <w:b/>
                <w:bCs/>
                <w:sz w:val="21"/>
                <w:szCs w:val="21"/>
              </w:rPr>
              <w:t>6</w:t>
            </w:r>
          </w:p>
        </w:tc>
        <w:tc>
          <w:tcPr>
            <w:tcW w:w="7088" w:type="dxa"/>
            <w:vAlign w:val="center"/>
          </w:tcPr>
          <w:p w14:paraId="0DC6C6E3">
            <w:pPr>
              <w:rPr>
                <w:rFonts w:hint="eastAsia" w:ascii="宋体" w:hAnsi="宋体" w:cs="宋体"/>
                <w:sz w:val="21"/>
                <w:szCs w:val="21"/>
                <w:lang w:val="zh-CN"/>
              </w:rPr>
            </w:pPr>
            <w:r>
              <w:rPr>
                <w:rFonts w:hint="eastAsia" w:ascii="宋体" w:hAnsi="宋体" w:cs="宋体"/>
                <w:b/>
                <w:bCs/>
                <w:sz w:val="21"/>
                <w:szCs w:val="21"/>
              </w:rPr>
              <w:t>【主观分】【（安装调试方案及流程的详细程度、可行性、仪器设备等物资针对性）、（指导调试、单机试运转人员的专业性）、（检测手段、标准的合理性及检测仪器设备健全程度）共3项】：</w:t>
            </w:r>
            <w:r>
              <w:rPr>
                <w:rFonts w:hint="eastAsia" w:ascii="宋体" w:hAnsi="宋体" w:cs="宋体"/>
                <w:sz w:val="21"/>
                <w:szCs w:val="21"/>
              </w:rPr>
              <w:t>每项最高得2分（未提供相关内容不得分）</w:t>
            </w:r>
          </w:p>
        </w:tc>
      </w:tr>
      <w:tr w14:paraId="62CB9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696" w:type="dxa"/>
            <w:vMerge w:val="continue"/>
            <w:vAlign w:val="center"/>
          </w:tcPr>
          <w:p w14:paraId="0F66FB8B">
            <w:pPr>
              <w:jc w:val="center"/>
              <w:rPr>
                <w:rFonts w:hint="eastAsia" w:ascii="宋体" w:hAnsi="宋体" w:cs="宋体"/>
                <w:b/>
                <w:bCs/>
                <w:sz w:val="21"/>
                <w:szCs w:val="21"/>
              </w:rPr>
            </w:pPr>
          </w:p>
        </w:tc>
        <w:tc>
          <w:tcPr>
            <w:tcW w:w="709" w:type="dxa"/>
            <w:vAlign w:val="center"/>
          </w:tcPr>
          <w:p w14:paraId="62FB1ED3">
            <w:pPr>
              <w:jc w:val="center"/>
              <w:rPr>
                <w:rFonts w:hint="eastAsia" w:ascii="宋体" w:hAnsi="宋体" w:cs="宋体"/>
                <w:b/>
                <w:bCs/>
                <w:sz w:val="21"/>
                <w:szCs w:val="21"/>
              </w:rPr>
            </w:pPr>
            <w:r>
              <w:rPr>
                <w:rFonts w:hint="eastAsia" w:ascii="宋体" w:hAnsi="宋体" w:cs="宋体"/>
                <w:b/>
                <w:bCs/>
                <w:sz w:val="21"/>
                <w:szCs w:val="21"/>
              </w:rPr>
              <w:t>4</w:t>
            </w:r>
          </w:p>
        </w:tc>
        <w:tc>
          <w:tcPr>
            <w:tcW w:w="7088" w:type="dxa"/>
            <w:vAlign w:val="center"/>
          </w:tcPr>
          <w:p w14:paraId="61F706D2">
            <w:pPr>
              <w:rPr>
                <w:rFonts w:hint="eastAsia" w:ascii="宋体" w:hAnsi="宋体" w:cs="宋体"/>
                <w:sz w:val="21"/>
                <w:szCs w:val="21"/>
                <w:lang w:val="zh-CN"/>
              </w:rPr>
            </w:pPr>
            <w:r>
              <w:rPr>
                <w:rFonts w:hint="eastAsia" w:ascii="宋体" w:hAnsi="宋体" w:cs="宋体"/>
                <w:b/>
                <w:bCs/>
                <w:sz w:val="21"/>
                <w:szCs w:val="21"/>
              </w:rPr>
              <w:t>【主观分】【（与原厂负责拆装及安装调试的配合方案的可行性）、（交验后能够最大程度达到采购人满意措施的完整性、针对性、可行性）共2项】</w:t>
            </w:r>
            <w:r>
              <w:rPr>
                <w:rFonts w:hint="eastAsia" w:ascii="宋体" w:hAnsi="宋体" w:cs="宋体"/>
                <w:sz w:val="21"/>
                <w:szCs w:val="21"/>
              </w:rPr>
              <w:t>：每项最高得2分（未提供相关内容不得分）</w:t>
            </w:r>
          </w:p>
        </w:tc>
      </w:tr>
      <w:tr w14:paraId="05A70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696" w:type="dxa"/>
            <w:vMerge w:val="continue"/>
            <w:vAlign w:val="center"/>
          </w:tcPr>
          <w:p w14:paraId="11481C63">
            <w:pPr>
              <w:jc w:val="center"/>
              <w:rPr>
                <w:rFonts w:hint="eastAsia" w:ascii="宋体" w:hAnsi="宋体" w:cs="宋体"/>
                <w:b/>
                <w:bCs/>
                <w:sz w:val="21"/>
                <w:szCs w:val="21"/>
              </w:rPr>
            </w:pPr>
          </w:p>
        </w:tc>
        <w:tc>
          <w:tcPr>
            <w:tcW w:w="709" w:type="dxa"/>
            <w:vAlign w:val="center"/>
          </w:tcPr>
          <w:p w14:paraId="40D97429">
            <w:pPr>
              <w:jc w:val="center"/>
              <w:rPr>
                <w:rFonts w:hint="eastAsia" w:ascii="宋体" w:hAnsi="宋体" w:cs="宋体"/>
                <w:b/>
                <w:bCs/>
                <w:sz w:val="21"/>
                <w:szCs w:val="21"/>
              </w:rPr>
            </w:pPr>
            <w:r>
              <w:rPr>
                <w:rFonts w:hint="eastAsia" w:ascii="宋体" w:hAnsi="宋体" w:cs="宋体"/>
                <w:b/>
                <w:bCs/>
                <w:sz w:val="21"/>
                <w:szCs w:val="21"/>
              </w:rPr>
              <w:t>6</w:t>
            </w:r>
          </w:p>
        </w:tc>
        <w:tc>
          <w:tcPr>
            <w:tcW w:w="7088" w:type="dxa"/>
            <w:vAlign w:val="center"/>
          </w:tcPr>
          <w:p w14:paraId="1DD60A49">
            <w:pPr>
              <w:rPr>
                <w:rFonts w:hint="eastAsia" w:ascii="宋体" w:hAnsi="宋体" w:cs="宋体"/>
                <w:sz w:val="21"/>
                <w:szCs w:val="21"/>
                <w:lang w:val="zh-CN"/>
              </w:rPr>
            </w:pPr>
            <w:r>
              <w:rPr>
                <w:rFonts w:hint="eastAsia" w:ascii="宋体" w:hAnsi="宋体" w:cs="宋体"/>
                <w:b/>
                <w:bCs/>
                <w:sz w:val="21"/>
                <w:szCs w:val="21"/>
              </w:rPr>
              <w:t>【主观分】【（验收实施管理办法和措施的规范性及实施计划的完善程度）、（安装、测试、验收标准和合理化建议的详尽程度及仪器设备等物资针对性）、（设备拆迁前后性能状态一致的质量保障措施或承诺）共3项】</w:t>
            </w:r>
            <w:r>
              <w:rPr>
                <w:rFonts w:hint="eastAsia" w:ascii="宋体" w:hAnsi="宋体" w:cs="宋体"/>
                <w:sz w:val="21"/>
                <w:szCs w:val="21"/>
              </w:rPr>
              <w:t>：每项最高得2分（未提供相关内容不得分）</w:t>
            </w:r>
          </w:p>
        </w:tc>
      </w:tr>
      <w:tr w14:paraId="332AA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696" w:type="dxa"/>
            <w:vMerge w:val="continue"/>
            <w:vAlign w:val="center"/>
          </w:tcPr>
          <w:p w14:paraId="7A1B583B">
            <w:pPr>
              <w:jc w:val="center"/>
              <w:rPr>
                <w:rFonts w:hint="eastAsia" w:ascii="宋体" w:hAnsi="宋体" w:cs="宋体"/>
                <w:b/>
                <w:bCs/>
                <w:sz w:val="21"/>
                <w:szCs w:val="21"/>
              </w:rPr>
            </w:pPr>
          </w:p>
        </w:tc>
        <w:tc>
          <w:tcPr>
            <w:tcW w:w="709" w:type="dxa"/>
            <w:vAlign w:val="center"/>
          </w:tcPr>
          <w:p w14:paraId="6F3CE443">
            <w:pPr>
              <w:jc w:val="center"/>
              <w:rPr>
                <w:rFonts w:hint="eastAsia" w:ascii="宋体" w:hAnsi="宋体" w:cs="宋体"/>
                <w:b/>
                <w:bCs/>
                <w:sz w:val="21"/>
                <w:szCs w:val="21"/>
              </w:rPr>
            </w:pPr>
            <w:r>
              <w:rPr>
                <w:rFonts w:hint="eastAsia" w:ascii="宋体" w:hAnsi="宋体" w:cs="宋体"/>
                <w:b/>
                <w:bCs/>
                <w:sz w:val="21"/>
                <w:szCs w:val="21"/>
              </w:rPr>
              <w:t>3</w:t>
            </w:r>
          </w:p>
        </w:tc>
        <w:tc>
          <w:tcPr>
            <w:tcW w:w="7088" w:type="dxa"/>
            <w:vAlign w:val="center"/>
          </w:tcPr>
          <w:p w14:paraId="2EC3B8DF">
            <w:pPr>
              <w:rPr>
                <w:rFonts w:hint="eastAsia" w:ascii="宋体" w:hAnsi="宋体" w:cs="宋体"/>
                <w:sz w:val="21"/>
                <w:szCs w:val="21"/>
                <w:lang w:val="zh-CN"/>
              </w:rPr>
            </w:pPr>
            <w:r>
              <w:rPr>
                <w:rFonts w:hint="eastAsia" w:ascii="宋体" w:hAnsi="宋体" w:cs="宋体"/>
                <w:b/>
                <w:bCs/>
                <w:sz w:val="21"/>
                <w:szCs w:val="21"/>
              </w:rPr>
              <w:t>【主观分】</w:t>
            </w:r>
            <w:r>
              <w:rPr>
                <w:rFonts w:hint="eastAsia" w:ascii="宋体" w:hAnsi="宋体" w:cs="宋体"/>
                <w:sz w:val="21"/>
                <w:szCs w:val="21"/>
              </w:rPr>
              <w:t>项目过程管理预案和信息沟通机制高效性</w:t>
            </w:r>
          </w:p>
        </w:tc>
      </w:tr>
      <w:tr w14:paraId="2875F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696" w:type="dxa"/>
            <w:vMerge w:val="continue"/>
            <w:vAlign w:val="center"/>
          </w:tcPr>
          <w:p w14:paraId="39FEA4DF">
            <w:pPr>
              <w:jc w:val="center"/>
              <w:rPr>
                <w:rFonts w:hint="eastAsia" w:ascii="宋体" w:hAnsi="宋体" w:cs="宋体"/>
                <w:b/>
                <w:bCs/>
                <w:sz w:val="21"/>
                <w:szCs w:val="21"/>
              </w:rPr>
            </w:pPr>
          </w:p>
        </w:tc>
        <w:tc>
          <w:tcPr>
            <w:tcW w:w="709" w:type="dxa"/>
            <w:vAlign w:val="center"/>
          </w:tcPr>
          <w:p w14:paraId="14F5EB29">
            <w:pPr>
              <w:jc w:val="center"/>
              <w:rPr>
                <w:rFonts w:hint="eastAsia" w:ascii="宋体" w:hAnsi="宋体" w:cs="宋体"/>
                <w:b/>
                <w:bCs/>
                <w:sz w:val="21"/>
                <w:szCs w:val="21"/>
              </w:rPr>
            </w:pPr>
            <w:r>
              <w:rPr>
                <w:rFonts w:hint="eastAsia" w:ascii="宋体" w:hAnsi="宋体" w:cs="宋体"/>
                <w:b/>
                <w:bCs/>
                <w:sz w:val="21"/>
                <w:szCs w:val="21"/>
              </w:rPr>
              <w:t>5</w:t>
            </w:r>
          </w:p>
        </w:tc>
        <w:tc>
          <w:tcPr>
            <w:tcW w:w="7088" w:type="dxa"/>
            <w:vAlign w:val="center"/>
          </w:tcPr>
          <w:p w14:paraId="3FFA2A99">
            <w:pPr>
              <w:rPr>
                <w:rFonts w:hint="eastAsia" w:ascii="宋体" w:hAnsi="宋体" w:cs="宋体"/>
                <w:sz w:val="21"/>
                <w:szCs w:val="21"/>
                <w:lang w:val="zh-CN"/>
              </w:rPr>
            </w:pPr>
            <w:r>
              <w:rPr>
                <w:rFonts w:hint="eastAsia" w:ascii="宋体" w:hAnsi="宋体" w:cs="宋体"/>
                <w:b/>
                <w:bCs/>
                <w:sz w:val="21"/>
                <w:szCs w:val="21"/>
              </w:rPr>
              <w:t>【主观分】【（进度保障思路清晰性、准确性、完整性）、（进度计划编制合理性、可行性）、（过程管理方案包括搬迁过程中的风险识别、记录搬迁过程中产生的信息的有效性）、（关键节点控制措施的力度、合理性、可行性）、（进度违约责任承诺具体程度）共5项】：</w:t>
            </w:r>
            <w:r>
              <w:rPr>
                <w:rFonts w:hint="eastAsia" w:ascii="宋体" w:hAnsi="宋体" w:cs="宋体"/>
                <w:sz w:val="21"/>
                <w:szCs w:val="21"/>
              </w:rPr>
              <w:t>每项最高得1分（未提供相关内容不得分）</w:t>
            </w:r>
          </w:p>
        </w:tc>
      </w:tr>
      <w:tr w14:paraId="0305A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696" w:type="dxa"/>
            <w:vMerge w:val="continue"/>
            <w:vAlign w:val="center"/>
          </w:tcPr>
          <w:p w14:paraId="72364E5C">
            <w:pPr>
              <w:jc w:val="center"/>
              <w:rPr>
                <w:rFonts w:hint="eastAsia" w:ascii="宋体" w:hAnsi="宋体" w:cs="宋体"/>
                <w:b/>
                <w:bCs/>
                <w:sz w:val="21"/>
                <w:szCs w:val="21"/>
              </w:rPr>
            </w:pPr>
          </w:p>
        </w:tc>
        <w:tc>
          <w:tcPr>
            <w:tcW w:w="709" w:type="dxa"/>
            <w:vAlign w:val="center"/>
          </w:tcPr>
          <w:p w14:paraId="6EEF9D21">
            <w:pPr>
              <w:jc w:val="center"/>
              <w:rPr>
                <w:rFonts w:hint="eastAsia" w:ascii="宋体" w:hAnsi="宋体" w:cs="宋体"/>
                <w:b/>
                <w:bCs/>
                <w:sz w:val="21"/>
                <w:szCs w:val="21"/>
              </w:rPr>
            </w:pPr>
            <w:r>
              <w:rPr>
                <w:rFonts w:hint="eastAsia" w:ascii="宋体" w:hAnsi="宋体" w:cs="宋体"/>
                <w:b/>
                <w:bCs/>
                <w:sz w:val="21"/>
                <w:szCs w:val="21"/>
              </w:rPr>
              <w:t>2</w:t>
            </w:r>
          </w:p>
        </w:tc>
        <w:tc>
          <w:tcPr>
            <w:tcW w:w="7088" w:type="dxa"/>
            <w:vAlign w:val="center"/>
          </w:tcPr>
          <w:p w14:paraId="68E8E1B8">
            <w:pPr>
              <w:rPr>
                <w:rFonts w:hint="eastAsia" w:ascii="宋体" w:hAnsi="宋体" w:cs="宋体"/>
                <w:sz w:val="21"/>
                <w:szCs w:val="21"/>
                <w:lang w:val="zh-CN"/>
              </w:rPr>
            </w:pPr>
            <w:r>
              <w:rPr>
                <w:rFonts w:hint="eastAsia" w:ascii="宋体" w:hAnsi="宋体" w:cs="宋体"/>
                <w:b/>
                <w:bCs/>
                <w:sz w:val="21"/>
                <w:szCs w:val="21"/>
              </w:rPr>
              <w:t>【主观分】</w:t>
            </w:r>
            <w:r>
              <w:rPr>
                <w:rFonts w:hint="eastAsia" w:ascii="宋体" w:hAnsi="宋体" w:cs="宋体"/>
                <w:sz w:val="21"/>
                <w:szCs w:val="21"/>
              </w:rPr>
              <w:t>搬迁过程中对突发性事故或紧急情况应急处置方案（满足提供24小时电话响应服务，接报后1小时内到达现场并在2小时内解决故障）的科学性、全面性、针对性、可行性、及时性。</w:t>
            </w:r>
          </w:p>
        </w:tc>
      </w:tr>
      <w:tr w14:paraId="422FF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696" w:type="dxa"/>
            <w:vMerge w:val="continue"/>
            <w:vAlign w:val="center"/>
          </w:tcPr>
          <w:p w14:paraId="754CAC3C">
            <w:pPr>
              <w:jc w:val="center"/>
              <w:rPr>
                <w:rFonts w:hint="eastAsia" w:ascii="宋体" w:hAnsi="宋体" w:cs="宋体"/>
                <w:b/>
                <w:bCs/>
                <w:sz w:val="21"/>
                <w:szCs w:val="21"/>
              </w:rPr>
            </w:pPr>
          </w:p>
        </w:tc>
        <w:tc>
          <w:tcPr>
            <w:tcW w:w="709" w:type="dxa"/>
            <w:vAlign w:val="center"/>
          </w:tcPr>
          <w:p w14:paraId="0D4BB4D4">
            <w:pPr>
              <w:jc w:val="center"/>
              <w:rPr>
                <w:rFonts w:hint="eastAsia" w:ascii="宋体" w:hAnsi="宋体" w:cs="宋体"/>
                <w:b/>
                <w:bCs/>
                <w:sz w:val="21"/>
                <w:szCs w:val="21"/>
              </w:rPr>
            </w:pPr>
            <w:r>
              <w:rPr>
                <w:rFonts w:hint="eastAsia" w:ascii="宋体" w:hAnsi="宋体" w:cs="宋体"/>
                <w:b/>
                <w:bCs/>
                <w:sz w:val="21"/>
                <w:szCs w:val="21"/>
              </w:rPr>
              <w:t>2</w:t>
            </w:r>
          </w:p>
        </w:tc>
        <w:tc>
          <w:tcPr>
            <w:tcW w:w="7088" w:type="dxa"/>
            <w:vAlign w:val="center"/>
          </w:tcPr>
          <w:p w14:paraId="190C5858">
            <w:pPr>
              <w:rPr>
                <w:rFonts w:hint="eastAsia" w:ascii="宋体" w:hAnsi="宋体" w:cs="宋体"/>
                <w:sz w:val="21"/>
                <w:szCs w:val="21"/>
                <w:lang w:val="zh-CN"/>
              </w:rPr>
            </w:pPr>
            <w:r>
              <w:rPr>
                <w:rFonts w:hint="eastAsia" w:ascii="宋体" w:hAnsi="宋体" w:cs="宋体"/>
                <w:b/>
                <w:bCs/>
                <w:sz w:val="21"/>
                <w:szCs w:val="21"/>
              </w:rPr>
              <w:t>【主观分】</w:t>
            </w:r>
            <w:r>
              <w:rPr>
                <w:rFonts w:hint="eastAsia" w:ascii="宋体" w:hAnsi="宋体" w:cs="宋体"/>
                <w:sz w:val="21"/>
                <w:szCs w:val="21"/>
              </w:rPr>
              <w:t>根据搬迁过程和现场情况制定的风险管控方案的科学性、全面性、针对性、可行性</w:t>
            </w:r>
          </w:p>
        </w:tc>
      </w:tr>
      <w:tr w14:paraId="33DCF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696" w:type="dxa"/>
            <w:vAlign w:val="center"/>
          </w:tcPr>
          <w:p w14:paraId="67363221">
            <w:pPr>
              <w:jc w:val="center"/>
              <w:rPr>
                <w:rFonts w:hint="eastAsia" w:ascii="宋体" w:hAnsi="宋体" w:cs="宋体"/>
                <w:b/>
                <w:bCs/>
                <w:sz w:val="21"/>
                <w:szCs w:val="21"/>
              </w:rPr>
            </w:pPr>
            <w:r>
              <w:rPr>
                <w:rFonts w:hint="eastAsia" w:ascii="宋体" w:hAnsi="宋体" w:cs="宋体"/>
                <w:b/>
                <w:bCs/>
                <w:sz w:val="21"/>
                <w:szCs w:val="21"/>
              </w:rPr>
              <w:t>特殊承诺</w:t>
            </w:r>
          </w:p>
        </w:tc>
        <w:tc>
          <w:tcPr>
            <w:tcW w:w="709" w:type="dxa"/>
            <w:vAlign w:val="center"/>
          </w:tcPr>
          <w:p w14:paraId="26831F00">
            <w:pPr>
              <w:snapToGrid w:val="0"/>
              <w:jc w:val="center"/>
              <w:rPr>
                <w:rFonts w:hint="eastAsia" w:ascii="宋体" w:hAnsi="宋体" w:cs="宋体"/>
                <w:b/>
                <w:bCs/>
                <w:sz w:val="21"/>
                <w:szCs w:val="21"/>
              </w:rPr>
            </w:pPr>
            <w:r>
              <w:rPr>
                <w:rFonts w:hint="eastAsia" w:ascii="宋体" w:hAnsi="宋体" w:cs="宋体"/>
                <w:b/>
                <w:bCs/>
                <w:sz w:val="21"/>
                <w:szCs w:val="21"/>
              </w:rPr>
              <w:t>2</w:t>
            </w:r>
          </w:p>
        </w:tc>
        <w:tc>
          <w:tcPr>
            <w:tcW w:w="7088" w:type="dxa"/>
            <w:vAlign w:val="center"/>
          </w:tcPr>
          <w:p w14:paraId="0EF9CA4E">
            <w:pPr>
              <w:snapToGrid w:val="0"/>
              <w:rPr>
                <w:rFonts w:hint="eastAsia" w:ascii="宋体" w:hAnsi="宋体" w:cs="宋体"/>
                <w:b/>
                <w:bCs/>
                <w:sz w:val="21"/>
                <w:szCs w:val="21"/>
              </w:rPr>
            </w:pPr>
            <w:r>
              <w:rPr>
                <w:rFonts w:hint="eastAsia" w:ascii="宋体" w:hAnsi="宋体" w:cs="宋体"/>
                <w:b/>
                <w:bCs/>
                <w:sz w:val="21"/>
                <w:szCs w:val="21"/>
              </w:rPr>
              <w:t>【主观分】</w:t>
            </w:r>
            <w:r>
              <w:rPr>
                <w:rFonts w:hint="eastAsia" w:ascii="宋体" w:hAnsi="宋体" w:cs="宋体"/>
                <w:sz w:val="21"/>
                <w:szCs w:val="21"/>
              </w:rPr>
              <w:t>特殊承诺每提供1项最高得1分（根据可行性、合理性、有效性）</w:t>
            </w:r>
          </w:p>
        </w:tc>
      </w:tr>
      <w:tr w14:paraId="6A153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696" w:type="dxa"/>
            <w:vMerge w:val="restart"/>
            <w:vAlign w:val="center"/>
          </w:tcPr>
          <w:p w14:paraId="5506C6F2">
            <w:pPr>
              <w:jc w:val="center"/>
              <w:rPr>
                <w:rFonts w:hint="eastAsia" w:ascii="宋体" w:hAnsi="宋体" w:cs="宋体"/>
                <w:b/>
                <w:bCs/>
                <w:sz w:val="21"/>
                <w:szCs w:val="21"/>
              </w:rPr>
            </w:pPr>
            <w:r>
              <w:rPr>
                <w:rFonts w:hint="eastAsia" w:ascii="宋体" w:hAnsi="宋体" w:cs="宋体"/>
                <w:b/>
                <w:bCs/>
                <w:sz w:val="21"/>
                <w:szCs w:val="21"/>
              </w:rPr>
              <w:t>服务团队</w:t>
            </w:r>
          </w:p>
        </w:tc>
        <w:tc>
          <w:tcPr>
            <w:tcW w:w="709" w:type="dxa"/>
            <w:vAlign w:val="center"/>
          </w:tcPr>
          <w:p w14:paraId="710A0B12">
            <w:pPr>
              <w:jc w:val="center"/>
              <w:rPr>
                <w:rFonts w:hint="eastAsia" w:ascii="宋体" w:hAnsi="宋体" w:cs="宋体"/>
                <w:b/>
                <w:bCs/>
                <w:sz w:val="21"/>
                <w:szCs w:val="21"/>
              </w:rPr>
            </w:pPr>
            <w:r>
              <w:rPr>
                <w:rFonts w:hint="eastAsia" w:ascii="宋体" w:hAnsi="宋体" w:cs="宋体"/>
                <w:b/>
                <w:bCs/>
                <w:sz w:val="21"/>
                <w:szCs w:val="21"/>
              </w:rPr>
              <w:t>3</w:t>
            </w:r>
          </w:p>
        </w:tc>
        <w:tc>
          <w:tcPr>
            <w:tcW w:w="7088" w:type="dxa"/>
            <w:vAlign w:val="center"/>
          </w:tcPr>
          <w:p w14:paraId="24776F1A">
            <w:pPr>
              <w:rPr>
                <w:rFonts w:hint="eastAsia" w:ascii="宋体" w:hAnsi="宋体" w:cs="宋体"/>
                <w:sz w:val="21"/>
                <w:szCs w:val="21"/>
              </w:rPr>
            </w:pPr>
            <w:r>
              <w:rPr>
                <w:rFonts w:hint="eastAsia" w:ascii="宋体" w:hAnsi="宋体" w:cs="宋体"/>
                <w:b/>
                <w:bCs/>
                <w:sz w:val="21"/>
                <w:szCs w:val="21"/>
              </w:rPr>
              <w:t>【主观分】</w:t>
            </w:r>
            <w:r>
              <w:rPr>
                <w:rFonts w:hint="eastAsia" w:ascii="宋体" w:hAnsi="宋体" w:cs="宋体"/>
                <w:sz w:val="21"/>
                <w:szCs w:val="21"/>
              </w:rPr>
              <w:t>管理负责人学历、仪器设备等物资搬迁经验对项目实施保障有利程度及调动投标人资源能力</w:t>
            </w:r>
          </w:p>
          <w:p w14:paraId="0EE8DE98">
            <w:pPr>
              <w:rPr>
                <w:rFonts w:hint="eastAsia" w:ascii="宋体" w:hAnsi="宋体" w:cs="宋体"/>
                <w:b/>
                <w:bCs/>
                <w:sz w:val="21"/>
                <w:szCs w:val="21"/>
              </w:rPr>
            </w:pPr>
            <w:r>
              <w:rPr>
                <w:rFonts w:hint="eastAsia" w:ascii="宋体" w:hAnsi="宋体" w:cs="宋体"/>
                <w:b/>
                <w:bCs/>
                <w:color w:val="000000"/>
                <w:sz w:val="21"/>
                <w:szCs w:val="21"/>
              </w:rPr>
              <w:t>备注：投标文件中提供管理负责人学历证书扫描件、人员履历、业绩证明材料（需体现业绩内容、人员姓名）及缴纳社保证明材料</w:t>
            </w:r>
          </w:p>
        </w:tc>
      </w:tr>
      <w:tr w14:paraId="4DD96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696" w:type="dxa"/>
            <w:vMerge w:val="continue"/>
            <w:vAlign w:val="center"/>
          </w:tcPr>
          <w:p w14:paraId="5534A20D">
            <w:pPr>
              <w:jc w:val="center"/>
              <w:rPr>
                <w:rFonts w:hint="eastAsia" w:ascii="宋体" w:hAnsi="宋体" w:cs="宋体"/>
                <w:b/>
                <w:bCs/>
                <w:sz w:val="21"/>
                <w:szCs w:val="21"/>
              </w:rPr>
            </w:pPr>
          </w:p>
        </w:tc>
        <w:tc>
          <w:tcPr>
            <w:tcW w:w="709" w:type="dxa"/>
            <w:vAlign w:val="center"/>
          </w:tcPr>
          <w:p w14:paraId="3CB0D35D">
            <w:pPr>
              <w:jc w:val="center"/>
              <w:rPr>
                <w:rFonts w:hint="eastAsia" w:ascii="宋体" w:hAnsi="宋体" w:cs="宋体"/>
                <w:b/>
                <w:bCs/>
                <w:sz w:val="21"/>
                <w:szCs w:val="21"/>
              </w:rPr>
            </w:pPr>
            <w:r>
              <w:rPr>
                <w:rFonts w:hint="eastAsia" w:ascii="宋体" w:hAnsi="宋体" w:cs="宋体"/>
                <w:b/>
                <w:bCs/>
                <w:sz w:val="21"/>
                <w:szCs w:val="21"/>
              </w:rPr>
              <w:t>3</w:t>
            </w:r>
          </w:p>
        </w:tc>
        <w:tc>
          <w:tcPr>
            <w:tcW w:w="7088" w:type="dxa"/>
            <w:vAlign w:val="center"/>
          </w:tcPr>
          <w:p w14:paraId="4FB917E4">
            <w:pPr>
              <w:rPr>
                <w:rFonts w:hint="eastAsia" w:ascii="宋体" w:hAnsi="宋体" w:cs="宋体"/>
                <w:sz w:val="21"/>
                <w:szCs w:val="21"/>
              </w:rPr>
            </w:pPr>
            <w:r>
              <w:rPr>
                <w:rFonts w:hint="eastAsia" w:ascii="宋体" w:hAnsi="宋体" w:cs="宋体"/>
                <w:b/>
                <w:bCs/>
                <w:sz w:val="21"/>
                <w:szCs w:val="21"/>
              </w:rPr>
              <w:t>【主观分】</w:t>
            </w:r>
            <w:r>
              <w:rPr>
                <w:rFonts w:hint="eastAsia" w:ascii="宋体" w:hAnsi="宋体" w:cs="宋体"/>
                <w:sz w:val="21"/>
                <w:szCs w:val="21"/>
              </w:rPr>
              <w:t>技术负责人学历、专业技术能力、仪器设备等物资搬迁经验对项目实施保障有利程度</w:t>
            </w:r>
          </w:p>
          <w:p w14:paraId="005B4B0D">
            <w:pPr>
              <w:rPr>
                <w:rFonts w:hint="eastAsia" w:ascii="宋体" w:hAnsi="宋体" w:cs="宋体"/>
                <w:b/>
                <w:bCs/>
                <w:sz w:val="21"/>
                <w:szCs w:val="21"/>
              </w:rPr>
            </w:pPr>
            <w:r>
              <w:rPr>
                <w:rFonts w:hint="eastAsia" w:ascii="宋体" w:hAnsi="宋体" w:cs="宋体"/>
                <w:b/>
                <w:bCs/>
                <w:color w:val="000000"/>
                <w:sz w:val="21"/>
                <w:szCs w:val="21"/>
              </w:rPr>
              <w:t>备注：投标文件中提供技术负责人学历证书扫描件、专业技术能力证明材料、人员履历、业绩证明材料（需体现业绩内容、人员姓名）及缴纳社保证明材料</w:t>
            </w:r>
          </w:p>
        </w:tc>
      </w:tr>
      <w:tr w14:paraId="313A3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696" w:type="dxa"/>
            <w:vMerge w:val="continue"/>
            <w:vAlign w:val="center"/>
          </w:tcPr>
          <w:p w14:paraId="4DFEF460">
            <w:pPr>
              <w:jc w:val="center"/>
              <w:rPr>
                <w:rFonts w:hint="eastAsia" w:ascii="宋体" w:hAnsi="宋体" w:cs="宋体"/>
                <w:b/>
                <w:bCs/>
                <w:sz w:val="21"/>
                <w:szCs w:val="21"/>
              </w:rPr>
            </w:pPr>
          </w:p>
        </w:tc>
        <w:tc>
          <w:tcPr>
            <w:tcW w:w="709" w:type="dxa"/>
            <w:vAlign w:val="center"/>
          </w:tcPr>
          <w:p w14:paraId="03BD10CC">
            <w:pPr>
              <w:jc w:val="center"/>
              <w:rPr>
                <w:rFonts w:hint="eastAsia" w:ascii="宋体" w:hAnsi="宋体" w:cs="宋体"/>
                <w:b/>
                <w:bCs/>
                <w:sz w:val="21"/>
                <w:szCs w:val="21"/>
              </w:rPr>
            </w:pPr>
            <w:r>
              <w:rPr>
                <w:rFonts w:hint="eastAsia" w:ascii="宋体" w:hAnsi="宋体" w:cs="宋体"/>
                <w:b/>
                <w:bCs/>
                <w:sz w:val="21"/>
                <w:szCs w:val="21"/>
              </w:rPr>
              <w:t>3</w:t>
            </w:r>
          </w:p>
        </w:tc>
        <w:tc>
          <w:tcPr>
            <w:tcW w:w="7088" w:type="dxa"/>
            <w:vAlign w:val="center"/>
          </w:tcPr>
          <w:p w14:paraId="7488AD0B">
            <w:pPr>
              <w:rPr>
                <w:rFonts w:hint="eastAsia" w:ascii="宋体" w:hAnsi="宋体" w:cs="宋体"/>
                <w:sz w:val="21"/>
                <w:szCs w:val="21"/>
              </w:rPr>
            </w:pPr>
            <w:r>
              <w:rPr>
                <w:rFonts w:hint="eastAsia" w:ascii="宋体" w:hAnsi="宋体" w:cs="宋体"/>
                <w:b/>
                <w:bCs/>
                <w:sz w:val="21"/>
                <w:szCs w:val="21"/>
              </w:rPr>
              <w:t>【主观分】</w:t>
            </w:r>
            <w:r>
              <w:rPr>
                <w:rFonts w:hint="eastAsia" w:ascii="宋体" w:hAnsi="宋体" w:cs="宋体"/>
                <w:sz w:val="21"/>
                <w:szCs w:val="21"/>
              </w:rPr>
              <w:t>技术团队人员数量、专业技术能力、仪器设备等物资搬迁经验对项目实施保障有利程度</w:t>
            </w:r>
          </w:p>
          <w:p w14:paraId="2CB9A46F">
            <w:pPr>
              <w:rPr>
                <w:rFonts w:hint="eastAsia" w:ascii="宋体" w:hAnsi="宋体" w:cs="宋体"/>
                <w:b/>
                <w:bCs/>
                <w:sz w:val="21"/>
                <w:szCs w:val="21"/>
              </w:rPr>
            </w:pPr>
            <w:r>
              <w:rPr>
                <w:rFonts w:hint="eastAsia" w:ascii="宋体" w:hAnsi="宋体" w:cs="宋体"/>
                <w:b/>
                <w:bCs/>
                <w:color w:val="000000"/>
                <w:sz w:val="21"/>
                <w:szCs w:val="21"/>
              </w:rPr>
              <w:t>备注：投标文件中提供技术团队人员专业技术能力证明材料、人员履历及缴纳社保证明材料</w:t>
            </w:r>
          </w:p>
        </w:tc>
      </w:tr>
    </w:tbl>
    <w:p w14:paraId="7E04F8C2">
      <w:pPr>
        <w:adjustRightInd w:val="0"/>
        <w:snapToGrid w:val="0"/>
        <w:spacing w:line="288" w:lineRule="auto"/>
        <w:jc w:val="left"/>
        <w:rPr>
          <w:rFonts w:ascii="宋体" w:hAnsi="宋体"/>
          <w:spacing w:val="-6"/>
          <w:sz w:val="21"/>
          <w:szCs w:val="21"/>
        </w:rPr>
      </w:pPr>
      <w:bookmarkStart w:id="39" w:name="_Hlk81817387"/>
      <w:r>
        <w:rPr>
          <w:rFonts w:hint="eastAsia" w:ascii="宋体" w:hAnsi="宋体"/>
          <w:b/>
          <w:sz w:val="21"/>
          <w:szCs w:val="21"/>
        </w:rPr>
        <w:t>说明</w:t>
      </w:r>
      <w:r>
        <w:rPr>
          <w:rFonts w:ascii="宋体" w:hAnsi="宋体"/>
          <w:b/>
          <w:sz w:val="21"/>
          <w:szCs w:val="21"/>
        </w:rPr>
        <w:t>：1.</w:t>
      </w:r>
      <w:r>
        <w:rPr>
          <w:rFonts w:hint="eastAsia" w:ascii="宋体" w:hAnsi="宋体"/>
          <w:b/>
          <w:bCs/>
          <w:spacing w:val="-6"/>
          <w:sz w:val="21"/>
          <w:szCs w:val="21"/>
        </w:rPr>
        <w:t>根据《政府采购促进中小企业发展管理办法》（财库〔2020〕46号）、《关于进一步加大政府采购支持中小企业力度的通知》（财库〔2022〕19号）的规定：对符合规定的小微企业报价给予10%的扣除后计算价格得分</w:t>
      </w:r>
      <w:r>
        <w:rPr>
          <w:rFonts w:hint="eastAsia" w:ascii="宋体" w:hAnsi="宋体"/>
          <w:spacing w:val="-6"/>
          <w:sz w:val="21"/>
          <w:szCs w:val="21"/>
        </w:rPr>
        <w:t>。</w:t>
      </w:r>
      <w:bookmarkStart w:id="40" w:name="_Hlk81817373"/>
    </w:p>
    <w:p w14:paraId="5F537323">
      <w:pPr>
        <w:adjustRightInd w:val="0"/>
        <w:snapToGrid w:val="0"/>
        <w:spacing w:line="288" w:lineRule="auto"/>
        <w:jc w:val="left"/>
        <w:rPr>
          <w:rFonts w:ascii="宋体" w:hAnsi="宋体"/>
          <w:b/>
          <w:bCs/>
          <w:spacing w:val="-6"/>
          <w:sz w:val="21"/>
          <w:szCs w:val="21"/>
        </w:rPr>
      </w:pPr>
      <w:r>
        <w:rPr>
          <w:rFonts w:hint="eastAsia" w:ascii="宋体" w:hAnsi="宋体"/>
          <w:b/>
          <w:bCs/>
          <w:spacing w:val="-6"/>
          <w:sz w:val="21"/>
          <w:szCs w:val="21"/>
        </w:rPr>
        <w:t>2</w:t>
      </w:r>
      <w:r>
        <w:rPr>
          <w:rFonts w:ascii="宋体" w:hAnsi="宋体"/>
          <w:b/>
          <w:bCs/>
          <w:spacing w:val="-6"/>
          <w:sz w:val="21"/>
          <w:szCs w:val="21"/>
        </w:rPr>
        <w:t>.</w:t>
      </w:r>
      <w:r>
        <w:rPr>
          <w:rFonts w:hint="eastAsia" w:ascii="宋体" w:hAnsi="宋体"/>
          <w:b/>
          <w:bCs/>
          <w:spacing w:val="-6"/>
          <w:sz w:val="21"/>
          <w:szCs w:val="21"/>
        </w:rPr>
        <w:t>根据《</w:t>
      </w:r>
      <w:r>
        <w:rPr>
          <w:rFonts w:ascii="宋体" w:hAnsi="宋体"/>
          <w:b/>
          <w:bCs/>
          <w:spacing w:val="-6"/>
          <w:sz w:val="21"/>
          <w:szCs w:val="21"/>
        </w:rPr>
        <w:t>关于政府采购支持监狱企业发展有关问题的通知</w:t>
      </w:r>
      <w:r>
        <w:rPr>
          <w:rFonts w:hint="eastAsia" w:ascii="宋体" w:hAnsi="宋体"/>
          <w:b/>
          <w:bCs/>
          <w:spacing w:val="-6"/>
          <w:sz w:val="21"/>
          <w:szCs w:val="21"/>
        </w:rPr>
        <w:t>》（</w:t>
      </w:r>
      <w:r>
        <w:rPr>
          <w:rFonts w:ascii="宋体" w:hAnsi="宋体"/>
          <w:b/>
          <w:bCs/>
          <w:spacing w:val="-6"/>
          <w:sz w:val="21"/>
          <w:szCs w:val="21"/>
        </w:rPr>
        <w:t>财库[2014]68号</w:t>
      </w:r>
      <w:r>
        <w:rPr>
          <w:rFonts w:hint="eastAsia" w:ascii="宋体" w:hAnsi="宋体"/>
          <w:b/>
          <w:bCs/>
          <w:spacing w:val="-6"/>
          <w:sz w:val="21"/>
          <w:szCs w:val="21"/>
        </w:rPr>
        <w:t>）的规定，</w:t>
      </w:r>
      <w:r>
        <w:rPr>
          <w:rFonts w:hint="eastAsia" w:ascii="宋体" w:hAnsi="宋体" w:cs="宋体"/>
          <w:color w:val="000000"/>
          <w:kern w:val="0"/>
          <w:sz w:val="21"/>
          <w:szCs w:val="21"/>
        </w:rPr>
        <w:t>监狱企业参加政府采购活动时，提供由省级以上监狱管理局</w:t>
      </w:r>
      <w:r>
        <w:rPr>
          <w:rFonts w:hint="eastAsia" w:ascii="宋体" w:hAnsi="宋体" w:cs="宋体"/>
          <w:kern w:val="0"/>
          <w:sz w:val="21"/>
          <w:szCs w:val="21"/>
        </w:rPr>
        <w:t>、戒毒管理局（含新疆生产建设兵团）出具的属于监狱企业的证明文件的，在政府采购活动中，监狱企业视</w:t>
      </w:r>
      <w:r>
        <w:rPr>
          <w:rFonts w:hint="eastAsia" w:ascii="宋体" w:hAnsi="宋体" w:cs="宋体"/>
          <w:color w:val="000000"/>
          <w:kern w:val="0"/>
          <w:sz w:val="21"/>
          <w:szCs w:val="21"/>
        </w:rPr>
        <w:t>同小型、微型企业，享受预留份额、评审中价格扣除等政府采购促进中小企业发展的政府采购政策。</w:t>
      </w:r>
    </w:p>
    <w:bookmarkEnd w:id="40"/>
    <w:p w14:paraId="3982F381">
      <w:pPr>
        <w:adjustRightInd w:val="0"/>
        <w:snapToGrid w:val="0"/>
        <w:spacing w:line="288" w:lineRule="auto"/>
        <w:jc w:val="left"/>
        <w:rPr>
          <w:rFonts w:hint="eastAsia" w:ascii="宋体" w:hAnsi="宋体"/>
          <w:b/>
          <w:bCs/>
          <w:spacing w:val="-6"/>
          <w:sz w:val="21"/>
          <w:szCs w:val="21"/>
        </w:rPr>
      </w:pPr>
      <w:r>
        <w:rPr>
          <w:rFonts w:hint="eastAsia" w:ascii="宋体" w:hAnsi="宋体"/>
          <w:b/>
          <w:bCs/>
          <w:spacing w:val="-6"/>
          <w:sz w:val="21"/>
          <w:szCs w:val="21"/>
        </w:rPr>
        <w:t>3</w:t>
      </w:r>
      <w:r>
        <w:rPr>
          <w:rFonts w:ascii="宋体" w:hAnsi="宋体"/>
          <w:b/>
          <w:bCs/>
          <w:spacing w:val="-6"/>
          <w:sz w:val="21"/>
          <w:szCs w:val="21"/>
        </w:rPr>
        <w:t>.</w:t>
      </w:r>
      <w:r>
        <w:rPr>
          <w:rFonts w:hint="eastAsia" w:ascii="宋体" w:hAnsi="宋体"/>
          <w:b/>
          <w:bCs/>
          <w:spacing w:val="-6"/>
          <w:sz w:val="21"/>
          <w:szCs w:val="21"/>
        </w:rPr>
        <w:t>根据《关于促进残疾人就业政府采购政策的通知》（财库[2017]141号）的规定，</w:t>
      </w:r>
      <w:r>
        <w:rPr>
          <w:rFonts w:hint="eastAsia" w:ascii="宋体" w:hAnsi="宋体"/>
          <w:color w:val="000000"/>
          <w:sz w:val="21"/>
          <w:szCs w:val="21"/>
        </w:rPr>
        <w:t>符合条件的残疾人福利性单位在参加政府采购活动时，</w:t>
      </w:r>
      <w:r>
        <w:rPr>
          <w:rFonts w:hint="eastAsia" w:ascii="宋体" w:hAnsi="宋体"/>
          <w:sz w:val="21"/>
          <w:szCs w:val="21"/>
        </w:rPr>
        <w:t>提供财库</w:t>
      </w:r>
      <w:r>
        <w:rPr>
          <w:rFonts w:ascii="宋体" w:hAnsi="宋体"/>
          <w:sz w:val="21"/>
          <w:szCs w:val="21"/>
        </w:rPr>
        <w:t>[2017]141号</w:t>
      </w:r>
      <w:r>
        <w:rPr>
          <w:rFonts w:hint="eastAsia" w:ascii="宋体" w:hAnsi="宋体"/>
          <w:sz w:val="21"/>
          <w:szCs w:val="21"/>
        </w:rPr>
        <w:t>文件</w:t>
      </w:r>
      <w:r>
        <w:rPr>
          <w:rFonts w:hint="eastAsia" w:ascii="宋体" w:hAnsi="宋体"/>
          <w:color w:val="000000"/>
          <w:sz w:val="21"/>
          <w:szCs w:val="21"/>
        </w:rPr>
        <w:t>规定的《残疾人福利性单位声明函》的，在政府采购活</w:t>
      </w:r>
      <w:r>
        <w:rPr>
          <w:rFonts w:hint="eastAsia" w:ascii="宋体" w:hAnsi="宋体"/>
          <w:sz w:val="21"/>
          <w:szCs w:val="21"/>
        </w:rPr>
        <w:t>动中，残疾人福利性单位视同小型、微型企业，享受预留份额、评审中价格扣除等促进中小企业发展的政府采购政策。</w:t>
      </w:r>
      <w:r>
        <w:rPr>
          <w:rFonts w:ascii="宋体" w:hAnsi="宋体"/>
          <w:spacing w:val="-6"/>
          <w:sz w:val="21"/>
          <w:szCs w:val="21"/>
        </w:rPr>
        <w:t>残疾人福利性单位属于小型、微型企业的，不重复享受政策</w:t>
      </w:r>
      <w:r>
        <w:rPr>
          <w:rFonts w:ascii="宋体" w:hAnsi="宋体"/>
          <w:b/>
          <w:bCs/>
          <w:spacing w:val="-6"/>
          <w:sz w:val="21"/>
          <w:szCs w:val="21"/>
        </w:rPr>
        <w:t>。</w:t>
      </w:r>
    </w:p>
    <w:bookmarkEnd w:id="39"/>
    <w:p w14:paraId="3137E991">
      <w:pPr>
        <w:adjustRightInd w:val="0"/>
        <w:snapToGrid w:val="0"/>
        <w:spacing w:line="288" w:lineRule="auto"/>
        <w:jc w:val="center"/>
        <w:outlineLvl w:val="0"/>
        <w:rPr>
          <w:rFonts w:hint="eastAsia" w:ascii="宋体" w:hAnsi="宋体"/>
          <w:b/>
          <w:bCs/>
          <w:spacing w:val="-6"/>
          <w:sz w:val="32"/>
          <w:szCs w:val="32"/>
        </w:rPr>
      </w:pPr>
      <w:r>
        <w:rPr>
          <w:rFonts w:ascii="宋体" w:hAnsi="宋体"/>
          <w:b/>
          <w:bCs/>
          <w:spacing w:val="-6"/>
          <w:sz w:val="21"/>
          <w:szCs w:val="21"/>
        </w:rPr>
        <w:br w:type="page"/>
      </w:r>
      <w:r>
        <w:rPr>
          <w:rFonts w:hint="eastAsia" w:ascii="宋体" w:hAnsi="宋体"/>
          <w:b/>
          <w:bCs/>
          <w:spacing w:val="-6"/>
          <w:sz w:val="32"/>
          <w:szCs w:val="32"/>
        </w:rPr>
        <w:t>第五章  拟签订的合同文本</w:t>
      </w:r>
    </w:p>
    <w:p w14:paraId="5B8E11FD">
      <w:pPr>
        <w:adjustRightInd w:val="0"/>
        <w:snapToGrid w:val="0"/>
        <w:spacing w:line="288" w:lineRule="auto"/>
        <w:jc w:val="center"/>
        <w:rPr>
          <w:rFonts w:hint="eastAsia" w:ascii="宋体" w:hAnsi="宋体"/>
          <w:b/>
          <w:bCs/>
          <w:spacing w:val="-6"/>
          <w:sz w:val="21"/>
          <w:szCs w:val="21"/>
        </w:rPr>
      </w:pPr>
    </w:p>
    <w:p w14:paraId="69660538">
      <w:pPr>
        <w:adjustRightInd w:val="0"/>
        <w:snapToGrid w:val="0"/>
        <w:spacing w:line="288" w:lineRule="auto"/>
        <w:jc w:val="center"/>
        <w:rPr>
          <w:rFonts w:hint="eastAsia" w:ascii="宋体" w:hAnsi="宋体" w:cs="宋体"/>
          <w:b/>
          <w:spacing w:val="-6"/>
          <w:sz w:val="21"/>
          <w:szCs w:val="21"/>
        </w:rPr>
      </w:pPr>
      <w:r>
        <w:rPr>
          <w:rFonts w:hint="eastAsia" w:ascii="宋体" w:hAnsi="宋体" w:cs="宋体"/>
          <w:b/>
          <w:spacing w:val="-6"/>
          <w:sz w:val="21"/>
          <w:szCs w:val="21"/>
        </w:rPr>
        <w:t>浙江大学海南研究院</w:t>
      </w:r>
    </w:p>
    <w:p w14:paraId="34FC838E">
      <w:pPr>
        <w:adjustRightInd w:val="0"/>
        <w:snapToGrid w:val="0"/>
        <w:spacing w:line="288" w:lineRule="auto"/>
        <w:jc w:val="center"/>
        <w:rPr>
          <w:rFonts w:hint="eastAsia" w:ascii="宋体" w:hAnsi="宋体" w:cs="宋体"/>
          <w:b/>
          <w:bCs/>
          <w:sz w:val="21"/>
          <w:szCs w:val="21"/>
        </w:rPr>
      </w:pPr>
      <w:r>
        <w:rPr>
          <w:rFonts w:hint="eastAsia" w:ascii="宋体" w:hAnsi="宋体" w:cs="宋体"/>
          <w:b/>
          <w:spacing w:val="-6"/>
          <w:sz w:val="21"/>
          <w:szCs w:val="21"/>
        </w:rPr>
        <w:t>采购合同</w:t>
      </w:r>
    </w:p>
    <w:p w14:paraId="209348F8">
      <w:pPr>
        <w:adjustRightInd w:val="0"/>
        <w:snapToGrid w:val="0"/>
        <w:spacing w:line="288" w:lineRule="auto"/>
        <w:rPr>
          <w:rFonts w:hint="eastAsia" w:ascii="宋体" w:hAnsi="宋体"/>
          <w:spacing w:val="-6"/>
          <w:sz w:val="21"/>
          <w:szCs w:val="21"/>
        </w:rPr>
      </w:pPr>
    </w:p>
    <w:p w14:paraId="02DA0873">
      <w:pPr>
        <w:adjustRightInd w:val="0"/>
        <w:snapToGrid w:val="0"/>
        <w:spacing w:line="288" w:lineRule="auto"/>
        <w:rPr>
          <w:rFonts w:hint="eastAsia" w:ascii="宋体" w:hAnsi="宋体" w:eastAsia="宋体"/>
          <w:b/>
          <w:bCs/>
          <w:spacing w:val="-6"/>
          <w:sz w:val="21"/>
          <w:szCs w:val="21"/>
          <w:lang w:eastAsia="zh-CN"/>
        </w:rPr>
      </w:pPr>
      <w:r>
        <w:rPr>
          <w:rFonts w:hint="eastAsia" w:ascii="宋体" w:hAnsi="宋体"/>
          <w:b/>
          <w:bCs/>
          <w:spacing w:val="-6"/>
          <w:sz w:val="21"/>
          <w:szCs w:val="21"/>
        </w:rPr>
        <w:t>项目名称：</w:t>
      </w:r>
      <w:r>
        <w:rPr>
          <w:rFonts w:hint="eastAsia" w:ascii="宋体" w:hAnsi="宋体"/>
          <w:b/>
          <w:bCs/>
          <w:spacing w:val="-6"/>
          <w:sz w:val="21"/>
          <w:szCs w:val="21"/>
          <w:lang w:eastAsia="zh-CN"/>
        </w:rPr>
        <w:t>百泰实验室搬迁服务</w:t>
      </w:r>
    </w:p>
    <w:p w14:paraId="280D6B00">
      <w:pPr>
        <w:adjustRightInd w:val="0"/>
        <w:snapToGrid w:val="0"/>
        <w:spacing w:line="288" w:lineRule="auto"/>
        <w:rPr>
          <w:rFonts w:hint="eastAsia" w:ascii="宋体" w:hAnsi="宋体" w:eastAsia="宋体"/>
          <w:b/>
          <w:bCs/>
          <w:spacing w:val="-6"/>
          <w:sz w:val="21"/>
          <w:szCs w:val="21"/>
          <w:lang w:eastAsia="zh-CN"/>
        </w:rPr>
      </w:pPr>
      <w:r>
        <w:rPr>
          <w:rFonts w:hint="eastAsia" w:ascii="宋体" w:hAnsi="宋体"/>
          <w:b/>
          <w:bCs/>
          <w:spacing w:val="-6"/>
          <w:sz w:val="21"/>
          <w:szCs w:val="21"/>
        </w:rPr>
        <w:t>项目编号：</w:t>
      </w:r>
      <w:r>
        <w:rPr>
          <w:rFonts w:hint="eastAsia" w:ascii="宋体" w:hAnsi="宋体"/>
          <w:b/>
          <w:bCs/>
          <w:spacing w:val="-6"/>
          <w:sz w:val="21"/>
          <w:szCs w:val="21"/>
          <w:lang w:eastAsia="zh-CN"/>
        </w:rPr>
        <w:t>QSZB-F(F)-A24377(CS)</w:t>
      </w:r>
    </w:p>
    <w:p w14:paraId="17B830D2">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甲方（需方）：浙江大学海南研究院</w:t>
      </w:r>
    </w:p>
    <w:p w14:paraId="3DF3EA8E">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乙方（供方）：</w:t>
      </w:r>
    </w:p>
    <w:p w14:paraId="2D08D509">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采购代理机构：浙江求是招标代理有限公司</w:t>
      </w:r>
    </w:p>
    <w:p w14:paraId="61DEC985">
      <w:pPr>
        <w:adjustRightInd w:val="0"/>
        <w:snapToGrid w:val="0"/>
        <w:spacing w:line="288" w:lineRule="auto"/>
        <w:rPr>
          <w:rFonts w:hint="eastAsia" w:ascii="宋体" w:hAnsi="宋体"/>
          <w:spacing w:val="-6"/>
          <w:sz w:val="21"/>
          <w:szCs w:val="21"/>
        </w:rPr>
      </w:pPr>
    </w:p>
    <w:p w14:paraId="1E3E2230">
      <w:pPr>
        <w:adjustRightInd w:val="0"/>
        <w:snapToGrid w:val="0"/>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浙江求是招标代理有限公司受</w:t>
      </w:r>
      <w:r>
        <w:rPr>
          <w:rFonts w:hint="eastAsia" w:ascii="宋体" w:hAnsi="宋体" w:cs="宋体"/>
          <w:spacing w:val="-6"/>
          <w:sz w:val="21"/>
          <w:szCs w:val="21"/>
          <w:u w:val="single"/>
        </w:rPr>
        <w:t>浙江大学海南研究院</w:t>
      </w:r>
      <w:r>
        <w:rPr>
          <w:rFonts w:hint="eastAsia" w:ascii="宋体" w:hAnsi="宋体" w:cs="宋体"/>
          <w:spacing w:val="-6"/>
          <w:sz w:val="21"/>
          <w:szCs w:val="21"/>
        </w:rPr>
        <w:t>委托，经</w:t>
      </w:r>
      <w:r>
        <w:rPr>
          <w:rFonts w:hint="eastAsia" w:ascii="宋体" w:hAnsi="宋体" w:cs="宋体"/>
          <w:spacing w:val="-6"/>
          <w:sz w:val="21"/>
          <w:szCs w:val="21"/>
          <w:u w:val="single"/>
        </w:rPr>
        <w:t>竞争性磋商采购</w:t>
      </w:r>
      <w:r>
        <w:rPr>
          <w:rFonts w:hint="eastAsia" w:ascii="宋体" w:hAnsi="宋体" w:cs="宋体"/>
          <w:spacing w:val="-6"/>
          <w:sz w:val="21"/>
          <w:szCs w:val="21"/>
        </w:rPr>
        <w:t>，确定</w:t>
      </w:r>
      <w:r>
        <w:rPr>
          <w:rFonts w:hint="eastAsia" w:ascii="宋体" w:hAnsi="宋体" w:cs="宋体"/>
          <w:spacing w:val="-6"/>
          <w:sz w:val="21"/>
          <w:szCs w:val="21"/>
          <w:u w:val="single"/>
        </w:rPr>
        <w:t xml:space="preserve">          </w:t>
      </w:r>
      <w:r>
        <w:rPr>
          <w:rFonts w:hint="eastAsia" w:ascii="宋体" w:hAnsi="宋体" w:cs="宋体"/>
          <w:spacing w:val="-6"/>
          <w:sz w:val="21"/>
          <w:szCs w:val="21"/>
        </w:rPr>
        <w:t>为</w:t>
      </w:r>
      <w:r>
        <w:rPr>
          <w:rFonts w:hint="eastAsia" w:ascii="宋体" w:hAnsi="宋体" w:cs="宋体"/>
          <w:spacing w:val="-6"/>
          <w:sz w:val="21"/>
          <w:szCs w:val="21"/>
          <w:u w:val="single"/>
        </w:rPr>
        <w:t xml:space="preserve">        </w:t>
      </w:r>
      <w:r>
        <w:rPr>
          <w:rFonts w:hint="eastAsia" w:ascii="宋体" w:hAnsi="宋体" w:cs="宋体"/>
          <w:spacing w:val="-6"/>
          <w:sz w:val="21"/>
          <w:szCs w:val="21"/>
        </w:rPr>
        <w:t>项目编号</w:t>
      </w:r>
      <w:r>
        <w:rPr>
          <w:rFonts w:hint="eastAsia" w:ascii="宋体" w:hAnsi="宋体" w:cs="宋体"/>
          <w:spacing w:val="-6"/>
          <w:sz w:val="21"/>
          <w:szCs w:val="21"/>
          <w:u w:val="single"/>
        </w:rPr>
        <w:t>（）</w:t>
      </w:r>
      <w:r>
        <w:rPr>
          <w:rFonts w:hint="eastAsia" w:ascii="宋体" w:hAnsi="宋体" w:cs="宋体"/>
          <w:spacing w:val="-6"/>
          <w:sz w:val="21"/>
          <w:szCs w:val="21"/>
        </w:rPr>
        <w:t>的成交供应商。根据《中华人民共和国民法典》规定，签署本合同。</w:t>
      </w:r>
    </w:p>
    <w:p w14:paraId="7B62FEF4">
      <w:pPr>
        <w:adjustRightInd w:val="0"/>
        <w:snapToGrid w:val="0"/>
        <w:spacing w:line="288" w:lineRule="auto"/>
        <w:rPr>
          <w:rFonts w:hint="eastAsia" w:ascii="宋体" w:hAnsi="宋体" w:cs="宋体"/>
          <w:b/>
          <w:spacing w:val="-6"/>
          <w:sz w:val="21"/>
          <w:szCs w:val="21"/>
        </w:rPr>
      </w:pPr>
    </w:p>
    <w:p w14:paraId="44D45DF9">
      <w:pPr>
        <w:adjustRightInd w:val="0"/>
        <w:snapToGrid w:val="0"/>
        <w:spacing w:line="288" w:lineRule="auto"/>
        <w:rPr>
          <w:rFonts w:hint="eastAsia" w:ascii="宋体" w:hAnsi="宋体" w:cs="宋体"/>
          <w:b/>
          <w:spacing w:val="-6"/>
          <w:sz w:val="21"/>
          <w:szCs w:val="21"/>
        </w:rPr>
      </w:pPr>
      <w:r>
        <w:rPr>
          <w:rFonts w:hint="eastAsia" w:ascii="宋体" w:hAnsi="宋体" w:cs="宋体"/>
          <w:b/>
          <w:spacing w:val="-6"/>
          <w:sz w:val="21"/>
          <w:szCs w:val="21"/>
        </w:rPr>
        <w:t>第一条.采购内容及合同价格</w:t>
      </w:r>
    </w:p>
    <w:tbl>
      <w:tblPr>
        <w:tblStyle w:val="25"/>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3786"/>
        <w:gridCol w:w="909"/>
        <w:gridCol w:w="709"/>
        <w:gridCol w:w="1756"/>
        <w:gridCol w:w="1670"/>
      </w:tblGrid>
      <w:tr w14:paraId="5B8CEE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CDB18BF">
            <w:pPr>
              <w:adjustRightInd w:val="0"/>
              <w:snapToGrid w:val="0"/>
              <w:spacing w:line="288" w:lineRule="auto"/>
              <w:jc w:val="center"/>
              <w:rPr>
                <w:rFonts w:hint="eastAsia" w:ascii="宋体" w:hAnsi="宋体" w:cs="宋体"/>
                <w:spacing w:val="-6"/>
                <w:sz w:val="21"/>
                <w:szCs w:val="21"/>
              </w:rPr>
            </w:pPr>
            <w:r>
              <w:rPr>
                <w:rFonts w:hint="eastAsia" w:ascii="宋体" w:hAnsi="宋体" w:cs="宋体"/>
                <w:spacing w:val="-6"/>
                <w:sz w:val="21"/>
                <w:szCs w:val="21"/>
                <w:lang w:val="zh-CN"/>
              </w:rPr>
              <w:t>序号</w:t>
            </w:r>
          </w:p>
        </w:tc>
        <w:tc>
          <w:tcPr>
            <w:tcW w:w="3786" w:type="dxa"/>
            <w:vAlign w:val="center"/>
          </w:tcPr>
          <w:p w14:paraId="5D179AF7">
            <w:pPr>
              <w:adjustRightInd w:val="0"/>
              <w:snapToGrid w:val="0"/>
              <w:spacing w:line="288" w:lineRule="auto"/>
              <w:jc w:val="center"/>
              <w:rPr>
                <w:rFonts w:hint="eastAsia" w:ascii="宋体" w:hAnsi="宋体" w:cs="宋体"/>
                <w:spacing w:val="-6"/>
                <w:sz w:val="21"/>
                <w:szCs w:val="21"/>
              </w:rPr>
            </w:pPr>
            <w:r>
              <w:rPr>
                <w:rFonts w:hint="eastAsia" w:ascii="宋体" w:hAnsi="宋体" w:cs="宋体"/>
                <w:spacing w:val="-6"/>
                <w:sz w:val="21"/>
                <w:szCs w:val="21"/>
                <w:lang w:val="zh-CN"/>
              </w:rPr>
              <w:t>名称</w:t>
            </w:r>
          </w:p>
        </w:tc>
        <w:tc>
          <w:tcPr>
            <w:tcW w:w="909" w:type="dxa"/>
            <w:vAlign w:val="center"/>
          </w:tcPr>
          <w:p w14:paraId="29741E41">
            <w:pPr>
              <w:adjustRightInd w:val="0"/>
              <w:snapToGrid w:val="0"/>
              <w:spacing w:line="288" w:lineRule="auto"/>
              <w:jc w:val="center"/>
              <w:rPr>
                <w:rFonts w:hint="eastAsia" w:ascii="宋体" w:hAnsi="宋体" w:cs="宋体"/>
                <w:spacing w:val="-6"/>
                <w:sz w:val="21"/>
                <w:szCs w:val="21"/>
              </w:rPr>
            </w:pPr>
            <w:r>
              <w:rPr>
                <w:rFonts w:hint="eastAsia" w:ascii="宋体" w:hAnsi="宋体" w:cs="宋体"/>
                <w:spacing w:val="-6"/>
                <w:sz w:val="21"/>
                <w:szCs w:val="21"/>
                <w:lang w:val="zh-CN"/>
              </w:rPr>
              <w:t>数量</w:t>
            </w:r>
          </w:p>
        </w:tc>
        <w:tc>
          <w:tcPr>
            <w:tcW w:w="709" w:type="dxa"/>
            <w:vAlign w:val="center"/>
          </w:tcPr>
          <w:p w14:paraId="20F4CA55">
            <w:pPr>
              <w:adjustRightInd w:val="0"/>
              <w:snapToGrid w:val="0"/>
              <w:spacing w:line="288" w:lineRule="auto"/>
              <w:jc w:val="center"/>
              <w:rPr>
                <w:rFonts w:hint="eastAsia" w:ascii="宋体" w:hAnsi="宋体" w:cs="宋体"/>
                <w:spacing w:val="-6"/>
                <w:sz w:val="21"/>
                <w:szCs w:val="21"/>
              </w:rPr>
            </w:pPr>
            <w:r>
              <w:rPr>
                <w:rFonts w:hint="eastAsia" w:ascii="宋体" w:hAnsi="宋体" w:cs="宋体"/>
                <w:spacing w:val="-6"/>
                <w:sz w:val="21"/>
                <w:szCs w:val="21"/>
                <w:lang w:val="zh-CN"/>
              </w:rPr>
              <w:t>单位</w:t>
            </w:r>
          </w:p>
        </w:tc>
        <w:tc>
          <w:tcPr>
            <w:tcW w:w="1756" w:type="dxa"/>
            <w:vAlign w:val="center"/>
          </w:tcPr>
          <w:p w14:paraId="118D5CEF">
            <w:pPr>
              <w:adjustRightInd w:val="0"/>
              <w:snapToGrid w:val="0"/>
              <w:spacing w:line="288" w:lineRule="auto"/>
              <w:jc w:val="center"/>
              <w:rPr>
                <w:rFonts w:hint="eastAsia" w:ascii="宋体" w:hAnsi="宋体" w:cs="宋体"/>
                <w:spacing w:val="-6"/>
                <w:sz w:val="21"/>
                <w:szCs w:val="21"/>
              </w:rPr>
            </w:pPr>
            <w:r>
              <w:rPr>
                <w:rFonts w:hint="eastAsia" w:ascii="宋体" w:hAnsi="宋体" w:cs="宋体"/>
                <w:spacing w:val="-6"/>
                <w:sz w:val="21"/>
                <w:szCs w:val="21"/>
                <w:lang w:val="zh-CN"/>
              </w:rPr>
              <w:t>单价（元）</w:t>
            </w:r>
          </w:p>
        </w:tc>
        <w:tc>
          <w:tcPr>
            <w:tcW w:w="1670" w:type="dxa"/>
            <w:vAlign w:val="center"/>
          </w:tcPr>
          <w:p w14:paraId="52B97ADC">
            <w:pPr>
              <w:adjustRightInd w:val="0"/>
              <w:snapToGrid w:val="0"/>
              <w:spacing w:line="288" w:lineRule="auto"/>
              <w:jc w:val="center"/>
              <w:rPr>
                <w:rFonts w:hint="eastAsia" w:ascii="宋体" w:hAnsi="宋体" w:cs="宋体"/>
                <w:spacing w:val="-6"/>
                <w:sz w:val="21"/>
                <w:szCs w:val="21"/>
              </w:rPr>
            </w:pPr>
            <w:r>
              <w:rPr>
                <w:rFonts w:hint="eastAsia" w:ascii="宋体" w:hAnsi="宋体" w:cs="宋体"/>
                <w:spacing w:val="-6"/>
                <w:sz w:val="21"/>
                <w:szCs w:val="21"/>
              </w:rPr>
              <w:t>总</w:t>
            </w:r>
            <w:r>
              <w:rPr>
                <w:rFonts w:hint="eastAsia" w:ascii="宋体" w:hAnsi="宋体" w:cs="宋体"/>
                <w:spacing w:val="-6"/>
                <w:sz w:val="21"/>
                <w:szCs w:val="21"/>
                <w:lang w:val="zh-CN"/>
              </w:rPr>
              <w:t>价（元）</w:t>
            </w:r>
          </w:p>
        </w:tc>
      </w:tr>
      <w:tr w14:paraId="790EDF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4891F465">
            <w:pPr>
              <w:adjustRightInd w:val="0"/>
              <w:snapToGrid w:val="0"/>
              <w:spacing w:line="288" w:lineRule="auto"/>
              <w:jc w:val="center"/>
              <w:rPr>
                <w:rFonts w:hint="eastAsia" w:ascii="宋体" w:hAnsi="宋体" w:cs="宋体"/>
                <w:spacing w:val="-6"/>
                <w:sz w:val="21"/>
                <w:szCs w:val="21"/>
              </w:rPr>
            </w:pPr>
            <w:r>
              <w:rPr>
                <w:rFonts w:hint="eastAsia" w:ascii="宋体" w:hAnsi="宋体" w:cs="宋体"/>
                <w:spacing w:val="-6"/>
                <w:sz w:val="21"/>
                <w:szCs w:val="21"/>
              </w:rPr>
              <w:t>1</w:t>
            </w:r>
          </w:p>
        </w:tc>
        <w:tc>
          <w:tcPr>
            <w:tcW w:w="3786" w:type="dxa"/>
            <w:vAlign w:val="center"/>
          </w:tcPr>
          <w:p w14:paraId="7DF04BA7">
            <w:pPr>
              <w:adjustRightInd w:val="0"/>
              <w:snapToGrid w:val="0"/>
              <w:spacing w:line="288" w:lineRule="auto"/>
              <w:ind w:firstLine="396" w:firstLineChars="200"/>
              <w:jc w:val="center"/>
              <w:rPr>
                <w:rFonts w:hint="eastAsia" w:ascii="宋体" w:hAnsi="宋体" w:cs="宋体"/>
                <w:spacing w:val="-6"/>
                <w:sz w:val="21"/>
                <w:szCs w:val="21"/>
              </w:rPr>
            </w:pPr>
          </w:p>
        </w:tc>
        <w:tc>
          <w:tcPr>
            <w:tcW w:w="909" w:type="dxa"/>
            <w:vAlign w:val="center"/>
          </w:tcPr>
          <w:p w14:paraId="3E54CD59">
            <w:pPr>
              <w:adjustRightInd w:val="0"/>
              <w:snapToGrid w:val="0"/>
              <w:spacing w:line="288" w:lineRule="auto"/>
              <w:ind w:firstLine="396" w:firstLineChars="200"/>
              <w:jc w:val="center"/>
              <w:rPr>
                <w:rFonts w:hint="eastAsia" w:ascii="宋体" w:hAnsi="宋体" w:cs="宋体"/>
                <w:spacing w:val="-6"/>
                <w:sz w:val="21"/>
                <w:szCs w:val="21"/>
              </w:rPr>
            </w:pPr>
          </w:p>
        </w:tc>
        <w:tc>
          <w:tcPr>
            <w:tcW w:w="709" w:type="dxa"/>
            <w:vAlign w:val="center"/>
          </w:tcPr>
          <w:p w14:paraId="73A242A0">
            <w:pPr>
              <w:adjustRightInd w:val="0"/>
              <w:snapToGrid w:val="0"/>
              <w:spacing w:line="288" w:lineRule="auto"/>
              <w:ind w:firstLine="396" w:firstLineChars="200"/>
              <w:jc w:val="center"/>
              <w:rPr>
                <w:rFonts w:hint="eastAsia" w:ascii="宋体" w:hAnsi="宋体" w:cs="宋体"/>
                <w:spacing w:val="-6"/>
                <w:sz w:val="21"/>
                <w:szCs w:val="21"/>
              </w:rPr>
            </w:pPr>
          </w:p>
        </w:tc>
        <w:tc>
          <w:tcPr>
            <w:tcW w:w="1756" w:type="dxa"/>
            <w:vAlign w:val="center"/>
          </w:tcPr>
          <w:p w14:paraId="252DD3CB">
            <w:pPr>
              <w:adjustRightInd w:val="0"/>
              <w:snapToGrid w:val="0"/>
              <w:spacing w:line="288" w:lineRule="auto"/>
              <w:ind w:firstLine="396" w:firstLineChars="200"/>
              <w:jc w:val="center"/>
              <w:rPr>
                <w:rFonts w:hint="eastAsia" w:ascii="宋体" w:hAnsi="宋体" w:cs="宋体"/>
                <w:spacing w:val="-6"/>
                <w:sz w:val="21"/>
                <w:szCs w:val="21"/>
              </w:rPr>
            </w:pPr>
          </w:p>
        </w:tc>
        <w:tc>
          <w:tcPr>
            <w:tcW w:w="1670" w:type="dxa"/>
            <w:vAlign w:val="center"/>
          </w:tcPr>
          <w:p w14:paraId="79DE509C">
            <w:pPr>
              <w:adjustRightInd w:val="0"/>
              <w:snapToGrid w:val="0"/>
              <w:spacing w:line="288" w:lineRule="auto"/>
              <w:ind w:firstLine="396" w:firstLineChars="200"/>
              <w:jc w:val="center"/>
              <w:rPr>
                <w:rFonts w:hint="eastAsia" w:ascii="宋体" w:hAnsi="宋体" w:cs="宋体"/>
                <w:spacing w:val="-6"/>
                <w:sz w:val="21"/>
                <w:szCs w:val="21"/>
              </w:rPr>
            </w:pPr>
          </w:p>
        </w:tc>
      </w:tr>
      <w:tr w14:paraId="5F3623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41C77013">
            <w:pPr>
              <w:adjustRightInd w:val="0"/>
              <w:snapToGrid w:val="0"/>
              <w:spacing w:line="288" w:lineRule="auto"/>
              <w:jc w:val="center"/>
              <w:rPr>
                <w:rFonts w:hint="eastAsia" w:ascii="宋体" w:hAnsi="宋体" w:cs="宋体"/>
                <w:spacing w:val="-6"/>
                <w:sz w:val="21"/>
                <w:szCs w:val="21"/>
              </w:rPr>
            </w:pPr>
            <w:r>
              <w:rPr>
                <w:rFonts w:hint="eastAsia" w:ascii="宋体" w:hAnsi="宋体" w:cs="宋体"/>
                <w:spacing w:val="-6"/>
                <w:sz w:val="21"/>
                <w:szCs w:val="21"/>
              </w:rPr>
              <w:t>2</w:t>
            </w:r>
          </w:p>
        </w:tc>
        <w:tc>
          <w:tcPr>
            <w:tcW w:w="3786" w:type="dxa"/>
            <w:vAlign w:val="center"/>
          </w:tcPr>
          <w:p w14:paraId="34E4D229">
            <w:pPr>
              <w:adjustRightInd w:val="0"/>
              <w:snapToGrid w:val="0"/>
              <w:spacing w:line="288" w:lineRule="auto"/>
              <w:ind w:firstLine="396" w:firstLineChars="200"/>
              <w:jc w:val="center"/>
              <w:rPr>
                <w:rFonts w:hint="eastAsia" w:ascii="宋体" w:hAnsi="宋体" w:cs="宋体"/>
                <w:spacing w:val="-6"/>
                <w:sz w:val="21"/>
                <w:szCs w:val="21"/>
              </w:rPr>
            </w:pPr>
          </w:p>
        </w:tc>
        <w:tc>
          <w:tcPr>
            <w:tcW w:w="909" w:type="dxa"/>
            <w:vAlign w:val="center"/>
          </w:tcPr>
          <w:p w14:paraId="2547EC25">
            <w:pPr>
              <w:adjustRightInd w:val="0"/>
              <w:snapToGrid w:val="0"/>
              <w:spacing w:line="288" w:lineRule="auto"/>
              <w:ind w:firstLine="396" w:firstLineChars="200"/>
              <w:jc w:val="center"/>
              <w:rPr>
                <w:rFonts w:hint="eastAsia" w:ascii="宋体" w:hAnsi="宋体" w:cs="宋体"/>
                <w:spacing w:val="-6"/>
                <w:sz w:val="21"/>
                <w:szCs w:val="21"/>
              </w:rPr>
            </w:pPr>
          </w:p>
        </w:tc>
        <w:tc>
          <w:tcPr>
            <w:tcW w:w="709" w:type="dxa"/>
            <w:vAlign w:val="center"/>
          </w:tcPr>
          <w:p w14:paraId="02959022">
            <w:pPr>
              <w:adjustRightInd w:val="0"/>
              <w:snapToGrid w:val="0"/>
              <w:spacing w:line="288" w:lineRule="auto"/>
              <w:ind w:firstLine="396" w:firstLineChars="200"/>
              <w:jc w:val="center"/>
              <w:rPr>
                <w:rFonts w:hint="eastAsia" w:ascii="宋体" w:hAnsi="宋体" w:cs="宋体"/>
                <w:spacing w:val="-6"/>
                <w:sz w:val="21"/>
                <w:szCs w:val="21"/>
              </w:rPr>
            </w:pPr>
          </w:p>
        </w:tc>
        <w:tc>
          <w:tcPr>
            <w:tcW w:w="1756" w:type="dxa"/>
            <w:vAlign w:val="center"/>
          </w:tcPr>
          <w:p w14:paraId="0B82763C">
            <w:pPr>
              <w:adjustRightInd w:val="0"/>
              <w:snapToGrid w:val="0"/>
              <w:spacing w:line="288" w:lineRule="auto"/>
              <w:ind w:firstLine="396" w:firstLineChars="200"/>
              <w:jc w:val="center"/>
              <w:rPr>
                <w:rFonts w:hint="eastAsia" w:ascii="宋体" w:hAnsi="宋体" w:cs="宋体"/>
                <w:spacing w:val="-6"/>
                <w:sz w:val="21"/>
                <w:szCs w:val="21"/>
              </w:rPr>
            </w:pPr>
          </w:p>
        </w:tc>
        <w:tc>
          <w:tcPr>
            <w:tcW w:w="1670" w:type="dxa"/>
            <w:vAlign w:val="center"/>
          </w:tcPr>
          <w:p w14:paraId="6D5E7E95">
            <w:pPr>
              <w:adjustRightInd w:val="0"/>
              <w:snapToGrid w:val="0"/>
              <w:spacing w:line="288" w:lineRule="auto"/>
              <w:ind w:firstLine="396" w:firstLineChars="200"/>
              <w:jc w:val="center"/>
              <w:rPr>
                <w:rFonts w:hint="eastAsia" w:ascii="宋体" w:hAnsi="宋体" w:cs="宋体"/>
                <w:spacing w:val="-6"/>
                <w:sz w:val="21"/>
                <w:szCs w:val="21"/>
              </w:rPr>
            </w:pPr>
          </w:p>
        </w:tc>
      </w:tr>
      <w:tr w14:paraId="523455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6"/>
            <w:vAlign w:val="center"/>
          </w:tcPr>
          <w:p w14:paraId="2E68E977">
            <w:pPr>
              <w:adjustRightInd w:val="0"/>
              <w:snapToGrid w:val="0"/>
              <w:spacing w:line="288" w:lineRule="auto"/>
              <w:jc w:val="left"/>
              <w:rPr>
                <w:rFonts w:hint="eastAsia" w:ascii="宋体" w:hAnsi="宋体" w:cs="宋体"/>
                <w:spacing w:val="-6"/>
                <w:sz w:val="21"/>
                <w:szCs w:val="21"/>
              </w:rPr>
            </w:pPr>
            <w:r>
              <w:rPr>
                <w:rFonts w:hint="eastAsia" w:ascii="宋体" w:hAnsi="宋体"/>
                <w:spacing w:val="-6"/>
                <w:sz w:val="21"/>
                <w:szCs w:val="21"/>
              </w:rPr>
              <w:t>合同总价（人民币）：</w:t>
            </w:r>
          </w:p>
        </w:tc>
      </w:tr>
    </w:tbl>
    <w:p w14:paraId="448E6100">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第二条.履约保证金和付款方式</w:t>
      </w:r>
    </w:p>
    <w:p w14:paraId="4FDF592E">
      <w:pPr>
        <w:adjustRightInd w:val="0"/>
        <w:snapToGrid w:val="0"/>
        <w:spacing w:line="288" w:lineRule="auto"/>
        <w:ind w:firstLine="396" w:firstLineChars="200"/>
        <w:rPr>
          <w:rFonts w:hint="eastAsia" w:ascii="宋体" w:hAnsi="宋体" w:cs="宋体"/>
          <w:bCs/>
          <w:spacing w:val="-6"/>
          <w:kern w:val="0"/>
          <w:sz w:val="21"/>
          <w:szCs w:val="21"/>
          <w:u w:val="single"/>
        </w:rPr>
      </w:pPr>
      <w:r>
        <w:rPr>
          <w:rFonts w:hint="eastAsia" w:ascii="宋体" w:hAnsi="宋体"/>
          <w:bCs/>
          <w:spacing w:val="-6"/>
          <w:sz w:val="21"/>
          <w:szCs w:val="21"/>
        </w:rPr>
        <w:t>1.履约保证金：</w:t>
      </w:r>
      <w:r>
        <w:rPr>
          <w:rFonts w:hint="eastAsia" w:ascii="宋体" w:hAnsi="宋体"/>
          <w:bCs/>
          <w:spacing w:val="-6"/>
          <w:sz w:val="21"/>
          <w:szCs w:val="21"/>
          <w:u w:val="single"/>
        </w:rPr>
        <w:t xml:space="preserve">                    ；</w:t>
      </w:r>
    </w:p>
    <w:p w14:paraId="6BEE6FCE">
      <w:pPr>
        <w:adjustRightInd w:val="0"/>
        <w:snapToGrid w:val="0"/>
        <w:spacing w:line="288" w:lineRule="auto"/>
        <w:ind w:firstLine="396" w:firstLineChars="200"/>
        <w:rPr>
          <w:rFonts w:hint="eastAsia" w:ascii="宋体" w:hAnsi="宋体" w:cs="宋体"/>
          <w:bCs/>
          <w:spacing w:val="-6"/>
          <w:kern w:val="0"/>
          <w:sz w:val="21"/>
          <w:szCs w:val="21"/>
          <w:u w:val="single"/>
        </w:rPr>
      </w:pPr>
      <w:r>
        <w:rPr>
          <w:rFonts w:hint="eastAsia" w:ascii="宋体" w:hAnsi="宋体"/>
          <w:bCs/>
          <w:spacing w:val="-6"/>
          <w:sz w:val="21"/>
          <w:szCs w:val="21"/>
        </w:rPr>
        <w:t>2.付款方式</w:t>
      </w:r>
      <w:r>
        <w:rPr>
          <w:rFonts w:hint="eastAsia" w:ascii="宋体" w:hAnsi="宋体" w:cs="宋体"/>
          <w:bCs/>
          <w:spacing w:val="-6"/>
          <w:kern w:val="0"/>
          <w:sz w:val="21"/>
          <w:szCs w:val="21"/>
        </w:rPr>
        <w:t>：</w:t>
      </w:r>
      <w:r>
        <w:rPr>
          <w:rFonts w:hint="eastAsia" w:ascii="宋体" w:hAnsi="宋体" w:cs="宋体"/>
          <w:bCs/>
          <w:spacing w:val="-6"/>
          <w:kern w:val="0"/>
          <w:sz w:val="21"/>
          <w:szCs w:val="21"/>
          <w:u w:val="single"/>
        </w:rPr>
        <w:t xml:space="preserve">                                                       </w:t>
      </w:r>
      <w:r>
        <w:rPr>
          <w:rFonts w:hint="eastAsia" w:ascii="宋体" w:hAnsi="宋体" w:cs="宋体"/>
          <w:bCs/>
          <w:spacing w:val="-6"/>
          <w:kern w:val="0"/>
          <w:sz w:val="21"/>
          <w:szCs w:val="21"/>
        </w:rPr>
        <w:t>。</w:t>
      </w:r>
    </w:p>
    <w:p w14:paraId="7A98B0CC">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第三条、服务期限、地点</w:t>
      </w:r>
    </w:p>
    <w:p w14:paraId="3D7E6C71">
      <w:pPr>
        <w:adjustRightInd w:val="0"/>
        <w:snapToGrid w:val="0"/>
        <w:spacing w:line="288" w:lineRule="auto"/>
        <w:ind w:right="-686" w:rightChars="-245" w:firstLine="420" w:firstLineChars="200"/>
        <w:rPr>
          <w:rFonts w:hint="eastAsia" w:ascii="宋体" w:hAnsi="宋体"/>
          <w:spacing w:val="-6"/>
          <w:sz w:val="21"/>
          <w:szCs w:val="21"/>
        </w:rPr>
      </w:pPr>
      <w:r>
        <w:rPr>
          <w:rFonts w:hint="eastAsia" w:ascii="宋体" w:hAnsi="宋体"/>
          <w:sz w:val="21"/>
          <w:szCs w:val="21"/>
        </w:rPr>
        <w:t>服务期：</w:t>
      </w:r>
      <w:r>
        <w:rPr>
          <w:rFonts w:hint="eastAsia" w:ascii="宋体" w:hAnsi="宋体"/>
          <w:spacing w:val="-6"/>
          <w:sz w:val="21"/>
          <w:szCs w:val="21"/>
          <w:u w:val="single"/>
        </w:rPr>
        <w:t xml:space="preserve"> </w:t>
      </w:r>
      <w:r>
        <w:rPr>
          <w:rFonts w:ascii="宋体" w:hAnsi="宋体"/>
          <w:spacing w:val="-6"/>
          <w:sz w:val="21"/>
          <w:szCs w:val="21"/>
          <w:u w:val="single"/>
        </w:rPr>
        <w:t xml:space="preserve">                        </w:t>
      </w:r>
      <w:r>
        <w:rPr>
          <w:rFonts w:hint="eastAsia" w:ascii="宋体" w:hAnsi="宋体"/>
          <w:spacing w:val="-6"/>
          <w:sz w:val="21"/>
          <w:szCs w:val="21"/>
        </w:rPr>
        <w:t>；</w:t>
      </w:r>
    </w:p>
    <w:p w14:paraId="501823AC">
      <w:pPr>
        <w:adjustRightInd w:val="0"/>
        <w:snapToGrid w:val="0"/>
        <w:spacing w:line="288" w:lineRule="auto"/>
        <w:ind w:right="-686" w:rightChars="-245" w:firstLine="396" w:firstLineChars="200"/>
        <w:rPr>
          <w:rFonts w:hint="eastAsia" w:ascii="宋体" w:hAnsi="宋体"/>
          <w:spacing w:val="-6"/>
          <w:sz w:val="21"/>
          <w:szCs w:val="21"/>
        </w:rPr>
      </w:pPr>
      <w:r>
        <w:rPr>
          <w:rFonts w:hint="eastAsia" w:ascii="宋体" w:hAnsi="宋体"/>
          <w:spacing w:val="-6"/>
          <w:sz w:val="21"/>
          <w:szCs w:val="21"/>
        </w:rPr>
        <w:t>服务地点：</w:t>
      </w:r>
      <w:r>
        <w:rPr>
          <w:rFonts w:hint="eastAsia" w:ascii="宋体" w:hAnsi="宋体"/>
          <w:spacing w:val="-6"/>
          <w:sz w:val="21"/>
          <w:szCs w:val="21"/>
          <w:u w:val="single"/>
        </w:rPr>
        <w:t xml:space="preserve"> </w:t>
      </w:r>
      <w:r>
        <w:rPr>
          <w:rFonts w:ascii="宋体" w:hAnsi="宋体"/>
          <w:spacing w:val="-6"/>
          <w:sz w:val="21"/>
          <w:szCs w:val="21"/>
          <w:u w:val="single"/>
        </w:rPr>
        <w:t xml:space="preserve">                        </w:t>
      </w:r>
      <w:r>
        <w:rPr>
          <w:rFonts w:hint="eastAsia" w:ascii="宋体" w:hAnsi="宋体"/>
          <w:spacing w:val="-6"/>
          <w:sz w:val="21"/>
          <w:szCs w:val="21"/>
        </w:rPr>
        <w:t>。</w:t>
      </w:r>
    </w:p>
    <w:p w14:paraId="29D258BF">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第四条.服务标准、效率</w:t>
      </w:r>
    </w:p>
    <w:p w14:paraId="0FD88C73">
      <w:pPr>
        <w:adjustRightInd w:val="0"/>
        <w:snapToGrid w:val="0"/>
        <w:spacing w:line="288" w:lineRule="auto"/>
        <w:ind w:firstLine="396" w:firstLineChars="200"/>
        <w:rPr>
          <w:rFonts w:hint="eastAsia" w:ascii="宋体" w:hAnsi="宋体"/>
          <w:spacing w:val="-6"/>
          <w:sz w:val="21"/>
          <w:szCs w:val="21"/>
        </w:rPr>
      </w:pPr>
    </w:p>
    <w:p w14:paraId="6B646315">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第五条.服务内容</w:t>
      </w:r>
    </w:p>
    <w:p w14:paraId="274B28A5">
      <w:pPr>
        <w:pStyle w:val="12"/>
      </w:pPr>
    </w:p>
    <w:p w14:paraId="77179815">
      <w:pPr>
        <w:adjustRightInd w:val="0"/>
        <w:snapToGrid w:val="0"/>
        <w:spacing w:line="288" w:lineRule="auto"/>
        <w:ind w:right="-686" w:rightChars="-245"/>
        <w:rPr>
          <w:rFonts w:hint="eastAsia" w:ascii="宋体" w:hAnsi="宋体"/>
          <w:b/>
          <w:spacing w:val="-6"/>
          <w:sz w:val="21"/>
          <w:szCs w:val="21"/>
        </w:rPr>
      </w:pPr>
      <w:r>
        <w:rPr>
          <w:rFonts w:hint="eastAsia" w:ascii="宋体" w:hAnsi="宋体"/>
          <w:b/>
          <w:spacing w:val="-6"/>
          <w:sz w:val="21"/>
          <w:szCs w:val="21"/>
        </w:rPr>
        <w:t>第六条.违约责任</w:t>
      </w:r>
    </w:p>
    <w:p w14:paraId="183EE33A">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1.乙方逾期履行合同的，自逾期之日起，向甲方每日偿付合同总价0</w:t>
      </w:r>
      <w:r>
        <w:rPr>
          <w:rFonts w:ascii="宋体" w:hAnsi="宋体"/>
          <w:spacing w:val="-6"/>
          <w:sz w:val="21"/>
          <w:szCs w:val="21"/>
        </w:rPr>
        <w:t>.5</w:t>
      </w:r>
      <w:r>
        <w:rPr>
          <w:rFonts w:hint="eastAsia" w:ascii="宋体" w:hAnsi="宋体"/>
          <w:spacing w:val="-6"/>
          <w:sz w:val="21"/>
          <w:szCs w:val="21"/>
        </w:rPr>
        <w:t>%的滞纳金。</w:t>
      </w:r>
    </w:p>
    <w:p w14:paraId="5B581D5C">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2.甲方逾期支付货款的，自逾期之日起，向乙方每日偿付未付价款0</w:t>
      </w:r>
      <w:r>
        <w:rPr>
          <w:rFonts w:ascii="宋体" w:hAnsi="宋体"/>
          <w:spacing w:val="-6"/>
          <w:sz w:val="21"/>
          <w:szCs w:val="21"/>
        </w:rPr>
        <w:t>.5</w:t>
      </w:r>
      <w:r>
        <w:rPr>
          <w:rFonts w:hint="eastAsia" w:ascii="宋体" w:hAnsi="宋体"/>
          <w:spacing w:val="-6"/>
          <w:sz w:val="21"/>
          <w:szCs w:val="21"/>
        </w:rPr>
        <w:t>%的滞纳金。</w:t>
      </w:r>
    </w:p>
    <w:p w14:paraId="1B921CA5">
      <w:pPr>
        <w:adjustRightInd w:val="0"/>
        <w:snapToGrid w:val="0"/>
        <w:spacing w:line="288" w:lineRule="auto"/>
        <w:rPr>
          <w:rFonts w:hint="eastAsia" w:ascii="宋体" w:hAnsi="宋体"/>
          <w:b/>
          <w:spacing w:val="-6"/>
          <w:sz w:val="21"/>
          <w:szCs w:val="21"/>
        </w:rPr>
      </w:pPr>
      <w:r>
        <w:rPr>
          <w:rFonts w:ascii="宋体" w:hAnsi="宋体"/>
          <w:b/>
          <w:spacing w:val="-6"/>
          <w:sz w:val="21"/>
          <w:szCs w:val="21"/>
        </w:rPr>
        <w:t>第</w:t>
      </w:r>
      <w:r>
        <w:rPr>
          <w:rFonts w:hint="eastAsia" w:ascii="宋体" w:hAnsi="宋体"/>
          <w:b/>
          <w:spacing w:val="-6"/>
          <w:sz w:val="21"/>
          <w:szCs w:val="21"/>
        </w:rPr>
        <w:t>七</w:t>
      </w:r>
      <w:r>
        <w:rPr>
          <w:rFonts w:ascii="宋体" w:hAnsi="宋体"/>
          <w:b/>
          <w:spacing w:val="-6"/>
          <w:sz w:val="21"/>
          <w:szCs w:val="21"/>
        </w:rPr>
        <w:t>条</w:t>
      </w:r>
      <w:r>
        <w:rPr>
          <w:rFonts w:hint="eastAsia" w:ascii="宋体" w:hAnsi="宋体"/>
          <w:b/>
          <w:spacing w:val="-6"/>
          <w:sz w:val="21"/>
          <w:szCs w:val="21"/>
        </w:rPr>
        <w:t>.</w:t>
      </w:r>
      <w:r>
        <w:rPr>
          <w:rFonts w:ascii="宋体" w:hAnsi="宋体"/>
          <w:b/>
          <w:spacing w:val="-6"/>
          <w:sz w:val="21"/>
          <w:szCs w:val="21"/>
        </w:rPr>
        <w:t>不可抗力事件处理</w:t>
      </w:r>
    </w:p>
    <w:p w14:paraId="4195BFE3">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1.在合同有效期内，任何一方因不可抗力事件导致不能履行合同，则合同履行期可延长，其延长期与不可抗力影响期相同。</w:t>
      </w:r>
    </w:p>
    <w:p w14:paraId="79571374">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2.不可抗力事件发生后，应立即通知对方，并寄送有关权威机构出具的证明。</w:t>
      </w:r>
    </w:p>
    <w:p w14:paraId="559940CF">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3.不可抗力事件延续120天以上，双方应通过友好协商，确定是否继续履行合同。</w:t>
      </w:r>
    </w:p>
    <w:p w14:paraId="28814863">
      <w:pPr>
        <w:adjustRightInd w:val="0"/>
        <w:snapToGrid w:val="0"/>
        <w:spacing w:line="288" w:lineRule="auto"/>
        <w:ind w:right="-686" w:rightChars="-245"/>
        <w:rPr>
          <w:rFonts w:hint="eastAsia" w:ascii="宋体" w:hAnsi="宋体"/>
          <w:b/>
          <w:spacing w:val="-6"/>
          <w:sz w:val="21"/>
          <w:szCs w:val="21"/>
        </w:rPr>
      </w:pPr>
      <w:r>
        <w:rPr>
          <w:rFonts w:hint="eastAsia" w:ascii="宋体" w:hAnsi="宋体"/>
          <w:b/>
          <w:spacing w:val="-6"/>
          <w:sz w:val="21"/>
          <w:szCs w:val="21"/>
        </w:rPr>
        <w:t>第八条.争议解决</w:t>
      </w:r>
    </w:p>
    <w:p w14:paraId="204518A1">
      <w:pPr>
        <w:adjustRightInd w:val="0"/>
        <w:snapToGrid w:val="0"/>
        <w:spacing w:line="288" w:lineRule="auto"/>
        <w:ind w:right="31" w:rightChars="11" w:firstLine="396" w:firstLineChars="200"/>
        <w:rPr>
          <w:rFonts w:hint="eastAsia" w:ascii="宋体" w:hAnsi="宋体"/>
          <w:spacing w:val="-6"/>
          <w:sz w:val="21"/>
          <w:szCs w:val="21"/>
        </w:rPr>
      </w:pPr>
      <w:r>
        <w:rPr>
          <w:rFonts w:hint="eastAsia" w:ascii="宋体" w:hAnsi="宋体"/>
          <w:spacing w:val="-6"/>
          <w:sz w:val="21"/>
          <w:szCs w:val="21"/>
        </w:rPr>
        <w:t>因本合同发生纠纷，甲乙双方应当及时协商，协商不成时，任何一方可向甲方所在地人民法院起诉。</w:t>
      </w:r>
    </w:p>
    <w:p w14:paraId="6D857C48">
      <w:pPr>
        <w:adjustRightInd w:val="0"/>
        <w:snapToGrid w:val="0"/>
        <w:spacing w:line="288" w:lineRule="auto"/>
        <w:ind w:right="-686" w:rightChars="-245"/>
        <w:rPr>
          <w:rFonts w:hint="eastAsia" w:ascii="宋体" w:hAnsi="宋体"/>
          <w:b/>
          <w:spacing w:val="-6"/>
          <w:sz w:val="21"/>
          <w:szCs w:val="21"/>
        </w:rPr>
      </w:pPr>
      <w:r>
        <w:rPr>
          <w:rFonts w:hint="eastAsia" w:ascii="宋体" w:hAnsi="宋体"/>
          <w:b/>
          <w:spacing w:val="-6"/>
          <w:sz w:val="21"/>
          <w:szCs w:val="21"/>
        </w:rPr>
        <w:t>第九条.合同生效</w:t>
      </w:r>
    </w:p>
    <w:p w14:paraId="5C8CD1E0">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合同经甲、乙双方法定代表人或授权代表签名并加盖单位公章后生效。</w:t>
      </w:r>
    </w:p>
    <w:p w14:paraId="1E7F0572">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本合同附件、磋商文件、响应文件、询标澄清、成交通知书均为合同的组成部分，与本合同具有同等法律效力。</w:t>
      </w:r>
    </w:p>
    <w:p w14:paraId="5FB9072F">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第十条.合同份数</w:t>
      </w:r>
    </w:p>
    <w:p w14:paraId="287C2323">
      <w:pPr>
        <w:adjustRightInd w:val="0"/>
        <w:snapToGrid w:val="0"/>
        <w:spacing w:line="288" w:lineRule="auto"/>
        <w:ind w:firstLine="396" w:firstLineChars="200"/>
        <w:rPr>
          <w:rFonts w:hint="eastAsia" w:ascii="宋体" w:hAnsi="宋体" w:cs="宋体"/>
          <w:b/>
          <w:spacing w:val="-6"/>
          <w:sz w:val="21"/>
          <w:szCs w:val="21"/>
        </w:rPr>
      </w:pPr>
      <w:r>
        <w:rPr>
          <w:rFonts w:hint="eastAsia" w:ascii="宋体" w:hAnsi="宋体"/>
          <w:spacing w:val="-6"/>
          <w:sz w:val="21"/>
          <w:szCs w:val="21"/>
        </w:rPr>
        <w:t>本合同一式五份，甲方执贰份，乙方执贰份，采购代理机构执一份。</w:t>
      </w:r>
    </w:p>
    <w:tbl>
      <w:tblPr>
        <w:tblStyle w:val="2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07944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B165E91">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甲方（需方）：（公章/合同专用章）</w:t>
            </w:r>
          </w:p>
        </w:tc>
        <w:tc>
          <w:tcPr>
            <w:tcW w:w="4678" w:type="dxa"/>
            <w:vAlign w:val="center"/>
          </w:tcPr>
          <w:p w14:paraId="0A08F6EF">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乙方（供方）：（公章/合同专用章）</w:t>
            </w:r>
          </w:p>
        </w:tc>
      </w:tr>
      <w:tr w14:paraId="3B203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98FB135">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甲方代表：</w:t>
            </w:r>
          </w:p>
          <w:p w14:paraId="68D36CE3">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（签名）</w:t>
            </w:r>
          </w:p>
        </w:tc>
        <w:tc>
          <w:tcPr>
            <w:tcW w:w="4678" w:type="dxa"/>
            <w:vAlign w:val="center"/>
          </w:tcPr>
          <w:p w14:paraId="5CA7676A">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乙方代表：</w:t>
            </w:r>
          </w:p>
          <w:p w14:paraId="71556364">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（签名）</w:t>
            </w:r>
          </w:p>
        </w:tc>
      </w:tr>
      <w:tr w14:paraId="7AA41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69F2AB5">
            <w:pPr>
              <w:adjustRightInd w:val="0"/>
              <w:snapToGrid w:val="0"/>
              <w:spacing w:line="288" w:lineRule="auto"/>
              <w:rPr>
                <w:rFonts w:hint="eastAsia" w:ascii="宋体" w:hAnsi="宋体"/>
                <w:sz w:val="21"/>
                <w:szCs w:val="21"/>
              </w:rPr>
            </w:pPr>
            <w:r>
              <w:rPr>
                <w:rFonts w:hint="eastAsia" w:ascii="宋体" w:hAnsi="宋体"/>
                <w:sz w:val="21"/>
                <w:szCs w:val="21"/>
              </w:rPr>
              <w:t>地址：</w:t>
            </w:r>
          </w:p>
        </w:tc>
        <w:tc>
          <w:tcPr>
            <w:tcW w:w="4678" w:type="dxa"/>
            <w:vAlign w:val="center"/>
          </w:tcPr>
          <w:p w14:paraId="07F70372">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地址：</w:t>
            </w:r>
          </w:p>
        </w:tc>
      </w:tr>
      <w:tr w14:paraId="0D9E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78" w:type="dxa"/>
            <w:vAlign w:val="center"/>
          </w:tcPr>
          <w:p w14:paraId="1BCAEEFC">
            <w:pPr>
              <w:adjustRightInd w:val="0"/>
              <w:snapToGrid w:val="0"/>
              <w:spacing w:line="288" w:lineRule="auto"/>
              <w:rPr>
                <w:rFonts w:hint="eastAsia" w:ascii="宋体" w:hAnsi="宋体"/>
                <w:sz w:val="21"/>
                <w:szCs w:val="21"/>
              </w:rPr>
            </w:pPr>
            <w:r>
              <w:rPr>
                <w:rFonts w:hint="eastAsia" w:ascii="宋体" w:hAnsi="宋体"/>
                <w:sz w:val="21"/>
                <w:szCs w:val="21"/>
              </w:rPr>
              <w:t>电话：</w:t>
            </w:r>
          </w:p>
        </w:tc>
        <w:tc>
          <w:tcPr>
            <w:tcW w:w="4678" w:type="dxa"/>
            <w:vAlign w:val="center"/>
          </w:tcPr>
          <w:p w14:paraId="381449C4">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电话：</w:t>
            </w:r>
          </w:p>
        </w:tc>
      </w:tr>
      <w:tr w14:paraId="5716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07D42D8">
            <w:pPr>
              <w:adjustRightInd w:val="0"/>
              <w:snapToGrid w:val="0"/>
              <w:spacing w:line="288" w:lineRule="auto"/>
              <w:rPr>
                <w:rFonts w:hint="eastAsia" w:ascii="宋体" w:hAnsi="宋体"/>
                <w:sz w:val="21"/>
                <w:szCs w:val="21"/>
              </w:rPr>
            </w:pPr>
            <w:r>
              <w:rPr>
                <w:rFonts w:hint="eastAsia" w:ascii="宋体" w:hAnsi="宋体"/>
                <w:sz w:val="21"/>
                <w:szCs w:val="21"/>
              </w:rPr>
              <w:t>开户银行：</w:t>
            </w:r>
          </w:p>
        </w:tc>
        <w:tc>
          <w:tcPr>
            <w:tcW w:w="4678" w:type="dxa"/>
            <w:vAlign w:val="center"/>
          </w:tcPr>
          <w:p w14:paraId="6571F1EB">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开户银行：</w:t>
            </w:r>
          </w:p>
        </w:tc>
      </w:tr>
      <w:tr w14:paraId="7CDC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5029691">
            <w:pPr>
              <w:adjustRightInd w:val="0"/>
              <w:snapToGrid w:val="0"/>
              <w:spacing w:line="288" w:lineRule="auto"/>
              <w:rPr>
                <w:rFonts w:hint="eastAsia" w:ascii="宋体" w:hAnsi="宋体"/>
                <w:sz w:val="21"/>
                <w:szCs w:val="21"/>
              </w:rPr>
            </w:pPr>
            <w:r>
              <w:rPr>
                <w:rFonts w:hint="eastAsia" w:ascii="宋体" w:hAnsi="宋体"/>
                <w:sz w:val="21"/>
                <w:szCs w:val="21"/>
              </w:rPr>
              <w:t>账号：</w:t>
            </w:r>
          </w:p>
        </w:tc>
        <w:tc>
          <w:tcPr>
            <w:tcW w:w="4678" w:type="dxa"/>
            <w:vAlign w:val="center"/>
          </w:tcPr>
          <w:p w14:paraId="61C31CF5">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账号：</w:t>
            </w:r>
          </w:p>
        </w:tc>
      </w:tr>
      <w:tr w14:paraId="1973A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9B51E97">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签名日期：      年    月    日</w:t>
            </w:r>
          </w:p>
        </w:tc>
        <w:tc>
          <w:tcPr>
            <w:tcW w:w="4678" w:type="dxa"/>
            <w:vAlign w:val="center"/>
          </w:tcPr>
          <w:p w14:paraId="78C8CA21">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签名日期：      年    月    日</w:t>
            </w:r>
          </w:p>
        </w:tc>
      </w:tr>
      <w:tr w14:paraId="7C27F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2C17E1F">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合同鉴证方：浙江求是招标代理有限公司（公章/合同专用章）</w:t>
            </w:r>
          </w:p>
        </w:tc>
      </w:tr>
      <w:tr w14:paraId="0864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E961C74">
            <w:pPr>
              <w:tabs>
                <w:tab w:val="left" w:pos="2880"/>
              </w:tabs>
              <w:adjustRightInd w:val="0"/>
              <w:snapToGrid w:val="0"/>
              <w:spacing w:line="288" w:lineRule="auto"/>
              <w:rPr>
                <w:rFonts w:hint="eastAsia" w:ascii="宋体" w:hAnsi="宋体"/>
                <w:spacing w:val="-6"/>
                <w:sz w:val="21"/>
                <w:szCs w:val="21"/>
              </w:rPr>
            </w:pPr>
            <w:r>
              <w:rPr>
                <w:rFonts w:hint="eastAsia" w:ascii="宋体" w:hAnsi="宋体"/>
                <w:spacing w:val="-6"/>
                <w:sz w:val="21"/>
                <w:szCs w:val="21"/>
              </w:rPr>
              <w:t>采购代理机构代表：</w:t>
            </w:r>
          </w:p>
          <w:p w14:paraId="3FDB297A">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（签名）</w:t>
            </w:r>
          </w:p>
        </w:tc>
      </w:tr>
      <w:tr w14:paraId="20AF2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9B454C2">
            <w:pPr>
              <w:tabs>
                <w:tab w:val="left" w:pos="2880"/>
              </w:tabs>
              <w:adjustRightInd w:val="0"/>
              <w:snapToGrid w:val="0"/>
              <w:spacing w:line="288" w:lineRule="auto"/>
              <w:rPr>
                <w:rFonts w:hint="eastAsia" w:ascii="宋体" w:hAnsi="宋体"/>
                <w:spacing w:val="-6"/>
                <w:sz w:val="21"/>
                <w:szCs w:val="21"/>
              </w:rPr>
            </w:pPr>
            <w:r>
              <w:rPr>
                <w:rFonts w:hint="eastAsia" w:ascii="宋体" w:hAnsi="宋体" w:cs="宋体"/>
                <w:sz w:val="21"/>
                <w:szCs w:val="21"/>
              </w:rPr>
              <w:t>地址：杭州市玉古路173号中田大厦21楼</w:t>
            </w:r>
          </w:p>
        </w:tc>
      </w:tr>
      <w:tr w14:paraId="79F0B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C127543">
            <w:pPr>
              <w:tabs>
                <w:tab w:val="left" w:pos="2880"/>
              </w:tabs>
              <w:adjustRightInd w:val="0"/>
              <w:snapToGrid w:val="0"/>
              <w:spacing w:line="288" w:lineRule="auto"/>
              <w:rPr>
                <w:rFonts w:hint="eastAsia" w:ascii="宋体" w:hAnsi="宋体"/>
                <w:spacing w:val="-6"/>
                <w:sz w:val="21"/>
                <w:szCs w:val="21"/>
              </w:rPr>
            </w:pPr>
            <w:r>
              <w:rPr>
                <w:rFonts w:hint="eastAsia" w:ascii="宋体" w:hAnsi="宋体" w:cs="宋体"/>
                <w:sz w:val="21"/>
                <w:szCs w:val="21"/>
              </w:rPr>
              <w:t>电话：0571-87666119</w:t>
            </w:r>
          </w:p>
        </w:tc>
      </w:tr>
      <w:tr w14:paraId="50D8C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F1330E4">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鉴证日期：      年    月    日</w:t>
            </w:r>
          </w:p>
        </w:tc>
      </w:tr>
    </w:tbl>
    <w:p w14:paraId="3EA34B59">
      <w:pPr>
        <w:pStyle w:val="15"/>
        <w:adjustRightInd w:val="0"/>
        <w:snapToGrid w:val="0"/>
        <w:spacing w:beforeLines="0" w:afterLines="0" w:line="288" w:lineRule="auto"/>
        <w:ind w:left="5103" w:hanging="5103" w:hangingChars="2430"/>
        <w:rPr>
          <w:rFonts w:hint="eastAsia" w:hAnsi="宋体"/>
          <w:sz w:val="21"/>
          <w:szCs w:val="21"/>
        </w:rPr>
      </w:pPr>
    </w:p>
    <w:p w14:paraId="17D8D3E6">
      <w:pPr>
        <w:pStyle w:val="15"/>
        <w:tabs>
          <w:tab w:val="left" w:pos="2472"/>
        </w:tabs>
        <w:adjustRightInd w:val="0"/>
        <w:snapToGrid w:val="0"/>
        <w:spacing w:beforeLines="0" w:afterLines="0" w:line="288" w:lineRule="auto"/>
        <w:jc w:val="center"/>
        <w:outlineLvl w:val="0"/>
        <w:rPr>
          <w:rFonts w:hint="eastAsia" w:hAnsi="宋体"/>
          <w:b/>
          <w:spacing w:val="-6"/>
          <w:sz w:val="32"/>
          <w:szCs w:val="32"/>
        </w:rPr>
      </w:pPr>
      <w:r>
        <w:rPr>
          <w:rFonts w:hAnsi="宋体"/>
          <w:b/>
          <w:spacing w:val="-6"/>
          <w:sz w:val="32"/>
          <w:szCs w:val="32"/>
        </w:rPr>
        <w:br w:type="page"/>
      </w:r>
      <w:r>
        <w:rPr>
          <w:rFonts w:hAnsi="宋体"/>
          <w:b/>
          <w:spacing w:val="-6"/>
          <w:sz w:val="32"/>
          <w:szCs w:val="32"/>
        </w:rPr>
        <w:t>第六章</w:t>
      </w:r>
      <w:r>
        <w:rPr>
          <w:rFonts w:hint="eastAsia" w:hAnsi="宋体"/>
          <w:b/>
          <w:spacing w:val="-6"/>
          <w:sz w:val="32"/>
          <w:szCs w:val="32"/>
        </w:rPr>
        <w:t xml:space="preserve"> </w:t>
      </w:r>
      <w:r>
        <w:rPr>
          <w:rFonts w:hAnsi="宋体"/>
          <w:b/>
          <w:spacing w:val="-6"/>
          <w:sz w:val="32"/>
          <w:szCs w:val="32"/>
        </w:rPr>
        <w:t xml:space="preserve"> 响应文件格式</w:t>
      </w:r>
    </w:p>
    <w:p w14:paraId="4188736F">
      <w:pPr>
        <w:adjustRightInd w:val="0"/>
        <w:snapToGrid w:val="0"/>
        <w:spacing w:line="288" w:lineRule="auto"/>
        <w:rPr>
          <w:rFonts w:hint="eastAsia" w:ascii="宋体" w:hAnsi="宋体"/>
          <w:b/>
          <w:bCs/>
          <w:spacing w:val="-6"/>
          <w:sz w:val="24"/>
        </w:rPr>
      </w:pPr>
    </w:p>
    <w:p w14:paraId="5BD1741F">
      <w:pPr>
        <w:adjustRightInd w:val="0"/>
        <w:snapToGrid w:val="0"/>
        <w:spacing w:line="288" w:lineRule="auto"/>
        <w:jc w:val="center"/>
        <w:rPr>
          <w:rFonts w:hint="eastAsia" w:ascii="宋体" w:hAnsi="宋体"/>
          <w:b/>
          <w:bCs/>
          <w:spacing w:val="-6"/>
          <w:sz w:val="21"/>
          <w:szCs w:val="21"/>
        </w:rPr>
      </w:pPr>
      <w:r>
        <w:rPr>
          <w:rFonts w:hint="eastAsia" w:ascii="宋体" w:hAnsi="宋体"/>
          <w:b/>
          <w:bCs/>
          <w:spacing w:val="-6"/>
          <w:sz w:val="21"/>
          <w:szCs w:val="21"/>
        </w:rPr>
        <w:t xml:space="preserve">目 </w:t>
      </w:r>
      <w:r>
        <w:rPr>
          <w:rFonts w:ascii="宋体" w:hAnsi="宋体"/>
          <w:b/>
          <w:bCs/>
          <w:spacing w:val="-6"/>
          <w:sz w:val="21"/>
          <w:szCs w:val="21"/>
        </w:rPr>
        <w:t xml:space="preserve"> </w:t>
      </w:r>
      <w:r>
        <w:rPr>
          <w:rFonts w:hint="eastAsia" w:ascii="宋体" w:hAnsi="宋体"/>
          <w:b/>
          <w:bCs/>
          <w:spacing w:val="-6"/>
          <w:sz w:val="21"/>
          <w:szCs w:val="21"/>
        </w:rPr>
        <w:t>录</w:t>
      </w:r>
    </w:p>
    <w:p w14:paraId="6B57E912">
      <w:pPr>
        <w:adjustRightInd w:val="0"/>
        <w:snapToGrid w:val="0"/>
        <w:spacing w:line="288" w:lineRule="auto"/>
        <w:rPr>
          <w:rFonts w:hint="eastAsia" w:ascii="宋体" w:hAnsi="宋体"/>
          <w:b/>
          <w:bCs/>
          <w:spacing w:val="-6"/>
          <w:sz w:val="21"/>
          <w:szCs w:val="21"/>
        </w:rPr>
      </w:pPr>
    </w:p>
    <w:p w14:paraId="2E4007A1">
      <w:pPr>
        <w:adjustRightInd w:val="0"/>
        <w:snapToGrid w:val="0"/>
        <w:spacing w:line="288" w:lineRule="auto"/>
        <w:ind w:firstLine="422" w:firstLineChars="200"/>
        <w:rPr>
          <w:rFonts w:hint="eastAsia" w:ascii="宋体" w:hAnsi="宋体" w:cs="宋体"/>
          <w:b/>
          <w:bCs/>
          <w:sz w:val="21"/>
          <w:szCs w:val="21"/>
        </w:rPr>
      </w:pPr>
      <w:bookmarkStart w:id="41" w:name="_Hlk71884160"/>
      <w:r>
        <w:rPr>
          <w:rFonts w:hint="eastAsia" w:ascii="宋体" w:hAnsi="宋体" w:cs="宋体"/>
          <w:b/>
          <w:bCs/>
          <w:sz w:val="21"/>
          <w:szCs w:val="21"/>
        </w:rPr>
        <w:t>▲1.资格文件。资格审查要求的资格证明材料（均需加盖公章）</w:t>
      </w:r>
    </w:p>
    <w:bookmarkEnd w:id="41"/>
    <w:p w14:paraId="1B711502">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（1）有效的法人或者其他组织的营业执照等证明文件，自然人的身份证明</w:t>
      </w:r>
    </w:p>
    <w:p w14:paraId="59F1663B">
      <w:pPr>
        <w:adjustRightInd w:val="0"/>
        <w:snapToGrid w:val="0"/>
        <w:spacing w:line="288" w:lineRule="auto"/>
        <w:ind w:firstLine="420" w:firstLineChars="200"/>
        <w:rPr>
          <w:rFonts w:hint="eastAsia" w:ascii="宋体" w:hAnsi="宋体" w:cs="宋体"/>
          <w:sz w:val="21"/>
          <w:szCs w:val="21"/>
        </w:rPr>
      </w:pPr>
      <w:bookmarkStart w:id="42" w:name="_Hlk71884127"/>
      <w:r>
        <w:rPr>
          <w:rFonts w:hint="eastAsia" w:ascii="宋体" w:hAnsi="宋体" w:cs="宋体"/>
          <w:sz w:val="21"/>
          <w:szCs w:val="21"/>
        </w:rPr>
        <w:t>（</w:t>
      </w:r>
      <w:r>
        <w:rPr>
          <w:rFonts w:ascii="宋体" w:hAnsi="宋体" w:cs="宋体"/>
          <w:sz w:val="21"/>
          <w:szCs w:val="21"/>
        </w:rPr>
        <w:t>2）符合参加政府采购活动应当具备的一般条件的承诺函</w:t>
      </w:r>
      <w:bookmarkEnd w:id="42"/>
    </w:p>
    <w:p w14:paraId="46E297FA">
      <w:pPr>
        <w:adjustRightInd w:val="0"/>
        <w:snapToGrid w:val="0"/>
        <w:spacing w:line="288" w:lineRule="auto"/>
        <w:ind w:firstLine="422" w:firstLineChars="200"/>
        <w:rPr>
          <w:rFonts w:hint="eastAsia" w:ascii="宋体" w:hAnsi="宋体" w:cs="宋体"/>
          <w:b/>
          <w:bCs/>
          <w:sz w:val="21"/>
          <w:szCs w:val="21"/>
        </w:rPr>
      </w:pPr>
    </w:p>
    <w:p w14:paraId="1CC800EC">
      <w:pPr>
        <w:adjustRightInd w:val="0"/>
        <w:snapToGrid w:val="0"/>
        <w:spacing w:line="288" w:lineRule="auto"/>
        <w:ind w:firstLine="422" w:firstLineChars="200"/>
        <w:rPr>
          <w:rFonts w:hint="eastAsia" w:ascii="宋体" w:hAnsi="宋体" w:cs="宋体"/>
          <w:b/>
          <w:bCs/>
          <w:sz w:val="21"/>
          <w:szCs w:val="21"/>
        </w:rPr>
      </w:pPr>
      <w:r>
        <w:rPr>
          <w:rFonts w:ascii="宋体" w:hAnsi="宋体" w:cs="宋体"/>
          <w:b/>
          <w:bCs/>
          <w:sz w:val="21"/>
          <w:szCs w:val="21"/>
        </w:rPr>
        <w:t>2</w:t>
      </w:r>
      <w:r>
        <w:rPr>
          <w:rFonts w:hint="eastAsia" w:ascii="宋体" w:hAnsi="宋体" w:cs="宋体"/>
          <w:b/>
          <w:bCs/>
          <w:sz w:val="21"/>
          <w:szCs w:val="21"/>
        </w:rPr>
        <w:t>.商务和技术文件</w:t>
      </w:r>
    </w:p>
    <w:p w14:paraId="1820C2F6">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（1）响应函</w:t>
      </w:r>
    </w:p>
    <w:p w14:paraId="6738B587">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（2）授权委托书/法定代表人（单位负责人、自然人本人）身份证明</w:t>
      </w:r>
    </w:p>
    <w:p w14:paraId="0D3575FF">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附：授权代表社保缴纳证明（2023年6月（含）以后任意一月）</w:t>
      </w:r>
    </w:p>
    <w:p w14:paraId="6A1162EA">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3</w:t>
      </w:r>
      <w:r>
        <w:rPr>
          <w:rFonts w:hint="eastAsia" w:ascii="宋体" w:hAnsi="宋体" w:cs="宋体"/>
          <w:sz w:val="21"/>
          <w:szCs w:val="21"/>
        </w:rPr>
        <w:t>）供应商同类合同一览表</w:t>
      </w:r>
    </w:p>
    <w:p w14:paraId="19018EF8">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4）采购需求偏离表</w:t>
      </w:r>
    </w:p>
    <w:p w14:paraId="71044447">
      <w:pPr>
        <w:adjustRightInd w:val="0"/>
        <w:snapToGrid w:val="0"/>
        <w:spacing w:line="288" w:lineRule="auto"/>
        <w:ind w:firstLine="420" w:firstLineChars="200"/>
      </w:pPr>
      <w:bookmarkStart w:id="43" w:name="_Hlk71884196"/>
      <w:r>
        <w:rPr>
          <w:rFonts w:hint="eastAsia" w:ascii="宋体" w:hAnsi="宋体" w:cs="宋体"/>
          <w:sz w:val="21"/>
          <w:szCs w:val="21"/>
        </w:rPr>
        <w:t>（5</w:t>
      </w:r>
      <w:r>
        <w:rPr>
          <w:rFonts w:ascii="宋体" w:hAnsi="宋体" w:cs="宋体"/>
          <w:sz w:val="21"/>
          <w:szCs w:val="21"/>
        </w:rPr>
        <w:t>）</w:t>
      </w:r>
      <w:r>
        <w:rPr>
          <w:rFonts w:hint="eastAsia" w:ascii="宋体" w:hAnsi="宋体" w:cs="宋体"/>
          <w:sz w:val="21"/>
          <w:szCs w:val="21"/>
        </w:rPr>
        <w:t>服务方案</w:t>
      </w:r>
    </w:p>
    <w:p w14:paraId="4F533390">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总体方案</w:t>
      </w:r>
    </w:p>
    <w:p w14:paraId="49D00C7F">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项目实施</w:t>
      </w:r>
    </w:p>
    <w:p w14:paraId="137CDC22">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特殊承诺</w:t>
      </w:r>
    </w:p>
    <w:p w14:paraId="3D7E4F92">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服务团队</w:t>
      </w:r>
    </w:p>
    <w:p w14:paraId="67E62A06">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（6</w:t>
      </w:r>
      <w:r>
        <w:rPr>
          <w:rFonts w:ascii="宋体" w:hAnsi="宋体" w:cs="宋体"/>
          <w:sz w:val="21"/>
          <w:szCs w:val="21"/>
        </w:rPr>
        <w:t>）</w:t>
      </w:r>
      <w:r>
        <w:rPr>
          <w:rFonts w:hint="eastAsia" w:ascii="宋体" w:hAnsi="宋体" w:cs="宋体"/>
          <w:sz w:val="21"/>
          <w:szCs w:val="21"/>
        </w:rPr>
        <w:t>供应商</w:t>
      </w:r>
      <w:r>
        <w:rPr>
          <w:rFonts w:ascii="宋体" w:hAnsi="宋体" w:cs="宋体"/>
          <w:sz w:val="21"/>
          <w:szCs w:val="21"/>
        </w:rPr>
        <w:t>需要说明的其他文件和材料</w:t>
      </w:r>
      <w:bookmarkEnd w:id="43"/>
    </w:p>
    <w:p w14:paraId="4AC8D074">
      <w:pPr>
        <w:adjustRightInd w:val="0"/>
        <w:snapToGrid w:val="0"/>
        <w:spacing w:line="288" w:lineRule="auto"/>
        <w:rPr>
          <w:rFonts w:hint="eastAsia" w:ascii="宋体" w:hAnsi="宋体" w:cs="宋体"/>
          <w:sz w:val="21"/>
          <w:szCs w:val="21"/>
        </w:rPr>
      </w:pPr>
    </w:p>
    <w:p w14:paraId="1DB8C038">
      <w:pPr>
        <w:adjustRightInd w:val="0"/>
        <w:snapToGrid w:val="0"/>
        <w:spacing w:line="288" w:lineRule="auto"/>
        <w:ind w:firstLine="422" w:firstLineChars="200"/>
        <w:rPr>
          <w:rFonts w:hint="eastAsia" w:ascii="宋体" w:hAnsi="宋体" w:cs="宋体"/>
          <w:b/>
          <w:bCs/>
          <w:sz w:val="21"/>
          <w:szCs w:val="21"/>
        </w:rPr>
      </w:pPr>
      <w:r>
        <w:rPr>
          <w:rFonts w:ascii="宋体" w:hAnsi="宋体" w:cs="宋体"/>
          <w:b/>
          <w:bCs/>
          <w:sz w:val="21"/>
          <w:szCs w:val="21"/>
        </w:rPr>
        <w:t>3</w:t>
      </w:r>
      <w:r>
        <w:rPr>
          <w:rFonts w:hint="eastAsia" w:ascii="宋体" w:hAnsi="宋体" w:cs="宋体"/>
          <w:b/>
          <w:bCs/>
          <w:sz w:val="21"/>
          <w:szCs w:val="21"/>
        </w:rPr>
        <w:t>.报价文件</w:t>
      </w:r>
    </w:p>
    <w:p w14:paraId="268C7868">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（1）初次报价一览表</w:t>
      </w:r>
    </w:p>
    <w:p w14:paraId="51844E8E">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2</w:t>
      </w:r>
      <w:r>
        <w:rPr>
          <w:rFonts w:hint="eastAsia" w:ascii="宋体" w:hAnsi="宋体" w:cs="宋体"/>
          <w:sz w:val="21"/>
          <w:szCs w:val="21"/>
        </w:rPr>
        <w:t>）中小企业声明函（若属于中小企业）</w:t>
      </w:r>
    </w:p>
    <w:p w14:paraId="39A21FF1">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3</w:t>
      </w:r>
      <w:r>
        <w:rPr>
          <w:rFonts w:hint="eastAsia" w:ascii="宋体" w:hAnsi="宋体" w:cs="宋体"/>
          <w:sz w:val="21"/>
          <w:szCs w:val="21"/>
        </w:rPr>
        <w:t>）属于监狱企业的证明文件（若属于监狱企业）</w:t>
      </w:r>
    </w:p>
    <w:p w14:paraId="05E1244E">
      <w:pPr>
        <w:widowControl/>
        <w:adjustRightInd w:val="0"/>
        <w:snapToGrid w:val="0"/>
        <w:spacing w:line="288" w:lineRule="auto"/>
        <w:ind w:firstLine="420" w:firstLineChars="200"/>
        <w:jc w:val="left"/>
        <w:rPr>
          <w:rFonts w:hint="eastAsia" w:ascii="宋体" w:hAnsi="宋体"/>
          <w:b/>
          <w:bCs/>
          <w:spacing w:val="-6"/>
          <w:sz w:val="21"/>
          <w:szCs w:val="21"/>
        </w:rPr>
      </w:pPr>
      <w:bookmarkStart w:id="44" w:name="OLE_LINK13"/>
      <w:bookmarkStart w:id="45" w:name="OLE_LINK14"/>
      <w:r>
        <w:rPr>
          <w:rFonts w:hint="eastAsia" w:ascii="宋体" w:hAnsi="宋体" w:cs="宋体"/>
          <w:sz w:val="21"/>
          <w:szCs w:val="21"/>
        </w:rPr>
        <w:t>（</w:t>
      </w:r>
      <w:r>
        <w:rPr>
          <w:rFonts w:hint="eastAsia" w:ascii="宋体" w:hAnsi="宋体" w:cs="宋体"/>
          <w:sz w:val="21"/>
          <w:szCs w:val="21"/>
          <w:lang w:val="en-US" w:eastAsia="zh-CN"/>
        </w:rPr>
        <w:t>4</w:t>
      </w:r>
      <w:r>
        <w:rPr>
          <w:rFonts w:hint="eastAsia" w:ascii="宋体" w:hAnsi="宋体" w:cs="宋体"/>
          <w:sz w:val="21"/>
          <w:szCs w:val="21"/>
        </w:rPr>
        <w:t>）残疾人福利性单位声明函</w:t>
      </w:r>
      <w:bookmarkEnd w:id="44"/>
      <w:bookmarkEnd w:id="45"/>
      <w:r>
        <w:rPr>
          <w:rFonts w:hint="eastAsia" w:ascii="宋体" w:hAnsi="宋体" w:cs="宋体"/>
          <w:sz w:val="21"/>
          <w:szCs w:val="21"/>
        </w:rPr>
        <w:t>（若属于残疾人福利性单位）</w:t>
      </w:r>
      <w:r>
        <w:rPr>
          <w:rFonts w:ascii="宋体" w:hAnsi="宋体"/>
          <w:b/>
          <w:bCs/>
          <w:spacing w:val="-6"/>
          <w:sz w:val="21"/>
          <w:szCs w:val="21"/>
        </w:rPr>
        <w:br w:type="page"/>
      </w:r>
    </w:p>
    <w:p w14:paraId="2F058AF1">
      <w:pPr>
        <w:adjustRightInd w:val="0"/>
        <w:snapToGrid w:val="0"/>
        <w:spacing w:line="288" w:lineRule="auto"/>
        <w:jc w:val="center"/>
        <w:outlineLvl w:val="3"/>
        <w:rPr>
          <w:rFonts w:hint="eastAsia" w:ascii="宋体" w:hAnsi="宋体"/>
          <w:b/>
          <w:bCs/>
          <w:spacing w:val="-6"/>
          <w:sz w:val="21"/>
          <w:szCs w:val="21"/>
        </w:rPr>
      </w:pPr>
      <w:r>
        <w:rPr>
          <w:rFonts w:hint="eastAsia" w:ascii="宋体" w:hAnsi="宋体"/>
          <w:b/>
          <w:bCs/>
          <w:spacing w:val="-6"/>
          <w:sz w:val="21"/>
          <w:szCs w:val="21"/>
        </w:rPr>
        <w:t>外层包装（封签）</w:t>
      </w:r>
    </w:p>
    <w:p w14:paraId="07B8C7AB">
      <w:pPr>
        <w:adjustRightInd w:val="0"/>
        <w:snapToGrid w:val="0"/>
        <w:spacing w:line="288" w:lineRule="auto"/>
        <w:rPr>
          <w:rFonts w:hint="eastAsia" w:ascii="宋体" w:hAnsi="宋体"/>
          <w:spacing w:val="-6"/>
          <w:sz w:val="21"/>
          <w:szCs w:val="21"/>
        </w:rPr>
      </w:pPr>
    </w:p>
    <w:p w14:paraId="56EC1682">
      <w:pPr>
        <w:adjustRightInd w:val="0"/>
        <w:snapToGrid w:val="0"/>
        <w:spacing w:line="288" w:lineRule="auto"/>
        <w:jc w:val="center"/>
        <w:rPr>
          <w:rFonts w:hint="eastAsia" w:ascii="宋体" w:hAnsi="宋体"/>
          <w:bCs/>
          <w:spacing w:val="-6"/>
          <w:sz w:val="21"/>
          <w:szCs w:val="21"/>
        </w:rPr>
      </w:pPr>
      <w:r>
        <w:rPr>
          <w:rFonts w:hint="eastAsia" w:ascii="宋体" w:hAnsi="宋体"/>
          <w:bCs/>
          <w:spacing w:val="-6"/>
          <w:sz w:val="21"/>
          <w:szCs w:val="21"/>
        </w:rPr>
        <w:t>____________________（供应商名称）</w:t>
      </w:r>
    </w:p>
    <w:p w14:paraId="27C4C535">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竞 争 性 磋 商</w:t>
      </w:r>
    </w:p>
    <w:p w14:paraId="153087C8">
      <w:pPr>
        <w:adjustRightInd w:val="0"/>
        <w:snapToGrid w:val="0"/>
        <w:spacing w:line="288" w:lineRule="auto"/>
        <w:jc w:val="center"/>
        <w:rPr>
          <w:rFonts w:hint="eastAsia" w:ascii="宋体" w:hAnsi="宋体"/>
          <w:bCs/>
          <w:spacing w:val="-6"/>
          <w:sz w:val="21"/>
          <w:szCs w:val="21"/>
        </w:rPr>
      </w:pPr>
      <w:r>
        <w:rPr>
          <w:rFonts w:hint="eastAsia" w:ascii="宋体" w:hAnsi="宋体"/>
          <w:bCs/>
          <w:spacing w:val="-6"/>
          <w:sz w:val="21"/>
          <w:szCs w:val="21"/>
        </w:rPr>
        <w:t>响应文件</w:t>
      </w:r>
    </w:p>
    <w:p w14:paraId="63192C62">
      <w:pPr>
        <w:adjustRightInd w:val="0"/>
        <w:snapToGrid w:val="0"/>
        <w:spacing w:line="288" w:lineRule="auto"/>
        <w:rPr>
          <w:rFonts w:hint="eastAsia" w:ascii="宋体" w:hAnsi="宋体"/>
          <w:bCs/>
          <w:spacing w:val="-6"/>
          <w:sz w:val="21"/>
          <w:szCs w:val="21"/>
        </w:rPr>
      </w:pPr>
    </w:p>
    <w:p w14:paraId="6BBD14C1">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采购人：浙江大学海南研究院</w:t>
      </w:r>
    </w:p>
    <w:p w14:paraId="39F88FD7">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项目名称：百泰实验室搬迁服务</w:t>
      </w:r>
    </w:p>
    <w:p w14:paraId="7413F8B2">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项目编号：</w:t>
      </w:r>
      <w:r>
        <w:rPr>
          <w:rFonts w:hint="eastAsia" w:ascii="宋体" w:hAnsi="宋体"/>
          <w:bCs/>
          <w:spacing w:val="-6"/>
          <w:sz w:val="21"/>
          <w:szCs w:val="21"/>
          <w:lang w:eastAsia="zh-CN"/>
        </w:rPr>
        <w:t>QSZB-F(F)-A24377(CS)</w:t>
      </w:r>
    </w:p>
    <w:p w14:paraId="07B4CE4E">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供应商名称（盖章）：</w:t>
      </w:r>
    </w:p>
    <w:p w14:paraId="65C40A99">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供应商地址：</w:t>
      </w:r>
    </w:p>
    <w:p w14:paraId="50128431">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在  年  月  日  时  分之前不得启封</w:t>
      </w:r>
    </w:p>
    <w:p w14:paraId="12E6D4A5">
      <w:pPr>
        <w:adjustRightInd w:val="0"/>
        <w:snapToGrid w:val="0"/>
        <w:spacing w:line="288" w:lineRule="auto"/>
        <w:rPr>
          <w:rFonts w:hint="eastAsia" w:ascii="宋体" w:hAnsi="宋体"/>
          <w:bCs/>
          <w:spacing w:val="-6"/>
          <w:sz w:val="21"/>
          <w:szCs w:val="21"/>
        </w:rPr>
      </w:pPr>
    </w:p>
    <w:p w14:paraId="15E1D9CD">
      <w:pPr>
        <w:adjustRightInd w:val="0"/>
        <w:snapToGrid w:val="0"/>
        <w:spacing w:line="288" w:lineRule="auto"/>
        <w:rPr>
          <w:rFonts w:hint="eastAsia" w:ascii="宋体" w:hAnsi="宋体"/>
          <w:bCs/>
          <w:spacing w:val="-6"/>
          <w:sz w:val="21"/>
          <w:szCs w:val="21"/>
        </w:rPr>
      </w:pPr>
      <w:r>
        <w:rPr>
          <w:rFonts w:hint="eastAsia" w:ascii="宋体" w:hAnsi="宋体"/>
          <w:spacing w:val="-6"/>
          <w:sz w:val="21"/>
          <w:szCs w:val="21"/>
        </w:rPr>
        <w:t>供应商授权代表签名：</w:t>
      </w:r>
    </w:p>
    <w:p w14:paraId="725BAD34">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日期：  年  月  日</w:t>
      </w:r>
    </w:p>
    <w:p w14:paraId="0B4D058F">
      <w:pPr>
        <w:adjustRightInd w:val="0"/>
        <w:snapToGrid w:val="0"/>
        <w:spacing w:line="288" w:lineRule="auto"/>
        <w:outlineLvl w:val="3"/>
        <w:rPr>
          <w:rFonts w:hint="eastAsia" w:ascii="宋体" w:hAnsi="宋体"/>
          <w:b/>
          <w:spacing w:val="-6"/>
          <w:sz w:val="21"/>
          <w:szCs w:val="21"/>
        </w:rPr>
      </w:pPr>
      <w:r>
        <w:rPr>
          <w:rFonts w:ascii="宋体" w:hAnsi="宋体"/>
          <w:bCs/>
          <w:spacing w:val="-6"/>
          <w:sz w:val="21"/>
          <w:szCs w:val="21"/>
        </w:rPr>
        <w:br w:type="page"/>
      </w:r>
      <w:r>
        <w:rPr>
          <w:rFonts w:hint="eastAsia" w:ascii="宋体" w:hAnsi="宋体"/>
          <w:b/>
          <w:spacing w:val="-6"/>
          <w:sz w:val="21"/>
          <w:szCs w:val="21"/>
        </w:rPr>
        <w:t>响应文件封面</w:t>
      </w:r>
    </w:p>
    <w:p w14:paraId="1E2980C6">
      <w:pPr>
        <w:adjustRightInd w:val="0"/>
        <w:snapToGrid w:val="0"/>
        <w:spacing w:line="288" w:lineRule="auto"/>
        <w:jc w:val="right"/>
        <w:rPr>
          <w:rFonts w:hint="eastAsia" w:ascii="宋体" w:hAnsi="宋体"/>
          <w:spacing w:val="-6"/>
          <w:sz w:val="21"/>
          <w:szCs w:val="21"/>
        </w:rPr>
      </w:pPr>
      <w:r>
        <w:rPr>
          <w:rFonts w:hint="eastAsia" w:ascii="宋体" w:hAnsi="宋体"/>
          <w:b/>
          <w:bCs/>
          <w:spacing w:val="-6"/>
          <w:sz w:val="21"/>
          <w:szCs w:val="21"/>
        </w:rPr>
        <w:t>正本或副本</w:t>
      </w:r>
    </w:p>
    <w:p w14:paraId="766491BF">
      <w:pPr>
        <w:adjustRightInd w:val="0"/>
        <w:snapToGrid w:val="0"/>
        <w:spacing w:line="288" w:lineRule="auto"/>
        <w:rPr>
          <w:rFonts w:hint="eastAsia" w:ascii="宋体" w:hAnsi="宋体"/>
          <w:spacing w:val="-6"/>
          <w:sz w:val="21"/>
          <w:szCs w:val="21"/>
        </w:rPr>
      </w:pPr>
    </w:p>
    <w:p w14:paraId="5B4FB47A">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____________________（供应商名称）</w:t>
      </w:r>
    </w:p>
    <w:p w14:paraId="7DB226CE">
      <w:pPr>
        <w:adjustRightInd w:val="0"/>
        <w:snapToGrid w:val="0"/>
        <w:spacing w:line="288" w:lineRule="auto"/>
        <w:rPr>
          <w:rFonts w:hint="eastAsia" w:ascii="宋体" w:hAnsi="宋体"/>
          <w:bCs/>
          <w:spacing w:val="-6"/>
          <w:sz w:val="21"/>
          <w:szCs w:val="21"/>
        </w:rPr>
      </w:pPr>
    </w:p>
    <w:p w14:paraId="60DAE1B3">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竞 争 性 磋 商</w:t>
      </w:r>
    </w:p>
    <w:p w14:paraId="7EC6DE37">
      <w:pPr>
        <w:adjustRightInd w:val="0"/>
        <w:snapToGrid w:val="0"/>
        <w:spacing w:line="288" w:lineRule="auto"/>
        <w:jc w:val="center"/>
        <w:rPr>
          <w:rFonts w:hint="eastAsia" w:ascii="宋体" w:hAnsi="宋体"/>
          <w:b/>
          <w:spacing w:val="-6"/>
          <w:sz w:val="21"/>
          <w:szCs w:val="21"/>
        </w:rPr>
      </w:pPr>
    </w:p>
    <w:p w14:paraId="0FFA612E">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响应文件</w:t>
      </w:r>
    </w:p>
    <w:p w14:paraId="431A9DE4">
      <w:pPr>
        <w:adjustRightInd w:val="0"/>
        <w:snapToGrid w:val="0"/>
        <w:spacing w:line="288" w:lineRule="auto"/>
        <w:rPr>
          <w:rFonts w:hint="eastAsia" w:ascii="宋体" w:hAnsi="宋体"/>
          <w:bCs/>
          <w:spacing w:val="-6"/>
          <w:sz w:val="21"/>
          <w:szCs w:val="21"/>
        </w:rPr>
      </w:pPr>
    </w:p>
    <w:p w14:paraId="10377417">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采购人：浙江大学海南研究院</w:t>
      </w:r>
    </w:p>
    <w:p w14:paraId="7B464BDB">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项目名称：百泰实验室搬迁服务</w:t>
      </w:r>
    </w:p>
    <w:p w14:paraId="1E802175">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项目编号：</w:t>
      </w:r>
      <w:r>
        <w:rPr>
          <w:rFonts w:hint="eastAsia" w:ascii="宋体" w:hAnsi="宋体"/>
          <w:bCs/>
          <w:spacing w:val="-6"/>
          <w:sz w:val="21"/>
          <w:szCs w:val="21"/>
          <w:lang w:eastAsia="zh-CN"/>
        </w:rPr>
        <w:t>QSZB-F(F)-A24377(CS)</w:t>
      </w:r>
    </w:p>
    <w:p w14:paraId="5937C3DA">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供应商名称（盖章）：</w:t>
      </w:r>
    </w:p>
    <w:p w14:paraId="28CE5262">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供应商地址：</w:t>
      </w:r>
    </w:p>
    <w:p w14:paraId="58F4F3B9">
      <w:pPr>
        <w:adjustRightInd w:val="0"/>
        <w:snapToGrid w:val="0"/>
        <w:spacing w:line="288" w:lineRule="auto"/>
        <w:rPr>
          <w:rFonts w:hint="eastAsia" w:ascii="宋体" w:hAnsi="宋体"/>
          <w:bCs/>
          <w:spacing w:val="-6"/>
          <w:sz w:val="21"/>
          <w:szCs w:val="21"/>
        </w:rPr>
      </w:pPr>
    </w:p>
    <w:p w14:paraId="4A46B685">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供应商授权代表签名：</w:t>
      </w:r>
    </w:p>
    <w:p w14:paraId="7A1818B8">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日期：  年  月  日</w:t>
      </w:r>
    </w:p>
    <w:p w14:paraId="071E9F8F">
      <w:pPr>
        <w:widowControl/>
        <w:jc w:val="left"/>
        <w:rPr>
          <w:rFonts w:hint="eastAsia" w:ascii="宋体" w:hAnsi="宋体"/>
          <w:bCs/>
          <w:spacing w:val="-6"/>
          <w:sz w:val="21"/>
          <w:szCs w:val="21"/>
        </w:rPr>
      </w:pPr>
      <w:r>
        <w:rPr>
          <w:rFonts w:ascii="宋体" w:hAnsi="宋体"/>
          <w:bCs/>
          <w:spacing w:val="-6"/>
          <w:sz w:val="21"/>
          <w:szCs w:val="21"/>
        </w:rPr>
        <w:br w:type="page"/>
      </w:r>
    </w:p>
    <w:p w14:paraId="54864FB9">
      <w:pPr>
        <w:tabs>
          <w:tab w:val="center" w:pos="4706"/>
        </w:tabs>
        <w:adjustRightInd w:val="0"/>
        <w:snapToGrid w:val="0"/>
        <w:spacing w:line="288" w:lineRule="auto"/>
        <w:jc w:val="center"/>
        <w:outlineLvl w:val="2"/>
        <w:rPr>
          <w:rFonts w:hint="eastAsia" w:ascii="宋体" w:hAnsi="宋体"/>
          <w:b/>
          <w:spacing w:val="-6"/>
          <w:sz w:val="21"/>
          <w:szCs w:val="21"/>
        </w:rPr>
      </w:pPr>
      <w:r>
        <w:rPr>
          <w:rFonts w:hint="eastAsia" w:ascii="宋体" w:hAnsi="宋体"/>
          <w:b/>
          <w:spacing w:val="-6"/>
          <w:sz w:val="21"/>
          <w:szCs w:val="21"/>
        </w:rPr>
        <w:t>评分索引表</w:t>
      </w:r>
    </w:p>
    <w:tbl>
      <w:tblPr>
        <w:tblStyle w:val="25"/>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6F136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14:paraId="535A4ACB">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序号</w:t>
            </w:r>
          </w:p>
        </w:tc>
        <w:tc>
          <w:tcPr>
            <w:tcW w:w="2091" w:type="dxa"/>
            <w:vAlign w:val="center"/>
          </w:tcPr>
          <w:p w14:paraId="01B40C11">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评审因素</w:t>
            </w:r>
          </w:p>
        </w:tc>
        <w:tc>
          <w:tcPr>
            <w:tcW w:w="709" w:type="dxa"/>
            <w:vAlign w:val="center"/>
          </w:tcPr>
          <w:p w14:paraId="1AA9EFDD">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分值</w:t>
            </w:r>
          </w:p>
        </w:tc>
        <w:tc>
          <w:tcPr>
            <w:tcW w:w="3040" w:type="dxa"/>
            <w:vAlign w:val="center"/>
          </w:tcPr>
          <w:p w14:paraId="17F3227D">
            <w:pPr>
              <w:tabs>
                <w:tab w:val="left" w:pos="1418"/>
              </w:tabs>
              <w:adjustRightInd w:val="0"/>
              <w:snapToGrid w:val="0"/>
              <w:spacing w:line="288" w:lineRule="auto"/>
              <w:ind w:firstLine="398"/>
              <w:jc w:val="center"/>
              <w:rPr>
                <w:rFonts w:hint="eastAsia" w:ascii="宋体" w:hAnsi="宋体"/>
                <w:b/>
                <w:spacing w:val="-6"/>
                <w:kern w:val="0"/>
                <w:sz w:val="21"/>
                <w:szCs w:val="21"/>
              </w:rPr>
            </w:pPr>
            <w:r>
              <w:rPr>
                <w:rFonts w:ascii="宋体" w:hAnsi="宋体"/>
                <w:b/>
                <w:spacing w:val="-6"/>
                <w:kern w:val="0"/>
                <w:sz w:val="21"/>
                <w:szCs w:val="21"/>
              </w:rPr>
              <w:t>评分标准</w:t>
            </w:r>
          </w:p>
        </w:tc>
        <w:tc>
          <w:tcPr>
            <w:tcW w:w="967" w:type="dxa"/>
            <w:vAlign w:val="center"/>
          </w:tcPr>
          <w:p w14:paraId="22EA0A7E">
            <w:pPr>
              <w:tabs>
                <w:tab w:val="left" w:pos="1418"/>
              </w:tabs>
              <w:adjustRightInd w:val="0"/>
              <w:snapToGrid w:val="0"/>
              <w:spacing w:line="288" w:lineRule="auto"/>
              <w:jc w:val="center"/>
              <w:rPr>
                <w:rFonts w:hint="eastAsia" w:ascii="宋体" w:hAnsi="宋体"/>
                <w:b/>
                <w:spacing w:val="-6"/>
                <w:kern w:val="0"/>
                <w:sz w:val="21"/>
                <w:szCs w:val="21"/>
              </w:rPr>
            </w:pPr>
            <w:r>
              <w:rPr>
                <w:rFonts w:ascii="宋体" w:hAnsi="宋体"/>
                <w:b/>
                <w:spacing w:val="-6"/>
                <w:kern w:val="0"/>
                <w:sz w:val="21"/>
                <w:szCs w:val="21"/>
              </w:rPr>
              <w:t>自评分</w:t>
            </w:r>
          </w:p>
        </w:tc>
        <w:tc>
          <w:tcPr>
            <w:tcW w:w="1053" w:type="dxa"/>
            <w:vAlign w:val="center"/>
          </w:tcPr>
          <w:p w14:paraId="250322EF">
            <w:pPr>
              <w:tabs>
                <w:tab w:val="left" w:pos="1418"/>
              </w:tabs>
              <w:adjustRightInd w:val="0"/>
              <w:snapToGrid w:val="0"/>
              <w:spacing w:line="288" w:lineRule="auto"/>
              <w:jc w:val="center"/>
              <w:rPr>
                <w:rFonts w:hint="eastAsia" w:ascii="宋体" w:hAnsi="宋体"/>
                <w:b/>
                <w:spacing w:val="-6"/>
                <w:kern w:val="0"/>
                <w:sz w:val="21"/>
                <w:szCs w:val="21"/>
              </w:rPr>
            </w:pPr>
            <w:r>
              <w:rPr>
                <w:rFonts w:ascii="宋体" w:hAnsi="宋体"/>
                <w:b/>
                <w:spacing w:val="-6"/>
                <w:kern w:val="0"/>
                <w:sz w:val="21"/>
                <w:szCs w:val="21"/>
              </w:rPr>
              <w:t>自评依据</w:t>
            </w:r>
          </w:p>
        </w:tc>
        <w:tc>
          <w:tcPr>
            <w:tcW w:w="881" w:type="dxa"/>
            <w:vAlign w:val="center"/>
          </w:tcPr>
          <w:p w14:paraId="3B9F73CB">
            <w:pPr>
              <w:tabs>
                <w:tab w:val="left" w:pos="1418"/>
              </w:tabs>
              <w:adjustRightInd w:val="0"/>
              <w:snapToGrid w:val="0"/>
              <w:spacing w:line="288" w:lineRule="auto"/>
              <w:jc w:val="center"/>
              <w:rPr>
                <w:rFonts w:hint="eastAsia" w:ascii="宋体" w:hAnsi="宋体"/>
                <w:b/>
                <w:spacing w:val="-6"/>
                <w:kern w:val="0"/>
                <w:sz w:val="21"/>
                <w:szCs w:val="21"/>
              </w:rPr>
            </w:pPr>
            <w:r>
              <w:rPr>
                <w:rFonts w:ascii="宋体" w:hAnsi="宋体"/>
                <w:b/>
                <w:spacing w:val="-6"/>
                <w:kern w:val="0"/>
                <w:sz w:val="21"/>
                <w:szCs w:val="21"/>
              </w:rPr>
              <w:t>页码</w:t>
            </w:r>
          </w:p>
        </w:tc>
      </w:tr>
      <w:tr w14:paraId="6758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5CDBD368">
            <w:pPr>
              <w:tabs>
                <w:tab w:val="left" w:pos="1418"/>
              </w:tabs>
              <w:adjustRightInd w:val="0"/>
              <w:snapToGrid w:val="0"/>
              <w:spacing w:line="288" w:lineRule="auto"/>
              <w:jc w:val="center"/>
              <w:rPr>
                <w:rFonts w:hint="eastAsia" w:ascii="宋体" w:hAnsi="宋体"/>
                <w:b/>
                <w:spacing w:val="-6"/>
                <w:kern w:val="0"/>
                <w:sz w:val="21"/>
                <w:szCs w:val="21"/>
              </w:rPr>
            </w:pPr>
            <w:r>
              <w:rPr>
                <w:rFonts w:ascii="宋体" w:hAnsi="宋体"/>
                <w:b/>
                <w:spacing w:val="-6"/>
                <w:kern w:val="0"/>
                <w:sz w:val="21"/>
                <w:szCs w:val="21"/>
              </w:rPr>
              <w:t>商务分</w:t>
            </w:r>
          </w:p>
        </w:tc>
      </w:tr>
      <w:tr w14:paraId="0731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CC9CCA5">
            <w:pPr>
              <w:adjustRightInd w:val="0"/>
              <w:snapToGrid w:val="0"/>
              <w:spacing w:line="288" w:lineRule="auto"/>
              <w:jc w:val="center"/>
              <w:rPr>
                <w:rFonts w:hint="eastAsia" w:ascii="宋体" w:hAnsi="宋体"/>
                <w:spacing w:val="-6"/>
                <w:sz w:val="21"/>
                <w:szCs w:val="21"/>
              </w:rPr>
            </w:pPr>
          </w:p>
        </w:tc>
        <w:tc>
          <w:tcPr>
            <w:tcW w:w="2091" w:type="dxa"/>
            <w:vAlign w:val="center"/>
          </w:tcPr>
          <w:p w14:paraId="486ED545">
            <w:pPr>
              <w:adjustRightInd w:val="0"/>
              <w:snapToGrid w:val="0"/>
              <w:spacing w:line="288" w:lineRule="auto"/>
              <w:jc w:val="center"/>
              <w:rPr>
                <w:rFonts w:hint="eastAsia" w:ascii="宋体" w:hAnsi="宋体"/>
                <w:spacing w:val="-6"/>
                <w:sz w:val="21"/>
                <w:szCs w:val="21"/>
              </w:rPr>
            </w:pPr>
          </w:p>
        </w:tc>
        <w:tc>
          <w:tcPr>
            <w:tcW w:w="709" w:type="dxa"/>
            <w:vAlign w:val="center"/>
          </w:tcPr>
          <w:p w14:paraId="7D64EE7D">
            <w:pPr>
              <w:adjustRightInd w:val="0"/>
              <w:snapToGrid w:val="0"/>
              <w:spacing w:line="288" w:lineRule="auto"/>
              <w:jc w:val="center"/>
              <w:rPr>
                <w:rFonts w:hint="eastAsia" w:ascii="宋体" w:hAnsi="宋体"/>
                <w:spacing w:val="-6"/>
                <w:sz w:val="21"/>
                <w:szCs w:val="21"/>
              </w:rPr>
            </w:pPr>
          </w:p>
        </w:tc>
        <w:tc>
          <w:tcPr>
            <w:tcW w:w="3040" w:type="dxa"/>
            <w:vAlign w:val="center"/>
          </w:tcPr>
          <w:p w14:paraId="072F517E">
            <w:pPr>
              <w:adjustRightInd w:val="0"/>
              <w:snapToGrid w:val="0"/>
              <w:spacing w:line="288" w:lineRule="auto"/>
              <w:rPr>
                <w:rFonts w:hint="eastAsia" w:ascii="宋体" w:hAnsi="宋体"/>
                <w:spacing w:val="-6"/>
                <w:sz w:val="21"/>
                <w:szCs w:val="21"/>
              </w:rPr>
            </w:pPr>
          </w:p>
        </w:tc>
        <w:tc>
          <w:tcPr>
            <w:tcW w:w="967" w:type="dxa"/>
            <w:vAlign w:val="center"/>
          </w:tcPr>
          <w:p w14:paraId="72538538">
            <w:pPr>
              <w:adjustRightInd w:val="0"/>
              <w:snapToGrid w:val="0"/>
              <w:spacing w:line="288" w:lineRule="auto"/>
              <w:jc w:val="center"/>
              <w:rPr>
                <w:rFonts w:hint="eastAsia" w:ascii="宋体" w:hAnsi="宋体"/>
                <w:spacing w:val="-6"/>
                <w:sz w:val="21"/>
                <w:szCs w:val="21"/>
              </w:rPr>
            </w:pPr>
          </w:p>
        </w:tc>
        <w:tc>
          <w:tcPr>
            <w:tcW w:w="1053" w:type="dxa"/>
            <w:vAlign w:val="center"/>
          </w:tcPr>
          <w:p w14:paraId="14EE4DE6">
            <w:pPr>
              <w:adjustRightInd w:val="0"/>
              <w:snapToGrid w:val="0"/>
              <w:spacing w:line="288" w:lineRule="auto"/>
              <w:jc w:val="center"/>
              <w:rPr>
                <w:rFonts w:hint="eastAsia" w:ascii="宋体" w:hAnsi="宋体"/>
                <w:spacing w:val="-6"/>
                <w:sz w:val="21"/>
                <w:szCs w:val="21"/>
              </w:rPr>
            </w:pPr>
          </w:p>
        </w:tc>
        <w:tc>
          <w:tcPr>
            <w:tcW w:w="881" w:type="dxa"/>
          </w:tcPr>
          <w:p w14:paraId="341176D1">
            <w:pPr>
              <w:adjustRightInd w:val="0"/>
              <w:snapToGrid w:val="0"/>
              <w:spacing w:line="288" w:lineRule="auto"/>
              <w:jc w:val="center"/>
              <w:rPr>
                <w:rFonts w:hint="eastAsia" w:ascii="宋体" w:hAnsi="宋体"/>
                <w:spacing w:val="-6"/>
                <w:sz w:val="21"/>
                <w:szCs w:val="21"/>
              </w:rPr>
            </w:pPr>
          </w:p>
        </w:tc>
      </w:tr>
      <w:tr w14:paraId="71E2E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FA484D2">
            <w:pPr>
              <w:adjustRightInd w:val="0"/>
              <w:snapToGrid w:val="0"/>
              <w:spacing w:line="288" w:lineRule="auto"/>
              <w:jc w:val="center"/>
              <w:rPr>
                <w:rFonts w:hint="eastAsia" w:ascii="宋体" w:hAnsi="宋体"/>
                <w:spacing w:val="-6"/>
                <w:sz w:val="21"/>
                <w:szCs w:val="21"/>
              </w:rPr>
            </w:pPr>
          </w:p>
        </w:tc>
        <w:tc>
          <w:tcPr>
            <w:tcW w:w="2091" w:type="dxa"/>
            <w:vAlign w:val="center"/>
          </w:tcPr>
          <w:p w14:paraId="4DB0F1AC">
            <w:pPr>
              <w:adjustRightInd w:val="0"/>
              <w:snapToGrid w:val="0"/>
              <w:spacing w:line="288" w:lineRule="auto"/>
              <w:jc w:val="center"/>
              <w:rPr>
                <w:rFonts w:hint="eastAsia" w:ascii="宋体" w:hAnsi="宋体"/>
                <w:spacing w:val="-6"/>
                <w:sz w:val="21"/>
                <w:szCs w:val="21"/>
              </w:rPr>
            </w:pPr>
          </w:p>
        </w:tc>
        <w:tc>
          <w:tcPr>
            <w:tcW w:w="709" w:type="dxa"/>
            <w:vAlign w:val="center"/>
          </w:tcPr>
          <w:p w14:paraId="6DED6EB2">
            <w:pPr>
              <w:adjustRightInd w:val="0"/>
              <w:snapToGrid w:val="0"/>
              <w:spacing w:line="288" w:lineRule="auto"/>
              <w:jc w:val="center"/>
              <w:rPr>
                <w:rFonts w:hint="eastAsia" w:ascii="宋体" w:hAnsi="宋体"/>
                <w:spacing w:val="-6"/>
                <w:sz w:val="21"/>
                <w:szCs w:val="21"/>
              </w:rPr>
            </w:pPr>
          </w:p>
        </w:tc>
        <w:tc>
          <w:tcPr>
            <w:tcW w:w="3040" w:type="dxa"/>
            <w:vAlign w:val="center"/>
          </w:tcPr>
          <w:p w14:paraId="417FFFF1">
            <w:pPr>
              <w:adjustRightInd w:val="0"/>
              <w:snapToGrid w:val="0"/>
              <w:spacing w:line="288" w:lineRule="auto"/>
              <w:rPr>
                <w:rFonts w:hint="eastAsia" w:ascii="宋体" w:hAnsi="宋体"/>
                <w:spacing w:val="-6"/>
                <w:sz w:val="21"/>
                <w:szCs w:val="21"/>
              </w:rPr>
            </w:pPr>
          </w:p>
        </w:tc>
        <w:tc>
          <w:tcPr>
            <w:tcW w:w="967" w:type="dxa"/>
            <w:vAlign w:val="center"/>
          </w:tcPr>
          <w:p w14:paraId="6C9422CB">
            <w:pPr>
              <w:adjustRightInd w:val="0"/>
              <w:snapToGrid w:val="0"/>
              <w:spacing w:line="288" w:lineRule="auto"/>
              <w:jc w:val="center"/>
              <w:rPr>
                <w:rFonts w:hint="eastAsia" w:ascii="宋体" w:hAnsi="宋体"/>
                <w:spacing w:val="-6"/>
                <w:sz w:val="21"/>
                <w:szCs w:val="21"/>
              </w:rPr>
            </w:pPr>
          </w:p>
        </w:tc>
        <w:tc>
          <w:tcPr>
            <w:tcW w:w="1053" w:type="dxa"/>
            <w:vAlign w:val="center"/>
          </w:tcPr>
          <w:p w14:paraId="3B77FE00">
            <w:pPr>
              <w:adjustRightInd w:val="0"/>
              <w:snapToGrid w:val="0"/>
              <w:spacing w:line="288" w:lineRule="auto"/>
              <w:jc w:val="center"/>
              <w:rPr>
                <w:rFonts w:hint="eastAsia" w:ascii="宋体" w:hAnsi="宋体"/>
                <w:spacing w:val="-6"/>
                <w:sz w:val="21"/>
                <w:szCs w:val="21"/>
              </w:rPr>
            </w:pPr>
          </w:p>
        </w:tc>
        <w:tc>
          <w:tcPr>
            <w:tcW w:w="881" w:type="dxa"/>
          </w:tcPr>
          <w:p w14:paraId="45EA3C4E">
            <w:pPr>
              <w:adjustRightInd w:val="0"/>
              <w:snapToGrid w:val="0"/>
              <w:spacing w:line="288" w:lineRule="auto"/>
              <w:jc w:val="center"/>
              <w:rPr>
                <w:rFonts w:hint="eastAsia" w:ascii="宋体" w:hAnsi="宋体"/>
                <w:spacing w:val="-6"/>
                <w:sz w:val="21"/>
                <w:szCs w:val="21"/>
              </w:rPr>
            </w:pPr>
          </w:p>
        </w:tc>
      </w:tr>
      <w:tr w14:paraId="7623E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CFABB61">
            <w:pPr>
              <w:adjustRightInd w:val="0"/>
              <w:snapToGrid w:val="0"/>
              <w:spacing w:line="288" w:lineRule="auto"/>
              <w:jc w:val="center"/>
              <w:rPr>
                <w:rFonts w:hint="eastAsia" w:ascii="宋体" w:hAnsi="宋体"/>
                <w:kern w:val="0"/>
                <w:sz w:val="21"/>
                <w:szCs w:val="21"/>
              </w:rPr>
            </w:pPr>
          </w:p>
        </w:tc>
        <w:tc>
          <w:tcPr>
            <w:tcW w:w="2091" w:type="dxa"/>
            <w:vAlign w:val="center"/>
          </w:tcPr>
          <w:p w14:paraId="700D0932">
            <w:pPr>
              <w:adjustRightInd w:val="0"/>
              <w:snapToGrid w:val="0"/>
              <w:spacing w:line="288" w:lineRule="auto"/>
              <w:jc w:val="center"/>
              <w:rPr>
                <w:rFonts w:hint="eastAsia" w:ascii="宋体" w:hAnsi="宋体"/>
                <w:kern w:val="0"/>
                <w:sz w:val="21"/>
                <w:szCs w:val="21"/>
              </w:rPr>
            </w:pPr>
          </w:p>
        </w:tc>
        <w:tc>
          <w:tcPr>
            <w:tcW w:w="709" w:type="dxa"/>
            <w:vAlign w:val="center"/>
          </w:tcPr>
          <w:p w14:paraId="79670C65">
            <w:pPr>
              <w:adjustRightInd w:val="0"/>
              <w:snapToGrid w:val="0"/>
              <w:spacing w:line="288" w:lineRule="auto"/>
              <w:jc w:val="center"/>
              <w:rPr>
                <w:rFonts w:hint="eastAsia" w:ascii="宋体" w:hAnsi="宋体"/>
                <w:kern w:val="0"/>
                <w:sz w:val="21"/>
                <w:szCs w:val="21"/>
              </w:rPr>
            </w:pPr>
          </w:p>
        </w:tc>
        <w:tc>
          <w:tcPr>
            <w:tcW w:w="3040" w:type="dxa"/>
            <w:vAlign w:val="center"/>
          </w:tcPr>
          <w:p w14:paraId="5F7DE631">
            <w:pPr>
              <w:adjustRightInd w:val="0"/>
              <w:snapToGrid w:val="0"/>
              <w:spacing w:line="288" w:lineRule="auto"/>
              <w:rPr>
                <w:rFonts w:hint="eastAsia" w:ascii="宋体" w:hAnsi="宋体"/>
                <w:kern w:val="0"/>
                <w:sz w:val="21"/>
                <w:szCs w:val="21"/>
              </w:rPr>
            </w:pPr>
          </w:p>
        </w:tc>
        <w:tc>
          <w:tcPr>
            <w:tcW w:w="967" w:type="dxa"/>
            <w:vAlign w:val="center"/>
          </w:tcPr>
          <w:p w14:paraId="2E51AC36">
            <w:pPr>
              <w:adjustRightInd w:val="0"/>
              <w:snapToGrid w:val="0"/>
              <w:spacing w:line="288" w:lineRule="auto"/>
              <w:jc w:val="center"/>
              <w:rPr>
                <w:rFonts w:hint="eastAsia" w:ascii="宋体" w:hAnsi="宋体"/>
                <w:sz w:val="21"/>
                <w:szCs w:val="21"/>
              </w:rPr>
            </w:pPr>
          </w:p>
        </w:tc>
        <w:tc>
          <w:tcPr>
            <w:tcW w:w="1053" w:type="dxa"/>
            <w:vAlign w:val="center"/>
          </w:tcPr>
          <w:p w14:paraId="5D009D64">
            <w:pPr>
              <w:adjustRightInd w:val="0"/>
              <w:snapToGrid w:val="0"/>
              <w:spacing w:line="288" w:lineRule="auto"/>
              <w:jc w:val="center"/>
              <w:rPr>
                <w:rFonts w:hint="eastAsia" w:ascii="宋体" w:hAnsi="宋体"/>
                <w:sz w:val="21"/>
                <w:szCs w:val="21"/>
              </w:rPr>
            </w:pPr>
          </w:p>
        </w:tc>
        <w:tc>
          <w:tcPr>
            <w:tcW w:w="881" w:type="dxa"/>
          </w:tcPr>
          <w:p w14:paraId="37550B21">
            <w:pPr>
              <w:adjustRightInd w:val="0"/>
              <w:snapToGrid w:val="0"/>
              <w:spacing w:line="288" w:lineRule="auto"/>
              <w:jc w:val="center"/>
              <w:rPr>
                <w:rFonts w:hint="eastAsia" w:ascii="宋体" w:hAnsi="宋体"/>
                <w:sz w:val="21"/>
                <w:szCs w:val="21"/>
              </w:rPr>
            </w:pPr>
          </w:p>
        </w:tc>
      </w:tr>
      <w:tr w14:paraId="250E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B2244E9">
            <w:pPr>
              <w:adjustRightInd w:val="0"/>
              <w:snapToGrid w:val="0"/>
              <w:spacing w:line="288" w:lineRule="auto"/>
              <w:jc w:val="center"/>
              <w:rPr>
                <w:rFonts w:hint="eastAsia" w:ascii="宋体" w:hAnsi="宋体"/>
                <w:spacing w:val="-6"/>
                <w:sz w:val="21"/>
                <w:szCs w:val="21"/>
              </w:rPr>
            </w:pPr>
          </w:p>
        </w:tc>
        <w:tc>
          <w:tcPr>
            <w:tcW w:w="2091" w:type="dxa"/>
            <w:vAlign w:val="center"/>
          </w:tcPr>
          <w:p w14:paraId="44CA0A8C">
            <w:pPr>
              <w:adjustRightInd w:val="0"/>
              <w:snapToGrid w:val="0"/>
              <w:spacing w:line="288" w:lineRule="auto"/>
              <w:jc w:val="center"/>
              <w:rPr>
                <w:rFonts w:hint="eastAsia" w:ascii="宋体" w:hAnsi="宋体"/>
                <w:spacing w:val="-6"/>
                <w:sz w:val="21"/>
                <w:szCs w:val="21"/>
              </w:rPr>
            </w:pPr>
          </w:p>
        </w:tc>
        <w:tc>
          <w:tcPr>
            <w:tcW w:w="709" w:type="dxa"/>
            <w:vAlign w:val="center"/>
          </w:tcPr>
          <w:p w14:paraId="01D85555">
            <w:pPr>
              <w:adjustRightInd w:val="0"/>
              <w:snapToGrid w:val="0"/>
              <w:spacing w:line="288" w:lineRule="auto"/>
              <w:jc w:val="center"/>
              <w:rPr>
                <w:rFonts w:hint="eastAsia" w:ascii="宋体" w:hAnsi="宋体"/>
                <w:spacing w:val="-6"/>
                <w:sz w:val="21"/>
                <w:szCs w:val="21"/>
              </w:rPr>
            </w:pPr>
          </w:p>
        </w:tc>
        <w:tc>
          <w:tcPr>
            <w:tcW w:w="3040" w:type="dxa"/>
            <w:vAlign w:val="center"/>
          </w:tcPr>
          <w:p w14:paraId="71046851">
            <w:pPr>
              <w:adjustRightInd w:val="0"/>
              <w:snapToGrid w:val="0"/>
              <w:spacing w:line="288" w:lineRule="auto"/>
              <w:rPr>
                <w:rFonts w:hint="eastAsia" w:ascii="宋体" w:hAnsi="宋体"/>
                <w:spacing w:val="-6"/>
                <w:sz w:val="21"/>
                <w:szCs w:val="21"/>
              </w:rPr>
            </w:pPr>
          </w:p>
        </w:tc>
        <w:tc>
          <w:tcPr>
            <w:tcW w:w="967" w:type="dxa"/>
            <w:vAlign w:val="center"/>
          </w:tcPr>
          <w:p w14:paraId="5325A2E6">
            <w:pPr>
              <w:adjustRightInd w:val="0"/>
              <w:snapToGrid w:val="0"/>
              <w:spacing w:line="288" w:lineRule="auto"/>
              <w:jc w:val="center"/>
              <w:rPr>
                <w:rFonts w:hint="eastAsia" w:ascii="宋体" w:hAnsi="宋体"/>
                <w:spacing w:val="-6"/>
                <w:sz w:val="21"/>
                <w:szCs w:val="21"/>
              </w:rPr>
            </w:pPr>
          </w:p>
        </w:tc>
        <w:tc>
          <w:tcPr>
            <w:tcW w:w="1053" w:type="dxa"/>
            <w:vAlign w:val="center"/>
          </w:tcPr>
          <w:p w14:paraId="3D5BE02B">
            <w:pPr>
              <w:adjustRightInd w:val="0"/>
              <w:snapToGrid w:val="0"/>
              <w:spacing w:line="288" w:lineRule="auto"/>
              <w:jc w:val="center"/>
              <w:rPr>
                <w:rFonts w:hint="eastAsia" w:ascii="宋体" w:hAnsi="宋体"/>
                <w:spacing w:val="-6"/>
                <w:sz w:val="21"/>
                <w:szCs w:val="21"/>
              </w:rPr>
            </w:pPr>
          </w:p>
        </w:tc>
        <w:tc>
          <w:tcPr>
            <w:tcW w:w="881" w:type="dxa"/>
          </w:tcPr>
          <w:p w14:paraId="384D2FD2">
            <w:pPr>
              <w:adjustRightInd w:val="0"/>
              <w:snapToGrid w:val="0"/>
              <w:spacing w:line="288" w:lineRule="auto"/>
              <w:jc w:val="center"/>
              <w:rPr>
                <w:rFonts w:hint="eastAsia" w:ascii="宋体" w:hAnsi="宋体"/>
                <w:spacing w:val="-6"/>
                <w:sz w:val="21"/>
                <w:szCs w:val="21"/>
              </w:rPr>
            </w:pPr>
          </w:p>
        </w:tc>
      </w:tr>
      <w:tr w14:paraId="3D583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C3690B">
            <w:pPr>
              <w:adjustRightInd w:val="0"/>
              <w:snapToGrid w:val="0"/>
              <w:spacing w:line="288" w:lineRule="auto"/>
              <w:jc w:val="center"/>
              <w:rPr>
                <w:rFonts w:hint="eastAsia" w:ascii="宋体" w:hAnsi="宋体"/>
                <w:spacing w:val="-6"/>
                <w:sz w:val="21"/>
                <w:szCs w:val="21"/>
              </w:rPr>
            </w:pPr>
          </w:p>
        </w:tc>
        <w:tc>
          <w:tcPr>
            <w:tcW w:w="2091" w:type="dxa"/>
            <w:vAlign w:val="center"/>
          </w:tcPr>
          <w:p w14:paraId="630CC33B">
            <w:pPr>
              <w:adjustRightInd w:val="0"/>
              <w:snapToGrid w:val="0"/>
              <w:spacing w:line="288" w:lineRule="auto"/>
              <w:jc w:val="center"/>
              <w:rPr>
                <w:rFonts w:hint="eastAsia" w:ascii="宋体" w:hAnsi="宋体"/>
                <w:spacing w:val="-6"/>
                <w:sz w:val="21"/>
                <w:szCs w:val="21"/>
              </w:rPr>
            </w:pPr>
          </w:p>
        </w:tc>
        <w:tc>
          <w:tcPr>
            <w:tcW w:w="709" w:type="dxa"/>
            <w:vAlign w:val="center"/>
          </w:tcPr>
          <w:p w14:paraId="401F2C90">
            <w:pPr>
              <w:adjustRightInd w:val="0"/>
              <w:snapToGrid w:val="0"/>
              <w:spacing w:line="288" w:lineRule="auto"/>
              <w:jc w:val="center"/>
              <w:rPr>
                <w:rFonts w:hint="eastAsia" w:ascii="宋体" w:hAnsi="宋体"/>
                <w:spacing w:val="-6"/>
                <w:sz w:val="21"/>
                <w:szCs w:val="21"/>
              </w:rPr>
            </w:pPr>
          </w:p>
        </w:tc>
        <w:tc>
          <w:tcPr>
            <w:tcW w:w="3040" w:type="dxa"/>
            <w:vAlign w:val="center"/>
          </w:tcPr>
          <w:p w14:paraId="4954FAAB">
            <w:pPr>
              <w:adjustRightInd w:val="0"/>
              <w:snapToGrid w:val="0"/>
              <w:spacing w:line="288" w:lineRule="auto"/>
              <w:rPr>
                <w:rFonts w:hint="eastAsia" w:ascii="宋体" w:hAnsi="宋体"/>
                <w:spacing w:val="-6"/>
                <w:sz w:val="21"/>
                <w:szCs w:val="21"/>
              </w:rPr>
            </w:pPr>
          </w:p>
        </w:tc>
        <w:tc>
          <w:tcPr>
            <w:tcW w:w="967" w:type="dxa"/>
            <w:vAlign w:val="center"/>
          </w:tcPr>
          <w:p w14:paraId="43603972">
            <w:pPr>
              <w:adjustRightInd w:val="0"/>
              <w:snapToGrid w:val="0"/>
              <w:spacing w:line="288" w:lineRule="auto"/>
              <w:jc w:val="center"/>
              <w:rPr>
                <w:rFonts w:hint="eastAsia" w:ascii="宋体" w:hAnsi="宋体"/>
                <w:spacing w:val="-6"/>
                <w:sz w:val="21"/>
                <w:szCs w:val="21"/>
              </w:rPr>
            </w:pPr>
          </w:p>
        </w:tc>
        <w:tc>
          <w:tcPr>
            <w:tcW w:w="1053" w:type="dxa"/>
            <w:vAlign w:val="center"/>
          </w:tcPr>
          <w:p w14:paraId="5595134B">
            <w:pPr>
              <w:adjustRightInd w:val="0"/>
              <w:snapToGrid w:val="0"/>
              <w:spacing w:line="288" w:lineRule="auto"/>
              <w:jc w:val="center"/>
              <w:rPr>
                <w:rFonts w:hint="eastAsia" w:ascii="宋体" w:hAnsi="宋体"/>
                <w:spacing w:val="-6"/>
                <w:sz w:val="21"/>
                <w:szCs w:val="21"/>
              </w:rPr>
            </w:pPr>
          </w:p>
        </w:tc>
        <w:tc>
          <w:tcPr>
            <w:tcW w:w="881" w:type="dxa"/>
          </w:tcPr>
          <w:p w14:paraId="57835ED1">
            <w:pPr>
              <w:adjustRightInd w:val="0"/>
              <w:snapToGrid w:val="0"/>
              <w:spacing w:line="288" w:lineRule="auto"/>
              <w:jc w:val="center"/>
              <w:rPr>
                <w:rFonts w:hint="eastAsia" w:ascii="宋体" w:hAnsi="宋体"/>
                <w:spacing w:val="-6"/>
                <w:sz w:val="21"/>
                <w:szCs w:val="21"/>
              </w:rPr>
            </w:pPr>
          </w:p>
        </w:tc>
      </w:tr>
      <w:tr w14:paraId="42E3C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2B8FCEB">
            <w:pPr>
              <w:adjustRightInd w:val="0"/>
              <w:snapToGrid w:val="0"/>
              <w:spacing w:line="288" w:lineRule="auto"/>
              <w:jc w:val="center"/>
              <w:rPr>
                <w:rFonts w:hint="eastAsia" w:ascii="宋体" w:hAnsi="宋体"/>
                <w:spacing w:val="-6"/>
                <w:sz w:val="21"/>
                <w:szCs w:val="21"/>
              </w:rPr>
            </w:pPr>
          </w:p>
        </w:tc>
        <w:tc>
          <w:tcPr>
            <w:tcW w:w="2091" w:type="dxa"/>
            <w:vAlign w:val="center"/>
          </w:tcPr>
          <w:p w14:paraId="264CFE7D">
            <w:pPr>
              <w:adjustRightInd w:val="0"/>
              <w:snapToGrid w:val="0"/>
              <w:spacing w:line="288" w:lineRule="auto"/>
              <w:jc w:val="center"/>
              <w:rPr>
                <w:rFonts w:hint="eastAsia" w:ascii="宋体" w:hAnsi="宋体"/>
                <w:spacing w:val="-6"/>
                <w:sz w:val="21"/>
                <w:szCs w:val="21"/>
              </w:rPr>
            </w:pPr>
          </w:p>
        </w:tc>
        <w:tc>
          <w:tcPr>
            <w:tcW w:w="709" w:type="dxa"/>
            <w:vAlign w:val="center"/>
          </w:tcPr>
          <w:p w14:paraId="440A2F2C">
            <w:pPr>
              <w:adjustRightInd w:val="0"/>
              <w:snapToGrid w:val="0"/>
              <w:spacing w:line="288" w:lineRule="auto"/>
              <w:jc w:val="center"/>
              <w:rPr>
                <w:rFonts w:hint="eastAsia" w:ascii="宋体" w:hAnsi="宋体"/>
                <w:spacing w:val="-6"/>
                <w:sz w:val="21"/>
                <w:szCs w:val="21"/>
              </w:rPr>
            </w:pPr>
          </w:p>
        </w:tc>
        <w:tc>
          <w:tcPr>
            <w:tcW w:w="3040" w:type="dxa"/>
            <w:vAlign w:val="center"/>
          </w:tcPr>
          <w:p w14:paraId="5CCF221F">
            <w:pPr>
              <w:adjustRightInd w:val="0"/>
              <w:snapToGrid w:val="0"/>
              <w:spacing w:line="288" w:lineRule="auto"/>
              <w:rPr>
                <w:rFonts w:hint="eastAsia" w:ascii="宋体" w:hAnsi="宋体"/>
                <w:spacing w:val="-6"/>
                <w:sz w:val="21"/>
                <w:szCs w:val="21"/>
              </w:rPr>
            </w:pPr>
          </w:p>
        </w:tc>
        <w:tc>
          <w:tcPr>
            <w:tcW w:w="967" w:type="dxa"/>
            <w:vAlign w:val="center"/>
          </w:tcPr>
          <w:p w14:paraId="63AB43C0">
            <w:pPr>
              <w:adjustRightInd w:val="0"/>
              <w:snapToGrid w:val="0"/>
              <w:spacing w:line="288" w:lineRule="auto"/>
              <w:jc w:val="center"/>
              <w:rPr>
                <w:rFonts w:hint="eastAsia" w:ascii="宋体" w:hAnsi="宋体"/>
                <w:spacing w:val="-6"/>
                <w:sz w:val="21"/>
                <w:szCs w:val="21"/>
              </w:rPr>
            </w:pPr>
          </w:p>
        </w:tc>
        <w:tc>
          <w:tcPr>
            <w:tcW w:w="1053" w:type="dxa"/>
            <w:vAlign w:val="center"/>
          </w:tcPr>
          <w:p w14:paraId="765D96D9">
            <w:pPr>
              <w:adjustRightInd w:val="0"/>
              <w:snapToGrid w:val="0"/>
              <w:spacing w:line="288" w:lineRule="auto"/>
              <w:jc w:val="center"/>
              <w:rPr>
                <w:rFonts w:hint="eastAsia" w:ascii="宋体" w:hAnsi="宋体"/>
                <w:spacing w:val="-6"/>
                <w:sz w:val="21"/>
                <w:szCs w:val="21"/>
              </w:rPr>
            </w:pPr>
          </w:p>
        </w:tc>
        <w:tc>
          <w:tcPr>
            <w:tcW w:w="881" w:type="dxa"/>
          </w:tcPr>
          <w:p w14:paraId="1DE132A9">
            <w:pPr>
              <w:adjustRightInd w:val="0"/>
              <w:snapToGrid w:val="0"/>
              <w:spacing w:line="288" w:lineRule="auto"/>
              <w:jc w:val="center"/>
              <w:rPr>
                <w:rFonts w:hint="eastAsia" w:ascii="宋体" w:hAnsi="宋体"/>
                <w:spacing w:val="-6"/>
                <w:sz w:val="21"/>
                <w:szCs w:val="21"/>
              </w:rPr>
            </w:pPr>
          </w:p>
        </w:tc>
      </w:tr>
      <w:tr w14:paraId="7328A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7254FE42">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技术</w:t>
            </w:r>
            <w:r>
              <w:rPr>
                <w:rFonts w:ascii="宋体" w:hAnsi="宋体"/>
                <w:b/>
                <w:spacing w:val="-6"/>
                <w:sz w:val="21"/>
                <w:szCs w:val="21"/>
              </w:rPr>
              <w:t>分</w:t>
            </w:r>
          </w:p>
        </w:tc>
      </w:tr>
      <w:tr w14:paraId="0BE0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E72342B">
            <w:pPr>
              <w:adjustRightInd w:val="0"/>
              <w:snapToGrid w:val="0"/>
              <w:spacing w:line="288" w:lineRule="auto"/>
              <w:jc w:val="center"/>
              <w:rPr>
                <w:rFonts w:hint="eastAsia" w:ascii="宋体" w:hAnsi="宋体"/>
                <w:spacing w:val="-6"/>
                <w:sz w:val="21"/>
                <w:szCs w:val="21"/>
              </w:rPr>
            </w:pPr>
          </w:p>
        </w:tc>
        <w:tc>
          <w:tcPr>
            <w:tcW w:w="2091" w:type="dxa"/>
            <w:vAlign w:val="center"/>
          </w:tcPr>
          <w:p w14:paraId="6F033310">
            <w:pPr>
              <w:adjustRightInd w:val="0"/>
              <w:snapToGrid w:val="0"/>
              <w:spacing w:line="288" w:lineRule="auto"/>
              <w:jc w:val="center"/>
              <w:rPr>
                <w:rFonts w:hint="eastAsia" w:ascii="宋体" w:hAnsi="宋体"/>
                <w:spacing w:val="-6"/>
                <w:sz w:val="21"/>
                <w:szCs w:val="21"/>
              </w:rPr>
            </w:pPr>
          </w:p>
        </w:tc>
        <w:tc>
          <w:tcPr>
            <w:tcW w:w="709" w:type="dxa"/>
            <w:vAlign w:val="center"/>
          </w:tcPr>
          <w:p w14:paraId="6BE3DB26">
            <w:pPr>
              <w:adjustRightInd w:val="0"/>
              <w:snapToGrid w:val="0"/>
              <w:spacing w:line="288" w:lineRule="auto"/>
              <w:jc w:val="center"/>
              <w:rPr>
                <w:rFonts w:hint="eastAsia" w:ascii="宋体" w:hAnsi="宋体"/>
                <w:spacing w:val="-6"/>
                <w:sz w:val="21"/>
                <w:szCs w:val="21"/>
              </w:rPr>
            </w:pPr>
          </w:p>
        </w:tc>
        <w:tc>
          <w:tcPr>
            <w:tcW w:w="3040" w:type="dxa"/>
            <w:vAlign w:val="center"/>
          </w:tcPr>
          <w:p w14:paraId="0FF42EC3">
            <w:pPr>
              <w:adjustRightInd w:val="0"/>
              <w:snapToGrid w:val="0"/>
              <w:spacing w:line="288" w:lineRule="auto"/>
              <w:rPr>
                <w:rFonts w:hint="eastAsia" w:ascii="宋体" w:hAnsi="宋体"/>
                <w:spacing w:val="-6"/>
                <w:sz w:val="21"/>
                <w:szCs w:val="21"/>
              </w:rPr>
            </w:pPr>
          </w:p>
        </w:tc>
        <w:tc>
          <w:tcPr>
            <w:tcW w:w="967" w:type="dxa"/>
            <w:vAlign w:val="center"/>
          </w:tcPr>
          <w:p w14:paraId="7FB1BB10">
            <w:pPr>
              <w:adjustRightInd w:val="0"/>
              <w:snapToGrid w:val="0"/>
              <w:spacing w:line="288" w:lineRule="auto"/>
              <w:jc w:val="center"/>
              <w:rPr>
                <w:rFonts w:hint="eastAsia" w:ascii="宋体" w:hAnsi="宋体"/>
                <w:spacing w:val="-6"/>
                <w:sz w:val="21"/>
                <w:szCs w:val="21"/>
              </w:rPr>
            </w:pPr>
          </w:p>
        </w:tc>
        <w:tc>
          <w:tcPr>
            <w:tcW w:w="1053" w:type="dxa"/>
            <w:vAlign w:val="center"/>
          </w:tcPr>
          <w:p w14:paraId="5792D9DF">
            <w:pPr>
              <w:adjustRightInd w:val="0"/>
              <w:snapToGrid w:val="0"/>
              <w:spacing w:line="288" w:lineRule="auto"/>
              <w:jc w:val="center"/>
              <w:rPr>
                <w:rFonts w:hint="eastAsia" w:ascii="宋体" w:hAnsi="宋体"/>
                <w:spacing w:val="-6"/>
                <w:sz w:val="21"/>
                <w:szCs w:val="21"/>
              </w:rPr>
            </w:pPr>
          </w:p>
        </w:tc>
        <w:tc>
          <w:tcPr>
            <w:tcW w:w="881" w:type="dxa"/>
          </w:tcPr>
          <w:p w14:paraId="66685D28">
            <w:pPr>
              <w:adjustRightInd w:val="0"/>
              <w:snapToGrid w:val="0"/>
              <w:spacing w:line="288" w:lineRule="auto"/>
              <w:jc w:val="center"/>
              <w:rPr>
                <w:rFonts w:hint="eastAsia" w:ascii="宋体" w:hAnsi="宋体"/>
                <w:spacing w:val="-6"/>
                <w:sz w:val="21"/>
                <w:szCs w:val="21"/>
              </w:rPr>
            </w:pPr>
          </w:p>
        </w:tc>
      </w:tr>
      <w:tr w14:paraId="1419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9E56A5B">
            <w:pPr>
              <w:adjustRightInd w:val="0"/>
              <w:snapToGrid w:val="0"/>
              <w:spacing w:line="288" w:lineRule="auto"/>
              <w:jc w:val="center"/>
              <w:rPr>
                <w:rFonts w:hint="eastAsia" w:ascii="宋体" w:hAnsi="宋体"/>
                <w:spacing w:val="-6"/>
                <w:sz w:val="21"/>
                <w:szCs w:val="21"/>
              </w:rPr>
            </w:pPr>
          </w:p>
        </w:tc>
        <w:tc>
          <w:tcPr>
            <w:tcW w:w="2091" w:type="dxa"/>
            <w:vAlign w:val="center"/>
          </w:tcPr>
          <w:p w14:paraId="042E5953">
            <w:pPr>
              <w:adjustRightInd w:val="0"/>
              <w:snapToGrid w:val="0"/>
              <w:spacing w:line="288" w:lineRule="auto"/>
              <w:jc w:val="center"/>
              <w:rPr>
                <w:rFonts w:hint="eastAsia" w:ascii="宋体" w:hAnsi="宋体"/>
                <w:spacing w:val="-6"/>
                <w:sz w:val="21"/>
                <w:szCs w:val="21"/>
              </w:rPr>
            </w:pPr>
          </w:p>
        </w:tc>
        <w:tc>
          <w:tcPr>
            <w:tcW w:w="709" w:type="dxa"/>
            <w:vAlign w:val="center"/>
          </w:tcPr>
          <w:p w14:paraId="6E85C034">
            <w:pPr>
              <w:adjustRightInd w:val="0"/>
              <w:snapToGrid w:val="0"/>
              <w:spacing w:line="288" w:lineRule="auto"/>
              <w:jc w:val="center"/>
              <w:rPr>
                <w:rFonts w:hint="eastAsia" w:ascii="宋体" w:hAnsi="宋体"/>
                <w:spacing w:val="-6"/>
                <w:sz w:val="21"/>
                <w:szCs w:val="21"/>
              </w:rPr>
            </w:pPr>
          </w:p>
        </w:tc>
        <w:tc>
          <w:tcPr>
            <w:tcW w:w="3040" w:type="dxa"/>
            <w:vAlign w:val="center"/>
          </w:tcPr>
          <w:p w14:paraId="5F8A19F8">
            <w:pPr>
              <w:adjustRightInd w:val="0"/>
              <w:snapToGrid w:val="0"/>
              <w:spacing w:line="288" w:lineRule="auto"/>
              <w:rPr>
                <w:rFonts w:hint="eastAsia" w:ascii="宋体" w:hAnsi="宋体"/>
                <w:spacing w:val="-6"/>
                <w:sz w:val="21"/>
                <w:szCs w:val="21"/>
              </w:rPr>
            </w:pPr>
          </w:p>
        </w:tc>
        <w:tc>
          <w:tcPr>
            <w:tcW w:w="967" w:type="dxa"/>
            <w:vAlign w:val="center"/>
          </w:tcPr>
          <w:p w14:paraId="48F50FAF">
            <w:pPr>
              <w:adjustRightInd w:val="0"/>
              <w:snapToGrid w:val="0"/>
              <w:spacing w:line="288" w:lineRule="auto"/>
              <w:jc w:val="center"/>
              <w:rPr>
                <w:rFonts w:hint="eastAsia" w:ascii="宋体" w:hAnsi="宋体"/>
                <w:spacing w:val="-6"/>
                <w:sz w:val="21"/>
                <w:szCs w:val="21"/>
              </w:rPr>
            </w:pPr>
          </w:p>
        </w:tc>
        <w:tc>
          <w:tcPr>
            <w:tcW w:w="1053" w:type="dxa"/>
            <w:vAlign w:val="center"/>
          </w:tcPr>
          <w:p w14:paraId="441F293C">
            <w:pPr>
              <w:adjustRightInd w:val="0"/>
              <w:snapToGrid w:val="0"/>
              <w:spacing w:line="288" w:lineRule="auto"/>
              <w:jc w:val="center"/>
              <w:rPr>
                <w:rFonts w:hint="eastAsia" w:ascii="宋体" w:hAnsi="宋体"/>
                <w:spacing w:val="-6"/>
                <w:sz w:val="21"/>
                <w:szCs w:val="21"/>
              </w:rPr>
            </w:pPr>
          </w:p>
        </w:tc>
        <w:tc>
          <w:tcPr>
            <w:tcW w:w="881" w:type="dxa"/>
          </w:tcPr>
          <w:p w14:paraId="66ACD345">
            <w:pPr>
              <w:adjustRightInd w:val="0"/>
              <w:snapToGrid w:val="0"/>
              <w:spacing w:line="288" w:lineRule="auto"/>
              <w:jc w:val="center"/>
              <w:rPr>
                <w:rFonts w:hint="eastAsia" w:ascii="宋体" w:hAnsi="宋体"/>
                <w:spacing w:val="-6"/>
                <w:sz w:val="21"/>
                <w:szCs w:val="21"/>
              </w:rPr>
            </w:pPr>
          </w:p>
        </w:tc>
      </w:tr>
      <w:tr w14:paraId="394F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EBF191C">
            <w:pPr>
              <w:adjustRightInd w:val="0"/>
              <w:snapToGrid w:val="0"/>
              <w:spacing w:line="288" w:lineRule="auto"/>
              <w:jc w:val="center"/>
              <w:rPr>
                <w:rFonts w:hint="eastAsia" w:ascii="宋体" w:hAnsi="宋体"/>
                <w:spacing w:val="-6"/>
                <w:sz w:val="21"/>
                <w:szCs w:val="21"/>
              </w:rPr>
            </w:pPr>
          </w:p>
        </w:tc>
        <w:tc>
          <w:tcPr>
            <w:tcW w:w="2091" w:type="dxa"/>
            <w:vAlign w:val="center"/>
          </w:tcPr>
          <w:p w14:paraId="19E55F6D">
            <w:pPr>
              <w:adjustRightInd w:val="0"/>
              <w:snapToGrid w:val="0"/>
              <w:spacing w:line="288" w:lineRule="auto"/>
              <w:jc w:val="center"/>
              <w:rPr>
                <w:rFonts w:hint="eastAsia" w:ascii="宋体" w:hAnsi="宋体"/>
                <w:spacing w:val="-6"/>
                <w:sz w:val="21"/>
                <w:szCs w:val="21"/>
              </w:rPr>
            </w:pPr>
          </w:p>
        </w:tc>
        <w:tc>
          <w:tcPr>
            <w:tcW w:w="709" w:type="dxa"/>
            <w:vAlign w:val="center"/>
          </w:tcPr>
          <w:p w14:paraId="0CAF5F30">
            <w:pPr>
              <w:adjustRightInd w:val="0"/>
              <w:snapToGrid w:val="0"/>
              <w:spacing w:line="288" w:lineRule="auto"/>
              <w:jc w:val="center"/>
              <w:rPr>
                <w:rFonts w:hint="eastAsia" w:ascii="宋体" w:hAnsi="宋体"/>
                <w:spacing w:val="-6"/>
                <w:sz w:val="21"/>
                <w:szCs w:val="21"/>
              </w:rPr>
            </w:pPr>
          </w:p>
        </w:tc>
        <w:tc>
          <w:tcPr>
            <w:tcW w:w="3040" w:type="dxa"/>
            <w:vAlign w:val="center"/>
          </w:tcPr>
          <w:p w14:paraId="57866C14">
            <w:pPr>
              <w:adjustRightInd w:val="0"/>
              <w:snapToGrid w:val="0"/>
              <w:spacing w:line="288" w:lineRule="auto"/>
              <w:rPr>
                <w:rFonts w:hint="eastAsia" w:ascii="宋体" w:hAnsi="宋体"/>
                <w:spacing w:val="-6"/>
                <w:sz w:val="21"/>
                <w:szCs w:val="21"/>
              </w:rPr>
            </w:pPr>
          </w:p>
        </w:tc>
        <w:tc>
          <w:tcPr>
            <w:tcW w:w="967" w:type="dxa"/>
            <w:vAlign w:val="center"/>
          </w:tcPr>
          <w:p w14:paraId="06742132">
            <w:pPr>
              <w:adjustRightInd w:val="0"/>
              <w:snapToGrid w:val="0"/>
              <w:spacing w:line="288" w:lineRule="auto"/>
              <w:jc w:val="center"/>
              <w:rPr>
                <w:rFonts w:hint="eastAsia" w:ascii="宋体" w:hAnsi="宋体"/>
                <w:spacing w:val="-6"/>
                <w:sz w:val="21"/>
                <w:szCs w:val="21"/>
              </w:rPr>
            </w:pPr>
          </w:p>
        </w:tc>
        <w:tc>
          <w:tcPr>
            <w:tcW w:w="1053" w:type="dxa"/>
            <w:vAlign w:val="center"/>
          </w:tcPr>
          <w:p w14:paraId="781917A7">
            <w:pPr>
              <w:adjustRightInd w:val="0"/>
              <w:snapToGrid w:val="0"/>
              <w:spacing w:line="288" w:lineRule="auto"/>
              <w:jc w:val="center"/>
              <w:rPr>
                <w:rFonts w:hint="eastAsia" w:ascii="宋体" w:hAnsi="宋体"/>
                <w:spacing w:val="-6"/>
                <w:sz w:val="21"/>
                <w:szCs w:val="21"/>
              </w:rPr>
            </w:pPr>
          </w:p>
        </w:tc>
        <w:tc>
          <w:tcPr>
            <w:tcW w:w="881" w:type="dxa"/>
          </w:tcPr>
          <w:p w14:paraId="42234037">
            <w:pPr>
              <w:adjustRightInd w:val="0"/>
              <w:snapToGrid w:val="0"/>
              <w:spacing w:line="288" w:lineRule="auto"/>
              <w:jc w:val="center"/>
              <w:rPr>
                <w:rFonts w:hint="eastAsia" w:ascii="宋体" w:hAnsi="宋体"/>
                <w:spacing w:val="-6"/>
                <w:sz w:val="21"/>
                <w:szCs w:val="21"/>
              </w:rPr>
            </w:pPr>
          </w:p>
        </w:tc>
      </w:tr>
      <w:tr w14:paraId="0F07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585ABE7">
            <w:pPr>
              <w:adjustRightInd w:val="0"/>
              <w:snapToGrid w:val="0"/>
              <w:spacing w:line="288" w:lineRule="auto"/>
              <w:jc w:val="center"/>
              <w:rPr>
                <w:rFonts w:hint="eastAsia" w:ascii="宋体" w:hAnsi="宋体"/>
                <w:spacing w:val="-6"/>
                <w:sz w:val="21"/>
                <w:szCs w:val="21"/>
              </w:rPr>
            </w:pPr>
          </w:p>
        </w:tc>
        <w:tc>
          <w:tcPr>
            <w:tcW w:w="2091" w:type="dxa"/>
            <w:vAlign w:val="center"/>
          </w:tcPr>
          <w:p w14:paraId="13D0A133">
            <w:pPr>
              <w:adjustRightInd w:val="0"/>
              <w:snapToGrid w:val="0"/>
              <w:spacing w:line="288" w:lineRule="auto"/>
              <w:jc w:val="center"/>
              <w:rPr>
                <w:rFonts w:hint="eastAsia" w:ascii="宋体" w:hAnsi="宋体"/>
                <w:spacing w:val="-6"/>
                <w:sz w:val="21"/>
                <w:szCs w:val="21"/>
              </w:rPr>
            </w:pPr>
          </w:p>
        </w:tc>
        <w:tc>
          <w:tcPr>
            <w:tcW w:w="709" w:type="dxa"/>
            <w:vAlign w:val="center"/>
          </w:tcPr>
          <w:p w14:paraId="469BDD5E">
            <w:pPr>
              <w:adjustRightInd w:val="0"/>
              <w:snapToGrid w:val="0"/>
              <w:spacing w:line="288" w:lineRule="auto"/>
              <w:jc w:val="center"/>
              <w:rPr>
                <w:rFonts w:hint="eastAsia" w:ascii="宋体" w:hAnsi="宋体"/>
                <w:spacing w:val="-6"/>
                <w:sz w:val="21"/>
                <w:szCs w:val="21"/>
              </w:rPr>
            </w:pPr>
          </w:p>
        </w:tc>
        <w:tc>
          <w:tcPr>
            <w:tcW w:w="3040" w:type="dxa"/>
            <w:vAlign w:val="center"/>
          </w:tcPr>
          <w:p w14:paraId="0F7A9BB7">
            <w:pPr>
              <w:adjustRightInd w:val="0"/>
              <w:snapToGrid w:val="0"/>
              <w:spacing w:line="288" w:lineRule="auto"/>
              <w:rPr>
                <w:rFonts w:hint="eastAsia" w:ascii="宋体" w:hAnsi="宋体"/>
                <w:spacing w:val="-6"/>
                <w:sz w:val="21"/>
                <w:szCs w:val="21"/>
              </w:rPr>
            </w:pPr>
          </w:p>
        </w:tc>
        <w:tc>
          <w:tcPr>
            <w:tcW w:w="967" w:type="dxa"/>
            <w:vAlign w:val="center"/>
          </w:tcPr>
          <w:p w14:paraId="4E8C456D">
            <w:pPr>
              <w:adjustRightInd w:val="0"/>
              <w:snapToGrid w:val="0"/>
              <w:spacing w:line="288" w:lineRule="auto"/>
              <w:jc w:val="center"/>
              <w:rPr>
                <w:rFonts w:hint="eastAsia" w:ascii="宋体" w:hAnsi="宋体"/>
                <w:spacing w:val="-6"/>
                <w:sz w:val="21"/>
                <w:szCs w:val="21"/>
              </w:rPr>
            </w:pPr>
          </w:p>
        </w:tc>
        <w:tc>
          <w:tcPr>
            <w:tcW w:w="1053" w:type="dxa"/>
            <w:vAlign w:val="center"/>
          </w:tcPr>
          <w:p w14:paraId="20FEE8A1">
            <w:pPr>
              <w:adjustRightInd w:val="0"/>
              <w:snapToGrid w:val="0"/>
              <w:spacing w:line="288" w:lineRule="auto"/>
              <w:jc w:val="center"/>
              <w:rPr>
                <w:rFonts w:hint="eastAsia" w:ascii="宋体" w:hAnsi="宋体"/>
                <w:spacing w:val="-6"/>
                <w:sz w:val="21"/>
                <w:szCs w:val="21"/>
              </w:rPr>
            </w:pPr>
          </w:p>
        </w:tc>
        <w:tc>
          <w:tcPr>
            <w:tcW w:w="881" w:type="dxa"/>
          </w:tcPr>
          <w:p w14:paraId="544A3355">
            <w:pPr>
              <w:adjustRightInd w:val="0"/>
              <w:snapToGrid w:val="0"/>
              <w:spacing w:line="288" w:lineRule="auto"/>
              <w:jc w:val="center"/>
              <w:rPr>
                <w:rFonts w:hint="eastAsia" w:ascii="宋体" w:hAnsi="宋体"/>
                <w:spacing w:val="-6"/>
                <w:sz w:val="21"/>
                <w:szCs w:val="21"/>
              </w:rPr>
            </w:pPr>
          </w:p>
        </w:tc>
      </w:tr>
      <w:tr w14:paraId="679E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C6E62DE">
            <w:pPr>
              <w:adjustRightInd w:val="0"/>
              <w:snapToGrid w:val="0"/>
              <w:spacing w:line="288" w:lineRule="auto"/>
              <w:jc w:val="center"/>
              <w:rPr>
                <w:rFonts w:hint="eastAsia" w:ascii="宋体" w:hAnsi="宋体"/>
                <w:spacing w:val="-6"/>
                <w:sz w:val="21"/>
                <w:szCs w:val="21"/>
              </w:rPr>
            </w:pPr>
          </w:p>
        </w:tc>
        <w:tc>
          <w:tcPr>
            <w:tcW w:w="2091" w:type="dxa"/>
            <w:vAlign w:val="center"/>
          </w:tcPr>
          <w:p w14:paraId="4445441A">
            <w:pPr>
              <w:adjustRightInd w:val="0"/>
              <w:snapToGrid w:val="0"/>
              <w:spacing w:line="288" w:lineRule="auto"/>
              <w:jc w:val="center"/>
              <w:rPr>
                <w:rFonts w:hint="eastAsia" w:ascii="宋体" w:hAnsi="宋体"/>
                <w:spacing w:val="-6"/>
                <w:sz w:val="21"/>
                <w:szCs w:val="21"/>
              </w:rPr>
            </w:pPr>
          </w:p>
        </w:tc>
        <w:tc>
          <w:tcPr>
            <w:tcW w:w="709" w:type="dxa"/>
            <w:vAlign w:val="center"/>
          </w:tcPr>
          <w:p w14:paraId="21D54B30">
            <w:pPr>
              <w:adjustRightInd w:val="0"/>
              <w:snapToGrid w:val="0"/>
              <w:spacing w:line="288" w:lineRule="auto"/>
              <w:jc w:val="center"/>
              <w:rPr>
                <w:rFonts w:hint="eastAsia" w:ascii="宋体" w:hAnsi="宋体"/>
                <w:spacing w:val="-6"/>
                <w:sz w:val="21"/>
                <w:szCs w:val="21"/>
              </w:rPr>
            </w:pPr>
          </w:p>
        </w:tc>
        <w:tc>
          <w:tcPr>
            <w:tcW w:w="3040" w:type="dxa"/>
            <w:vAlign w:val="center"/>
          </w:tcPr>
          <w:p w14:paraId="286A058B">
            <w:pPr>
              <w:adjustRightInd w:val="0"/>
              <w:snapToGrid w:val="0"/>
              <w:spacing w:line="288" w:lineRule="auto"/>
              <w:rPr>
                <w:rFonts w:hint="eastAsia" w:ascii="宋体" w:hAnsi="宋体"/>
                <w:spacing w:val="-6"/>
                <w:sz w:val="21"/>
                <w:szCs w:val="21"/>
              </w:rPr>
            </w:pPr>
          </w:p>
        </w:tc>
        <w:tc>
          <w:tcPr>
            <w:tcW w:w="967" w:type="dxa"/>
            <w:vAlign w:val="center"/>
          </w:tcPr>
          <w:p w14:paraId="26A35D77">
            <w:pPr>
              <w:adjustRightInd w:val="0"/>
              <w:snapToGrid w:val="0"/>
              <w:spacing w:line="288" w:lineRule="auto"/>
              <w:jc w:val="center"/>
              <w:rPr>
                <w:rFonts w:hint="eastAsia" w:ascii="宋体" w:hAnsi="宋体"/>
                <w:spacing w:val="-6"/>
                <w:sz w:val="21"/>
                <w:szCs w:val="21"/>
              </w:rPr>
            </w:pPr>
          </w:p>
        </w:tc>
        <w:tc>
          <w:tcPr>
            <w:tcW w:w="1053" w:type="dxa"/>
            <w:vAlign w:val="center"/>
          </w:tcPr>
          <w:p w14:paraId="154C050E">
            <w:pPr>
              <w:adjustRightInd w:val="0"/>
              <w:snapToGrid w:val="0"/>
              <w:spacing w:line="288" w:lineRule="auto"/>
              <w:jc w:val="center"/>
              <w:rPr>
                <w:rFonts w:hint="eastAsia" w:ascii="宋体" w:hAnsi="宋体"/>
                <w:spacing w:val="-6"/>
                <w:sz w:val="21"/>
                <w:szCs w:val="21"/>
              </w:rPr>
            </w:pPr>
          </w:p>
        </w:tc>
        <w:tc>
          <w:tcPr>
            <w:tcW w:w="881" w:type="dxa"/>
          </w:tcPr>
          <w:p w14:paraId="5682FF86">
            <w:pPr>
              <w:adjustRightInd w:val="0"/>
              <w:snapToGrid w:val="0"/>
              <w:spacing w:line="288" w:lineRule="auto"/>
              <w:jc w:val="center"/>
              <w:rPr>
                <w:rFonts w:hint="eastAsia" w:ascii="宋体" w:hAnsi="宋体"/>
                <w:spacing w:val="-6"/>
                <w:sz w:val="21"/>
                <w:szCs w:val="21"/>
              </w:rPr>
            </w:pPr>
          </w:p>
        </w:tc>
      </w:tr>
    </w:tbl>
    <w:p w14:paraId="38824B03">
      <w:pPr>
        <w:adjustRightInd w:val="0"/>
        <w:snapToGrid w:val="0"/>
        <w:spacing w:line="288" w:lineRule="auto"/>
        <w:rPr>
          <w:rFonts w:hint="eastAsia" w:ascii="宋体" w:hAnsi="宋体"/>
          <w:spacing w:val="-6"/>
          <w:sz w:val="21"/>
          <w:szCs w:val="21"/>
        </w:rPr>
      </w:pPr>
    </w:p>
    <w:p w14:paraId="13603999">
      <w:pPr>
        <w:widowControl/>
        <w:jc w:val="left"/>
        <w:rPr>
          <w:rFonts w:hint="eastAsia" w:ascii="宋体" w:hAnsi="宋体"/>
          <w:spacing w:val="-6"/>
          <w:sz w:val="21"/>
          <w:szCs w:val="21"/>
        </w:rPr>
      </w:pPr>
      <w:r>
        <w:rPr>
          <w:rFonts w:hint="eastAsia" w:ascii="宋体" w:hAnsi="宋体"/>
          <w:spacing w:val="-6"/>
          <w:sz w:val="21"/>
          <w:szCs w:val="21"/>
        </w:rPr>
        <w:t>备注：本表仅为方便磋商小组评审使用，不作为判别响应文件是否有效的依据。</w:t>
      </w:r>
    </w:p>
    <w:p w14:paraId="57857F99">
      <w:pPr>
        <w:adjustRightInd w:val="0"/>
        <w:snapToGrid w:val="0"/>
        <w:spacing w:line="288" w:lineRule="auto"/>
        <w:jc w:val="left"/>
        <w:rPr>
          <w:rFonts w:hint="eastAsia" w:ascii="宋体" w:hAnsi="宋体"/>
          <w:bCs/>
          <w:spacing w:val="-6"/>
          <w:sz w:val="21"/>
          <w:szCs w:val="21"/>
        </w:rPr>
      </w:pPr>
      <w:r>
        <w:rPr>
          <w:rFonts w:ascii="宋体" w:hAnsi="宋体"/>
          <w:bCs/>
          <w:spacing w:val="-6"/>
          <w:sz w:val="21"/>
          <w:szCs w:val="21"/>
        </w:rPr>
        <w:br w:type="page"/>
      </w:r>
    </w:p>
    <w:p w14:paraId="1C580263">
      <w:pPr>
        <w:adjustRightInd w:val="0"/>
        <w:snapToGrid w:val="0"/>
        <w:spacing w:line="288" w:lineRule="auto"/>
        <w:jc w:val="center"/>
        <w:outlineLvl w:val="1"/>
        <w:rPr>
          <w:rFonts w:hint="eastAsia" w:ascii="宋体" w:hAnsi="宋体"/>
          <w:b/>
          <w:spacing w:val="-6"/>
          <w:sz w:val="32"/>
          <w:szCs w:val="32"/>
        </w:rPr>
      </w:pPr>
      <w:r>
        <w:rPr>
          <w:rFonts w:hint="eastAsia" w:ascii="宋体" w:hAnsi="宋体"/>
          <w:b/>
          <w:spacing w:val="-6"/>
          <w:sz w:val="32"/>
          <w:szCs w:val="32"/>
        </w:rPr>
        <w:t>资格文件</w:t>
      </w:r>
    </w:p>
    <w:p w14:paraId="4E3246F1">
      <w:pPr>
        <w:pStyle w:val="21"/>
        <w:adjustRightInd w:val="0"/>
        <w:snapToGrid w:val="0"/>
        <w:spacing w:line="288" w:lineRule="auto"/>
        <w:ind w:left="0" w:firstLine="0" w:firstLineChars="0"/>
        <w:rPr>
          <w:rFonts w:hint="eastAsia" w:ascii="宋体" w:hAnsi="宋体"/>
          <w:bCs/>
          <w:spacing w:val="-6"/>
          <w:sz w:val="21"/>
          <w:szCs w:val="21"/>
        </w:rPr>
      </w:pPr>
    </w:p>
    <w:p w14:paraId="1FE3C690">
      <w:pPr>
        <w:adjustRightInd w:val="0"/>
        <w:snapToGrid w:val="0"/>
        <w:spacing w:line="288" w:lineRule="auto"/>
        <w:jc w:val="center"/>
        <w:rPr>
          <w:rFonts w:hint="eastAsia" w:ascii="宋体" w:hAnsi="宋体" w:cs="宋体"/>
          <w:b/>
          <w:bCs/>
          <w:sz w:val="21"/>
          <w:szCs w:val="21"/>
        </w:rPr>
      </w:pPr>
      <w:bookmarkStart w:id="46" w:name="_Hlk94097338"/>
      <w:r>
        <w:rPr>
          <w:rFonts w:hint="eastAsia" w:ascii="宋体" w:hAnsi="宋体" w:cs="宋体"/>
          <w:b/>
          <w:bCs/>
          <w:sz w:val="21"/>
          <w:szCs w:val="21"/>
        </w:rPr>
        <w:t>资格审查要求的资格证明材料（均需加盖公章）</w:t>
      </w:r>
    </w:p>
    <w:bookmarkEnd w:id="46"/>
    <w:p w14:paraId="47A65804">
      <w:pPr>
        <w:pStyle w:val="21"/>
        <w:adjustRightInd w:val="0"/>
        <w:snapToGrid w:val="0"/>
        <w:spacing w:line="288" w:lineRule="auto"/>
        <w:ind w:left="0" w:firstLine="0" w:firstLineChars="0"/>
        <w:rPr>
          <w:rFonts w:hint="eastAsia" w:ascii="宋体" w:hAnsi="宋体"/>
          <w:bCs/>
          <w:spacing w:val="-6"/>
          <w:sz w:val="21"/>
          <w:szCs w:val="21"/>
        </w:rPr>
      </w:pPr>
    </w:p>
    <w:p w14:paraId="47D852D3">
      <w:pPr>
        <w:pStyle w:val="21"/>
        <w:adjustRightInd w:val="0"/>
        <w:snapToGrid w:val="0"/>
        <w:spacing w:line="288" w:lineRule="auto"/>
        <w:ind w:left="0" w:firstLine="0" w:firstLineChars="0"/>
        <w:rPr>
          <w:rFonts w:hint="eastAsia" w:ascii="宋体" w:hAnsi="宋体"/>
          <w:bCs/>
          <w:spacing w:val="-6"/>
          <w:sz w:val="21"/>
          <w:szCs w:val="21"/>
        </w:rPr>
      </w:pPr>
    </w:p>
    <w:p w14:paraId="06AAFF64">
      <w:pPr>
        <w:pStyle w:val="21"/>
        <w:adjustRightInd w:val="0"/>
        <w:snapToGrid w:val="0"/>
        <w:spacing w:line="288" w:lineRule="auto"/>
        <w:ind w:left="0" w:firstLine="0" w:firstLineChars="0"/>
        <w:rPr>
          <w:rFonts w:hint="eastAsia" w:ascii="宋体" w:hAnsi="宋体"/>
          <w:bCs/>
          <w:spacing w:val="-6"/>
          <w:sz w:val="21"/>
          <w:szCs w:val="21"/>
        </w:rPr>
      </w:pPr>
    </w:p>
    <w:p w14:paraId="30D086B7">
      <w:pPr>
        <w:pStyle w:val="21"/>
        <w:adjustRightInd w:val="0"/>
        <w:snapToGrid w:val="0"/>
        <w:spacing w:line="288" w:lineRule="auto"/>
        <w:ind w:left="0" w:firstLine="0" w:firstLineChars="0"/>
        <w:outlineLvl w:val="2"/>
        <w:rPr>
          <w:rFonts w:hint="eastAsia" w:ascii="宋体" w:hAnsi="宋体"/>
          <w:b/>
          <w:spacing w:val="-6"/>
          <w:sz w:val="21"/>
          <w:szCs w:val="21"/>
        </w:rPr>
      </w:pPr>
      <w:r>
        <w:rPr>
          <w:rFonts w:hint="eastAsia" w:ascii="宋体" w:hAnsi="宋体"/>
          <w:b/>
          <w:spacing w:val="-6"/>
          <w:sz w:val="21"/>
          <w:szCs w:val="21"/>
        </w:rPr>
        <w:t>（1）有效的法人或者其他组织的营业执照等证明文件，自然人的身份证明（复印件）</w:t>
      </w:r>
    </w:p>
    <w:p w14:paraId="433F0857">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说明</w:t>
      </w:r>
      <w:r>
        <w:rPr>
          <w:rFonts w:ascii="宋体" w:hAnsi="宋体"/>
          <w:bCs/>
          <w:spacing w:val="-6"/>
          <w:sz w:val="21"/>
          <w:szCs w:val="21"/>
        </w:rPr>
        <w:t>：</w:t>
      </w:r>
    </w:p>
    <w:p w14:paraId="572FC54F">
      <w:pPr>
        <w:adjustRightInd w:val="0"/>
        <w:snapToGrid w:val="0"/>
        <w:spacing w:line="288" w:lineRule="auto"/>
        <w:rPr>
          <w:rFonts w:hint="eastAsia" w:ascii="宋体" w:hAnsi="宋体"/>
          <w:bCs/>
          <w:sz w:val="21"/>
          <w:szCs w:val="21"/>
        </w:rPr>
      </w:pPr>
      <w:r>
        <w:rPr>
          <w:rFonts w:hint="eastAsia" w:ascii="宋体" w:hAnsi="宋体"/>
          <w:bCs/>
          <w:sz w:val="21"/>
          <w:szCs w:val="21"/>
        </w:rPr>
        <w:t>1</w:t>
      </w:r>
      <w:r>
        <w:rPr>
          <w:rFonts w:ascii="宋体" w:hAnsi="宋体"/>
          <w:bCs/>
          <w:sz w:val="21"/>
          <w:szCs w:val="21"/>
        </w:rPr>
        <w:t>.</w:t>
      </w:r>
      <w:r>
        <w:rPr>
          <w:rFonts w:hint="eastAsia" w:ascii="宋体" w:hAnsi="宋体"/>
          <w:bCs/>
          <w:sz w:val="21"/>
          <w:szCs w:val="21"/>
        </w:rPr>
        <w:t>如供应商是企业（包括合伙企业），提供在工商部门注册的有效“企业法人营业执照”或“营业执照”；</w:t>
      </w:r>
    </w:p>
    <w:p w14:paraId="7C4FBC24">
      <w:pPr>
        <w:adjustRightInd w:val="0"/>
        <w:snapToGrid w:val="0"/>
        <w:spacing w:line="288" w:lineRule="auto"/>
        <w:rPr>
          <w:rFonts w:hint="eastAsia" w:ascii="宋体" w:hAnsi="宋体"/>
          <w:bCs/>
          <w:sz w:val="21"/>
          <w:szCs w:val="21"/>
        </w:rPr>
      </w:pPr>
      <w:r>
        <w:rPr>
          <w:rFonts w:hint="eastAsia" w:ascii="宋体" w:hAnsi="宋体"/>
          <w:bCs/>
          <w:sz w:val="21"/>
          <w:szCs w:val="21"/>
        </w:rPr>
        <w:t>2</w:t>
      </w:r>
      <w:r>
        <w:rPr>
          <w:rFonts w:ascii="宋体" w:hAnsi="宋体"/>
          <w:bCs/>
          <w:sz w:val="21"/>
          <w:szCs w:val="21"/>
        </w:rPr>
        <w:t>.</w:t>
      </w:r>
      <w:r>
        <w:rPr>
          <w:rFonts w:hint="eastAsia" w:ascii="宋体" w:hAnsi="宋体"/>
          <w:bCs/>
          <w:sz w:val="21"/>
          <w:szCs w:val="21"/>
        </w:rPr>
        <w:t>如供应商是事业单位，提供有效的“事业单位法人证书”；</w:t>
      </w:r>
    </w:p>
    <w:p w14:paraId="447C24F1">
      <w:pPr>
        <w:adjustRightInd w:val="0"/>
        <w:snapToGrid w:val="0"/>
        <w:spacing w:line="288" w:lineRule="auto"/>
        <w:rPr>
          <w:rFonts w:hint="eastAsia" w:ascii="宋体" w:hAnsi="宋体"/>
          <w:bCs/>
          <w:sz w:val="21"/>
          <w:szCs w:val="21"/>
        </w:rPr>
      </w:pPr>
      <w:r>
        <w:rPr>
          <w:rFonts w:hint="eastAsia" w:ascii="宋体" w:hAnsi="宋体"/>
          <w:bCs/>
          <w:sz w:val="21"/>
          <w:szCs w:val="21"/>
        </w:rPr>
        <w:t>3</w:t>
      </w:r>
      <w:r>
        <w:rPr>
          <w:rFonts w:ascii="宋体" w:hAnsi="宋体"/>
          <w:bCs/>
          <w:sz w:val="21"/>
          <w:szCs w:val="21"/>
        </w:rPr>
        <w:t>.</w:t>
      </w:r>
      <w:r>
        <w:rPr>
          <w:rFonts w:hint="eastAsia" w:ascii="宋体" w:hAnsi="宋体"/>
          <w:bCs/>
          <w:sz w:val="21"/>
          <w:szCs w:val="21"/>
        </w:rPr>
        <w:t>如供应商是非企业专业服务机构的，提供执业许可证等证明文件；</w:t>
      </w:r>
    </w:p>
    <w:p w14:paraId="0C838881">
      <w:pPr>
        <w:adjustRightInd w:val="0"/>
        <w:snapToGrid w:val="0"/>
        <w:spacing w:line="288" w:lineRule="auto"/>
        <w:rPr>
          <w:rFonts w:hint="eastAsia" w:ascii="宋体" w:hAnsi="宋体"/>
          <w:bCs/>
          <w:sz w:val="21"/>
          <w:szCs w:val="21"/>
        </w:rPr>
      </w:pPr>
      <w:r>
        <w:rPr>
          <w:rFonts w:hint="eastAsia" w:ascii="宋体" w:hAnsi="宋体"/>
          <w:bCs/>
          <w:sz w:val="21"/>
          <w:szCs w:val="21"/>
        </w:rPr>
        <w:t>4</w:t>
      </w:r>
      <w:r>
        <w:rPr>
          <w:rFonts w:ascii="宋体" w:hAnsi="宋体"/>
          <w:bCs/>
          <w:sz w:val="21"/>
          <w:szCs w:val="21"/>
        </w:rPr>
        <w:t>.</w:t>
      </w:r>
      <w:r>
        <w:rPr>
          <w:rFonts w:hint="eastAsia" w:ascii="宋体" w:hAnsi="宋体"/>
          <w:bCs/>
          <w:sz w:val="21"/>
          <w:szCs w:val="21"/>
        </w:rPr>
        <w:t>如供应商是个体工商户，提供有效的“个体工商户营业执照”；</w:t>
      </w:r>
    </w:p>
    <w:p w14:paraId="7D9F552B">
      <w:pPr>
        <w:adjustRightInd w:val="0"/>
        <w:snapToGrid w:val="0"/>
        <w:spacing w:line="288" w:lineRule="auto"/>
        <w:rPr>
          <w:rFonts w:hint="eastAsia" w:ascii="宋体" w:hAnsi="宋体"/>
          <w:bCs/>
          <w:sz w:val="21"/>
          <w:szCs w:val="21"/>
        </w:rPr>
      </w:pPr>
      <w:r>
        <w:rPr>
          <w:rFonts w:hint="eastAsia" w:ascii="宋体" w:hAnsi="宋体"/>
          <w:bCs/>
          <w:sz w:val="21"/>
          <w:szCs w:val="21"/>
        </w:rPr>
        <w:t>5</w:t>
      </w:r>
      <w:r>
        <w:rPr>
          <w:rFonts w:ascii="宋体" w:hAnsi="宋体"/>
          <w:bCs/>
          <w:sz w:val="21"/>
          <w:szCs w:val="21"/>
        </w:rPr>
        <w:t>.</w:t>
      </w:r>
      <w:r>
        <w:rPr>
          <w:rFonts w:hint="eastAsia" w:ascii="宋体" w:hAnsi="宋体"/>
          <w:bCs/>
          <w:sz w:val="21"/>
          <w:szCs w:val="21"/>
        </w:rPr>
        <w:t>如供应商是自然人，提供有效的自然人身份证明。</w:t>
      </w:r>
    </w:p>
    <w:p w14:paraId="48FB5DA4">
      <w:pPr>
        <w:adjustRightInd w:val="0"/>
        <w:snapToGrid w:val="0"/>
        <w:spacing w:line="288" w:lineRule="auto"/>
        <w:rPr>
          <w:rFonts w:hint="eastAsia" w:ascii="宋体" w:hAnsi="宋体"/>
          <w:b/>
          <w:sz w:val="21"/>
          <w:szCs w:val="21"/>
        </w:rPr>
      </w:pPr>
    </w:p>
    <w:p w14:paraId="0FBFB68D">
      <w:pPr>
        <w:widowControl/>
        <w:adjustRightInd w:val="0"/>
        <w:snapToGrid w:val="0"/>
        <w:spacing w:line="288" w:lineRule="auto"/>
        <w:jc w:val="left"/>
        <w:rPr>
          <w:rFonts w:hint="eastAsia" w:ascii="宋体" w:hAnsi="宋体"/>
          <w:b/>
          <w:sz w:val="21"/>
          <w:szCs w:val="21"/>
        </w:rPr>
      </w:pPr>
      <w:r>
        <w:rPr>
          <w:rFonts w:ascii="宋体" w:hAnsi="宋体"/>
          <w:b/>
          <w:sz w:val="21"/>
          <w:szCs w:val="21"/>
        </w:rPr>
        <w:br w:type="page"/>
      </w:r>
    </w:p>
    <w:p w14:paraId="26B2F7C7">
      <w:pPr>
        <w:adjustRightInd w:val="0"/>
        <w:snapToGrid w:val="0"/>
        <w:spacing w:line="288" w:lineRule="auto"/>
        <w:jc w:val="center"/>
        <w:outlineLvl w:val="2"/>
        <w:rPr>
          <w:rFonts w:hint="eastAsia" w:ascii="宋体" w:hAnsi="宋体"/>
          <w:b/>
          <w:bCs/>
          <w:color w:val="000000"/>
          <w:sz w:val="21"/>
          <w:szCs w:val="21"/>
          <w:shd w:val="clear" w:color="auto" w:fill="FFFFFF"/>
        </w:rPr>
      </w:pPr>
      <w:r>
        <w:rPr>
          <w:rFonts w:hint="eastAsia" w:ascii="宋体" w:hAnsi="宋体"/>
          <w:b/>
          <w:spacing w:val="-6"/>
          <w:sz w:val="21"/>
          <w:szCs w:val="21"/>
        </w:rPr>
        <w:t>（2）</w:t>
      </w:r>
      <w:r>
        <w:rPr>
          <w:rFonts w:hint="eastAsia" w:ascii="宋体" w:hAnsi="宋体"/>
          <w:b/>
          <w:bCs/>
          <w:sz w:val="21"/>
          <w:szCs w:val="21"/>
        </w:rPr>
        <w:t>符合参加政府采购活动应当具备的一般条件的承诺函</w:t>
      </w:r>
    </w:p>
    <w:p w14:paraId="06856631">
      <w:pPr>
        <w:adjustRightInd w:val="0"/>
        <w:snapToGrid w:val="0"/>
        <w:spacing w:line="288" w:lineRule="auto"/>
        <w:rPr>
          <w:rFonts w:hint="eastAsia" w:ascii="宋体" w:hAnsi="宋体"/>
          <w:color w:val="000000"/>
          <w:sz w:val="21"/>
          <w:szCs w:val="21"/>
          <w:shd w:val="clear" w:color="auto" w:fill="FFFFFF"/>
        </w:rPr>
      </w:pPr>
    </w:p>
    <w:p w14:paraId="1CE7E65D">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致：浙江大学海南研究院、浙江求是招标代理有限公司</w:t>
      </w:r>
    </w:p>
    <w:p w14:paraId="52503B8B">
      <w:pPr>
        <w:adjustRightInd w:val="0"/>
        <w:snapToGrid w:val="0"/>
        <w:spacing w:line="288" w:lineRule="auto"/>
        <w:rPr>
          <w:rFonts w:hint="eastAsia" w:ascii="宋体" w:hAnsi="宋体"/>
          <w:spacing w:val="-6"/>
          <w:sz w:val="21"/>
          <w:szCs w:val="21"/>
        </w:rPr>
      </w:pPr>
    </w:p>
    <w:p w14:paraId="16376E3B">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我方</w:t>
      </w:r>
      <w:r>
        <w:rPr>
          <w:rFonts w:hint="eastAsia" w:ascii="宋体" w:hAnsi="宋体"/>
          <w:spacing w:val="-6"/>
          <w:sz w:val="21"/>
          <w:szCs w:val="21"/>
          <w:u w:val="single"/>
        </w:rPr>
        <w:t xml:space="preserve">（供应商名称） </w:t>
      </w:r>
      <w:r>
        <w:rPr>
          <w:rFonts w:ascii="宋体" w:hAnsi="宋体"/>
          <w:spacing w:val="-6"/>
          <w:sz w:val="21"/>
          <w:szCs w:val="21"/>
          <w:u w:val="single"/>
        </w:rPr>
        <w:t xml:space="preserve">     </w:t>
      </w:r>
      <w:r>
        <w:rPr>
          <w:rFonts w:hint="eastAsia" w:ascii="宋体" w:hAnsi="宋体"/>
          <w:spacing w:val="-6"/>
          <w:sz w:val="21"/>
          <w:szCs w:val="21"/>
          <w:u w:val="single"/>
        </w:rPr>
        <w:t xml:space="preserve"> </w:t>
      </w:r>
      <w:r>
        <w:rPr>
          <w:rFonts w:ascii="宋体" w:hAnsi="宋体"/>
          <w:spacing w:val="-6"/>
          <w:sz w:val="21"/>
          <w:szCs w:val="21"/>
          <w:u w:val="single"/>
        </w:rPr>
        <w:t xml:space="preserve"> </w:t>
      </w:r>
      <w:r>
        <w:rPr>
          <w:rFonts w:hint="eastAsia" w:ascii="宋体" w:hAnsi="宋体"/>
          <w:spacing w:val="-6"/>
          <w:sz w:val="21"/>
          <w:szCs w:val="21"/>
        </w:rPr>
        <w:t>参加</w:t>
      </w:r>
      <w:r>
        <w:rPr>
          <w:rFonts w:hint="eastAsia" w:ascii="宋体" w:hAnsi="宋体"/>
          <w:spacing w:val="-6"/>
          <w:sz w:val="21"/>
          <w:szCs w:val="21"/>
          <w:u w:val="single"/>
        </w:rPr>
        <w:t xml:space="preserve">（项目名称） </w:t>
      </w:r>
      <w:r>
        <w:rPr>
          <w:rFonts w:ascii="宋体" w:hAnsi="宋体"/>
          <w:spacing w:val="-6"/>
          <w:sz w:val="21"/>
          <w:szCs w:val="21"/>
          <w:u w:val="single"/>
        </w:rPr>
        <w:t xml:space="preserve">      </w:t>
      </w:r>
      <w:r>
        <w:rPr>
          <w:rFonts w:hint="eastAsia" w:ascii="宋体" w:hAnsi="宋体"/>
          <w:spacing w:val="-6"/>
          <w:sz w:val="21"/>
          <w:szCs w:val="21"/>
          <w:u w:val="single"/>
        </w:rPr>
        <w:t xml:space="preserve"> </w:t>
      </w:r>
      <w:r>
        <w:rPr>
          <w:rFonts w:hint="eastAsia" w:ascii="宋体" w:hAnsi="宋体"/>
          <w:spacing w:val="-6"/>
          <w:sz w:val="21"/>
          <w:szCs w:val="21"/>
        </w:rPr>
        <w:t>项目的采购活动并承诺如下：</w:t>
      </w:r>
    </w:p>
    <w:p w14:paraId="042077FD">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一、我方满足《中华人民共和国政府采购法》第二十二条规定：</w:t>
      </w:r>
    </w:p>
    <w:p w14:paraId="0FEB1D08">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（一）具有独立承担民事责任的能力；</w:t>
      </w:r>
    </w:p>
    <w:p w14:paraId="25FD40D6">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（二）具有良好的商业信誉和健全的财务会计制度；</w:t>
      </w:r>
    </w:p>
    <w:p w14:paraId="59C83A13">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（三）具有履行合同所必需的设备和专业技术能力；</w:t>
      </w:r>
    </w:p>
    <w:p w14:paraId="13BD073F">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（四）有依法缴纳税收和社会保障资金的良好记录；</w:t>
      </w:r>
    </w:p>
    <w:p w14:paraId="48BACA5B">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（五）参加本项目政府采购活动前三年内，在经营活动中</w:t>
      </w:r>
      <w:r>
        <w:rPr>
          <w:rFonts w:hint="eastAsia" w:ascii="宋体" w:hAnsi="宋体"/>
          <w:b/>
          <w:spacing w:val="-6"/>
          <w:sz w:val="21"/>
          <w:szCs w:val="21"/>
          <w:u w:val="single"/>
        </w:rPr>
        <w:t xml:space="preserve">  没有  </w:t>
      </w:r>
      <w:r>
        <w:rPr>
          <w:rFonts w:hint="eastAsia" w:ascii="宋体" w:hAnsi="宋体"/>
          <w:spacing w:val="-6"/>
          <w:sz w:val="21"/>
          <w:szCs w:val="21"/>
        </w:rPr>
        <w:t>重大违法记录。（重大违法记录是指供应商因违法经营受到刑事处罚或者责令停产停业、吊销许可证或者执照、较大数额罚款等行政处罚）</w:t>
      </w:r>
    </w:p>
    <w:p w14:paraId="3CD8306B">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（六）法律、行政法规规定的其他条件。</w:t>
      </w:r>
    </w:p>
    <w:p w14:paraId="2E23536C">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二、未被信用中国（</w:t>
      </w:r>
      <w:r>
        <w:rPr>
          <w:rFonts w:ascii="宋体" w:hAnsi="宋体"/>
          <w:spacing w:val="-6"/>
          <w:sz w:val="21"/>
          <w:szCs w:val="21"/>
        </w:rPr>
        <w:t>www.creditchina.gov.cn)、中国政府采购网（www.ccgp.gov.cn）列入失信被执行人、重大税收违法案件当事人名单、政府采购严重违法失信行为记录名单。</w:t>
      </w:r>
    </w:p>
    <w:p w14:paraId="7C6D509E">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三、不存在以下情况：</w:t>
      </w:r>
    </w:p>
    <w:p w14:paraId="0AD5914F">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w:t>
      </w:r>
      <w:r>
        <w:rPr>
          <w:rFonts w:ascii="宋体" w:hAnsi="宋体"/>
          <w:spacing w:val="-6"/>
          <w:sz w:val="21"/>
          <w:szCs w:val="21"/>
        </w:rPr>
        <w:t>单位负责人为同一人或者存在直接控股、管理关系的不同供应商参加同一合同项下的政府采购活动的；</w:t>
      </w:r>
    </w:p>
    <w:p w14:paraId="47368B54">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2、</w:t>
      </w:r>
      <w:r>
        <w:rPr>
          <w:rFonts w:ascii="宋体" w:hAnsi="宋体"/>
          <w:spacing w:val="-6"/>
          <w:sz w:val="21"/>
          <w:szCs w:val="21"/>
        </w:rPr>
        <w:t>为采购项目提供整体设计、规范编制或者项目管理、监理、检测等服务后再参加该采购项目的其他采购活动的。</w:t>
      </w:r>
    </w:p>
    <w:p w14:paraId="60A60256">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四、</w:t>
      </w:r>
      <w:r>
        <w:rPr>
          <w:rFonts w:ascii="宋体" w:hAnsi="宋体"/>
          <w:spacing w:val="-6"/>
          <w:sz w:val="21"/>
          <w:szCs w:val="21"/>
        </w:rPr>
        <w:t>以上事项如有虚假或隐瞒，我方愿意承担一切后果和责任。</w:t>
      </w:r>
    </w:p>
    <w:p w14:paraId="398820DF">
      <w:pPr>
        <w:adjustRightInd w:val="0"/>
        <w:snapToGrid w:val="0"/>
        <w:spacing w:line="288" w:lineRule="auto"/>
        <w:rPr>
          <w:rFonts w:hint="eastAsia" w:ascii="宋体" w:hAnsi="宋体"/>
          <w:sz w:val="21"/>
          <w:szCs w:val="21"/>
        </w:rPr>
      </w:pPr>
    </w:p>
    <w:p w14:paraId="0307785A">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供应商名称（盖章）：</w:t>
      </w:r>
    </w:p>
    <w:p w14:paraId="78EA1CC7">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供应商代表签名：</w:t>
      </w:r>
    </w:p>
    <w:p w14:paraId="740C8FC1">
      <w:pPr>
        <w:adjustRightInd w:val="0"/>
        <w:snapToGrid w:val="0"/>
        <w:spacing w:line="288" w:lineRule="auto"/>
        <w:rPr>
          <w:rFonts w:hint="eastAsia" w:ascii="宋体" w:hAnsi="宋体"/>
          <w:b/>
          <w:bCs/>
          <w:spacing w:val="-6"/>
          <w:sz w:val="21"/>
          <w:szCs w:val="21"/>
        </w:rPr>
        <w:sectPr>
          <w:footerReference r:id="rId5" w:type="default"/>
          <w:pgSz w:w="11906" w:h="16838"/>
          <w:pgMar w:top="1247" w:right="1247" w:bottom="1247" w:left="1247" w:header="0" w:footer="782" w:gutter="0"/>
          <w:pgNumType w:start="1"/>
          <w:cols w:space="720" w:num="1"/>
          <w:docGrid w:linePitch="381" w:charSpace="0"/>
        </w:sectPr>
      </w:pPr>
      <w:r>
        <w:rPr>
          <w:rFonts w:hint="eastAsia" w:ascii="宋体" w:hAnsi="宋体"/>
          <w:b/>
          <w:bCs/>
          <w:spacing w:val="-6"/>
          <w:sz w:val="21"/>
          <w:szCs w:val="21"/>
        </w:rPr>
        <w:t>日期：     年   月   日</w:t>
      </w:r>
    </w:p>
    <w:p w14:paraId="4D8A94C9">
      <w:pPr>
        <w:adjustRightInd w:val="0"/>
        <w:snapToGrid w:val="0"/>
        <w:spacing w:line="288" w:lineRule="auto"/>
        <w:jc w:val="center"/>
        <w:outlineLvl w:val="1"/>
        <w:rPr>
          <w:rFonts w:hint="eastAsia" w:ascii="宋体" w:hAnsi="宋体"/>
          <w:b/>
          <w:spacing w:val="-6"/>
          <w:sz w:val="32"/>
          <w:szCs w:val="32"/>
        </w:rPr>
      </w:pPr>
      <w:r>
        <w:rPr>
          <w:rFonts w:hint="eastAsia" w:ascii="宋体" w:hAnsi="宋体"/>
          <w:b/>
          <w:spacing w:val="-6"/>
          <w:sz w:val="32"/>
          <w:szCs w:val="32"/>
        </w:rPr>
        <w:t>商务和技术文件</w:t>
      </w:r>
    </w:p>
    <w:p w14:paraId="7B9B4F84">
      <w:pPr>
        <w:adjustRightInd w:val="0"/>
        <w:snapToGrid w:val="0"/>
        <w:spacing w:line="288" w:lineRule="auto"/>
        <w:jc w:val="center"/>
        <w:outlineLvl w:val="2"/>
        <w:rPr>
          <w:rFonts w:hint="eastAsia" w:ascii="宋体" w:hAnsi="宋体"/>
          <w:b/>
          <w:spacing w:val="-6"/>
          <w:sz w:val="21"/>
          <w:szCs w:val="21"/>
        </w:rPr>
      </w:pPr>
      <w:r>
        <w:rPr>
          <w:rFonts w:hint="eastAsia" w:ascii="宋体" w:hAnsi="宋体"/>
          <w:b/>
          <w:spacing w:val="-6"/>
          <w:sz w:val="21"/>
          <w:szCs w:val="21"/>
        </w:rPr>
        <w:t>（1）响应函</w:t>
      </w:r>
    </w:p>
    <w:p w14:paraId="4E87BA4C">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提交商务和技术文件正本一份、副本____份。</w:t>
      </w:r>
    </w:p>
    <w:p w14:paraId="4B2B8008">
      <w:pPr>
        <w:adjustRightInd w:val="0"/>
        <w:snapToGrid w:val="0"/>
        <w:spacing w:line="288" w:lineRule="auto"/>
        <w:rPr>
          <w:rFonts w:hint="eastAsia" w:ascii="宋体" w:hAnsi="宋体"/>
          <w:spacing w:val="-6"/>
          <w:sz w:val="21"/>
          <w:szCs w:val="21"/>
        </w:rPr>
      </w:pPr>
    </w:p>
    <w:p w14:paraId="70127C66">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致：浙江大学海南研究院</w:t>
      </w:r>
      <w:r>
        <w:rPr>
          <w:rFonts w:ascii="宋体" w:hAnsi="宋体" w:cs="宋体"/>
          <w:b/>
          <w:bCs/>
          <w:sz w:val="21"/>
          <w:szCs w:val="21"/>
        </w:rPr>
        <w:t>、</w:t>
      </w:r>
      <w:r>
        <w:rPr>
          <w:rFonts w:hint="eastAsia" w:ascii="宋体" w:hAnsi="宋体" w:cs="宋体"/>
          <w:b/>
          <w:bCs/>
          <w:sz w:val="21"/>
          <w:szCs w:val="21"/>
        </w:rPr>
        <w:t>浙江求是招标代理有限公司</w:t>
      </w:r>
    </w:p>
    <w:p w14:paraId="2634F521">
      <w:pPr>
        <w:adjustRightInd w:val="0"/>
        <w:snapToGrid w:val="0"/>
        <w:spacing w:line="288" w:lineRule="auto"/>
        <w:rPr>
          <w:rFonts w:hint="eastAsia" w:ascii="宋体" w:hAnsi="宋体"/>
          <w:spacing w:val="-6"/>
          <w:sz w:val="21"/>
          <w:szCs w:val="21"/>
          <w:highlight w:val="cyan"/>
        </w:rPr>
      </w:pPr>
    </w:p>
    <w:p w14:paraId="408C1F55">
      <w:pPr>
        <w:adjustRightInd w:val="0"/>
        <w:snapToGrid w:val="0"/>
        <w:spacing w:line="288" w:lineRule="auto"/>
        <w:ind w:firstLine="396" w:firstLineChars="200"/>
        <w:rPr>
          <w:rFonts w:hint="eastAsia" w:ascii="宋体" w:hAnsi="宋体" w:cs="宋体"/>
          <w:sz w:val="21"/>
          <w:szCs w:val="21"/>
        </w:rPr>
      </w:pPr>
      <w:r>
        <w:rPr>
          <w:rFonts w:hint="eastAsia" w:ascii="宋体" w:hAnsi="宋体"/>
          <w:spacing w:val="-6"/>
          <w:sz w:val="21"/>
          <w:szCs w:val="21"/>
        </w:rPr>
        <w:t>我方参加</w:t>
      </w:r>
      <w:r>
        <w:rPr>
          <w:rFonts w:hint="eastAsia" w:ascii="宋体" w:hAnsi="宋体"/>
          <w:bCs/>
          <w:spacing w:val="-6"/>
          <w:sz w:val="21"/>
          <w:szCs w:val="21"/>
          <w:u w:val="single"/>
        </w:rPr>
        <w:t>浙江大学海南研究院</w:t>
      </w:r>
      <w:r>
        <w:rPr>
          <w:rFonts w:hint="eastAsia" w:ascii="宋体" w:hAnsi="宋体"/>
          <w:bCs/>
          <w:spacing w:val="-6"/>
          <w:sz w:val="21"/>
          <w:szCs w:val="21"/>
          <w:u w:val="single"/>
          <w:lang w:eastAsia="zh-CN"/>
        </w:rPr>
        <w:t>百泰实验室搬迁服务</w:t>
      </w:r>
      <w:r>
        <w:rPr>
          <w:rFonts w:hint="eastAsia" w:ascii="宋体" w:hAnsi="宋体"/>
          <w:spacing w:val="-6"/>
          <w:sz w:val="21"/>
          <w:szCs w:val="21"/>
          <w:u w:val="single"/>
        </w:rPr>
        <w:t>（项目编号</w:t>
      </w:r>
      <w:r>
        <w:rPr>
          <w:rFonts w:hint="eastAsia" w:ascii="宋体" w:hAnsi="宋体"/>
          <w:bCs/>
          <w:spacing w:val="-6"/>
          <w:sz w:val="21"/>
          <w:szCs w:val="21"/>
          <w:u w:val="single"/>
        </w:rPr>
        <w:t>：</w:t>
      </w:r>
      <w:r>
        <w:rPr>
          <w:rFonts w:hint="eastAsia" w:ascii="宋体" w:hAnsi="宋体"/>
          <w:bCs/>
          <w:spacing w:val="-6"/>
          <w:sz w:val="21"/>
          <w:szCs w:val="21"/>
          <w:u w:val="single"/>
          <w:lang w:eastAsia="zh-CN"/>
        </w:rPr>
        <w:t>QSZB-F(F)-A24377(CS)</w:t>
      </w:r>
      <w:r>
        <w:rPr>
          <w:rFonts w:hint="eastAsia" w:ascii="宋体" w:hAnsi="宋体"/>
          <w:spacing w:val="-6"/>
          <w:sz w:val="21"/>
          <w:szCs w:val="21"/>
          <w:u w:val="single"/>
        </w:rPr>
        <w:t>）</w:t>
      </w:r>
      <w:r>
        <w:rPr>
          <w:rFonts w:hint="eastAsia" w:ascii="宋体" w:hAnsi="宋体"/>
          <w:spacing w:val="-6"/>
          <w:sz w:val="21"/>
          <w:szCs w:val="21"/>
        </w:rPr>
        <w:t>项目，为此，我方提交响应文件（资格文件、报价文件、商务和技术文件）正本一份、副本____份。签名代表宣布同意如下：</w:t>
      </w:r>
    </w:p>
    <w:p w14:paraId="24EE7FEF">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1.我方已详细审查全部“磋商文件”，包括修改文件（如有）以及全部参考资料和有关附件，已经了解我方对于磋商文件、采购过程、成交结果有依法进行询问、质疑、投诉的权利及相关渠道和要求。</w:t>
      </w:r>
    </w:p>
    <w:p w14:paraId="5B8C8276">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2.我方在磋商响应之前已经与贵方进行了充分的沟通，完全理解并接受磋商文件的各项规定和要求，对磋商文件的合理性、合法性不再有异议。</w:t>
      </w:r>
    </w:p>
    <w:p w14:paraId="124AE28E">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3.响应有效期自提交响应文件的截止之日起</w:t>
      </w:r>
      <w:r>
        <w:rPr>
          <w:rFonts w:hint="eastAsia" w:ascii="宋体" w:hAnsi="宋体" w:cs="宋体"/>
          <w:sz w:val="21"/>
          <w:szCs w:val="21"/>
          <w:u w:val="single"/>
        </w:rPr>
        <w:t>90</w:t>
      </w:r>
      <w:r>
        <w:rPr>
          <w:rFonts w:hint="eastAsia" w:ascii="宋体" w:hAnsi="宋体" w:cs="宋体"/>
          <w:sz w:val="21"/>
          <w:szCs w:val="21"/>
        </w:rPr>
        <w:t>天。</w:t>
      </w:r>
    </w:p>
    <w:p w14:paraId="3E4EDD7A">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4.如成交，本响应文件至本项目合同履行完毕止均保持有效，我方将按“磋商文件”及政府采购法律、法规的规定履行合同责任和义务。关于代理服务费，我方承诺按照磋商文件的规定履行并承担相应的责任。</w:t>
      </w:r>
    </w:p>
    <w:p w14:paraId="073E6AF4">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5.我方同意按照贵方要求提供与磋商有关的一切数据或资料。</w:t>
      </w:r>
    </w:p>
    <w:p w14:paraId="573656F8">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6.与本磋商有关的一切正式往来信函联系：</w:t>
      </w:r>
    </w:p>
    <w:tbl>
      <w:tblPr>
        <w:tblStyle w:val="81"/>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3178B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E785D3F">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联系人：</w:t>
            </w:r>
          </w:p>
        </w:tc>
        <w:tc>
          <w:tcPr>
            <w:tcW w:w="6808" w:type="dxa"/>
          </w:tcPr>
          <w:p w14:paraId="28115535">
            <w:pPr>
              <w:adjustRightInd w:val="0"/>
              <w:snapToGrid w:val="0"/>
              <w:spacing w:line="288" w:lineRule="auto"/>
              <w:rPr>
                <w:rFonts w:hint="eastAsia" w:ascii="宋体" w:hAnsi="宋体"/>
                <w:spacing w:val="-6"/>
                <w:sz w:val="21"/>
                <w:szCs w:val="21"/>
              </w:rPr>
            </w:pPr>
          </w:p>
        </w:tc>
      </w:tr>
      <w:tr w14:paraId="4615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6E609F3">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职务：</w:t>
            </w:r>
          </w:p>
        </w:tc>
        <w:tc>
          <w:tcPr>
            <w:tcW w:w="6808" w:type="dxa"/>
          </w:tcPr>
          <w:p w14:paraId="65BBF769">
            <w:pPr>
              <w:adjustRightInd w:val="0"/>
              <w:snapToGrid w:val="0"/>
              <w:spacing w:line="288" w:lineRule="auto"/>
              <w:rPr>
                <w:rFonts w:hint="eastAsia" w:ascii="宋体" w:hAnsi="宋体"/>
                <w:spacing w:val="-6"/>
                <w:sz w:val="21"/>
                <w:szCs w:val="21"/>
              </w:rPr>
            </w:pPr>
          </w:p>
        </w:tc>
      </w:tr>
      <w:tr w14:paraId="4638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13114E2">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手机：</w:t>
            </w:r>
          </w:p>
        </w:tc>
        <w:tc>
          <w:tcPr>
            <w:tcW w:w="6808" w:type="dxa"/>
          </w:tcPr>
          <w:p w14:paraId="684A7ADC">
            <w:pPr>
              <w:adjustRightInd w:val="0"/>
              <w:snapToGrid w:val="0"/>
              <w:spacing w:line="288" w:lineRule="auto"/>
              <w:rPr>
                <w:rFonts w:hint="eastAsia" w:ascii="宋体" w:hAnsi="宋体"/>
                <w:spacing w:val="-6"/>
                <w:sz w:val="21"/>
                <w:szCs w:val="21"/>
              </w:rPr>
            </w:pPr>
          </w:p>
        </w:tc>
      </w:tr>
      <w:tr w14:paraId="58DB7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5CB7675">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电子邮箱：</w:t>
            </w:r>
          </w:p>
        </w:tc>
        <w:tc>
          <w:tcPr>
            <w:tcW w:w="6808" w:type="dxa"/>
          </w:tcPr>
          <w:p w14:paraId="05A44E8B">
            <w:pPr>
              <w:adjustRightInd w:val="0"/>
              <w:snapToGrid w:val="0"/>
              <w:spacing w:line="288" w:lineRule="auto"/>
              <w:rPr>
                <w:rFonts w:hint="eastAsia" w:ascii="宋体" w:hAnsi="宋体"/>
                <w:spacing w:val="-6"/>
                <w:sz w:val="21"/>
                <w:szCs w:val="21"/>
              </w:rPr>
            </w:pPr>
          </w:p>
        </w:tc>
      </w:tr>
      <w:tr w14:paraId="66E6B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A10E1F0">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地址：</w:t>
            </w:r>
          </w:p>
        </w:tc>
        <w:tc>
          <w:tcPr>
            <w:tcW w:w="6808" w:type="dxa"/>
          </w:tcPr>
          <w:p w14:paraId="6FC98D08">
            <w:pPr>
              <w:adjustRightInd w:val="0"/>
              <w:snapToGrid w:val="0"/>
              <w:spacing w:line="288" w:lineRule="auto"/>
              <w:rPr>
                <w:rFonts w:hint="eastAsia" w:ascii="宋体" w:hAnsi="宋体"/>
                <w:spacing w:val="-6"/>
                <w:sz w:val="21"/>
                <w:szCs w:val="21"/>
              </w:rPr>
            </w:pPr>
          </w:p>
        </w:tc>
      </w:tr>
      <w:tr w14:paraId="0E17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14:paraId="01AB4AD7">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开户银行：</w:t>
            </w:r>
          </w:p>
        </w:tc>
        <w:tc>
          <w:tcPr>
            <w:tcW w:w="6808" w:type="dxa"/>
          </w:tcPr>
          <w:p w14:paraId="1DC7A5A0">
            <w:pPr>
              <w:adjustRightInd w:val="0"/>
              <w:snapToGrid w:val="0"/>
              <w:spacing w:line="288" w:lineRule="auto"/>
              <w:rPr>
                <w:rFonts w:hint="eastAsia" w:ascii="宋体" w:hAnsi="宋体"/>
                <w:spacing w:val="-6"/>
                <w:sz w:val="21"/>
                <w:szCs w:val="21"/>
              </w:rPr>
            </w:pPr>
          </w:p>
        </w:tc>
      </w:tr>
      <w:tr w14:paraId="5175C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A425891">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银行账号：</w:t>
            </w:r>
          </w:p>
        </w:tc>
        <w:tc>
          <w:tcPr>
            <w:tcW w:w="6808" w:type="dxa"/>
          </w:tcPr>
          <w:p w14:paraId="7DC9C351">
            <w:pPr>
              <w:adjustRightInd w:val="0"/>
              <w:snapToGrid w:val="0"/>
              <w:spacing w:line="288" w:lineRule="auto"/>
              <w:rPr>
                <w:rFonts w:hint="eastAsia" w:ascii="宋体" w:hAnsi="宋体"/>
                <w:spacing w:val="-6"/>
                <w:sz w:val="21"/>
                <w:szCs w:val="21"/>
              </w:rPr>
            </w:pPr>
          </w:p>
        </w:tc>
      </w:tr>
    </w:tbl>
    <w:p w14:paraId="20422339">
      <w:pPr>
        <w:adjustRightInd w:val="0"/>
        <w:snapToGrid w:val="0"/>
        <w:spacing w:line="288" w:lineRule="auto"/>
        <w:rPr>
          <w:rFonts w:hint="eastAsia" w:ascii="宋体" w:hAnsi="宋体" w:cs="宋体"/>
          <w:sz w:val="21"/>
          <w:szCs w:val="21"/>
        </w:rPr>
      </w:pPr>
    </w:p>
    <w:p w14:paraId="7C509278">
      <w:pPr>
        <w:adjustRightInd w:val="0"/>
        <w:snapToGrid w:val="0"/>
        <w:spacing w:line="288" w:lineRule="auto"/>
        <w:rPr>
          <w:rFonts w:hint="eastAsia" w:ascii="宋体" w:hAnsi="宋体" w:cs="宋体"/>
          <w:sz w:val="21"/>
          <w:szCs w:val="21"/>
        </w:rPr>
      </w:pPr>
    </w:p>
    <w:p w14:paraId="787330FD">
      <w:pPr>
        <w:adjustRightInd w:val="0"/>
        <w:snapToGrid w:val="0"/>
        <w:spacing w:line="288" w:lineRule="auto"/>
        <w:rPr>
          <w:rFonts w:hint="eastAsia" w:ascii="宋体" w:hAnsi="宋体" w:cs="宋体"/>
          <w:sz w:val="21"/>
          <w:szCs w:val="21"/>
        </w:rPr>
      </w:pPr>
      <w:r>
        <w:rPr>
          <w:rFonts w:hint="eastAsia" w:ascii="宋体" w:hAnsi="宋体" w:cs="宋体"/>
          <w:sz w:val="21"/>
          <w:szCs w:val="21"/>
        </w:rPr>
        <w:t>供应商名称（盖章）：</w:t>
      </w:r>
    </w:p>
    <w:p w14:paraId="7C9DE9F9">
      <w:pPr>
        <w:adjustRightInd w:val="0"/>
        <w:snapToGrid w:val="0"/>
        <w:spacing w:line="288" w:lineRule="auto"/>
        <w:rPr>
          <w:rFonts w:hint="eastAsia" w:ascii="宋体" w:hAnsi="宋体" w:cs="宋体"/>
          <w:sz w:val="21"/>
          <w:szCs w:val="21"/>
        </w:rPr>
      </w:pPr>
      <w:r>
        <w:rPr>
          <w:rFonts w:hint="eastAsia" w:ascii="宋体" w:hAnsi="宋体" w:cs="宋体"/>
          <w:sz w:val="21"/>
          <w:szCs w:val="21"/>
        </w:rPr>
        <w:t>供应商代表签名：</w:t>
      </w:r>
    </w:p>
    <w:p w14:paraId="1BC90A1B">
      <w:pPr>
        <w:adjustRightInd w:val="0"/>
        <w:snapToGrid w:val="0"/>
        <w:spacing w:line="288" w:lineRule="auto"/>
        <w:rPr>
          <w:rFonts w:hint="eastAsia" w:ascii="宋体" w:hAnsi="宋体" w:cs="宋体"/>
          <w:sz w:val="21"/>
          <w:szCs w:val="21"/>
        </w:rPr>
      </w:pPr>
      <w:r>
        <w:rPr>
          <w:rFonts w:hint="eastAsia" w:ascii="宋体" w:hAnsi="宋体" w:cs="宋体"/>
          <w:sz w:val="21"/>
          <w:szCs w:val="21"/>
        </w:rPr>
        <w:t>日期：________年____月____日</w:t>
      </w:r>
    </w:p>
    <w:p w14:paraId="37DD0207">
      <w:pPr>
        <w:widowControl/>
        <w:adjustRightInd w:val="0"/>
        <w:snapToGrid w:val="0"/>
        <w:spacing w:line="288" w:lineRule="auto"/>
        <w:jc w:val="left"/>
        <w:rPr>
          <w:rFonts w:hint="eastAsia" w:ascii="宋体" w:hAnsi="宋体"/>
          <w:b/>
          <w:spacing w:val="-6"/>
          <w:sz w:val="21"/>
          <w:szCs w:val="21"/>
        </w:rPr>
      </w:pPr>
      <w:r>
        <w:rPr>
          <w:rFonts w:ascii="宋体" w:hAnsi="宋体"/>
          <w:b/>
          <w:spacing w:val="-6"/>
          <w:sz w:val="21"/>
          <w:szCs w:val="21"/>
        </w:rPr>
        <w:br w:type="page"/>
      </w:r>
    </w:p>
    <w:p w14:paraId="0B3926A5">
      <w:pPr>
        <w:adjustRightInd w:val="0"/>
        <w:snapToGrid w:val="0"/>
        <w:spacing w:line="288" w:lineRule="auto"/>
        <w:ind w:firstLine="498" w:firstLineChars="236"/>
        <w:jc w:val="center"/>
        <w:outlineLvl w:val="2"/>
        <w:rPr>
          <w:rFonts w:hint="eastAsia" w:ascii="宋体" w:hAnsi="宋体"/>
          <w:b/>
          <w:bCs/>
          <w:sz w:val="21"/>
          <w:szCs w:val="21"/>
        </w:rPr>
      </w:pPr>
      <w:r>
        <w:rPr>
          <w:rFonts w:hint="eastAsia" w:ascii="宋体" w:hAnsi="宋体"/>
          <w:b/>
          <w:bCs/>
          <w:sz w:val="21"/>
          <w:szCs w:val="21"/>
        </w:rPr>
        <w:t>（</w:t>
      </w:r>
      <w:r>
        <w:rPr>
          <w:rFonts w:ascii="宋体" w:hAnsi="宋体"/>
          <w:b/>
          <w:bCs/>
          <w:sz w:val="21"/>
          <w:szCs w:val="21"/>
        </w:rPr>
        <w:t>2</w:t>
      </w:r>
      <w:r>
        <w:rPr>
          <w:rFonts w:hint="eastAsia" w:ascii="宋体" w:hAnsi="宋体"/>
          <w:b/>
          <w:bCs/>
          <w:sz w:val="21"/>
          <w:szCs w:val="21"/>
        </w:rPr>
        <w:t>）授权委托书</w:t>
      </w:r>
    </w:p>
    <w:p w14:paraId="2E7F562D">
      <w:pPr>
        <w:adjustRightInd w:val="0"/>
        <w:snapToGrid w:val="0"/>
        <w:spacing w:line="288" w:lineRule="auto"/>
        <w:rPr>
          <w:rFonts w:hint="eastAsia" w:ascii="宋体" w:hAnsi="宋体"/>
          <w:b/>
          <w:bCs/>
          <w:spacing w:val="-6"/>
          <w:sz w:val="21"/>
          <w:szCs w:val="21"/>
        </w:rPr>
      </w:pPr>
    </w:p>
    <w:p w14:paraId="07B8A67A">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致：浙江大学海南研究院、浙江求是招标代理有限公司</w:t>
      </w:r>
    </w:p>
    <w:p w14:paraId="2C995A09">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现授权委托：</w:t>
      </w:r>
      <w:r>
        <w:rPr>
          <w:rFonts w:ascii="宋体" w:hAnsi="宋体"/>
          <w:spacing w:val="-6"/>
          <w:sz w:val="21"/>
          <w:szCs w:val="21"/>
          <w:u w:val="single"/>
        </w:rPr>
        <w:t xml:space="preserve">            </w:t>
      </w:r>
      <w:r>
        <w:rPr>
          <w:rFonts w:hint="eastAsia" w:ascii="宋体" w:hAnsi="宋体"/>
          <w:spacing w:val="-6"/>
          <w:sz w:val="21"/>
          <w:szCs w:val="21"/>
        </w:rPr>
        <w:t>（授权代表姓名）（身份证号码：</w:t>
      </w:r>
      <w:r>
        <w:rPr>
          <w:rFonts w:ascii="宋体" w:hAnsi="宋体"/>
          <w:spacing w:val="-6"/>
          <w:sz w:val="21"/>
          <w:szCs w:val="21"/>
          <w:u w:val="single"/>
        </w:rPr>
        <w:t xml:space="preserve">            </w:t>
      </w:r>
      <w:r>
        <w:rPr>
          <w:rFonts w:hint="eastAsia" w:ascii="宋体" w:hAnsi="宋体"/>
          <w:spacing w:val="-6"/>
          <w:sz w:val="21"/>
          <w:szCs w:val="21"/>
        </w:rPr>
        <w:t>，手机：</w:t>
      </w:r>
      <w:r>
        <w:rPr>
          <w:rFonts w:ascii="宋体" w:hAnsi="宋体"/>
          <w:spacing w:val="-6"/>
          <w:sz w:val="21"/>
          <w:szCs w:val="21"/>
          <w:u w:val="single"/>
        </w:rPr>
        <w:t xml:space="preserve">            </w:t>
      </w:r>
      <w:r>
        <w:rPr>
          <w:rFonts w:hint="eastAsia" w:ascii="宋体" w:hAnsi="宋体"/>
          <w:spacing w:val="-6"/>
          <w:sz w:val="21"/>
          <w:szCs w:val="21"/>
        </w:rPr>
        <w:t>）以我方的名义参加</w:t>
      </w:r>
      <w:r>
        <w:rPr>
          <w:rFonts w:hint="eastAsia" w:ascii="宋体" w:hAnsi="宋体"/>
          <w:bCs/>
          <w:spacing w:val="-6"/>
          <w:sz w:val="21"/>
          <w:szCs w:val="21"/>
        </w:rPr>
        <w:t>浙江大学海南研究院</w:t>
      </w:r>
      <w:r>
        <w:rPr>
          <w:rFonts w:hint="eastAsia" w:ascii="宋体" w:hAnsi="宋体"/>
          <w:bCs/>
          <w:spacing w:val="-6"/>
          <w:sz w:val="21"/>
          <w:szCs w:val="21"/>
          <w:lang w:eastAsia="zh-CN"/>
        </w:rPr>
        <w:t>百泰实验室搬迁服务</w:t>
      </w:r>
      <w:r>
        <w:rPr>
          <w:rFonts w:hint="eastAsia" w:ascii="宋体" w:hAnsi="宋体"/>
          <w:bCs/>
          <w:spacing w:val="-6"/>
          <w:sz w:val="21"/>
          <w:szCs w:val="21"/>
        </w:rPr>
        <w:t>项目（项目编号：</w:t>
      </w:r>
      <w:r>
        <w:rPr>
          <w:rFonts w:hint="eastAsia" w:ascii="宋体" w:hAnsi="宋体"/>
          <w:bCs/>
          <w:spacing w:val="-6"/>
          <w:sz w:val="21"/>
          <w:szCs w:val="21"/>
          <w:lang w:eastAsia="zh-CN"/>
        </w:rPr>
        <w:t>QSZB-F(F)-A24377(CS)</w:t>
      </w:r>
      <w:r>
        <w:rPr>
          <w:rFonts w:hint="eastAsia" w:ascii="宋体" w:hAnsi="宋体"/>
          <w:bCs/>
          <w:spacing w:val="-6"/>
          <w:sz w:val="21"/>
          <w:szCs w:val="21"/>
        </w:rPr>
        <w:t>）</w:t>
      </w:r>
      <w:r>
        <w:rPr>
          <w:rFonts w:hint="eastAsia" w:ascii="宋体" w:hAnsi="宋体"/>
          <w:spacing w:val="-6"/>
          <w:sz w:val="21"/>
          <w:szCs w:val="21"/>
        </w:rPr>
        <w:t>的采购活动，并代表我方全权办理针对上述项目的响应、评审、签约等具体事务和签署相关文件。</w:t>
      </w:r>
    </w:p>
    <w:p w14:paraId="53CEF817">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我方对被授权人的签名负全部责任。</w:t>
      </w:r>
    </w:p>
    <w:p w14:paraId="770755EA">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在撤销授权的书面通知以前，本授权书一直有效。被授权人在授权书有效期内签署的所有文件不因授权的撤销而失效。</w:t>
      </w:r>
    </w:p>
    <w:p w14:paraId="6DF6CBED">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被授权人无转委托权，特此告知。</w:t>
      </w:r>
    </w:p>
    <w:p w14:paraId="2A1B311A">
      <w:pPr>
        <w:adjustRightInd w:val="0"/>
        <w:snapToGrid w:val="0"/>
        <w:spacing w:line="288" w:lineRule="auto"/>
        <w:ind w:firstLine="368" w:firstLineChars="186"/>
        <w:rPr>
          <w:rFonts w:hint="eastAsia" w:ascii="宋体" w:hAnsi="宋体"/>
          <w:spacing w:val="-6"/>
          <w:sz w:val="21"/>
          <w:szCs w:val="21"/>
          <w:u w:val="single"/>
        </w:rPr>
      </w:pPr>
      <w:r>
        <w:rPr>
          <w:rFonts w:hint="eastAsia" w:ascii="宋体" w:hAnsi="宋体"/>
          <w:spacing w:val="-6"/>
          <w:sz w:val="21"/>
          <w:szCs w:val="21"/>
          <w:u w:val="single"/>
        </w:rPr>
        <w:t>▲提供授权代表社保缴纳证明（2023年6月（含）以后任意一月）。</w:t>
      </w:r>
    </w:p>
    <w:p w14:paraId="2A7E9682">
      <w:pPr>
        <w:adjustRightInd w:val="0"/>
        <w:snapToGrid w:val="0"/>
        <w:spacing w:line="288" w:lineRule="auto"/>
        <w:rPr>
          <w:rFonts w:hint="eastAsia" w:ascii="宋体" w:hAnsi="宋体"/>
          <w:spacing w:val="-6"/>
          <w:sz w:val="21"/>
          <w:szCs w:val="21"/>
        </w:rPr>
      </w:pPr>
    </w:p>
    <w:p w14:paraId="34E42454">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供应商名称（盖章）：</w:t>
      </w:r>
    </w:p>
    <w:p w14:paraId="77E8B8A7">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日期：     年   月   日</w:t>
      </w:r>
    </w:p>
    <w:p w14:paraId="6DF1FD88">
      <w:pPr>
        <w:adjustRightInd w:val="0"/>
        <w:snapToGrid w:val="0"/>
        <w:spacing w:line="288" w:lineRule="auto"/>
        <w:rPr>
          <w:rFonts w:hint="eastAsia" w:ascii="宋体" w:hAnsi="宋体"/>
          <w:sz w:val="21"/>
          <w:szCs w:val="21"/>
        </w:rPr>
      </w:pPr>
    </w:p>
    <w:p w14:paraId="65B4C294">
      <w:pPr>
        <w:adjustRightInd w:val="0"/>
        <w:snapToGrid w:val="0"/>
        <w:spacing w:line="288" w:lineRule="auto"/>
        <w:rPr>
          <w:rFonts w:hint="eastAsia" w:ascii="宋体" w:hAnsi="宋体"/>
          <w:sz w:val="21"/>
          <w:szCs w:val="21"/>
        </w:rPr>
      </w:pPr>
      <w:r>
        <w:rPr>
          <w:rFonts w:hint="eastAsia" w:ascii="宋体" w:hAnsi="宋体"/>
          <w:sz w:val="21"/>
          <w:szCs w:val="21"/>
        </w:rPr>
        <w:t>注：</w:t>
      </w:r>
    </w:p>
    <w:p w14:paraId="745374BE">
      <w:pPr>
        <w:adjustRightInd w:val="0"/>
        <w:snapToGrid w:val="0"/>
        <w:spacing w:line="288" w:lineRule="auto"/>
        <w:rPr>
          <w:rFonts w:hint="eastAsia" w:ascii="宋体" w:hAnsi="宋体"/>
          <w:sz w:val="21"/>
          <w:szCs w:val="21"/>
        </w:rPr>
      </w:pPr>
      <w:r>
        <w:rPr>
          <w:rFonts w:hint="eastAsia" w:ascii="宋体" w:hAnsi="宋体"/>
          <w:sz w:val="21"/>
          <w:szCs w:val="21"/>
        </w:rPr>
        <w:t>1、供应商委派不在本单位缴纳社保的人员作为授权代表的，应当在响应文件中，说明具体原因、授权代表缴纳社保的单位，并附列该授权代表缴纳社保清单。</w:t>
      </w:r>
    </w:p>
    <w:p w14:paraId="4A5F332F">
      <w:pPr>
        <w:adjustRightInd w:val="0"/>
        <w:snapToGrid w:val="0"/>
        <w:spacing w:line="288" w:lineRule="auto"/>
        <w:rPr>
          <w:rFonts w:hint="eastAsia" w:ascii="宋体" w:hAnsi="宋体"/>
          <w:sz w:val="21"/>
          <w:szCs w:val="21"/>
        </w:rPr>
      </w:pPr>
      <w:r>
        <w:rPr>
          <w:rFonts w:hint="eastAsia" w:ascii="宋体" w:hAnsi="宋体"/>
          <w:sz w:val="21"/>
          <w:szCs w:val="21"/>
        </w:rPr>
        <w:t>2、供应商是联合体的，联合体各成员均应在“授权委托书”上盖章。</w:t>
      </w:r>
    </w:p>
    <w:p w14:paraId="0982B5B5">
      <w:pPr>
        <w:adjustRightInd w:val="0"/>
        <w:snapToGrid w:val="0"/>
        <w:spacing w:line="288" w:lineRule="auto"/>
        <w:rPr>
          <w:rFonts w:hint="eastAsia" w:ascii="宋体" w:hAnsi="宋体"/>
          <w:sz w:val="21"/>
          <w:szCs w:val="21"/>
        </w:rPr>
      </w:pPr>
    </w:p>
    <w:p w14:paraId="5306F485">
      <w:pPr>
        <w:adjustRightInd w:val="0"/>
        <w:snapToGrid w:val="0"/>
        <w:spacing w:line="288" w:lineRule="auto"/>
        <w:rPr>
          <w:rFonts w:hint="eastAsia" w:ascii="宋体" w:hAnsi="宋体"/>
          <w:sz w:val="21"/>
          <w:szCs w:val="21"/>
        </w:rPr>
      </w:pPr>
    </w:p>
    <w:p w14:paraId="4C82EA77">
      <w:pPr>
        <w:adjustRightInd w:val="0"/>
        <w:snapToGrid w:val="0"/>
        <w:spacing w:line="288" w:lineRule="auto"/>
        <w:jc w:val="center"/>
        <w:outlineLvl w:val="2"/>
        <w:rPr>
          <w:rFonts w:hint="eastAsia" w:ascii="宋体" w:hAnsi="宋体"/>
          <w:b/>
          <w:bCs/>
          <w:spacing w:val="-6"/>
          <w:sz w:val="21"/>
          <w:szCs w:val="21"/>
        </w:rPr>
      </w:pPr>
      <w:r>
        <w:rPr>
          <w:rFonts w:hint="eastAsia" w:ascii="宋体" w:hAnsi="宋体"/>
          <w:b/>
          <w:bCs/>
          <w:sz w:val="21"/>
          <w:szCs w:val="21"/>
        </w:rPr>
        <w:t>（2）法定代表人（单位负责人、自然人本人）</w:t>
      </w:r>
      <w:r>
        <w:rPr>
          <w:rFonts w:hint="eastAsia" w:ascii="宋体" w:hAnsi="宋体"/>
          <w:b/>
          <w:bCs/>
          <w:spacing w:val="-6"/>
          <w:sz w:val="21"/>
          <w:szCs w:val="21"/>
        </w:rPr>
        <w:t>身份证明</w:t>
      </w:r>
    </w:p>
    <w:p w14:paraId="41C29398">
      <w:pPr>
        <w:adjustRightInd w:val="0"/>
        <w:snapToGrid w:val="0"/>
        <w:spacing w:line="288" w:lineRule="auto"/>
        <w:ind w:firstLine="495" w:firstLineChars="236"/>
        <w:jc w:val="center"/>
        <w:rPr>
          <w:rFonts w:hint="eastAsia" w:ascii="宋体" w:hAnsi="宋体"/>
          <w:sz w:val="21"/>
          <w:szCs w:val="21"/>
        </w:rPr>
      </w:pPr>
      <w:r>
        <w:rPr>
          <w:rFonts w:hint="eastAsia" w:ascii="宋体" w:hAnsi="宋体"/>
          <w:sz w:val="21"/>
          <w:szCs w:val="21"/>
        </w:rPr>
        <w:t>（适用于：法定代表人（单位负责人、自然人本人）</w:t>
      </w:r>
      <w:r>
        <w:rPr>
          <w:rFonts w:hint="eastAsia" w:ascii="宋体" w:hAnsi="宋体"/>
          <w:spacing w:val="-6"/>
          <w:sz w:val="21"/>
          <w:szCs w:val="21"/>
        </w:rPr>
        <w:t>代表供应商参加采购活动</w:t>
      </w:r>
      <w:r>
        <w:rPr>
          <w:rFonts w:hint="eastAsia" w:ascii="宋体" w:hAnsi="宋体"/>
          <w:sz w:val="21"/>
          <w:szCs w:val="21"/>
        </w:rPr>
        <w:t>）</w:t>
      </w:r>
    </w:p>
    <w:p w14:paraId="2DBA7200">
      <w:pPr>
        <w:adjustRightInd w:val="0"/>
        <w:snapToGrid w:val="0"/>
        <w:spacing w:line="288" w:lineRule="auto"/>
        <w:jc w:val="left"/>
        <w:rPr>
          <w:rFonts w:hint="eastAsia" w:ascii="宋体" w:hAnsi="宋体"/>
          <w:sz w:val="21"/>
          <w:szCs w:val="21"/>
        </w:rPr>
      </w:pPr>
      <w:r>
        <w:rPr>
          <w:rFonts w:hint="eastAsia" w:ascii="宋体" w:hAnsi="宋体" w:cs="宋体"/>
          <w:bCs/>
          <w:sz w:val="21"/>
          <w:szCs w:val="21"/>
        </w:rPr>
        <w:t>身份证件复印件</w:t>
      </w:r>
    </w:p>
    <w:tbl>
      <w:tblPr>
        <w:tblStyle w:val="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7F6B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32E1D773">
            <w:pPr>
              <w:adjustRightInd w:val="0"/>
              <w:snapToGrid w:val="0"/>
              <w:spacing w:line="288"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正面：</w:t>
            </w:r>
          </w:p>
        </w:tc>
        <w:tc>
          <w:tcPr>
            <w:tcW w:w="4951" w:type="dxa"/>
          </w:tcPr>
          <w:p w14:paraId="273E7B1A">
            <w:pPr>
              <w:adjustRightInd w:val="0"/>
              <w:snapToGrid w:val="0"/>
              <w:spacing w:line="288"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反面：</w:t>
            </w:r>
          </w:p>
        </w:tc>
      </w:tr>
    </w:tbl>
    <w:p w14:paraId="14A7C4E5">
      <w:pPr>
        <w:adjustRightInd w:val="0"/>
        <w:snapToGrid w:val="0"/>
        <w:spacing w:line="288" w:lineRule="auto"/>
        <w:rPr>
          <w:rFonts w:hint="eastAsia" w:ascii="宋体" w:hAnsi="宋体"/>
          <w:sz w:val="21"/>
          <w:szCs w:val="21"/>
        </w:rPr>
      </w:pPr>
    </w:p>
    <w:p w14:paraId="3485871C">
      <w:pPr>
        <w:widowControl/>
        <w:adjustRightInd w:val="0"/>
        <w:snapToGrid w:val="0"/>
        <w:spacing w:line="288" w:lineRule="auto"/>
        <w:jc w:val="left"/>
        <w:rPr>
          <w:rFonts w:hint="eastAsia" w:ascii="宋体" w:hAnsi="宋体"/>
          <w:sz w:val="21"/>
          <w:szCs w:val="21"/>
        </w:rPr>
      </w:pPr>
      <w:r>
        <w:rPr>
          <w:rFonts w:ascii="宋体" w:hAnsi="宋体"/>
          <w:sz w:val="21"/>
          <w:szCs w:val="21"/>
        </w:rPr>
        <w:br w:type="page"/>
      </w:r>
    </w:p>
    <w:p w14:paraId="28774B13">
      <w:pPr>
        <w:adjustRightInd w:val="0"/>
        <w:snapToGrid w:val="0"/>
        <w:spacing w:line="288" w:lineRule="auto"/>
        <w:jc w:val="left"/>
        <w:outlineLvl w:val="2"/>
        <w:rPr>
          <w:rFonts w:hint="eastAsia" w:ascii="宋体" w:hAnsi="宋体"/>
          <w:b/>
          <w:bCs/>
          <w:sz w:val="21"/>
          <w:szCs w:val="21"/>
        </w:rPr>
      </w:pPr>
      <w:r>
        <w:rPr>
          <w:rFonts w:hint="eastAsia" w:ascii="宋体" w:hAnsi="宋体"/>
          <w:b/>
          <w:bCs/>
          <w:sz w:val="21"/>
          <w:szCs w:val="21"/>
        </w:rPr>
        <w:t>附：授权代表社保缴纳证明（2023年6月（含）以后任意一月）</w:t>
      </w:r>
    </w:p>
    <w:p w14:paraId="017F5820">
      <w:pPr>
        <w:adjustRightInd w:val="0"/>
        <w:snapToGrid w:val="0"/>
        <w:spacing w:line="288" w:lineRule="auto"/>
        <w:rPr>
          <w:rFonts w:hint="eastAsia" w:ascii="宋体" w:hAnsi="宋体"/>
          <w:sz w:val="21"/>
          <w:szCs w:val="21"/>
        </w:rPr>
      </w:pPr>
    </w:p>
    <w:p w14:paraId="4EBA22A8">
      <w:pPr>
        <w:adjustRightInd w:val="0"/>
        <w:snapToGrid w:val="0"/>
        <w:spacing w:line="288" w:lineRule="auto"/>
        <w:jc w:val="center"/>
        <w:rPr>
          <w:rFonts w:hint="eastAsia" w:ascii="宋体" w:hAnsi="宋体"/>
          <w:b/>
          <w:spacing w:val="-6"/>
          <w:sz w:val="21"/>
          <w:szCs w:val="21"/>
        </w:rPr>
      </w:pPr>
      <w:r>
        <w:rPr>
          <w:rFonts w:ascii="宋体" w:hAnsi="宋体"/>
          <w:b/>
          <w:spacing w:val="-6"/>
          <w:sz w:val="21"/>
          <w:szCs w:val="21"/>
        </w:rPr>
        <w:br w:type="page"/>
      </w:r>
    </w:p>
    <w:p w14:paraId="4BFFD714">
      <w:pPr>
        <w:adjustRightInd w:val="0"/>
        <w:snapToGrid w:val="0"/>
        <w:spacing w:line="288" w:lineRule="auto"/>
        <w:jc w:val="center"/>
        <w:outlineLvl w:val="2"/>
        <w:rPr>
          <w:rFonts w:hint="eastAsia" w:ascii="宋体" w:hAnsi="宋体"/>
          <w:b/>
          <w:spacing w:val="-6"/>
          <w:sz w:val="21"/>
          <w:szCs w:val="21"/>
        </w:rPr>
      </w:pPr>
      <w:r>
        <w:rPr>
          <w:rFonts w:hint="eastAsia" w:ascii="宋体" w:hAnsi="宋体"/>
          <w:b/>
          <w:spacing w:val="-6"/>
          <w:sz w:val="21"/>
          <w:szCs w:val="21"/>
        </w:rPr>
        <w:t>（</w:t>
      </w:r>
      <w:r>
        <w:rPr>
          <w:rFonts w:ascii="宋体" w:hAnsi="宋体"/>
          <w:b/>
          <w:spacing w:val="-6"/>
          <w:sz w:val="21"/>
          <w:szCs w:val="21"/>
        </w:rPr>
        <w:t>3</w:t>
      </w:r>
      <w:r>
        <w:rPr>
          <w:rFonts w:hint="eastAsia" w:ascii="宋体" w:hAnsi="宋体"/>
          <w:b/>
          <w:spacing w:val="-6"/>
          <w:sz w:val="21"/>
          <w:szCs w:val="21"/>
        </w:rPr>
        <w:t>）供应商同类合同一览表</w:t>
      </w:r>
    </w:p>
    <w:tbl>
      <w:tblPr>
        <w:tblStyle w:val="25"/>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684"/>
        <w:gridCol w:w="1155"/>
        <w:gridCol w:w="830"/>
        <w:gridCol w:w="1558"/>
        <w:gridCol w:w="1843"/>
      </w:tblGrid>
      <w:tr w14:paraId="06AEF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30B6418F">
            <w:pPr>
              <w:adjustRightInd w:val="0"/>
              <w:snapToGrid w:val="0"/>
              <w:spacing w:line="288" w:lineRule="auto"/>
              <w:jc w:val="center"/>
              <w:rPr>
                <w:rFonts w:hint="eastAsia" w:ascii="宋体" w:hAnsi="宋体"/>
                <w:b/>
                <w:sz w:val="21"/>
                <w:szCs w:val="21"/>
              </w:rPr>
            </w:pPr>
            <w:r>
              <w:rPr>
                <w:rFonts w:ascii="宋体" w:hAnsi="宋体"/>
                <w:b/>
                <w:sz w:val="21"/>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231F2102">
            <w:pPr>
              <w:adjustRightInd w:val="0"/>
              <w:snapToGrid w:val="0"/>
              <w:spacing w:line="288" w:lineRule="auto"/>
              <w:jc w:val="center"/>
              <w:rPr>
                <w:rFonts w:hint="eastAsia" w:ascii="宋体" w:hAnsi="宋体"/>
                <w:b/>
                <w:sz w:val="21"/>
                <w:szCs w:val="21"/>
              </w:rPr>
            </w:pPr>
            <w:r>
              <w:rPr>
                <w:rFonts w:hint="eastAsia" w:ascii="宋体" w:hAnsi="宋体"/>
                <w:b/>
                <w:sz w:val="21"/>
                <w:szCs w:val="21"/>
              </w:rPr>
              <w:t>采购单位</w:t>
            </w:r>
          </w:p>
        </w:tc>
        <w:tc>
          <w:tcPr>
            <w:tcW w:w="1443" w:type="dxa"/>
            <w:tcBorders>
              <w:top w:val="single" w:color="auto" w:sz="4" w:space="0"/>
              <w:left w:val="single" w:color="auto" w:sz="4" w:space="0"/>
              <w:bottom w:val="single" w:color="auto" w:sz="4" w:space="0"/>
              <w:right w:val="single" w:color="auto" w:sz="4" w:space="0"/>
            </w:tcBorders>
            <w:vAlign w:val="center"/>
          </w:tcPr>
          <w:p w14:paraId="2927C745">
            <w:pPr>
              <w:adjustRightInd w:val="0"/>
              <w:snapToGrid w:val="0"/>
              <w:spacing w:line="288" w:lineRule="auto"/>
              <w:jc w:val="center"/>
              <w:rPr>
                <w:rFonts w:hint="eastAsia" w:ascii="宋体" w:hAnsi="宋体"/>
                <w:b/>
                <w:sz w:val="21"/>
                <w:szCs w:val="21"/>
              </w:rPr>
            </w:pPr>
            <w:r>
              <w:rPr>
                <w:rFonts w:hint="eastAsia" w:ascii="宋体" w:hAnsi="宋体"/>
                <w:b/>
                <w:sz w:val="21"/>
                <w:szCs w:val="21"/>
              </w:rPr>
              <w:t>项目名称</w:t>
            </w:r>
          </w:p>
        </w:tc>
        <w:tc>
          <w:tcPr>
            <w:tcW w:w="684" w:type="dxa"/>
            <w:tcBorders>
              <w:top w:val="single" w:color="auto" w:sz="4" w:space="0"/>
              <w:left w:val="single" w:color="auto" w:sz="4" w:space="0"/>
              <w:bottom w:val="single" w:color="auto" w:sz="4" w:space="0"/>
              <w:right w:val="single" w:color="auto" w:sz="4" w:space="0"/>
            </w:tcBorders>
            <w:vAlign w:val="center"/>
          </w:tcPr>
          <w:p w14:paraId="4C733D5D">
            <w:pPr>
              <w:adjustRightInd w:val="0"/>
              <w:snapToGrid w:val="0"/>
              <w:spacing w:line="288" w:lineRule="auto"/>
              <w:jc w:val="center"/>
              <w:rPr>
                <w:rFonts w:hint="eastAsia" w:ascii="宋体" w:hAnsi="宋体"/>
                <w:b/>
                <w:sz w:val="21"/>
                <w:szCs w:val="21"/>
              </w:rPr>
            </w:pPr>
            <w:r>
              <w:rPr>
                <w:rFonts w:hint="eastAsia" w:ascii="宋体" w:hAnsi="宋体"/>
                <w:b/>
                <w:sz w:val="21"/>
                <w:szCs w:val="21"/>
              </w:rPr>
              <w:t>数量</w:t>
            </w:r>
          </w:p>
        </w:tc>
        <w:tc>
          <w:tcPr>
            <w:tcW w:w="1155" w:type="dxa"/>
            <w:tcBorders>
              <w:top w:val="single" w:color="auto" w:sz="4" w:space="0"/>
              <w:left w:val="single" w:color="auto" w:sz="4" w:space="0"/>
              <w:bottom w:val="single" w:color="auto" w:sz="4" w:space="0"/>
              <w:right w:val="single" w:color="auto" w:sz="4" w:space="0"/>
            </w:tcBorders>
            <w:vAlign w:val="center"/>
          </w:tcPr>
          <w:p w14:paraId="638C9C10">
            <w:pPr>
              <w:adjustRightInd w:val="0"/>
              <w:snapToGrid w:val="0"/>
              <w:spacing w:line="288" w:lineRule="auto"/>
              <w:jc w:val="center"/>
              <w:rPr>
                <w:rFonts w:hint="eastAsia" w:ascii="宋体" w:hAnsi="宋体"/>
                <w:b/>
                <w:sz w:val="21"/>
                <w:szCs w:val="21"/>
              </w:rPr>
            </w:pPr>
            <w:r>
              <w:rPr>
                <w:rFonts w:hint="eastAsia" w:ascii="宋体" w:hAnsi="宋体"/>
                <w:b/>
                <w:sz w:val="21"/>
                <w:szCs w:val="21"/>
              </w:rPr>
              <w:t>合同金额</w:t>
            </w:r>
          </w:p>
          <w:p w14:paraId="1B4767BB">
            <w:pPr>
              <w:adjustRightInd w:val="0"/>
              <w:snapToGrid w:val="0"/>
              <w:spacing w:line="288" w:lineRule="auto"/>
              <w:jc w:val="center"/>
              <w:rPr>
                <w:rFonts w:hint="eastAsia" w:ascii="宋体" w:hAnsi="宋体"/>
                <w:b/>
                <w:sz w:val="21"/>
                <w:szCs w:val="21"/>
              </w:rPr>
            </w:pPr>
            <w:r>
              <w:rPr>
                <w:rFonts w:hint="eastAsia" w:ascii="宋体" w:hAnsi="宋体"/>
                <w:b/>
                <w:sz w:val="21"/>
                <w:szCs w:val="21"/>
              </w:rPr>
              <w:t>（万元）</w:t>
            </w:r>
          </w:p>
        </w:tc>
        <w:tc>
          <w:tcPr>
            <w:tcW w:w="830" w:type="dxa"/>
            <w:tcBorders>
              <w:top w:val="single" w:color="auto" w:sz="4" w:space="0"/>
              <w:left w:val="single" w:color="auto" w:sz="4" w:space="0"/>
              <w:bottom w:val="single" w:color="auto" w:sz="4" w:space="0"/>
              <w:right w:val="single" w:color="auto" w:sz="4" w:space="0"/>
            </w:tcBorders>
            <w:vAlign w:val="center"/>
          </w:tcPr>
          <w:p w14:paraId="5B053EC6">
            <w:pPr>
              <w:adjustRightInd w:val="0"/>
              <w:snapToGrid w:val="0"/>
              <w:spacing w:line="288" w:lineRule="auto"/>
              <w:jc w:val="center"/>
              <w:rPr>
                <w:rFonts w:hint="eastAsia" w:ascii="宋体" w:hAnsi="宋体"/>
                <w:b/>
                <w:sz w:val="21"/>
                <w:szCs w:val="21"/>
              </w:rPr>
            </w:pPr>
            <w:r>
              <w:rPr>
                <w:rFonts w:hint="eastAsia" w:ascii="宋体" w:hAnsi="宋体"/>
                <w:b/>
                <w:sz w:val="21"/>
                <w:szCs w:val="21"/>
              </w:rPr>
              <w:t>附件页码</w:t>
            </w:r>
          </w:p>
        </w:tc>
        <w:tc>
          <w:tcPr>
            <w:tcW w:w="1558" w:type="dxa"/>
            <w:tcBorders>
              <w:top w:val="single" w:color="auto" w:sz="4" w:space="0"/>
              <w:left w:val="single" w:color="auto" w:sz="4" w:space="0"/>
              <w:bottom w:val="single" w:color="auto" w:sz="4" w:space="0"/>
              <w:right w:val="single" w:color="auto" w:sz="4" w:space="0"/>
            </w:tcBorders>
            <w:vAlign w:val="center"/>
          </w:tcPr>
          <w:p w14:paraId="6DD24272">
            <w:pPr>
              <w:adjustRightInd w:val="0"/>
              <w:snapToGrid w:val="0"/>
              <w:spacing w:line="288" w:lineRule="auto"/>
              <w:jc w:val="center"/>
              <w:rPr>
                <w:rFonts w:hint="eastAsia" w:ascii="宋体" w:hAnsi="宋体"/>
                <w:b/>
                <w:sz w:val="21"/>
                <w:szCs w:val="21"/>
              </w:rPr>
            </w:pPr>
            <w:r>
              <w:rPr>
                <w:rFonts w:hint="eastAsia" w:ascii="宋体" w:hAnsi="宋体"/>
                <w:b/>
                <w:sz w:val="21"/>
                <w:szCs w:val="21"/>
              </w:rPr>
              <w:t>合同签订时间</w:t>
            </w:r>
          </w:p>
        </w:tc>
        <w:tc>
          <w:tcPr>
            <w:tcW w:w="1843" w:type="dxa"/>
            <w:tcBorders>
              <w:top w:val="single" w:color="auto" w:sz="4" w:space="0"/>
              <w:left w:val="single" w:color="auto" w:sz="4" w:space="0"/>
              <w:bottom w:val="single" w:color="auto" w:sz="4" w:space="0"/>
              <w:right w:val="single" w:color="auto" w:sz="4" w:space="0"/>
            </w:tcBorders>
            <w:vAlign w:val="center"/>
          </w:tcPr>
          <w:p w14:paraId="21CB5895">
            <w:pPr>
              <w:adjustRightInd w:val="0"/>
              <w:snapToGrid w:val="0"/>
              <w:spacing w:line="288" w:lineRule="auto"/>
              <w:jc w:val="center"/>
              <w:rPr>
                <w:rFonts w:hint="eastAsia" w:ascii="宋体" w:hAnsi="宋体"/>
                <w:b/>
                <w:sz w:val="21"/>
                <w:szCs w:val="21"/>
              </w:rPr>
            </w:pPr>
            <w:r>
              <w:rPr>
                <w:rFonts w:hint="eastAsia" w:ascii="宋体" w:hAnsi="宋体"/>
                <w:b/>
                <w:sz w:val="21"/>
                <w:szCs w:val="21"/>
              </w:rPr>
              <w:t>采购单位联系人</w:t>
            </w:r>
          </w:p>
          <w:p w14:paraId="7B83DA5F">
            <w:pPr>
              <w:adjustRightInd w:val="0"/>
              <w:snapToGrid w:val="0"/>
              <w:spacing w:line="288" w:lineRule="auto"/>
              <w:jc w:val="center"/>
              <w:rPr>
                <w:rFonts w:hint="eastAsia" w:ascii="宋体" w:hAnsi="宋体"/>
                <w:b/>
                <w:sz w:val="21"/>
                <w:szCs w:val="21"/>
              </w:rPr>
            </w:pPr>
            <w:r>
              <w:rPr>
                <w:rFonts w:hint="eastAsia" w:ascii="宋体" w:hAnsi="宋体"/>
                <w:b/>
                <w:sz w:val="21"/>
                <w:szCs w:val="21"/>
              </w:rPr>
              <w:t>联系方式</w:t>
            </w:r>
          </w:p>
        </w:tc>
      </w:tr>
      <w:tr w14:paraId="247C8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7D5AF8F3">
            <w:pPr>
              <w:adjustRightInd w:val="0"/>
              <w:snapToGrid w:val="0"/>
              <w:spacing w:line="288" w:lineRule="auto"/>
              <w:jc w:val="center"/>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1754E9B">
            <w:pPr>
              <w:adjustRightInd w:val="0"/>
              <w:snapToGrid w:val="0"/>
              <w:spacing w:line="288" w:lineRule="auto"/>
              <w:jc w:val="center"/>
              <w:rPr>
                <w:rFonts w:hint="eastAsia"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0745FB6B">
            <w:pPr>
              <w:adjustRightInd w:val="0"/>
              <w:snapToGrid w:val="0"/>
              <w:spacing w:line="288" w:lineRule="auto"/>
              <w:jc w:val="center"/>
              <w:rPr>
                <w:rFonts w:hint="eastAsia"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4B33703F">
            <w:pPr>
              <w:adjustRightInd w:val="0"/>
              <w:snapToGrid w:val="0"/>
              <w:spacing w:line="288" w:lineRule="auto"/>
              <w:jc w:val="center"/>
              <w:rPr>
                <w:rFonts w:hint="eastAsia"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21A59717">
            <w:pPr>
              <w:adjustRightInd w:val="0"/>
              <w:snapToGrid w:val="0"/>
              <w:spacing w:line="288" w:lineRule="auto"/>
              <w:jc w:val="center"/>
              <w:rPr>
                <w:rFonts w:hint="eastAsia"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78425EF9">
            <w:pPr>
              <w:adjustRightInd w:val="0"/>
              <w:snapToGrid w:val="0"/>
              <w:spacing w:line="288" w:lineRule="auto"/>
              <w:jc w:val="center"/>
              <w:rPr>
                <w:rFonts w:hint="eastAsia"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35F7C7EC">
            <w:pPr>
              <w:adjustRightInd w:val="0"/>
              <w:snapToGrid w:val="0"/>
              <w:spacing w:line="288" w:lineRule="auto"/>
              <w:jc w:val="center"/>
              <w:rPr>
                <w:rFonts w:hint="eastAsia"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53BC471B">
            <w:pPr>
              <w:adjustRightInd w:val="0"/>
              <w:snapToGrid w:val="0"/>
              <w:spacing w:line="288" w:lineRule="auto"/>
              <w:jc w:val="center"/>
              <w:rPr>
                <w:rFonts w:hint="eastAsia" w:ascii="宋体" w:hAnsi="宋体"/>
                <w:sz w:val="21"/>
                <w:szCs w:val="21"/>
              </w:rPr>
            </w:pPr>
          </w:p>
        </w:tc>
      </w:tr>
      <w:tr w14:paraId="67FE38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49695124">
            <w:pPr>
              <w:adjustRightInd w:val="0"/>
              <w:snapToGrid w:val="0"/>
              <w:spacing w:line="288" w:lineRule="auto"/>
              <w:jc w:val="center"/>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DDCDDAD">
            <w:pPr>
              <w:adjustRightInd w:val="0"/>
              <w:snapToGrid w:val="0"/>
              <w:spacing w:line="288" w:lineRule="auto"/>
              <w:jc w:val="center"/>
              <w:rPr>
                <w:rFonts w:hint="eastAsia"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4DB77900">
            <w:pPr>
              <w:adjustRightInd w:val="0"/>
              <w:snapToGrid w:val="0"/>
              <w:spacing w:line="288" w:lineRule="auto"/>
              <w:jc w:val="center"/>
              <w:rPr>
                <w:rFonts w:hint="eastAsia"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6351D9DB">
            <w:pPr>
              <w:adjustRightInd w:val="0"/>
              <w:snapToGrid w:val="0"/>
              <w:spacing w:line="288" w:lineRule="auto"/>
              <w:jc w:val="center"/>
              <w:rPr>
                <w:rFonts w:hint="eastAsia"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01B011B8">
            <w:pPr>
              <w:adjustRightInd w:val="0"/>
              <w:snapToGrid w:val="0"/>
              <w:spacing w:line="288" w:lineRule="auto"/>
              <w:jc w:val="center"/>
              <w:rPr>
                <w:rFonts w:hint="eastAsia"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31151BB7">
            <w:pPr>
              <w:adjustRightInd w:val="0"/>
              <w:snapToGrid w:val="0"/>
              <w:spacing w:line="288" w:lineRule="auto"/>
              <w:jc w:val="center"/>
              <w:rPr>
                <w:rFonts w:hint="eastAsia"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60C3662C">
            <w:pPr>
              <w:adjustRightInd w:val="0"/>
              <w:snapToGrid w:val="0"/>
              <w:spacing w:line="288" w:lineRule="auto"/>
              <w:jc w:val="center"/>
              <w:rPr>
                <w:rFonts w:hint="eastAsia"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753C1648">
            <w:pPr>
              <w:adjustRightInd w:val="0"/>
              <w:snapToGrid w:val="0"/>
              <w:spacing w:line="288" w:lineRule="auto"/>
              <w:jc w:val="center"/>
              <w:rPr>
                <w:rFonts w:hint="eastAsia" w:ascii="宋体" w:hAnsi="宋体"/>
                <w:sz w:val="21"/>
                <w:szCs w:val="21"/>
              </w:rPr>
            </w:pPr>
          </w:p>
        </w:tc>
      </w:tr>
      <w:tr w14:paraId="2BBC4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70EB809D">
            <w:pPr>
              <w:adjustRightInd w:val="0"/>
              <w:snapToGrid w:val="0"/>
              <w:spacing w:line="288" w:lineRule="auto"/>
              <w:jc w:val="center"/>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62AF4F8">
            <w:pPr>
              <w:adjustRightInd w:val="0"/>
              <w:snapToGrid w:val="0"/>
              <w:spacing w:line="288" w:lineRule="auto"/>
              <w:jc w:val="center"/>
              <w:rPr>
                <w:rFonts w:hint="eastAsia"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7C0E71C8">
            <w:pPr>
              <w:adjustRightInd w:val="0"/>
              <w:snapToGrid w:val="0"/>
              <w:spacing w:line="288" w:lineRule="auto"/>
              <w:jc w:val="center"/>
              <w:rPr>
                <w:rFonts w:hint="eastAsia"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65F6AC51">
            <w:pPr>
              <w:adjustRightInd w:val="0"/>
              <w:snapToGrid w:val="0"/>
              <w:spacing w:line="288" w:lineRule="auto"/>
              <w:jc w:val="center"/>
              <w:rPr>
                <w:rFonts w:hint="eastAsia"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6E8FC310">
            <w:pPr>
              <w:adjustRightInd w:val="0"/>
              <w:snapToGrid w:val="0"/>
              <w:spacing w:line="288" w:lineRule="auto"/>
              <w:jc w:val="center"/>
              <w:rPr>
                <w:rFonts w:hint="eastAsia"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38DEDE8A">
            <w:pPr>
              <w:adjustRightInd w:val="0"/>
              <w:snapToGrid w:val="0"/>
              <w:spacing w:line="288" w:lineRule="auto"/>
              <w:jc w:val="center"/>
              <w:rPr>
                <w:rFonts w:hint="eastAsia"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33AF1142">
            <w:pPr>
              <w:adjustRightInd w:val="0"/>
              <w:snapToGrid w:val="0"/>
              <w:spacing w:line="288" w:lineRule="auto"/>
              <w:jc w:val="center"/>
              <w:rPr>
                <w:rFonts w:hint="eastAsia"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24B993FC">
            <w:pPr>
              <w:adjustRightInd w:val="0"/>
              <w:snapToGrid w:val="0"/>
              <w:spacing w:line="288" w:lineRule="auto"/>
              <w:jc w:val="center"/>
              <w:rPr>
                <w:rFonts w:hint="eastAsia" w:ascii="宋体" w:hAnsi="宋体"/>
                <w:sz w:val="21"/>
                <w:szCs w:val="21"/>
              </w:rPr>
            </w:pPr>
          </w:p>
        </w:tc>
      </w:tr>
      <w:tr w14:paraId="4E8618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72E68CAC">
            <w:pPr>
              <w:adjustRightInd w:val="0"/>
              <w:snapToGrid w:val="0"/>
              <w:spacing w:line="288" w:lineRule="auto"/>
              <w:jc w:val="center"/>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602D6D7">
            <w:pPr>
              <w:adjustRightInd w:val="0"/>
              <w:snapToGrid w:val="0"/>
              <w:spacing w:line="288" w:lineRule="auto"/>
              <w:jc w:val="center"/>
              <w:rPr>
                <w:rFonts w:hint="eastAsia"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02EA8C78">
            <w:pPr>
              <w:adjustRightInd w:val="0"/>
              <w:snapToGrid w:val="0"/>
              <w:spacing w:line="288" w:lineRule="auto"/>
              <w:jc w:val="center"/>
              <w:rPr>
                <w:rFonts w:hint="eastAsia"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32D87101">
            <w:pPr>
              <w:adjustRightInd w:val="0"/>
              <w:snapToGrid w:val="0"/>
              <w:spacing w:line="288" w:lineRule="auto"/>
              <w:jc w:val="center"/>
              <w:rPr>
                <w:rFonts w:hint="eastAsia"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33985806">
            <w:pPr>
              <w:adjustRightInd w:val="0"/>
              <w:snapToGrid w:val="0"/>
              <w:spacing w:line="288" w:lineRule="auto"/>
              <w:jc w:val="center"/>
              <w:rPr>
                <w:rFonts w:hint="eastAsia"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629E21E5">
            <w:pPr>
              <w:adjustRightInd w:val="0"/>
              <w:snapToGrid w:val="0"/>
              <w:spacing w:line="288" w:lineRule="auto"/>
              <w:jc w:val="center"/>
              <w:rPr>
                <w:rFonts w:hint="eastAsia"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35C34233">
            <w:pPr>
              <w:adjustRightInd w:val="0"/>
              <w:snapToGrid w:val="0"/>
              <w:spacing w:line="288" w:lineRule="auto"/>
              <w:jc w:val="center"/>
              <w:rPr>
                <w:rFonts w:hint="eastAsia"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7CF23FD1">
            <w:pPr>
              <w:adjustRightInd w:val="0"/>
              <w:snapToGrid w:val="0"/>
              <w:spacing w:line="288" w:lineRule="auto"/>
              <w:jc w:val="center"/>
              <w:rPr>
                <w:rFonts w:hint="eastAsia" w:ascii="宋体" w:hAnsi="宋体"/>
                <w:sz w:val="21"/>
                <w:szCs w:val="21"/>
              </w:rPr>
            </w:pPr>
          </w:p>
        </w:tc>
      </w:tr>
      <w:tr w14:paraId="531A7F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11A56EFA">
            <w:pPr>
              <w:adjustRightInd w:val="0"/>
              <w:snapToGrid w:val="0"/>
              <w:spacing w:line="288" w:lineRule="auto"/>
              <w:jc w:val="center"/>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7786512">
            <w:pPr>
              <w:adjustRightInd w:val="0"/>
              <w:snapToGrid w:val="0"/>
              <w:spacing w:line="288" w:lineRule="auto"/>
              <w:jc w:val="center"/>
              <w:rPr>
                <w:rFonts w:hint="eastAsia"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652681F7">
            <w:pPr>
              <w:adjustRightInd w:val="0"/>
              <w:snapToGrid w:val="0"/>
              <w:spacing w:line="288" w:lineRule="auto"/>
              <w:jc w:val="center"/>
              <w:rPr>
                <w:rFonts w:hint="eastAsia"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7E84466B">
            <w:pPr>
              <w:adjustRightInd w:val="0"/>
              <w:snapToGrid w:val="0"/>
              <w:spacing w:line="288" w:lineRule="auto"/>
              <w:jc w:val="center"/>
              <w:rPr>
                <w:rFonts w:hint="eastAsia"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261267B1">
            <w:pPr>
              <w:adjustRightInd w:val="0"/>
              <w:snapToGrid w:val="0"/>
              <w:spacing w:line="288" w:lineRule="auto"/>
              <w:jc w:val="center"/>
              <w:rPr>
                <w:rFonts w:hint="eastAsia"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1C3CE1E2">
            <w:pPr>
              <w:adjustRightInd w:val="0"/>
              <w:snapToGrid w:val="0"/>
              <w:spacing w:line="288" w:lineRule="auto"/>
              <w:jc w:val="center"/>
              <w:rPr>
                <w:rFonts w:hint="eastAsia"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79ED8F75">
            <w:pPr>
              <w:adjustRightInd w:val="0"/>
              <w:snapToGrid w:val="0"/>
              <w:spacing w:line="288" w:lineRule="auto"/>
              <w:jc w:val="center"/>
              <w:rPr>
                <w:rFonts w:hint="eastAsia"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tcPr>
          <w:p w14:paraId="540F1688">
            <w:pPr>
              <w:adjustRightInd w:val="0"/>
              <w:snapToGrid w:val="0"/>
              <w:spacing w:line="288" w:lineRule="auto"/>
              <w:jc w:val="center"/>
              <w:rPr>
                <w:rFonts w:hint="eastAsia" w:ascii="宋体" w:hAnsi="宋体"/>
                <w:sz w:val="21"/>
                <w:szCs w:val="21"/>
              </w:rPr>
            </w:pPr>
          </w:p>
        </w:tc>
      </w:tr>
    </w:tbl>
    <w:p w14:paraId="0452D288">
      <w:pPr>
        <w:pStyle w:val="21"/>
        <w:adjustRightInd w:val="0"/>
        <w:snapToGrid w:val="0"/>
        <w:spacing w:line="288" w:lineRule="auto"/>
        <w:ind w:left="420" w:hanging="420"/>
        <w:rPr>
          <w:rFonts w:hint="eastAsia" w:ascii="宋体" w:hAnsi="宋体"/>
          <w:sz w:val="21"/>
          <w:szCs w:val="21"/>
        </w:rPr>
      </w:pPr>
    </w:p>
    <w:p w14:paraId="41DD53FA">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说明：</w:t>
      </w:r>
    </w:p>
    <w:p w14:paraId="07C48CF1">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供应商须提供上述业绩合同复印件；</w:t>
      </w:r>
    </w:p>
    <w:p w14:paraId="4AF70622">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所有合同复印件应清晰，应能体现合同签订时间、双方签名盖章等内容；</w:t>
      </w:r>
    </w:p>
    <w:p w14:paraId="56A677C8">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供应商应在不涉及商业秘密的前提下尽可能提供详细的合同复印件内容。</w:t>
      </w:r>
    </w:p>
    <w:p w14:paraId="72720D63">
      <w:pPr>
        <w:adjustRightInd w:val="0"/>
        <w:snapToGrid w:val="0"/>
        <w:spacing w:line="288" w:lineRule="auto"/>
        <w:rPr>
          <w:rFonts w:hint="eastAsia" w:ascii="宋体" w:hAnsi="宋体"/>
          <w:spacing w:val="-6"/>
          <w:sz w:val="21"/>
          <w:szCs w:val="21"/>
        </w:rPr>
      </w:pPr>
    </w:p>
    <w:p w14:paraId="64C5083B">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供应商名称（盖章）：</w:t>
      </w:r>
    </w:p>
    <w:p w14:paraId="6172B366">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供应商授权代表签名：</w:t>
      </w:r>
    </w:p>
    <w:p w14:paraId="5C2DBA6E">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日期：  年  月  日</w:t>
      </w:r>
    </w:p>
    <w:p w14:paraId="33721014">
      <w:pPr>
        <w:pStyle w:val="21"/>
        <w:adjustRightInd w:val="0"/>
        <w:snapToGrid w:val="0"/>
        <w:spacing w:line="288" w:lineRule="auto"/>
        <w:ind w:left="0" w:firstLine="0" w:firstLineChars="0"/>
        <w:jc w:val="center"/>
        <w:outlineLvl w:val="2"/>
        <w:rPr>
          <w:rFonts w:hint="eastAsia" w:ascii="宋体" w:hAnsi="宋体"/>
          <w:b/>
          <w:sz w:val="21"/>
          <w:szCs w:val="21"/>
        </w:rPr>
      </w:pPr>
      <w:r>
        <w:rPr>
          <w:rFonts w:ascii="宋体" w:hAnsi="宋体"/>
          <w:b/>
          <w:sz w:val="21"/>
          <w:szCs w:val="21"/>
        </w:rPr>
        <w:br w:type="page"/>
      </w:r>
    </w:p>
    <w:p w14:paraId="7E16323F">
      <w:pPr>
        <w:adjustRightInd w:val="0"/>
        <w:snapToGrid w:val="0"/>
        <w:spacing w:line="288" w:lineRule="auto"/>
        <w:jc w:val="center"/>
        <w:outlineLvl w:val="2"/>
        <w:rPr>
          <w:rFonts w:hint="eastAsia" w:ascii="宋体" w:hAnsi="宋体"/>
          <w:b/>
          <w:bCs/>
          <w:iCs/>
          <w:spacing w:val="-6"/>
          <w:sz w:val="21"/>
          <w:szCs w:val="21"/>
        </w:rPr>
      </w:pPr>
      <w:r>
        <w:rPr>
          <w:rFonts w:hint="eastAsia" w:ascii="宋体" w:hAnsi="宋体"/>
          <w:b/>
          <w:bCs/>
          <w:iCs/>
          <w:spacing w:val="-6"/>
          <w:sz w:val="21"/>
          <w:szCs w:val="21"/>
        </w:rPr>
        <w:t>（</w:t>
      </w:r>
      <w:r>
        <w:rPr>
          <w:rFonts w:ascii="宋体" w:hAnsi="宋体"/>
          <w:b/>
          <w:bCs/>
          <w:iCs/>
          <w:spacing w:val="-6"/>
          <w:sz w:val="21"/>
          <w:szCs w:val="21"/>
        </w:rPr>
        <w:t>4</w:t>
      </w:r>
      <w:r>
        <w:rPr>
          <w:rFonts w:hint="eastAsia" w:ascii="宋体" w:hAnsi="宋体"/>
          <w:b/>
          <w:bCs/>
          <w:iCs/>
          <w:spacing w:val="-6"/>
          <w:sz w:val="21"/>
          <w:szCs w:val="21"/>
        </w:rPr>
        <w:t>）采购</w:t>
      </w:r>
      <w:r>
        <w:rPr>
          <w:rFonts w:ascii="宋体" w:hAnsi="宋体"/>
          <w:b/>
          <w:bCs/>
          <w:iCs/>
          <w:spacing w:val="-6"/>
          <w:sz w:val="21"/>
          <w:szCs w:val="21"/>
        </w:rPr>
        <w:t>需求</w:t>
      </w:r>
      <w:r>
        <w:rPr>
          <w:rFonts w:hint="eastAsia" w:ascii="宋体" w:hAnsi="宋体"/>
          <w:b/>
          <w:bCs/>
          <w:iCs/>
          <w:spacing w:val="-6"/>
          <w:sz w:val="21"/>
          <w:szCs w:val="21"/>
        </w:rPr>
        <w:t>偏离表</w:t>
      </w:r>
    </w:p>
    <w:p w14:paraId="502C1216">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采购人：浙江大学海南研究院</w:t>
      </w:r>
    </w:p>
    <w:p w14:paraId="7E71C572">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项目名称：百泰实验室搬迁服务</w:t>
      </w:r>
    </w:p>
    <w:p w14:paraId="65E6DC1A">
      <w:pPr>
        <w:adjustRightInd w:val="0"/>
        <w:snapToGrid w:val="0"/>
        <w:spacing w:line="288" w:lineRule="auto"/>
        <w:rPr>
          <w:rFonts w:hint="eastAsia" w:ascii="宋体" w:hAnsi="宋体" w:eastAsia="宋体"/>
          <w:bCs/>
          <w:spacing w:val="-6"/>
          <w:sz w:val="21"/>
          <w:szCs w:val="21"/>
          <w:lang w:eastAsia="zh-CN"/>
        </w:rPr>
      </w:pPr>
      <w:r>
        <w:rPr>
          <w:rFonts w:hint="eastAsia" w:ascii="宋体" w:hAnsi="宋体"/>
          <w:bCs/>
          <w:spacing w:val="-6"/>
          <w:sz w:val="21"/>
          <w:szCs w:val="21"/>
        </w:rPr>
        <w:t>项目编号：</w:t>
      </w:r>
      <w:r>
        <w:rPr>
          <w:rFonts w:hint="eastAsia" w:ascii="宋体" w:hAnsi="宋体"/>
          <w:bCs/>
          <w:spacing w:val="-6"/>
          <w:sz w:val="21"/>
          <w:szCs w:val="21"/>
          <w:lang w:eastAsia="zh-CN"/>
        </w:rPr>
        <w:t>QSZB-F(F)-A24377(CS)</w:t>
      </w:r>
    </w:p>
    <w:tbl>
      <w:tblPr>
        <w:tblStyle w:val="25"/>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20C19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517D401B">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序号</w:t>
            </w:r>
          </w:p>
        </w:tc>
        <w:tc>
          <w:tcPr>
            <w:tcW w:w="3260" w:type="dxa"/>
            <w:vAlign w:val="center"/>
          </w:tcPr>
          <w:p w14:paraId="05E49388">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磋商文件要求</w:t>
            </w:r>
          </w:p>
        </w:tc>
        <w:tc>
          <w:tcPr>
            <w:tcW w:w="3402" w:type="dxa"/>
            <w:vAlign w:val="center"/>
          </w:tcPr>
          <w:p w14:paraId="193546FF">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响应内容</w:t>
            </w:r>
          </w:p>
        </w:tc>
        <w:tc>
          <w:tcPr>
            <w:tcW w:w="1985" w:type="dxa"/>
            <w:vAlign w:val="center"/>
          </w:tcPr>
          <w:p w14:paraId="5E974A83">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是否偏离</w:t>
            </w:r>
          </w:p>
          <w:p w14:paraId="1DB6B5D2">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（提供说明）</w:t>
            </w:r>
          </w:p>
        </w:tc>
      </w:tr>
      <w:tr w14:paraId="046A7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vAlign w:val="center"/>
          </w:tcPr>
          <w:p w14:paraId="252D4D88">
            <w:pPr>
              <w:adjustRightInd w:val="0"/>
              <w:snapToGrid w:val="0"/>
              <w:spacing w:line="288" w:lineRule="auto"/>
              <w:rPr>
                <w:rFonts w:hint="eastAsia" w:ascii="宋体" w:hAnsi="宋体"/>
                <w:spacing w:val="-6"/>
                <w:sz w:val="21"/>
                <w:szCs w:val="21"/>
              </w:rPr>
            </w:pPr>
            <w:r>
              <w:rPr>
                <w:rFonts w:hint="eastAsia" w:ascii="宋体" w:hAnsi="宋体"/>
                <w:sz w:val="21"/>
                <w:szCs w:val="21"/>
              </w:rPr>
              <w:t>采购资金的支付方式、时间、条件</w:t>
            </w:r>
          </w:p>
        </w:tc>
      </w:tr>
      <w:tr w14:paraId="058A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419D5C8B">
            <w:pPr>
              <w:adjustRightInd w:val="0"/>
              <w:snapToGrid w:val="0"/>
              <w:spacing w:line="288" w:lineRule="auto"/>
              <w:jc w:val="center"/>
              <w:rPr>
                <w:rFonts w:hint="eastAsia" w:ascii="宋体" w:hAnsi="宋体"/>
                <w:spacing w:val="-6"/>
                <w:sz w:val="21"/>
                <w:szCs w:val="21"/>
              </w:rPr>
            </w:pPr>
          </w:p>
        </w:tc>
        <w:tc>
          <w:tcPr>
            <w:tcW w:w="3260" w:type="dxa"/>
            <w:vAlign w:val="center"/>
          </w:tcPr>
          <w:p w14:paraId="62A339FE">
            <w:pPr>
              <w:adjustRightInd w:val="0"/>
              <w:snapToGrid w:val="0"/>
              <w:spacing w:line="288" w:lineRule="auto"/>
              <w:jc w:val="center"/>
              <w:rPr>
                <w:rFonts w:hint="eastAsia" w:ascii="宋体" w:hAnsi="宋体"/>
                <w:spacing w:val="-6"/>
                <w:sz w:val="21"/>
                <w:szCs w:val="21"/>
              </w:rPr>
            </w:pPr>
          </w:p>
        </w:tc>
        <w:tc>
          <w:tcPr>
            <w:tcW w:w="3402" w:type="dxa"/>
            <w:vAlign w:val="center"/>
          </w:tcPr>
          <w:p w14:paraId="5EC5B044">
            <w:pPr>
              <w:adjustRightInd w:val="0"/>
              <w:snapToGrid w:val="0"/>
              <w:spacing w:line="288" w:lineRule="auto"/>
              <w:jc w:val="center"/>
              <w:rPr>
                <w:rFonts w:hint="eastAsia" w:ascii="宋体" w:hAnsi="宋体"/>
                <w:spacing w:val="-6"/>
                <w:sz w:val="21"/>
                <w:szCs w:val="21"/>
              </w:rPr>
            </w:pPr>
          </w:p>
        </w:tc>
        <w:tc>
          <w:tcPr>
            <w:tcW w:w="1985" w:type="dxa"/>
            <w:vAlign w:val="center"/>
          </w:tcPr>
          <w:p w14:paraId="3081FB94">
            <w:pPr>
              <w:adjustRightInd w:val="0"/>
              <w:snapToGrid w:val="0"/>
              <w:spacing w:line="288" w:lineRule="auto"/>
              <w:jc w:val="center"/>
              <w:rPr>
                <w:rFonts w:hint="eastAsia" w:ascii="宋体" w:hAnsi="宋体"/>
                <w:spacing w:val="-6"/>
                <w:sz w:val="21"/>
                <w:szCs w:val="21"/>
              </w:rPr>
            </w:pPr>
          </w:p>
        </w:tc>
      </w:tr>
      <w:tr w14:paraId="5566B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1B5E2E3F">
            <w:pPr>
              <w:adjustRightInd w:val="0"/>
              <w:snapToGrid w:val="0"/>
              <w:spacing w:line="288" w:lineRule="auto"/>
              <w:jc w:val="center"/>
              <w:rPr>
                <w:rFonts w:hint="eastAsia" w:ascii="宋体" w:hAnsi="宋体"/>
                <w:spacing w:val="-6"/>
                <w:sz w:val="21"/>
                <w:szCs w:val="21"/>
              </w:rPr>
            </w:pPr>
          </w:p>
        </w:tc>
        <w:tc>
          <w:tcPr>
            <w:tcW w:w="3260" w:type="dxa"/>
            <w:vAlign w:val="center"/>
          </w:tcPr>
          <w:p w14:paraId="4ED05BC4">
            <w:pPr>
              <w:adjustRightInd w:val="0"/>
              <w:snapToGrid w:val="0"/>
              <w:spacing w:line="288" w:lineRule="auto"/>
              <w:jc w:val="center"/>
              <w:rPr>
                <w:rFonts w:hint="eastAsia" w:ascii="宋体" w:hAnsi="宋体"/>
                <w:spacing w:val="-6"/>
                <w:sz w:val="21"/>
                <w:szCs w:val="21"/>
              </w:rPr>
            </w:pPr>
          </w:p>
        </w:tc>
        <w:tc>
          <w:tcPr>
            <w:tcW w:w="3402" w:type="dxa"/>
            <w:vAlign w:val="center"/>
          </w:tcPr>
          <w:p w14:paraId="2DE10B1A">
            <w:pPr>
              <w:adjustRightInd w:val="0"/>
              <w:snapToGrid w:val="0"/>
              <w:spacing w:line="288" w:lineRule="auto"/>
              <w:jc w:val="center"/>
              <w:rPr>
                <w:rFonts w:hint="eastAsia" w:ascii="宋体" w:hAnsi="宋体"/>
                <w:spacing w:val="-6"/>
                <w:sz w:val="21"/>
                <w:szCs w:val="21"/>
              </w:rPr>
            </w:pPr>
          </w:p>
        </w:tc>
        <w:tc>
          <w:tcPr>
            <w:tcW w:w="1985" w:type="dxa"/>
            <w:vAlign w:val="center"/>
          </w:tcPr>
          <w:p w14:paraId="3633149E">
            <w:pPr>
              <w:adjustRightInd w:val="0"/>
              <w:snapToGrid w:val="0"/>
              <w:spacing w:line="288" w:lineRule="auto"/>
              <w:jc w:val="center"/>
              <w:rPr>
                <w:rFonts w:hint="eastAsia" w:ascii="宋体" w:hAnsi="宋体"/>
                <w:spacing w:val="-6"/>
                <w:sz w:val="21"/>
                <w:szCs w:val="21"/>
              </w:rPr>
            </w:pPr>
          </w:p>
        </w:tc>
      </w:tr>
      <w:tr w14:paraId="19190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vAlign w:val="center"/>
          </w:tcPr>
          <w:p w14:paraId="149C4C0A">
            <w:pPr>
              <w:adjustRightInd w:val="0"/>
              <w:snapToGrid w:val="0"/>
              <w:spacing w:line="288" w:lineRule="auto"/>
              <w:rPr>
                <w:rFonts w:hint="eastAsia" w:ascii="宋体" w:hAnsi="宋体"/>
                <w:spacing w:val="-6"/>
                <w:sz w:val="21"/>
                <w:szCs w:val="21"/>
              </w:rPr>
            </w:pPr>
            <w:r>
              <w:rPr>
                <w:rFonts w:hint="eastAsia" w:ascii="宋体" w:hAnsi="宋体"/>
                <w:sz w:val="21"/>
                <w:szCs w:val="21"/>
              </w:rPr>
              <w:t>服务</w:t>
            </w:r>
            <w:r>
              <w:rPr>
                <w:rFonts w:ascii="宋体" w:hAnsi="宋体"/>
                <w:sz w:val="21"/>
                <w:szCs w:val="21"/>
              </w:rPr>
              <w:t>要求</w:t>
            </w:r>
          </w:p>
        </w:tc>
      </w:tr>
      <w:tr w14:paraId="56B1A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2E0C44EA">
            <w:pPr>
              <w:adjustRightInd w:val="0"/>
              <w:snapToGrid w:val="0"/>
              <w:spacing w:line="288" w:lineRule="auto"/>
              <w:jc w:val="center"/>
              <w:rPr>
                <w:rFonts w:hint="eastAsia" w:ascii="宋体" w:hAnsi="宋体"/>
                <w:spacing w:val="-6"/>
                <w:sz w:val="21"/>
                <w:szCs w:val="21"/>
              </w:rPr>
            </w:pPr>
          </w:p>
        </w:tc>
        <w:tc>
          <w:tcPr>
            <w:tcW w:w="3260" w:type="dxa"/>
            <w:vAlign w:val="center"/>
          </w:tcPr>
          <w:p w14:paraId="79A3C42D">
            <w:pPr>
              <w:adjustRightInd w:val="0"/>
              <w:snapToGrid w:val="0"/>
              <w:spacing w:line="288" w:lineRule="auto"/>
              <w:jc w:val="center"/>
              <w:rPr>
                <w:rFonts w:hint="eastAsia" w:ascii="宋体" w:hAnsi="宋体"/>
                <w:spacing w:val="-6"/>
                <w:sz w:val="21"/>
                <w:szCs w:val="21"/>
              </w:rPr>
            </w:pPr>
          </w:p>
        </w:tc>
        <w:tc>
          <w:tcPr>
            <w:tcW w:w="3402" w:type="dxa"/>
            <w:vAlign w:val="center"/>
          </w:tcPr>
          <w:p w14:paraId="2C20901A">
            <w:pPr>
              <w:adjustRightInd w:val="0"/>
              <w:snapToGrid w:val="0"/>
              <w:spacing w:line="288" w:lineRule="auto"/>
              <w:jc w:val="center"/>
              <w:rPr>
                <w:rFonts w:hint="eastAsia" w:ascii="宋体" w:hAnsi="宋体"/>
                <w:spacing w:val="-6"/>
                <w:sz w:val="21"/>
                <w:szCs w:val="21"/>
              </w:rPr>
            </w:pPr>
          </w:p>
        </w:tc>
        <w:tc>
          <w:tcPr>
            <w:tcW w:w="1985" w:type="dxa"/>
            <w:vAlign w:val="center"/>
          </w:tcPr>
          <w:p w14:paraId="25F669C7">
            <w:pPr>
              <w:adjustRightInd w:val="0"/>
              <w:snapToGrid w:val="0"/>
              <w:spacing w:line="288" w:lineRule="auto"/>
              <w:jc w:val="center"/>
              <w:rPr>
                <w:rFonts w:hint="eastAsia" w:ascii="宋体" w:hAnsi="宋体"/>
                <w:spacing w:val="-6"/>
                <w:sz w:val="21"/>
                <w:szCs w:val="21"/>
              </w:rPr>
            </w:pPr>
          </w:p>
        </w:tc>
      </w:tr>
      <w:tr w14:paraId="7C48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40F6B46F">
            <w:pPr>
              <w:adjustRightInd w:val="0"/>
              <w:snapToGrid w:val="0"/>
              <w:spacing w:line="288" w:lineRule="auto"/>
              <w:jc w:val="center"/>
              <w:rPr>
                <w:rFonts w:hint="eastAsia" w:ascii="宋体" w:hAnsi="宋体"/>
                <w:spacing w:val="-6"/>
                <w:sz w:val="21"/>
                <w:szCs w:val="21"/>
              </w:rPr>
            </w:pPr>
          </w:p>
        </w:tc>
        <w:tc>
          <w:tcPr>
            <w:tcW w:w="3260" w:type="dxa"/>
            <w:vAlign w:val="center"/>
          </w:tcPr>
          <w:p w14:paraId="64453121">
            <w:pPr>
              <w:adjustRightInd w:val="0"/>
              <w:snapToGrid w:val="0"/>
              <w:spacing w:line="288" w:lineRule="auto"/>
              <w:jc w:val="center"/>
              <w:rPr>
                <w:rFonts w:hint="eastAsia" w:ascii="宋体" w:hAnsi="宋体"/>
                <w:spacing w:val="-6"/>
                <w:sz w:val="21"/>
                <w:szCs w:val="21"/>
              </w:rPr>
            </w:pPr>
          </w:p>
        </w:tc>
        <w:tc>
          <w:tcPr>
            <w:tcW w:w="3402" w:type="dxa"/>
            <w:vAlign w:val="center"/>
          </w:tcPr>
          <w:p w14:paraId="1EAAE4C4">
            <w:pPr>
              <w:adjustRightInd w:val="0"/>
              <w:snapToGrid w:val="0"/>
              <w:spacing w:line="288" w:lineRule="auto"/>
              <w:jc w:val="center"/>
              <w:rPr>
                <w:rFonts w:hint="eastAsia" w:ascii="宋体" w:hAnsi="宋体"/>
                <w:spacing w:val="-6"/>
                <w:sz w:val="21"/>
                <w:szCs w:val="21"/>
              </w:rPr>
            </w:pPr>
          </w:p>
        </w:tc>
        <w:tc>
          <w:tcPr>
            <w:tcW w:w="1985" w:type="dxa"/>
            <w:vAlign w:val="center"/>
          </w:tcPr>
          <w:p w14:paraId="3939E1F2">
            <w:pPr>
              <w:adjustRightInd w:val="0"/>
              <w:snapToGrid w:val="0"/>
              <w:spacing w:line="288" w:lineRule="auto"/>
              <w:jc w:val="center"/>
              <w:rPr>
                <w:rFonts w:hint="eastAsia" w:ascii="宋体" w:hAnsi="宋体"/>
                <w:spacing w:val="-6"/>
                <w:sz w:val="21"/>
                <w:szCs w:val="21"/>
              </w:rPr>
            </w:pPr>
          </w:p>
        </w:tc>
      </w:tr>
    </w:tbl>
    <w:p w14:paraId="5E6712D7">
      <w:pPr>
        <w:adjustRightInd w:val="0"/>
        <w:snapToGrid w:val="0"/>
        <w:spacing w:line="288" w:lineRule="auto"/>
        <w:rPr>
          <w:rFonts w:hint="eastAsia" w:ascii="宋体" w:hAnsi="宋体"/>
          <w:b/>
          <w:bCs/>
          <w:spacing w:val="-6"/>
          <w:sz w:val="21"/>
          <w:szCs w:val="21"/>
        </w:rPr>
      </w:pPr>
    </w:p>
    <w:p w14:paraId="7E09B00A">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说明：</w:t>
      </w:r>
    </w:p>
    <w:p w14:paraId="49B58C61">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1</w:t>
      </w:r>
      <w:r>
        <w:rPr>
          <w:rFonts w:ascii="宋体" w:hAnsi="宋体"/>
          <w:b/>
          <w:bCs/>
          <w:spacing w:val="-6"/>
          <w:sz w:val="21"/>
          <w:szCs w:val="21"/>
        </w:rPr>
        <w:t>.</w:t>
      </w:r>
      <w:r>
        <w:rPr>
          <w:rFonts w:hint="eastAsia" w:ascii="宋体" w:hAnsi="宋体"/>
          <w:b/>
          <w:bCs/>
          <w:spacing w:val="-6"/>
          <w:sz w:val="21"/>
          <w:szCs w:val="21"/>
        </w:rPr>
        <w:t>逐项按照磋商文件要求填写响应规格；</w:t>
      </w:r>
    </w:p>
    <w:p w14:paraId="30E7029D">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2</w:t>
      </w:r>
      <w:r>
        <w:rPr>
          <w:rFonts w:ascii="宋体" w:hAnsi="宋体"/>
          <w:b/>
          <w:bCs/>
          <w:spacing w:val="-6"/>
          <w:sz w:val="21"/>
          <w:szCs w:val="21"/>
        </w:rPr>
        <w:t>.</w:t>
      </w:r>
      <w:r>
        <w:rPr>
          <w:rFonts w:hint="eastAsia" w:ascii="宋体" w:hAnsi="宋体"/>
          <w:b/>
          <w:bCs/>
          <w:spacing w:val="-6"/>
          <w:sz w:val="21"/>
          <w:szCs w:val="21"/>
        </w:rPr>
        <w:t>偏离说明是指对磋商文件要求存在不同之处的解释说明。偏离系指：正偏离（高于采购需求）、负偏离（低于采购需求）、无偏离（满足采购需求）；</w:t>
      </w:r>
    </w:p>
    <w:p w14:paraId="17A753FD">
      <w:pPr>
        <w:adjustRightInd w:val="0"/>
        <w:snapToGrid w:val="0"/>
        <w:spacing w:line="288" w:lineRule="auto"/>
        <w:rPr>
          <w:rFonts w:hint="eastAsia" w:ascii="宋体" w:hAnsi="宋体"/>
          <w:b/>
          <w:spacing w:val="-6"/>
          <w:sz w:val="21"/>
          <w:szCs w:val="21"/>
        </w:rPr>
      </w:pPr>
      <w:r>
        <w:rPr>
          <w:rFonts w:hint="eastAsia" w:ascii="宋体" w:hAnsi="宋体"/>
          <w:b/>
          <w:bCs/>
          <w:spacing w:val="-6"/>
          <w:sz w:val="21"/>
          <w:szCs w:val="21"/>
        </w:rPr>
        <w:t>3</w:t>
      </w:r>
      <w:r>
        <w:rPr>
          <w:rFonts w:ascii="宋体" w:hAnsi="宋体"/>
          <w:b/>
          <w:bCs/>
          <w:spacing w:val="-6"/>
          <w:sz w:val="21"/>
          <w:szCs w:val="21"/>
        </w:rPr>
        <w:t>.</w:t>
      </w:r>
      <w:r>
        <w:rPr>
          <w:rFonts w:hint="eastAsia" w:ascii="宋体" w:hAnsi="宋体"/>
          <w:b/>
          <w:bCs/>
          <w:spacing w:val="-6"/>
          <w:sz w:val="21"/>
          <w:szCs w:val="21"/>
        </w:rPr>
        <w:t>如不填写或未如实填写</w:t>
      </w:r>
      <w:r>
        <w:rPr>
          <w:rFonts w:hint="eastAsia" w:ascii="宋体" w:hAnsi="宋体"/>
          <w:b/>
          <w:spacing w:val="-6"/>
          <w:sz w:val="21"/>
          <w:szCs w:val="21"/>
        </w:rPr>
        <w:t>，自行承担磋商响应风险。</w:t>
      </w:r>
    </w:p>
    <w:p w14:paraId="2031549F">
      <w:pPr>
        <w:adjustRightInd w:val="0"/>
        <w:snapToGrid w:val="0"/>
        <w:spacing w:line="288" w:lineRule="auto"/>
        <w:rPr>
          <w:rFonts w:hint="eastAsia" w:ascii="宋体" w:hAnsi="宋体"/>
          <w:spacing w:val="-6"/>
          <w:sz w:val="21"/>
          <w:szCs w:val="21"/>
        </w:rPr>
      </w:pPr>
    </w:p>
    <w:p w14:paraId="20D43F72">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供应商名称（盖章）：</w:t>
      </w:r>
    </w:p>
    <w:p w14:paraId="5A5CE318">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供应商授权代表签名：</w:t>
      </w:r>
    </w:p>
    <w:p w14:paraId="1055A019">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日期：  年  月  日</w:t>
      </w:r>
    </w:p>
    <w:p w14:paraId="4CA0A6D0">
      <w:pPr>
        <w:adjustRightInd w:val="0"/>
        <w:snapToGrid w:val="0"/>
        <w:spacing w:line="288" w:lineRule="auto"/>
        <w:jc w:val="center"/>
        <w:outlineLvl w:val="2"/>
        <w:rPr>
          <w:rFonts w:hint="eastAsia" w:ascii="宋体" w:hAnsi="宋体"/>
          <w:b/>
          <w:spacing w:val="-6"/>
          <w:sz w:val="21"/>
          <w:szCs w:val="21"/>
        </w:rPr>
      </w:pPr>
      <w:r>
        <w:rPr>
          <w:rFonts w:ascii="宋体" w:hAnsi="宋体"/>
          <w:spacing w:val="-6"/>
          <w:sz w:val="21"/>
          <w:szCs w:val="21"/>
        </w:rPr>
        <w:br w:type="page"/>
      </w:r>
    </w:p>
    <w:p w14:paraId="125B36D8">
      <w:pPr>
        <w:adjustRightInd w:val="0"/>
        <w:snapToGrid w:val="0"/>
        <w:spacing w:line="288" w:lineRule="auto"/>
        <w:jc w:val="left"/>
        <w:rPr>
          <w:rFonts w:hint="eastAsia" w:ascii="宋体" w:hAnsi="宋体" w:cs="宋体"/>
          <w:b/>
          <w:spacing w:val="-6"/>
          <w:sz w:val="21"/>
          <w:szCs w:val="21"/>
        </w:rPr>
      </w:pPr>
      <w:bookmarkStart w:id="47" w:name="_Hlk71885757"/>
      <w:r>
        <w:rPr>
          <w:rFonts w:hint="eastAsia" w:ascii="宋体" w:hAnsi="宋体" w:cs="宋体"/>
          <w:b/>
          <w:spacing w:val="-6"/>
          <w:sz w:val="21"/>
          <w:szCs w:val="21"/>
        </w:rPr>
        <w:t>以下内容格式自拟</w:t>
      </w:r>
    </w:p>
    <w:p w14:paraId="27ECFAF8">
      <w:pPr>
        <w:adjustRightInd w:val="0"/>
        <w:snapToGrid w:val="0"/>
        <w:spacing w:line="288" w:lineRule="auto"/>
        <w:jc w:val="left"/>
        <w:rPr>
          <w:rFonts w:hint="eastAsia" w:ascii="宋体" w:hAnsi="宋体" w:cs="宋体"/>
          <w:b/>
          <w:spacing w:val="-6"/>
          <w:sz w:val="21"/>
          <w:szCs w:val="21"/>
        </w:rPr>
      </w:pPr>
      <w:r>
        <w:rPr>
          <w:rFonts w:hint="eastAsia" w:ascii="宋体" w:hAnsi="宋体" w:cs="宋体"/>
          <w:b/>
          <w:spacing w:val="-6"/>
          <w:sz w:val="21"/>
          <w:szCs w:val="21"/>
        </w:rPr>
        <w:t>（5）服务方案</w:t>
      </w:r>
    </w:p>
    <w:p w14:paraId="56C62C01">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初步方案</w:t>
      </w:r>
    </w:p>
    <w:p w14:paraId="425E1832">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本地化服务及质量保证体系</w:t>
      </w:r>
    </w:p>
    <w:p w14:paraId="15688472">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响应文件的优良性</w:t>
      </w:r>
    </w:p>
    <w:p w14:paraId="76664601">
      <w:pPr>
        <w:adjustRightInd w:val="0"/>
        <w:snapToGrid w:val="0"/>
        <w:spacing w:line="288" w:lineRule="auto"/>
        <w:ind w:firstLine="420" w:firstLineChars="200"/>
        <w:jc w:val="left"/>
        <w:rPr>
          <w:rFonts w:hint="eastAsia" w:ascii="宋体" w:hAnsi="宋体" w:cs="宋体"/>
          <w:b/>
          <w:spacing w:val="-6"/>
          <w:sz w:val="21"/>
          <w:szCs w:val="21"/>
          <w:highlight w:val="yellow"/>
        </w:rPr>
      </w:pPr>
      <w:r>
        <w:rPr>
          <w:rFonts w:hint="eastAsia" w:ascii="宋体" w:hAnsi="宋体" w:cs="宋体"/>
          <w:sz w:val="21"/>
          <w:szCs w:val="21"/>
        </w:rPr>
        <w:t>团队成员及硬件设施</w:t>
      </w:r>
    </w:p>
    <w:p w14:paraId="334B885F">
      <w:pPr>
        <w:adjustRightInd w:val="0"/>
        <w:snapToGrid w:val="0"/>
        <w:spacing w:line="288" w:lineRule="auto"/>
        <w:jc w:val="left"/>
        <w:rPr>
          <w:rFonts w:hint="eastAsia" w:ascii="宋体" w:hAnsi="宋体"/>
          <w:spacing w:val="-6"/>
          <w:sz w:val="21"/>
          <w:szCs w:val="21"/>
        </w:rPr>
      </w:pPr>
      <w:r>
        <w:rPr>
          <w:rFonts w:hint="eastAsia" w:ascii="宋体" w:hAnsi="宋体" w:cs="宋体"/>
          <w:b/>
          <w:spacing w:val="-6"/>
          <w:sz w:val="21"/>
          <w:szCs w:val="21"/>
        </w:rPr>
        <w:t>（6）供应商需要说明的其他文件和材料</w:t>
      </w:r>
    </w:p>
    <w:p w14:paraId="60EF6DB8">
      <w:pPr>
        <w:adjustRightInd w:val="0"/>
        <w:snapToGrid w:val="0"/>
        <w:spacing w:line="288" w:lineRule="auto"/>
        <w:jc w:val="left"/>
        <w:rPr>
          <w:rFonts w:hint="eastAsia" w:ascii="宋体" w:hAnsi="宋体"/>
          <w:spacing w:val="-6"/>
          <w:sz w:val="21"/>
          <w:szCs w:val="21"/>
        </w:rPr>
      </w:pPr>
    </w:p>
    <w:bookmarkEnd w:id="47"/>
    <w:p w14:paraId="2543D11D">
      <w:pPr>
        <w:widowControl/>
        <w:jc w:val="left"/>
        <w:rPr>
          <w:rFonts w:hint="eastAsia" w:ascii="宋体" w:hAnsi="宋体"/>
          <w:b/>
          <w:spacing w:val="-6"/>
          <w:sz w:val="21"/>
          <w:szCs w:val="21"/>
        </w:rPr>
      </w:pPr>
      <w:r>
        <w:rPr>
          <w:rFonts w:ascii="宋体" w:hAnsi="宋体"/>
          <w:b/>
          <w:spacing w:val="-6"/>
          <w:sz w:val="21"/>
          <w:szCs w:val="21"/>
        </w:rPr>
        <w:br w:type="page"/>
      </w:r>
    </w:p>
    <w:p w14:paraId="5DC0D06D">
      <w:pPr>
        <w:adjustRightInd w:val="0"/>
        <w:snapToGrid w:val="0"/>
        <w:spacing w:line="288" w:lineRule="auto"/>
        <w:jc w:val="center"/>
        <w:outlineLvl w:val="1"/>
        <w:rPr>
          <w:rFonts w:hint="eastAsia" w:ascii="宋体" w:hAnsi="宋体"/>
          <w:b/>
          <w:spacing w:val="-6"/>
          <w:sz w:val="32"/>
          <w:szCs w:val="32"/>
        </w:rPr>
      </w:pPr>
      <w:r>
        <w:rPr>
          <w:rFonts w:hint="eastAsia" w:ascii="宋体" w:hAnsi="宋体"/>
          <w:b/>
          <w:spacing w:val="-6"/>
          <w:sz w:val="32"/>
          <w:szCs w:val="32"/>
        </w:rPr>
        <w:t>报价文件</w:t>
      </w:r>
    </w:p>
    <w:p w14:paraId="3B3F7EFF">
      <w:pPr>
        <w:adjustRightInd w:val="0"/>
        <w:snapToGrid w:val="0"/>
        <w:spacing w:line="288" w:lineRule="auto"/>
        <w:jc w:val="center"/>
        <w:outlineLvl w:val="2"/>
        <w:rPr>
          <w:rFonts w:hint="eastAsia" w:ascii="宋体" w:hAnsi="宋体"/>
          <w:b/>
          <w:spacing w:val="-6"/>
          <w:sz w:val="21"/>
          <w:szCs w:val="21"/>
        </w:rPr>
      </w:pPr>
      <w:r>
        <w:rPr>
          <w:rFonts w:hint="eastAsia" w:ascii="宋体" w:hAnsi="宋体"/>
          <w:b/>
          <w:spacing w:val="-6"/>
          <w:sz w:val="21"/>
          <w:szCs w:val="21"/>
        </w:rPr>
        <w:t>（1）初次报价一览表</w:t>
      </w:r>
    </w:p>
    <w:p w14:paraId="6462BA4C">
      <w:pPr>
        <w:adjustRightInd w:val="0"/>
        <w:snapToGrid w:val="0"/>
        <w:spacing w:line="288" w:lineRule="auto"/>
        <w:rPr>
          <w:rFonts w:hint="eastAsia" w:ascii="宋体" w:hAnsi="宋体" w:cs="宋体"/>
          <w:sz w:val="21"/>
          <w:szCs w:val="21"/>
        </w:rPr>
      </w:pPr>
      <w:r>
        <w:rPr>
          <w:rFonts w:hint="eastAsia" w:ascii="宋体" w:hAnsi="宋体" w:cs="宋体"/>
          <w:sz w:val="21"/>
          <w:szCs w:val="21"/>
        </w:rPr>
        <w:t>采 购 人：浙江大学海南研究院</w:t>
      </w:r>
    </w:p>
    <w:p w14:paraId="24E24BC8">
      <w:pPr>
        <w:adjustRightInd w:val="0"/>
        <w:snapToGrid w:val="0"/>
        <w:spacing w:line="288" w:lineRule="auto"/>
        <w:rPr>
          <w:rFonts w:hint="eastAsia" w:ascii="宋体" w:hAnsi="宋体" w:cs="宋体"/>
          <w:sz w:val="21"/>
          <w:szCs w:val="21"/>
        </w:rPr>
      </w:pPr>
      <w:r>
        <w:rPr>
          <w:rFonts w:hint="eastAsia" w:ascii="宋体" w:hAnsi="宋体" w:cs="宋体"/>
          <w:sz w:val="21"/>
          <w:szCs w:val="21"/>
        </w:rPr>
        <w:t>项目名称：百泰实验室搬迁服务</w:t>
      </w:r>
    </w:p>
    <w:p w14:paraId="626F696E">
      <w:pPr>
        <w:adjustRightInd w:val="0"/>
        <w:snapToGrid w:val="0"/>
        <w:spacing w:line="288" w:lineRule="auto"/>
        <w:rPr>
          <w:rFonts w:hint="eastAsia" w:ascii="宋体" w:hAnsi="宋体" w:eastAsia="宋体" w:cs="宋体"/>
          <w:sz w:val="21"/>
          <w:szCs w:val="21"/>
          <w:lang w:eastAsia="zh-CN"/>
        </w:rPr>
      </w:pPr>
      <w:r>
        <w:rPr>
          <w:rFonts w:hint="eastAsia" w:ascii="宋体" w:hAnsi="宋体" w:cs="宋体"/>
          <w:sz w:val="21"/>
          <w:szCs w:val="21"/>
        </w:rPr>
        <w:t>项目编号：</w:t>
      </w:r>
      <w:r>
        <w:rPr>
          <w:rFonts w:hint="eastAsia" w:ascii="宋体" w:hAnsi="宋体" w:cs="宋体"/>
          <w:sz w:val="21"/>
          <w:szCs w:val="21"/>
          <w:lang w:eastAsia="zh-CN"/>
        </w:rPr>
        <w:t>QSZB-F(F)-A24377(CS)</w:t>
      </w:r>
    </w:p>
    <w:tbl>
      <w:tblPr>
        <w:tblStyle w:val="25"/>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1702"/>
        <w:gridCol w:w="1011"/>
        <w:gridCol w:w="2362"/>
        <w:gridCol w:w="2296"/>
      </w:tblGrid>
      <w:tr w14:paraId="578CB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3BFBE29">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205F0DEF">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名称</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040B48F0">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具体服务</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D319F8C">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数量</w:t>
            </w:r>
          </w:p>
        </w:tc>
        <w:tc>
          <w:tcPr>
            <w:tcW w:w="2362" w:type="dxa"/>
            <w:tcBorders>
              <w:top w:val="single" w:color="auto" w:sz="4" w:space="0"/>
              <w:left w:val="single" w:color="auto" w:sz="4" w:space="0"/>
              <w:bottom w:val="single" w:color="auto" w:sz="4" w:space="0"/>
              <w:right w:val="single" w:color="auto" w:sz="4" w:space="0"/>
            </w:tcBorders>
            <w:vAlign w:val="center"/>
          </w:tcPr>
          <w:p w14:paraId="011E4E5B">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单价（元）</w:t>
            </w:r>
          </w:p>
        </w:tc>
        <w:tc>
          <w:tcPr>
            <w:tcW w:w="2296" w:type="dxa"/>
            <w:tcBorders>
              <w:top w:val="single" w:color="auto" w:sz="4" w:space="0"/>
              <w:left w:val="single" w:color="auto" w:sz="4" w:space="0"/>
              <w:bottom w:val="single" w:color="auto" w:sz="4" w:space="0"/>
              <w:right w:val="single" w:color="auto" w:sz="4" w:space="0"/>
            </w:tcBorders>
            <w:vAlign w:val="center"/>
          </w:tcPr>
          <w:p w14:paraId="6429910E">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金额（元）</w:t>
            </w:r>
          </w:p>
        </w:tc>
      </w:tr>
      <w:tr w14:paraId="0EB090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8EB08EB">
            <w:pPr>
              <w:adjustRightInd w:val="0"/>
              <w:snapToGrid w:val="0"/>
              <w:spacing w:line="288" w:lineRule="auto"/>
              <w:jc w:val="center"/>
              <w:rPr>
                <w:rFonts w:hint="eastAsia" w:ascii="宋体" w:hAnsi="宋体" w:cs="宋体"/>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1FEF57F2">
            <w:pPr>
              <w:adjustRightInd w:val="0"/>
              <w:snapToGrid w:val="0"/>
              <w:spacing w:line="288" w:lineRule="auto"/>
              <w:jc w:val="center"/>
              <w:rPr>
                <w:rFonts w:hint="eastAsia" w:ascii="宋体" w:hAnsi="宋体" w:cs="宋体"/>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4201A0B2">
            <w:pPr>
              <w:adjustRightInd w:val="0"/>
              <w:snapToGrid w:val="0"/>
              <w:spacing w:line="288" w:lineRule="auto"/>
              <w:jc w:val="center"/>
              <w:rPr>
                <w:rFonts w:hint="eastAsia"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8BC4FC9">
            <w:pPr>
              <w:adjustRightInd w:val="0"/>
              <w:snapToGrid w:val="0"/>
              <w:spacing w:line="288" w:lineRule="auto"/>
              <w:jc w:val="center"/>
              <w:rPr>
                <w:rFonts w:hint="eastAsia" w:ascii="宋体" w:hAnsi="宋体" w:cs="宋体"/>
                <w:b/>
                <w:bCs/>
                <w:sz w:val="21"/>
                <w:szCs w:val="21"/>
              </w:rPr>
            </w:pPr>
          </w:p>
        </w:tc>
        <w:tc>
          <w:tcPr>
            <w:tcW w:w="2362" w:type="dxa"/>
            <w:tcBorders>
              <w:top w:val="single" w:color="auto" w:sz="4" w:space="0"/>
              <w:left w:val="single" w:color="auto" w:sz="4" w:space="0"/>
              <w:bottom w:val="single" w:color="auto" w:sz="4" w:space="0"/>
              <w:right w:val="single" w:color="auto" w:sz="4" w:space="0"/>
            </w:tcBorders>
            <w:vAlign w:val="center"/>
          </w:tcPr>
          <w:p w14:paraId="53FF7610">
            <w:pPr>
              <w:adjustRightInd w:val="0"/>
              <w:snapToGrid w:val="0"/>
              <w:spacing w:line="288" w:lineRule="auto"/>
              <w:jc w:val="center"/>
              <w:rPr>
                <w:rFonts w:hint="eastAsia" w:ascii="宋体" w:hAnsi="宋体" w:cs="宋体"/>
                <w:b/>
                <w:bCs/>
                <w:sz w:val="21"/>
                <w:szCs w:val="21"/>
              </w:rPr>
            </w:pPr>
          </w:p>
        </w:tc>
        <w:tc>
          <w:tcPr>
            <w:tcW w:w="2296" w:type="dxa"/>
            <w:tcBorders>
              <w:top w:val="single" w:color="auto" w:sz="4" w:space="0"/>
              <w:left w:val="single" w:color="auto" w:sz="4" w:space="0"/>
              <w:bottom w:val="single" w:color="auto" w:sz="4" w:space="0"/>
              <w:right w:val="single" w:color="auto" w:sz="4" w:space="0"/>
            </w:tcBorders>
            <w:vAlign w:val="center"/>
          </w:tcPr>
          <w:p w14:paraId="162A5033">
            <w:pPr>
              <w:adjustRightInd w:val="0"/>
              <w:snapToGrid w:val="0"/>
              <w:spacing w:line="288" w:lineRule="auto"/>
              <w:jc w:val="center"/>
              <w:rPr>
                <w:rFonts w:hint="eastAsia" w:ascii="宋体" w:hAnsi="宋体" w:cs="宋体"/>
                <w:b/>
                <w:bCs/>
                <w:sz w:val="21"/>
                <w:szCs w:val="21"/>
              </w:rPr>
            </w:pPr>
          </w:p>
        </w:tc>
      </w:tr>
      <w:tr w14:paraId="761FF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8C1403B">
            <w:pPr>
              <w:adjustRightInd w:val="0"/>
              <w:snapToGrid w:val="0"/>
              <w:spacing w:line="288" w:lineRule="auto"/>
              <w:jc w:val="center"/>
              <w:rPr>
                <w:rFonts w:hint="eastAsia" w:ascii="宋体" w:hAnsi="宋体" w:cs="宋体"/>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057BBD8D">
            <w:pPr>
              <w:adjustRightInd w:val="0"/>
              <w:snapToGrid w:val="0"/>
              <w:spacing w:line="288" w:lineRule="auto"/>
              <w:jc w:val="center"/>
              <w:rPr>
                <w:rFonts w:hint="eastAsia" w:ascii="宋体" w:hAnsi="宋体" w:cs="宋体"/>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3AE6E926">
            <w:pPr>
              <w:adjustRightInd w:val="0"/>
              <w:snapToGrid w:val="0"/>
              <w:spacing w:line="288" w:lineRule="auto"/>
              <w:jc w:val="center"/>
              <w:rPr>
                <w:rFonts w:hint="eastAsia"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430AB52">
            <w:pPr>
              <w:adjustRightInd w:val="0"/>
              <w:snapToGrid w:val="0"/>
              <w:spacing w:line="288" w:lineRule="auto"/>
              <w:jc w:val="center"/>
              <w:rPr>
                <w:rFonts w:hint="eastAsia" w:ascii="宋体" w:hAnsi="宋体" w:cs="宋体"/>
                <w:b/>
                <w:bCs/>
                <w:sz w:val="21"/>
                <w:szCs w:val="21"/>
              </w:rPr>
            </w:pPr>
          </w:p>
        </w:tc>
        <w:tc>
          <w:tcPr>
            <w:tcW w:w="2362" w:type="dxa"/>
            <w:tcBorders>
              <w:top w:val="single" w:color="auto" w:sz="4" w:space="0"/>
              <w:left w:val="single" w:color="auto" w:sz="4" w:space="0"/>
              <w:bottom w:val="single" w:color="auto" w:sz="4" w:space="0"/>
              <w:right w:val="single" w:color="auto" w:sz="4" w:space="0"/>
            </w:tcBorders>
            <w:vAlign w:val="center"/>
          </w:tcPr>
          <w:p w14:paraId="1738B79C">
            <w:pPr>
              <w:adjustRightInd w:val="0"/>
              <w:snapToGrid w:val="0"/>
              <w:spacing w:line="288" w:lineRule="auto"/>
              <w:jc w:val="center"/>
              <w:rPr>
                <w:rFonts w:hint="eastAsia" w:ascii="宋体" w:hAnsi="宋体" w:cs="宋体"/>
                <w:b/>
                <w:bCs/>
                <w:sz w:val="21"/>
                <w:szCs w:val="21"/>
              </w:rPr>
            </w:pPr>
          </w:p>
        </w:tc>
        <w:tc>
          <w:tcPr>
            <w:tcW w:w="2296" w:type="dxa"/>
            <w:tcBorders>
              <w:top w:val="single" w:color="auto" w:sz="4" w:space="0"/>
              <w:left w:val="single" w:color="auto" w:sz="4" w:space="0"/>
              <w:bottom w:val="single" w:color="auto" w:sz="4" w:space="0"/>
              <w:right w:val="single" w:color="auto" w:sz="4" w:space="0"/>
            </w:tcBorders>
            <w:vAlign w:val="center"/>
          </w:tcPr>
          <w:p w14:paraId="4AE6D316">
            <w:pPr>
              <w:adjustRightInd w:val="0"/>
              <w:snapToGrid w:val="0"/>
              <w:spacing w:line="288" w:lineRule="auto"/>
              <w:jc w:val="center"/>
              <w:rPr>
                <w:rFonts w:hint="eastAsia" w:ascii="宋体" w:hAnsi="宋体" w:cs="宋体"/>
                <w:b/>
                <w:bCs/>
                <w:sz w:val="21"/>
                <w:szCs w:val="21"/>
              </w:rPr>
            </w:pPr>
          </w:p>
        </w:tc>
      </w:tr>
      <w:tr w14:paraId="34EC7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A2A6382">
            <w:pPr>
              <w:adjustRightInd w:val="0"/>
              <w:snapToGrid w:val="0"/>
              <w:spacing w:line="288" w:lineRule="auto"/>
              <w:jc w:val="center"/>
              <w:rPr>
                <w:rFonts w:hint="eastAsia" w:ascii="宋体" w:hAnsi="宋体" w:cs="宋体"/>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49DE3292">
            <w:pPr>
              <w:adjustRightInd w:val="0"/>
              <w:snapToGrid w:val="0"/>
              <w:spacing w:line="288" w:lineRule="auto"/>
              <w:jc w:val="center"/>
              <w:rPr>
                <w:rFonts w:hint="eastAsia" w:ascii="宋体" w:hAnsi="宋体" w:cs="宋体"/>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1EAA4821">
            <w:pPr>
              <w:adjustRightInd w:val="0"/>
              <w:snapToGrid w:val="0"/>
              <w:spacing w:line="288" w:lineRule="auto"/>
              <w:jc w:val="center"/>
              <w:rPr>
                <w:rFonts w:hint="eastAsia"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8591AA0">
            <w:pPr>
              <w:adjustRightInd w:val="0"/>
              <w:snapToGrid w:val="0"/>
              <w:spacing w:line="288" w:lineRule="auto"/>
              <w:jc w:val="center"/>
              <w:rPr>
                <w:rFonts w:hint="eastAsia" w:ascii="宋体" w:hAnsi="宋体" w:cs="宋体"/>
                <w:b/>
                <w:bCs/>
                <w:sz w:val="21"/>
                <w:szCs w:val="21"/>
              </w:rPr>
            </w:pPr>
          </w:p>
        </w:tc>
        <w:tc>
          <w:tcPr>
            <w:tcW w:w="2362" w:type="dxa"/>
            <w:tcBorders>
              <w:top w:val="single" w:color="auto" w:sz="4" w:space="0"/>
              <w:left w:val="single" w:color="auto" w:sz="4" w:space="0"/>
              <w:bottom w:val="single" w:color="auto" w:sz="4" w:space="0"/>
              <w:right w:val="single" w:color="auto" w:sz="4" w:space="0"/>
            </w:tcBorders>
            <w:vAlign w:val="center"/>
          </w:tcPr>
          <w:p w14:paraId="7268D82A">
            <w:pPr>
              <w:adjustRightInd w:val="0"/>
              <w:snapToGrid w:val="0"/>
              <w:spacing w:line="288" w:lineRule="auto"/>
              <w:jc w:val="center"/>
              <w:rPr>
                <w:rFonts w:hint="eastAsia" w:ascii="宋体" w:hAnsi="宋体" w:cs="宋体"/>
                <w:b/>
                <w:bCs/>
                <w:sz w:val="21"/>
                <w:szCs w:val="21"/>
              </w:rPr>
            </w:pPr>
          </w:p>
        </w:tc>
        <w:tc>
          <w:tcPr>
            <w:tcW w:w="2296" w:type="dxa"/>
            <w:tcBorders>
              <w:top w:val="single" w:color="auto" w:sz="4" w:space="0"/>
              <w:left w:val="single" w:color="auto" w:sz="4" w:space="0"/>
              <w:bottom w:val="single" w:color="auto" w:sz="4" w:space="0"/>
              <w:right w:val="single" w:color="auto" w:sz="4" w:space="0"/>
            </w:tcBorders>
            <w:vAlign w:val="center"/>
          </w:tcPr>
          <w:p w14:paraId="7DA89FD8">
            <w:pPr>
              <w:adjustRightInd w:val="0"/>
              <w:snapToGrid w:val="0"/>
              <w:spacing w:line="288" w:lineRule="auto"/>
              <w:jc w:val="center"/>
              <w:rPr>
                <w:rFonts w:hint="eastAsia" w:ascii="宋体" w:hAnsi="宋体" w:cs="宋体"/>
                <w:b/>
                <w:bCs/>
                <w:sz w:val="21"/>
                <w:szCs w:val="21"/>
              </w:rPr>
            </w:pPr>
          </w:p>
        </w:tc>
      </w:tr>
      <w:tr w14:paraId="4B1962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A8F6446">
            <w:pPr>
              <w:adjustRightInd w:val="0"/>
              <w:snapToGrid w:val="0"/>
              <w:spacing w:line="288" w:lineRule="auto"/>
              <w:jc w:val="center"/>
              <w:rPr>
                <w:rFonts w:hint="eastAsia" w:ascii="宋体" w:hAnsi="宋体" w:cs="宋体"/>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485F80DA">
            <w:pPr>
              <w:adjustRightInd w:val="0"/>
              <w:snapToGrid w:val="0"/>
              <w:spacing w:line="288" w:lineRule="auto"/>
              <w:jc w:val="center"/>
              <w:rPr>
                <w:rFonts w:hint="eastAsia" w:ascii="宋体" w:hAnsi="宋体" w:cs="宋体"/>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3AF7D070">
            <w:pPr>
              <w:adjustRightInd w:val="0"/>
              <w:snapToGrid w:val="0"/>
              <w:spacing w:line="288" w:lineRule="auto"/>
              <w:jc w:val="center"/>
              <w:rPr>
                <w:rFonts w:hint="eastAsia"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8AD93D6">
            <w:pPr>
              <w:adjustRightInd w:val="0"/>
              <w:snapToGrid w:val="0"/>
              <w:spacing w:line="288" w:lineRule="auto"/>
              <w:jc w:val="center"/>
              <w:rPr>
                <w:rFonts w:hint="eastAsia" w:ascii="宋体" w:hAnsi="宋体" w:cs="宋体"/>
                <w:b/>
                <w:bCs/>
                <w:sz w:val="21"/>
                <w:szCs w:val="21"/>
              </w:rPr>
            </w:pPr>
          </w:p>
        </w:tc>
        <w:tc>
          <w:tcPr>
            <w:tcW w:w="2362" w:type="dxa"/>
            <w:tcBorders>
              <w:top w:val="single" w:color="auto" w:sz="4" w:space="0"/>
              <w:left w:val="single" w:color="auto" w:sz="4" w:space="0"/>
              <w:bottom w:val="single" w:color="auto" w:sz="4" w:space="0"/>
              <w:right w:val="single" w:color="auto" w:sz="4" w:space="0"/>
            </w:tcBorders>
            <w:vAlign w:val="center"/>
          </w:tcPr>
          <w:p w14:paraId="7ADB3A41">
            <w:pPr>
              <w:adjustRightInd w:val="0"/>
              <w:snapToGrid w:val="0"/>
              <w:spacing w:line="288" w:lineRule="auto"/>
              <w:jc w:val="center"/>
              <w:rPr>
                <w:rFonts w:hint="eastAsia" w:ascii="宋体" w:hAnsi="宋体" w:cs="宋体"/>
                <w:b/>
                <w:bCs/>
                <w:sz w:val="21"/>
                <w:szCs w:val="21"/>
              </w:rPr>
            </w:pPr>
          </w:p>
        </w:tc>
        <w:tc>
          <w:tcPr>
            <w:tcW w:w="2296" w:type="dxa"/>
            <w:tcBorders>
              <w:top w:val="single" w:color="auto" w:sz="4" w:space="0"/>
              <w:left w:val="single" w:color="auto" w:sz="4" w:space="0"/>
              <w:bottom w:val="single" w:color="auto" w:sz="4" w:space="0"/>
              <w:right w:val="single" w:color="auto" w:sz="4" w:space="0"/>
            </w:tcBorders>
            <w:vAlign w:val="center"/>
          </w:tcPr>
          <w:p w14:paraId="5D7212A3">
            <w:pPr>
              <w:adjustRightInd w:val="0"/>
              <w:snapToGrid w:val="0"/>
              <w:spacing w:line="288" w:lineRule="auto"/>
              <w:jc w:val="center"/>
              <w:rPr>
                <w:rFonts w:hint="eastAsia" w:ascii="宋体" w:hAnsi="宋体" w:cs="宋体"/>
                <w:b/>
                <w:bCs/>
                <w:sz w:val="21"/>
                <w:szCs w:val="21"/>
              </w:rPr>
            </w:pPr>
          </w:p>
        </w:tc>
      </w:tr>
      <w:tr w14:paraId="05C520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06344B3">
            <w:pPr>
              <w:adjustRightInd w:val="0"/>
              <w:snapToGrid w:val="0"/>
              <w:spacing w:line="288" w:lineRule="auto"/>
              <w:jc w:val="center"/>
              <w:rPr>
                <w:rFonts w:hint="eastAsia" w:ascii="宋体" w:hAnsi="宋体" w:cs="宋体"/>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67CE76EE">
            <w:pPr>
              <w:adjustRightInd w:val="0"/>
              <w:snapToGrid w:val="0"/>
              <w:spacing w:line="288" w:lineRule="auto"/>
              <w:jc w:val="center"/>
              <w:rPr>
                <w:rFonts w:hint="eastAsia" w:ascii="宋体" w:hAnsi="宋体" w:cs="宋体"/>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2FACCFD2">
            <w:pPr>
              <w:adjustRightInd w:val="0"/>
              <w:snapToGrid w:val="0"/>
              <w:spacing w:line="288" w:lineRule="auto"/>
              <w:jc w:val="center"/>
              <w:rPr>
                <w:rFonts w:hint="eastAsia"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DE4DE30">
            <w:pPr>
              <w:adjustRightInd w:val="0"/>
              <w:snapToGrid w:val="0"/>
              <w:spacing w:line="288" w:lineRule="auto"/>
              <w:jc w:val="center"/>
              <w:rPr>
                <w:rFonts w:hint="eastAsia" w:ascii="宋体" w:hAnsi="宋体" w:cs="宋体"/>
                <w:b/>
                <w:bCs/>
                <w:sz w:val="21"/>
                <w:szCs w:val="21"/>
              </w:rPr>
            </w:pPr>
          </w:p>
        </w:tc>
        <w:tc>
          <w:tcPr>
            <w:tcW w:w="2362" w:type="dxa"/>
            <w:tcBorders>
              <w:top w:val="single" w:color="auto" w:sz="4" w:space="0"/>
              <w:left w:val="single" w:color="auto" w:sz="4" w:space="0"/>
              <w:bottom w:val="single" w:color="auto" w:sz="4" w:space="0"/>
              <w:right w:val="single" w:color="auto" w:sz="4" w:space="0"/>
            </w:tcBorders>
            <w:vAlign w:val="center"/>
          </w:tcPr>
          <w:p w14:paraId="6582A4D8">
            <w:pPr>
              <w:adjustRightInd w:val="0"/>
              <w:snapToGrid w:val="0"/>
              <w:spacing w:line="288" w:lineRule="auto"/>
              <w:jc w:val="center"/>
              <w:rPr>
                <w:rFonts w:hint="eastAsia" w:ascii="宋体" w:hAnsi="宋体" w:cs="宋体"/>
                <w:b/>
                <w:bCs/>
                <w:sz w:val="21"/>
                <w:szCs w:val="21"/>
              </w:rPr>
            </w:pPr>
          </w:p>
        </w:tc>
        <w:tc>
          <w:tcPr>
            <w:tcW w:w="2296" w:type="dxa"/>
            <w:tcBorders>
              <w:top w:val="single" w:color="auto" w:sz="4" w:space="0"/>
              <w:left w:val="single" w:color="auto" w:sz="4" w:space="0"/>
              <w:bottom w:val="single" w:color="auto" w:sz="4" w:space="0"/>
              <w:right w:val="single" w:color="auto" w:sz="4" w:space="0"/>
            </w:tcBorders>
            <w:vAlign w:val="center"/>
          </w:tcPr>
          <w:p w14:paraId="1C2CFFE9">
            <w:pPr>
              <w:adjustRightInd w:val="0"/>
              <w:snapToGrid w:val="0"/>
              <w:spacing w:line="288" w:lineRule="auto"/>
              <w:jc w:val="center"/>
              <w:rPr>
                <w:rFonts w:hint="eastAsia" w:ascii="宋体" w:hAnsi="宋体" w:cs="宋体"/>
                <w:b/>
                <w:bCs/>
                <w:sz w:val="21"/>
                <w:szCs w:val="21"/>
              </w:rPr>
            </w:pPr>
          </w:p>
        </w:tc>
      </w:tr>
      <w:tr w14:paraId="139A54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6"/>
            <w:tcBorders>
              <w:top w:val="single" w:color="auto" w:sz="4" w:space="0"/>
              <w:left w:val="single" w:color="auto" w:sz="4" w:space="0"/>
              <w:bottom w:val="single" w:color="auto" w:sz="4" w:space="0"/>
              <w:right w:val="single" w:color="auto" w:sz="4" w:space="0"/>
            </w:tcBorders>
            <w:vAlign w:val="center"/>
          </w:tcPr>
          <w:p w14:paraId="5AF6DB3A">
            <w:pPr>
              <w:adjustRightInd w:val="0"/>
              <w:snapToGrid w:val="0"/>
              <w:spacing w:line="288" w:lineRule="auto"/>
              <w:jc w:val="left"/>
              <w:rPr>
                <w:rFonts w:hint="eastAsia" w:ascii="宋体" w:hAnsi="宋体" w:cs="宋体"/>
                <w:b/>
                <w:bCs/>
                <w:sz w:val="21"/>
                <w:szCs w:val="21"/>
              </w:rPr>
            </w:pPr>
            <w:r>
              <w:rPr>
                <w:rFonts w:hint="eastAsia" w:ascii="宋体" w:hAnsi="宋体"/>
                <w:b/>
                <w:spacing w:val="-6"/>
                <w:sz w:val="21"/>
                <w:szCs w:val="21"/>
              </w:rPr>
              <w:t>说明：</w:t>
            </w:r>
            <w:r>
              <w:rPr>
                <w:rFonts w:hint="eastAsia" w:ascii="宋体" w:hAnsi="宋体"/>
                <w:bCs/>
                <w:spacing w:val="-6"/>
                <w:sz w:val="21"/>
                <w:szCs w:val="21"/>
              </w:rPr>
              <w:t>▲采购人将以合同形式有偿取得货物或服务，不接受供应商给予的赠品、回扣或者与采购无关的其他商品、服务。</w:t>
            </w:r>
          </w:p>
          <w:p w14:paraId="0D3A19A6">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总价（人民币元）</w:t>
            </w:r>
          </w:p>
          <w:p w14:paraId="44907C05">
            <w:pPr>
              <w:adjustRightInd w:val="0"/>
              <w:snapToGrid w:val="0"/>
              <w:spacing w:line="288" w:lineRule="auto"/>
              <w:rPr>
                <w:rFonts w:hint="eastAsia" w:ascii="宋体" w:hAnsi="宋体" w:cs="宋体"/>
                <w:b/>
                <w:bCs/>
                <w:sz w:val="21"/>
                <w:szCs w:val="21"/>
              </w:rPr>
            </w:pPr>
          </w:p>
          <w:p w14:paraId="6427AA4E">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小写：_________________________</w:t>
            </w:r>
          </w:p>
          <w:p w14:paraId="7CD691A8">
            <w:pPr>
              <w:adjustRightInd w:val="0"/>
              <w:snapToGrid w:val="0"/>
              <w:spacing w:line="288" w:lineRule="auto"/>
              <w:rPr>
                <w:rFonts w:hint="eastAsia" w:ascii="宋体" w:hAnsi="宋体" w:cs="宋体"/>
                <w:b/>
                <w:bCs/>
                <w:sz w:val="21"/>
                <w:szCs w:val="21"/>
              </w:rPr>
            </w:pPr>
          </w:p>
          <w:p w14:paraId="2393022F">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大写：_________________________</w:t>
            </w:r>
          </w:p>
          <w:p w14:paraId="12FCC48B">
            <w:pPr>
              <w:adjustRightInd w:val="0"/>
              <w:snapToGrid w:val="0"/>
              <w:spacing w:line="288" w:lineRule="auto"/>
              <w:rPr>
                <w:rFonts w:hint="eastAsia" w:ascii="宋体" w:hAnsi="宋体" w:cs="宋体"/>
                <w:b/>
                <w:bCs/>
                <w:sz w:val="21"/>
                <w:szCs w:val="21"/>
              </w:rPr>
            </w:pPr>
          </w:p>
        </w:tc>
      </w:tr>
    </w:tbl>
    <w:p w14:paraId="0239D91D">
      <w:pPr>
        <w:adjustRightInd w:val="0"/>
        <w:snapToGrid w:val="0"/>
        <w:spacing w:line="288" w:lineRule="auto"/>
        <w:rPr>
          <w:rFonts w:hint="eastAsia" w:ascii="宋体" w:hAnsi="宋体"/>
          <w:b/>
          <w:bCs/>
          <w:spacing w:val="-6"/>
          <w:sz w:val="21"/>
          <w:szCs w:val="21"/>
        </w:rPr>
      </w:pPr>
    </w:p>
    <w:p w14:paraId="25367A22">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说明：</w:t>
      </w:r>
    </w:p>
    <w:p w14:paraId="3F0367EA">
      <w:pPr>
        <w:adjustRightInd w:val="0"/>
        <w:snapToGrid w:val="0"/>
        <w:spacing w:line="288" w:lineRule="auto"/>
        <w:jc w:val="left"/>
        <w:rPr>
          <w:rFonts w:hint="eastAsia" w:ascii="宋体" w:hAnsi="宋体"/>
          <w:b/>
          <w:spacing w:val="-6"/>
          <w:sz w:val="21"/>
          <w:szCs w:val="21"/>
        </w:rPr>
      </w:pPr>
      <w:r>
        <w:rPr>
          <w:rFonts w:hint="eastAsia" w:ascii="宋体" w:hAnsi="宋体"/>
          <w:bCs/>
          <w:spacing w:val="-6"/>
          <w:sz w:val="21"/>
          <w:szCs w:val="21"/>
        </w:rPr>
        <w:t>1</w:t>
      </w:r>
      <w:r>
        <w:rPr>
          <w:rFonts w:ascii="宋体" w:hAnsi="宋体"/>
          <w:bCs/>
          <w:spacing w:val="-6"/>
          <w:sz w:val="21"/>
          <w:szCs w:val="21"/>
        </w:rPr>
        <w:t>.有关本项目实施所涉及的一切费用均计入报价。</w:t>
      </w:r>
    </w:p>
    <w:p w14:paraId="79F8EFAD">
      <w:pPr>
        <w:adjustRightInd w:val="0"/>
        <w:snapToGrid w:val="0"/>
        <w:spacing w:line="288" w:lineRule="auto"/>
        <w:rPr>
          <w:rFonts w:hint="eastAsia" w:ascii="宋体" w:hAnsi="宋体" w:cs="宋体"/>
          <w:sz w:val="21"/>
          <w:szCs w:val="21"/>
        </w:rPr>
      </w:pPr>
    </w:p>
    <w:p w14:paraId="0B2D5453">
      <w:pPr>
        <w:adjustRightInd w:val="0"/>
        <w:snapToGrid w:val="0"/>
        <w:spacing w:line="288" w:lineRule="auto"/>
        <w:rPr>
          <w:rFonts w:hint="eastAsia" w:ascii="宋体" w:hAnsi="宋体" w:cs="宋体"/>
          <w:sz w:val="21"/>
          <w:szCs w:val="21"/>
        </w:rPr>
      </w:pPr>
      <w:r>
        <w:rPr>
          <w:rFonts w:hint="eastAsia" w:ascii="宋体" w:hAnsi="宋体" w:cs="宋体"/>
          <w:sz w:val="21"/>
          <w:szCs w:val="21"/>
        </w:rPr>
        <w:t>供应商名称（盖章）：</w:t>
      </w:r>
    </w:p>
    <w:p w14:paraId="59D1B81F">
      <w:pPr>
        <w:adjustRightInd w:val="0"/>
        <w:snapToGrid w:val="0"/>
        <w:spacing w:line="288" w:lineRule="auto"/>
        <w:rPr>
          <w:rFonts w:hint="eastAsia" w:ascii="宋体" w:hAnsi="宋体" w:cs="宋体"/>
          <w:sz w:val="21"/>
          <w:szCs w:val="21"/>
        </w:rPr>
      </w:pPr>
      <w:r>
        <w:rPr>
          <w:rFonts w:hint="eastAsia" w:ascii="宋体" w:hAnsi="宋体" w:cs="宋体"/>
          <w:sz w:val="21"/>
          <w:szCs w:val="21"/>
        </w:rPr>
        <w:t>供应商代表签名：</w:t>
      </w:r>
    </w:p>
    <w:p w14:paraId="01D8E5F7">
      <w:pPr>
        <w:adjustRightInd w:val="0"/>
        <w:snapToGrid w:val="0"/>
        <w:spacing w:line="288" w:lineRule="auto"/>
        <w:rPr>
          <w:rFonts w:hint="eastAsia" w:ascii="宋体" w:hAnsi="宋体" w:cs="宋体"/>
          <w:sz w:val="21"/>
          <w:szCs w:val="21"/>
        </w:rPr>
      </w:pPr>
      <w:r>
        <w:rPr>
          <w:rFonts w:hint="eastAsia" w:ascii="宋体" w:hAnsi="宋体" w:cs="宋体"/>
          <w:sz w:val="21"/>
          <w:szCs w:val="21"/>
        </w:rPr>
        <w:t>日期：________年____月____日</w:t>
      </w:r>
    </w:p>
    <w:p w14:paraId="31300A98">
      <w:pPr>
        <w:pStyle w:val="15"/>
        <w:adjustRightInd w:val="0"/>
        <w:snapToGrid w:val="0"/>
        <w:spacing w:beforeLines="0" w:afterLines="0" w:line="288" w:lineRule="auto"/>
        <w:outlineLvl w:val="2"/>
        <w:rPr>
          <w:rFonts w:hint="eastAsia" w:hAnsi="宋体"/>
          <w:spacing w:val="-6"/>
          <w:sz w:val="21"/>
          <w:szCs w:val="21"/>
        </w:rPr>
        <w:sectPr>
          <w:pgSz w:w="11906" w:h="16838"/>
          <w:pgMar w:top="1247" w:right="1247" w:bottom="1247" w:left="1247" w:header="0" w:footer="782" w:gutter="0"/>
          <w:pgNumType w:start="1"/>
          <w:cols w:space="720" w:num="1"/>
          <w:docGrid w:linePitch="381" w:charSpace="0"/>
        </w:sectPr>
      </w:pPr>
    </w:p>
    <w:p w14:paraId="328EC0C0">
      <w:pPr>
        <w:adjustRightInd w:val="0"/>
        <w:snapToGrid w:val="0"/>
        <w:spacing w:line="288" w:lineRule="auto"/>
        <w:ind w:firstLine="498" w:firstLineChars="236"/>
        <w:jc w:val="center"/>
        <w:outlineLvl w:val="2"/>
        <w:rPr>
          <w:rFonts w:hint="eastAsia" w:ascii="宋体" w:hAnsi="宋体"/>
          <w:b/>
          <w:bCs/>
          <w:sz w:val="21"/>
          <w:szCs w:val="21"/>
        </w:rPr>
      </w:pPr>
      <w:r>
        <w:rPr>
          <w:rFonts w:hint="eastAsia" w:ascii="宋体" w:hAnsi="宋体"/>
          <w:b/>
          <w:bCs/>
          <w:sz w:val="21"/>
          <w:szCs w:val="21"/>
        </w:rPr>
        <w:t>（3）</w:t>
      </w:r>
      <w:r>
        <w:rPr>
          <w:rFonts w:ascii="宋体" w:hAnsi="宋体"/>
          <w:b/>
          <w:bCs/>
          <w:sz w:val="21"/>
          <w:szCs w:val="21"/>
        </w:rPr>
        <w:t>中小企业声明函（</w:t>
      </w:r>
      <w:r>
        <w:rPr>
          <w:rFonts w:hint="eastAsia" w:ascii="宋体" w:hAnsi="宋体"/>
          <w:b/>
          <w:bCs/>
          <w:sz w:val="21"/>
          <w:szCs w:val="21"/>
        </w:rPr>
        <w:t>服务</w:t>
      </w:r>
      <w:r>
        <w:rPr>
          <w:rFonts w:ascii="宋体" w:hAnsi="宋体"/>
          <w:b/>
          <w:bCs/>
          <w:sz w:val="21"/>
          <w:szCs w:val="21"/>
        </w:rPr>
        <w:t>）</w:t>
      </w:r>
      <w:r>
        <w:rPr>
          <w:rFonts w:hint="eastAsia" w:ascii="宋体" w:hAnsi="宋体"/>
          <w:b/>
          <w:bCs/>
          <w:sz w:val="21"/>
          <w:szCs w:val="21"/>
        </w:rPr>
        <w:t>（若属于中小企业）</w:t>
      </w:r>
    </w:p>
    <w:p w14:paraId="098EA441">
      <w:pPr>
        <w:adjustRightInd w:val="0"/>
        <w:snapToGrid w:val="0"/>
        <w:spacing w:line="288" w:lineRule="auto"/>
        <w:ind w:firstLine="498" w:firstLineChars="236"/>
        <w:rPr>
          <w:rFonts w:hint="eastAsia" w:ascii="宋体" w:hAnsi="宋体"/>
          <w:b/>
          <w:sz w:val="21"/>
          <w:szCs w:val="21"/>
        </w:rPr>
      </w:pPr>
    </w:p>
    <w:p w14:paraId="70A0E2EC">
      <w:pPr>
        <w:adjustRightInd w:val="0"/>
        <w:snapToGrid w:val="0"/>
        <w:spacing w:line="288" w:lineRule="auto"/>
        <w:ind w:firstLine="495" w:firstLineChars="236"/>
        <w:rPr>
          <w:rFonts w:hint="eastAsia" w:ascii="宋体" w:hAnsi="宋体"/>
          <w:sz w:val="21"/>
          <w:szCs w:val="21"/>
        </w:rPr>
      </w:pPr>
      <w:r>
        <w:rPr>
          <w:rFonts w:ascii="宋体" w:hAnsi="宋体"/>
          <w:sz w:val="21"/>
          <w:szCs w:val="21"/>
        </w:rPr>
        <w:t>本公司郑重声明，根据《政府采购促进中小企业发展管理办法》（财库</w:t>
      </w:r>
      <w:r>
        <w:rPr>
          <w:rFonts w:hint="eastAsia" w:ascii="宋体" w:hAnsi="宋体"/>
          <w:sz w:val="21"/>
          <w:szCs w:val="21"/>
        </w:rPr>
        <w:t>﹝</w:t>
      </w:r>
      <w:r>
        <w:rPr>
          <w:rFonts w:ascii="宋体" w:hAnsi="宋体"/>
          <w:sz w:val="21"/>
          <w:szCs w:val="21"/>
        </w:rPr>
        <w:t>2020</w:t>
      </w:r>
      <w:r>
        <w:rPr>
          <w:rFonts w:hint="eastAsia" w:ascii="宋体" w:hAnsi="宋体"/>
          <w:sz w:val="21"/>
          <w:szCs w:val="21"/>
        </w:rPr>
        <w:t>﹞</w:t>
      </w:r>
      <w:r>
        <w:rPr>
          <w:rFonts w:ascii="宋体" w:hAnsi="宋体"/>
          <w:sz w:val="21"/>
          <w:szCs w:val="21"/>
        </w:rPr>
        <w:t>46 号）的规定，本公司参加</w:t>
      </w:r>
      <w:r>
        <w:rPr>
          <w:rFonts w:ascii="宋体" w:hAnsi="宋体"/>
          <w:i/>
          <w:sz w:val="21"/>
          <w:szCs w:val="21"/>
          <w:u w:val="single"/>
        </w:rPr>
        <w:t>（单位名称）</w:t>
      </w:r>
      <w:r>
        <w:rPr>
          <w:rFonts w:ascii="宋体" w:hAnsi="宋体"/>
          <w:sz w:val="21"/>
          <w:szCs w:val="21"/>
        </w:rPr>
        <w:t>的</w:t>
      </w:r>
      <w:r>
        <w:rPr>
          <w:rFonts w:ascii="宋体" w:hAnsi="宋体"/>
          <w:i/>
          <w:sz w:val="21"/>
          <w:szCs w:val="21"/>
          <w:u w:val="single"/>
        </w:rPr>
        <w:t>（项目名称）</w:t>
      </w:r>
      <w:r>
        <w:rPr>
          <w:rFonts w:ascii="宋体" w:hAnsi="宋体"/>
          <w:sz w:val="21"/>
          <w:szCs w:val="21"/>
        </w:rPr>
        <w:t>采购活动，服务全部由符合政策要求的中小企业承接。相关企业的具体情况如下：</w:t>
      </w:r>
    </w:p>
    <w:p w14:paraId="49C05F6F">
      <w:pPr>
        <w:adjustRightInd w:val="0"/>
        <w:snapToGrid w:val="0"/>
        <w:spacing w:line="288" w:lineRule="auto"/>
        <w:ind w:firstLine="495" w:firstLineChars="236"/>
        <w:rPr>
          <w:rFonts w:hint="eastAsia" w:ascii="宋体" w:hAnsi="宋体"/>
          <w:sz w:val="21"/>
          <w:szCs w:val="21"/>
        </w:rPr>
      </w:pPr>
      <w:r>
        <w:rPr>
          <w:rFonts w:ascii="宋体" w:hAnsi="宋体"/>
          <w:i/>
          <w:sz w:val="21"/>
          <w:szCs w:val="21"/>
          <w:u w:val="single"/>
        </w:rPr>
        <w:t>1. （标的名称）</w:t>
      </w:r>
      <w:r>
        <w:rPr>
          <w:rFonts w:ascii="宋体" w:hAnsi="宋体"/>
          <w:i/>
          <w:sz w:val="21"/>
          <w:szCs w:val="21"/>
        </w:rPr>
        <w:t xml:space="preserve"> </w:t>
      </w:r>
      <w:r>
        <w:rPr>
          <w:rFonts w:ascii="宋体" w:hAnsi="宋体"/>
          <w:sz w:val="21"/>
          <w:szCs w:val="21"/>
        </w:rPr>
        <w:t>，属于</w:t>
      </w:r>
      <w:r>
        <w:rPr>
          <w:rFonts w:ascii="宋体" w:hAnsi="宋体"/>
          <w:i/>
          <w:sz w:val="21"/>
          <w:szCs w:val="21"/>
        </w:rPr>
        <w:t>（</w:t>
      </w:r>
      <w:r>
        <w:rPr>
          <w:rFonts w:hint="eastAsia" w:ascii="宋体" w:hAnsi="宋体"/>
          <w:i/>
          <w:sz w:val="21"/>
          <w:szCs w:val="21"/>
          <w:u w:val="single"/>
        </w:rPr>
        <w:t>交通运输业</w:t>
      </w:r>
      <w:r>
        <w:rPr>
          <w:rFonts w:ascii="宋体" w:hAnsi="宋体"/>
          <w:i/>
          <w:sz w:val="21"/>
          <w:szCs w:val="21"/>
          <w:u w:val="single"/>
        </w:rPr>
        <w:t>）行业</w:t>
      </w:r>
      <w:r>
        <w:rPr>
          <w:rFonts w:ascii="宋体" w:hAnsi="宋体"/>
          <w:sz w:val="21"/>
          <w:szCs w:val="21"/>
        </w:rPr>
        <w:t>；承接企业为</w:t>
      </w:r>
      <w:r>
        <w:rPr>
          <w:rFonts w:ascii="宋体" w:hAnsi="宋体"/>
          <w:i/>
          <w:sz w:val="21"/>
          <w:szCs w:val="21"/>
          <w:u w:val="single"/>
        </w:rPr>
        <w:t>（企业名称）</w:t>
      </w:r>
      <w:r>
        <w:rPr>
          <w:rFonts w:ascii="宋体" w:hAnsi="宋体"/>
          <w:sz w:val="21"/>
          <w:szCs w:val="21"/>
        </w:rPr>
        <w:t>，从业人员</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人，营业收入为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万元，资产总额为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万元，属于</w:t>
      </w:r>
      <w:r>
        <w:rPr>
          <w:rFonts w:ascii="宋体" w:hAnsi="宋体"/>
          <w:i/>
          <w:sz w:val="21"/>
          <w:szCs w:val="21"/>
          <w:u w:val="single"/>
        </w:rPr>
        <w:t>（中型企业、小型企业、微型企业）</w:t>
      </w:r>
      <w:r>
        <w:rPr>
          <w:rFonts w:ascii="宋体" w:hAnsi="宋体"/>
          <w:sz w:val="21"/>
          <w:szCs w:val="21"/>
        </w:rPr>
        <w:t>；</w:t>
      </w:r>
    </w:p>
    <w:p w14:paraId="269A835A">
      <w:pPr>
        <w:adjustRightInd w:val="0"/>
        <w:snapToGrid w:val="0"/>
        <w:spacing w:line="288" w:lineRule="auto"/>
        <w:ind w:firstLine="495" w:firstLineChars="236"/>
        <w:rPr>
          <w:rFonts w:hint="eastAsia" w:ascii="宋体" w:hAnsi="宋体"/>
          <w:sz w:val="21"/>
          <w:szCs w:val="21"/>
        </w:rPr>
      </w:pPr>
      <w:r>
        <w:rPr>
          <w:rFonts w:ascii="宋体" w:hAnsi="宋体"/>
          <w:i/>
          <w:sz w:val="21"/>
          <w:szCs w:val="21"/>
          <w:u w:val="single"/>
        </w:rPr>
        <w:t>2. （标的名称）</w:t>
      </w:r>
      <w:r>
        <w:rPr>
          <w:rFonts w:ascii="宋体" w:hAnsi="宋体"/>
          <w:i/>
          <w:sz w:val="21"/>
          <w:szCs w:val="21"/>
        </w:rPr>
        <w:t xml:space="preserve"> </w:t>
      </w:r>
      <w:r>
        <w:rPr>
          <w:rFonts w:ascii="宋体" w:hAnsi="宋体"/>
          <w:sz w:val="21"/>
          <w:szCs w:val="21"/>
        </w:rPr>
        <w:t>，属于</w:t>
      </w:r>
      <w:r>
        <w:rPr>
          <w:rFonts w:ascii="宋体" w:hAnsi="宋体"/>
          <w:i/>
          <w:sz w:val="21"/>
          <w:szCs w:val="21"/>
        </w:rPr>
        <w:t>（</w:t>
      </w:r>
      <w:r>
        <w:rPr>
          <w:rFonts w:hint="eastAsia" w:ascii="宋体" w:hAnsi="宋体"/>
          <w:i/>
          <w:sz w:val="21"/>
          <w:szCs w:val="21"/>
          <w:u w:val="single"/>
        </w:rPr>
        <w:t>交通运输业</w:t>
      </w:r>
      <w:r>
        <w:rPr>
          <w:rFonts w:ascii="宋体" w:hAnsi="宋体"/>
          <w:i/>
          <w:sz w:val="21"/>
          <w:szCs w:val="21"/>
          <w:u w:val="single"/>
        </w:rPr>
        <w:t>）行业</w:t>
      </w:r>
      <w:r>
        <w:rPr>
          <w:rFonts w:ascii="宋体" w:hAnsi="宋体"/>
          <w:sz w:val="21"/>
          <w:szCs w:val="21"/>
        </w:rPr>
        <w:t>；承接企业</w:t>
      </w:r>
      <w:r>
        <w:rPr>
          <w:rFonts w:hint="eastAsia" w:ascii="宋体" w:hAnsi="宋体"/>
          <w:sz w:val="21"/>
          <w:szCs w:val="21"/>
        </w:rPr>
        <w:t>为</w:t>
      </w:r>
      <w:r>
        <w:rPr>
          <w:rFonts w:ascii="宋体" w:hAnsi="宋体"/>
          <w:i/>
          <w:sz w:val="21"/>
          <w:szCs w:val="21"/>
          <w:u w:val="single"/>
        </w:rPr>
        <w:t>（企业名称）</w:t>
      </w:r>
      <w:r>
        <w:rPr>
          <w:rFonts w:ascii="宋体" w:hAnsi="宋体"/>
          <w:sz w:val="21"/>
          <w:szCs w:val="21"/>
        </w:rPr>
        <w:t>，从业人员</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人，营业收入为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万元，资产总额为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万元，属于</w:t>
      </w:r>
      <w:r>
        <w:rPr>
          <w:rFonts w:ascii="宋体" w:hAnsi="宋体"/>
          <w:i/>
          <w:sz w:val="21"/>
          <w:szCs w:val="21"/>
          <w:u w:val="single"/>
        </w:rPr>
        <w:t>（中型企业、小型企业、微型企业）</w:t>
      </w:r>
      <w:r>
        <w:rPr>
          <w:rFonts w:hint="eastAsia" w:ascii="宋体" w:hAnsi="宋体"/>
          <w:sz w:val="21"/>
          <w:szCs w:val="21"/>
        </w:rPr>
        <w:t>；</w:t>
      </w:r>
    </w:p>
    <w:p w14:paraId="11F35D02">
      <w:pPr>
        <w:adjustRightInd w:val="0"/>
        <w:snapToGrid w:val="0"/>
        <w:spacing w:line="288" w:lineRule="auto"/>
        <w:ind w:firstLine="495" w:firstLineChars="236"/>
        <w:rPr>
          <w:rFonts w:hint="eastAsia" w:ascii="宋体" w:hAnsi="宋体"/>
          <w:sz w:val="21"/>
          <w:szCs w:val="21"/>
        </w:rPr>
      </w:pPr>
      <w:r>
        <w:rPr>
          <w:rFonts w:ascii="宋体" w:hAnsi="宋体"/>
          <w:sz w:val="21"/>
          <w:szCs w:val="21"/>
        </w:rPr>
        <w:t>……</w:t>
      </w:r>
    </w:p>
    <w:p w14:paraId="6BE24398">
      <w:pPr>
        <w:adjustRightInd w:val="0"/>
        <w:snapToGrid w:val="0"/>
        <w:spacing w:line="288" w:lineRule="auto"/>
        <w:ind w:firstLine="495" w:firstLineChars="236"/>
        <w:rPr>
          <w:rFonts w:hint="eastAsia" w:ascii="宋体" w:hAnsi="宋体"/>
          <w:sz w:val="21"/>
          <w:szCs w:val="21"/>
        </w:rPr>
      </w:pPr>
      <w:r>
        <w:rPr>
          <w:rFonts w:ascii="宋体" w:hAnsi="宋体"/>
          <w:sz w:val="21"/>
          <w:szCs w:val="21"/>
        </w:rPr>
        <w:t>以上企业，不属于大企业的分支机构，不存在控股股东为大企业的情形，也不存在与大企业的负责人为同一人的情形。</w:t>
      </w:r>
    </w:p>
    <w:p w14:paraId="6F092E41">
      <w:pPr>
        <w:adjustRightInd w:val="0"/>
        <w:snapToGrid w:val="0"/>
        <w:spacing w:line="288" w:lineRule="auto"/>
        <w:ind w:firstLine="495" w:firstLineChars="236"/>
        <w:rPr>
          <w:rFonts w:hint="eastAsia" w:ascii="宋体" w:hAnsi="宋体"/>
          <w:sz w:val="21"/>
          <w:szCs w:val="21"/>
        </w:rPr>
      </w:pPr>
      <w:r>
        <w:rPr>
          <w:rFonts w:ascii="宋体" w:hAnsi="宋体"/>
          <w:sz w:val="21"/>
          <w:szCs w:val="21"/>
        </w:rPr>
        <w:t>本企业对上述声明内容的真实性负责。如有虚假，将依法承担相应责任。</w:t>
      </w:r>
    </w:p>
    <w:p w14:paraId="6C3B0CFD">
      <w:pPr>
        <w:adjustRightInd w:val="0"/>
        <w:snapToGrid w:val="0"/>
        <w:spacing w:line="288" w:lineRule="auto"/>
        <w:ind w:firstLine="495" w:firstLineChars="236"/>
        <w:rPr>
          <w:rFonts w:hint="eastAsia" w:ascii="宋体" w:hAnsi="宋体"/>
          <w:sz w:val="21"/>
          <w:szCs w:val="21"/>
        </w:rPr>
      </w:pPr>
    </w:p>
    <w:p w14:paraId="67C82A50">
      <w:pPr>
        <w:adjustRightInd w:val="0"/>
        <w:snapToGrid w:val="0"/>
        <w:spacing w:line="288" w:lineRule="auto"/>
        <w:ind w:firstLine="495" w:firstLineChars="236"/>
        <w:rPr>
          <w:rFonts w:hint="eastAsia" w:ascii="宋体" w:hAnsi="宋体"/>
          <w:sz w:val="21"/>
          <w:szCs w:val="21"/>
        </w:rPr>
      </w:pPr>
      <w:r>
        <w:rPr>
          <w:rFonts w:ascii="宋体" w:hAnsi="宋体"/>
          <w:sz w:val="21"/>
          <w:szCs w:val="21"/>
        </w:rPr>
        <w:t>企业名称（盖章）：</w:t>
      </w:r>
    </w:p>
    <w:p w14:paraId="5BFFEDED">
      <w:pPr>
        <w:adjustRightInd w:val="0"/>
        <w:snapToGrid w:val="0"/>
        <w:spacing w:line="288" w:lineRule="auto"/>
        <w:ind w:firstLine="495" w:firstLineChars="236"/>
        <w:rPr>
          <w:rFonts w:hint="eastAsia" w:ascii="宋体" w:hAnsi="宋体"/>
          <w:sz w:val="21"/>
          <w:szCs w:val="21"/>
        </w:rPr>
      </w:pPr>
      <w:r>
        <w:rPr>
          <w:rFonts w:ascii="宋体" w:hAnsi="宋体"/>
          <w:sz w:val="21"/>
          <w:szCs w:val="21"/>
        </w:rPr>
        <w:t>日期：</w:t>
      </w:r>
    </w:p>
    <w:p w14:paraId="1987D114">
      <w:pPr>
        <w:adjustRightInd w:val="0"/>
        <w:snapToGrid w:val="0"/>
        <w:spacing w:line="288" w:lineRule="auto"/>
        <w:ind w:firstLine="495" w:firstLineChars="236"/>
        <w:rPr>
          <w:rFonts w:hint="eastAsia" w:ascii="宋体" w:hAnsi="宋体"/>
          <w:sz w:val="21"/>
          <w:szCs w:val="21"/>
        </w:rPr>
      </w:pPr>
    </w:p>
    <w:p w14:paraId="2B4DAFA8">
      <w:pPr>
        <w:adjustRightInd w:val="0"/>
        <w:snapToGrid w:val="0"/>
        <w:spacing w:line="288" w:lineRule="auto"/>
        <w:ind w:firstLine="495" w:firstLineChars="236"/>
        <w:rPr>
          <w:rFonts w:hint="eastAsia" w:ascii="宋体" w:hAnsi="宋体"/>
          <w:sz w:val="21"/>
          <w:szCs w:val="21"/>
        </w:rPr>
      </w:pPr>
      <w:r>
        <w:rPr>
          <w:rFonts w:hint="eastAsia" w:ascii="宋体" w:hAnsi="宋体"/>
          <w:sz w:val="21"/>
          <w:szCs w:val="21"/>
        </w:rPr>
        <w:t>注：</w:t>
      </w:r>
    </w:p>
    <w:p w14:paraId="097F9129">
      <w:pPr>
        <w:adjustRightInd w:val="0"/>
        <w:snapToGrid w:val="0"/>
        <w:spacing w:line="288" w:lineRule="auto"/>
        <w:ind w:firstLine="495" w:firstLineChars="236"/>
        <w:rPr>
          <w:rFonts w:hint="eastAsia" w:ascii="宋体" w:hAnsi="宋体"/>
          <w:sz w:val="21"/>
          <w:szCs w:val="21"/>
        </w:rPr>
      </w:pPr>
      <w:r>
        <w:rPr>
          <w:rFonts w:ascii="宋体" w:hAnsi="宋体"/>
          <w:sz w:val="21"/>
          <w:szCs w:val="21"/>
        </w:rPr>
        <w:t>1.</w:t>
      </w:r>
      <w:r>
        <w:rPr>
          <w:rFonts w:hint="eastAsia" w:ascii="宋体" w:hAnsi="宋体"/>
          <w:sz w:val="21"/>
          <w:szCs w:val="21"/>
        </w:rPr>
        <w:t>从业人员、营业收入、资产总额填报上一年度数据，无上一年度数据的新成立企业可不填报。</w:t>
      </w:r>
    </w:p>
    <w:p w14:paraId="2227179B">
      <w:pPr>
        <w:adjustRightInd w:val="0"/>
        <w:snapToGrid w:val="0"/>
        <w:spacing w:line="288" w:lineRule="auto"/>
        <w:ind w:firstLine="495" w:firstLineChars="236"/>
        <w:rPr>
          <w:rFonts w:hint="eastAsia" w:ascii="宋体" w:hAnsi="宋体"/>
          <w:sz w:val="21"/>
          <w:szCs w:val="21"/>
        </w:rPr>
      </w:pPr>
      <w:r>
        <w:rPr>
          <w:rFonts w:ascii="宋体" w:hAnsi="宋体"/>
          <w:sz w:val="21"/>
          <w:szCs w:val="21"/>
        </w:rPr>
        <w:t>2.</w:t>
      </w:r>
      <w:r>
        <w:rPr>
          <w:rFonts w:hint="eastAsia" w:ascii="宋体" w:hAnsi="宋体"/>
          <w:sz w:val="21"/>
          <w:szCs w:val="21"/>
        </w:rPr>
        <w:t>中小企业参加政府采购活动，应当出具财库〔2020〕46号文件规定的《中小企业声明函》，否则不得享受相关中小企业扶持政策。</w:t>
      </w:r>
    </w:p>
    <w:p w14:paraId="2F2B8438">
      <w:pPr>
        <w:adjustRightInd w:val="0"/>
        <w:snapToGrid w:val="0"/>
        <w:spacing w:line="288" w:lineRule="auto"/>
        <w:ind w:firstLine="495" w:firstLineChars="236"/>
        <w:rPr>
          <w:rFonts w:hint="eastAsia" w:ascii="宋体" w:hAnsi="宋体"/>
          <w:sz w:val="21"/>
          <w:szCs w:val="21"/>
        </w:rPr>
      </w:pPr>
      <w:r>
        <w:rPr>
          <w:rFonts w:ascii="宋体" w:hAnsi="宋体"/>
          <w:sz w:val="21"/>
          <w:szCs w:val="21"/>
        </w:rPr>
        <w:t>3</w:t>
      </w:r>
      <w:r>
        <w:rPr>
          <w:rFonts w:hint="eastAsia" w:ascii="宋体" w:hAnsi="宋体"/>
          <w:sz w:val="21"/>
          <w:szCs w:val="21"/>
        </w:rPr>
        <w:t>.本项目仅以《中小企业声明函》作为评判供应商是否属于中小企业的唯一依据。</w:t>
      </w:r>
    </w:p>
    <w:p w14:paraId="2D939FA0">
      <w:pPr>
        <w:adjustRightInd w:val="0"/>
        <w:snapToGrid w:val="0"/>
        <w:spacing w:line="288" w:lineRule="auto"/>
        <w:ind w:firstLine="495" w:firstLineChars="236"/>
        <w:rPr>
          <w:rFonts w:hint="eastAsia" w:ascii="宋体" w:hAnsi="宋体"/>
          <w:sz w:val="21"/>
          <w:szCs w:val="21"/>
        </w:rPr>
      </w:pPr>
      <w:r>
        <w:rPr>
          <w:rFonts w:ascii="宋体" w:hAnsi="宋体"/>
          <w:sz w:val="21"/>
          <w:szCs w:val="21"/>
        </w:rPr>
        <w:t>4</w:t>
      </w:r>
      <w:r>
        <w:rPr>
          <w:rFonts w:hint="eastAsia" w:ascii="宋体" w:hAnsi="宋体"/>
          <w:sz w:val="21"/>
          <w:szCs w:val="21"/>
        </w:rPr>
        <w:t>.供应商提供《中小企业声明函》内容不实的，属于提供虚假材料谋取中标、成交，依照《中华人民共和国政府采购法》等国家有关规定追究相应责任。</w:t>
      </w:r>
    </w:p>
    <w:p w14:paraId="22CA5E28">
      <w:pPr>
        <w:adjustRightInd w:val="0"/>
        <w:snapToGrid w:val="0"/>
        <w:spacing w:line="288" w:lineRule="auto"/>
        <w:ind w:firstLine="495" w:firstLineChars="236"/>
        <w:rPr>
          <w:rFonts w:hint="eastAsia" w:ascii="宋体" w:hAnsi="宋体"/>
          <w:sz w:val="21"/>
          <w:szCs w:val="22"/>
          <w:u w:val="single"/>
        </w:rPr>
      </w:pPr>
      <w:r>
        <w:rPr>
          <w:rFonts w:ascii="宋体" w:hAnsi="宋体"/>
          <w:sz w:val="21"/>
          <w:szCs w:val="21"/>
          <w:u w:val="single"/>
        </w:rPr>
        <w:t>5.</w:t>
      </w:r>
      <w:r>
        <w:rPr>
          <w:rFonts w:hint="eastAsia" w:ascii="宋体" w:hAnsi="宋体"/>
          <w:sz w:val="21"/>
          <w:szCs w:val="21"/>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sz w:val="21"/>
          <w:szCs w:val="22"/>
          <w:u w:val="single"/>
        </w:rPr>
        <w:t>不享受中小企业扶持政策。</w:t>
      </w:r>
    </w:p>
    <w:p w14:paraId="389FA622">
      <w:pPr>
        <w:widowControl/>
        <w:adjustRightInd w:val="0"/>
        <w:snapToGrid w:val="0"/>
        <w:spacing w:line="288" w:lineRule="auto"/>
        <w:ind w:firstLine="495" w:firstLineChars="236"/>
        <w:jc w:val="left"/>
        <w:rPr>
          <w:rFonts w:hint="eastAsia" w:ascii="宋体" w:hAnsi="宋体"/>
          <w:sz w:val="21"/>
          <w:szCs w:val="21"/>
          <w:u w:val="single"/>
        </w:rPr>
      </w:pPr>
      <w:r>
        <w:rPr>
          <w:rFonts w:hint="eastAsia" w:ascii="宋体" w:hAnsi="宋体"/>
          <w:sz w:val="21"/>
          <w:szCs w:val="21"/>
          <w:u w:val="single"/>
        </w:rPr>
        <w:t>6</w:t>
      </w:r>
      <w:r>
        <w:rPr>
          <w:rFonts w:ascii="宋体" w:hAnsi="宋体"/>
          <w:sz w:val="21"/>
          <w:szCs w:val="21"/>
          <w:u w:val="single"/>
        </w:rPr>
        <w:t>.如项目包含“多件”标的物的，需按标的物项数逐项填写。</w:t>
      </w:r>
    </w:p>
    <w:p w14:paraId="5B0C7A85">
      <w:pPr>
        <w:widowControl/>
        <w:adjustRightInd w:val="0"/>
        <w:snapToGrid w:val="0"/>
        <w:spacing w:line="288" w:lineRule="auto"/>
        <w:ind w:firstLine="495" w:firstLineChars="236"/>
        <w:jc w:val="left"/>
        <w:rPr>
          <w:rFonts w:hint="eastAsia" w:ascii="宋体" w:hAnsi="宋体"/>
          <w:sz w:val="21"/>
          <w:szCs w:val="21"/>
        </w:rPr>
      </w:pPr>
      <w:r>
        <w:rPr>
          <w:rFonts w:ascii="宋体" w:hAnsi="宋体"/>
          <w:sz w:val="21"/>
          <w:szCs w:val="21"/>
        </w:rPr>
        <w:br w:type="page"/>
      </w:r>
    </w:p>
    <w:p w14:paraId="47E45845">
      <w:pPr>
        <w:adjustRightInd w:val="0"/>
        <w:snapToGrid w:val="0"/>
        <w:spacing w:line="288" w:lineRule="auto"/>
        <w:jc w:val="center"/>
        <w:outlineLvl w:val="2"/>
        <w:rPr>
          <w:rFonts w:hint="eastAsia" w:ascii="宋体" w:hAnsi="宋体" w:cs="宋体"/>
          <w:color w:val="000000"/>
          <w:kern w:val="0"/>
          <w:sz w:val="21"/>
          <w:szCs w:val="21"/>
          <w:highlight w:val="yellow"/>
        </w:rPr>
      </w:pPr>
      <w:r>
        <w:rPr>
          <w:rFonts w:hint="eastAsia" w:ascii="宋体" w:hAnsi="宋体" w:cs="宋体"/>
          <w:b/>
          <w:spacing w:val="-6"/>
          <w:sz w:val="21"/>
          <w:szCs w:val="21"/>
        </w:rPr>
        <w:t>（</w:t>
      </w:r>
      <w:r>
        <w:rPr>
          <w:rFonts w:ascii="宋体" w:hAnsi="宋体" w:cs="宋体"/>
          <w:b/>
          <w:spacing w:val="-6"/>
          <w:sz w:val="21"/>
          <w:szCs w:val="21"/>
        </w:rPr>
        <w:t>3</w:t>
      </w:r>
      <w:r>
        <w:rPr>
          <w:rFonts w:hint="eastAsia" w:ascii="宋体" w:hAnsi="宋体" w:cs="宋体"/>
          <w:b/>
          <w:spacing w:val="-6"/>
          <w:sz w:val="21"/>
          <w:szCs w:val="21"/>
        </w:rPr>
        <w:t>）属于监狱企业的证明文件（若属于监狱企业）</w:t>
      </w:r>
    </w:p>
    <w:p w14:paraId="744A8CDE">
      <w:pPr>
        <w:adjustRightInd w:val="0"/>
        <w:snapToGrid w:val="0"/>
        <w:spacing w:line="288" w:lineRule="auto"/>
        <w:rPr>
          <w:rFonts w:hint="eastAsia" w:ascii="宋体" w:hAnsi="宋体" w:cs="宋体"/>
          <w:color w:val="000000"/>
          <w:kern w:val="0"/>
          <w:sz w:val="21"/>
          <w:szCs w:val="21"/>
        </w:rPr>
      </w:pPr>
    </w:p>
    <w:p w14:paraId="4F92C4B3">
      <w:pPr>
        <w:adjustRightInd w:val="0"/>
        <w:snapToGrid w:val="0"/>
        <w:spacing w:line="288" w:lineRule="auto"/>
        <w:ind w:firstLine="373" w:firstLineChars="177"/>
        <w:rPr>
          <w:rFonts w:hint="eastAsia" w:ascii="宋体" w:hAnsi="宋体"/>
          <w:b/>
          <w:bCs/>
          <w:sz w:val="21"/>
          <w:szCs w:val="21"/>
        </w:rPr>
      </w:pPr>
      <w:r>
        <w:rPr>
          <w:rFonts w:hint="eastAsia" w:ascii="宋体" w:hAnsi="宋体" w:cs="宋体"/>
          <w:b/>
          <w:bCs/>
          <w:color w:val="000000"/>
          <w:kern w:val="0"/>
          <w:sz w:val="21"/>
          <w:szCs w:val="21"/>
        </w:rPr>
        <w:t>监狱企业参加政府采购活动时，应当提供由省级以上监狱管理局、戒毒管理局（含新疆生产建设兵团）出具的属于监狱企业的证明文件。</w:t>
      </w:r>
    </w:p>
    <w:p w14:paraId="5512A730">
      <w:pPr>
        <w:adjustRightInd w:val="0"/>
        <w:snapToGrid w:val="0"/>
        <w:spacing w:line="288" w:lineRule="auto"/>
        <w:rPr>
          <w:rFonts w:hint="eastAsia" w:ascii="宋体" w:hAnsi="宋体"/>
          <w:sz w:val="21"/>
          <w:szCs w:val="21"/>
        </w:rPr>
      </w:pPr>
    </w:p>
    <w:p w14:paraId="3B9F99EA">
      <w:pPr>
        <w:adjustRightInd w:val="0"/>
        <w:snapToGrid w:val="0"/>
        <w:spacing w:line="288" w:lineRule="auto"/>
        <w:rPr>
          <w:rFonts w:hint="eastAsia" w:ascii="宋体" w:hAnsi="宋体"/>
          <w:b/>
          <w:bCs/>
          <w:sz w:val="21"/>
          <w:szCs w:val="21"/>
        </w:rPr>
      </w:pPr>
      <w:r>
        <w:rPr>
          <w:rFonts w:hint="eastAsia" w:ascii="宋体" w:hAnsi="宋体"/>
          <w:b/>
          <w:bCs/>
          <w:sz w:val="21"/>
          <w:szCs w:val="21"/>
        </w:rPr>
        <w:t>说明：</w:t>
      </w:r>
    </w:p>
    <w:p w14:paraId="4BEC19C3">
      <w:pPr>
        <w:widowControl/>
        <w:shd w:val="clear" w:color="auto" w:fill="FFFFFF"/>
        <w:adjustRightInd w:val="0"/>
        <w:snapToGrid w:val="0"/>
        <w:spacing w:line="288" w:lineRule="auto"/>
        <w:ind w:firstLine="371" w:firstLineChars="177"/>
        <w:jc w:val="left"/>
        <w:rPr>
          <w:rFonts w:hint="eastAsia" w:ascii="宋体" w:hAnsi="宋体" w:cs="宋体"/>
          <w:color w:val="000000"/>
          <w:kern w:val="0"/>
          <w:sz w:val="21"/>
          <w:szCs w:val="21"/>
        </w:rPr>
      </w:pPr>
      <w:r>
        <w:rPr>
          <w:rFonts w:hint="eastAsia" w:ascii="宋体" w:hAnsi="宋体" w:cs="宋体"/>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D503F49">
      <w:pPr>
        <w:widowControl/>
        <w:shd w:val="clear" w:color="auto" w:fill="FFFFFF"/>
        <w:adjustRightInd w:val="0"/>
        <w:snapToGrid w:val="0"/>
        <w:spacing w:line="288" w:lineRule="auto"/>
        <w:ind w:firstLine="371" w:firstLineChars="177"/>
        <w:jc w:val="left"/>
        <w:rPr>
          <w:rFonts w:hint="eastAsia" w:ascii="宋体" w:hAnsi="宋体" w:cs="宋体"/>
          <w:color w:val="000000"/>
          <w:kern w:val="0"/>
          <w:sz w:val="21"/>
          <w:szCs w:val="21"/>
        </w:rPr>
      </w:pPr>
      <w:r>
        <w:rPr>
          <w:rFonts w:hint="eastAsia" w:ascii="宋体" w:hAnsi="宋体" w:cs="宋体"/>
          <w:color w:val="000000"/>
          <w:kern w:val="0"/>
          <w:sz w:val="21"/>
          <w:szCs w:val="21"/>
        </w:rPr>
        <w:t>二、在政府采购活动中，监狱企业视同小型、微型企业，享受预留份额、评审中价格扣除等政府采购促进中小企业发展的政府采购政策。</w:t>
      </w:r>
    </w:p>
    <w:p w14:paraId="073E6198">
      <w:pPr>
        <w:widowControl/>
        <w:adjustRightInd w:val="0"/>
        <w:snapToGrid w:val="0"/>
        <w:spacing w:line="288" w:lineRule="auto"/>
        <w:jc w:val="left"/>
        <w:rPr>
          <w:rFonts w:hint="eastAsia" w:ascii="宋体" w:hAnsi="宋体" w:cs="宋体"/>
          <w:b/>
          <w:spacing w:val="-6"/>
          <w:sz w:val="21"/>
          <w:szCs w:val="21"/>
        </w:rPr>
      </w:pPr>
      <w:r>
        <w:rPr>
          <w:rFonts w:ascii="宋体" w:hAnsi="宋体" w:cs="宋体"/>
          <w:b/>
          <w:spacing w:val="-6"/>
          <w:sz w:val="21"/>
          <w:szCs w:val="21"/>
        </w:rPr>
        <w:br w:type="page"/>
      </w:r>
    </w:p>
    <w:p w14:paraId="5C401592">
      <w:pPr>
        <w:adjustRightInd w:val="0"/>
        <w:snapToGrid w:val="0"/>
        <w:spacing w:line="288" w:lineRule="auto"/>
        <w:jc w:val="center"/>
        <w:outlineLvl w:val="2"/>
        <w:rPr>
          <w:rFonts w:hint="eastAsia" w:ascii="宋体" w:hAnsi="宋体" w:cs="宋体"/>
          <w:b/>
          <w:spacing w:val="-6"/>
          <w:sz w:val="21"/>
          <w:szCs w:val="21"/>
        </w:rPr>
      </w:pPr>
      <w:r>
        <w:rPr>
          <w:rFonts w:hint="eastAsia" w:ascii="宋体" w:hAnsi="宋体" w:cs="宋体"/>
          <w:b/>
          <w:spacing w:val="-6"/>
          <w:sz w:val="21"/>
          <w:szCs w:val="21"/>
        </w:rPr>
        <w:t>（</w:t>
      </w:r>
      <w:r>
        <w:rPr>
          <w:rFonts w:ascii="宋体" w:hAnsi="宋体" w:cs="宋体"/>
          <w:b/>
          <w:spacing w:val="-6"/>
          <w:sz w:val="21"/>
          <w:szCs w:val="21"/>
        </w:rPr>
        <w:t>4</w:t>
      </w:r>
      <w:r>
        <w:rPr>
          <w:rFonts w:hint="eastAsia" w:ascii="宋体" w:hAnsi="宋体" w:cs="宋体"/>
          <w:b/>
          <w:spacing w:val="-6"/>
          <w:sz w:val="21"/>
          <w:szCs w:val="21"/>
        </w:rPr>
        <w:t>）残疾人福利性单位声明函（若属于残疾人福利性单位）</w:t>
      </w:r>
    </w:p>
    <w:p w14:paraId="113EDD8B">
      <w:pPr>
        <w:adjustRightInd w:val="0"/>
        <w:snapToGrid w:val="0"/>
        <w:spacing w:line="288" w:lineRule="auto"/>
        <w:rPr>
          <w:rFonts w:hint="eastAsia" w:ascii="宋体" w:hAnsi="宋体"/>
          <w:b/>
          <w:spacing w:val="6"/>
          <w:sz w:val="21"/>
          <w:szCs w:val="21"/>
        </w:rPr>
      </w:pPr>
    </w:p>
    <w:p w14:paraId="2528C84D">
      <w:pPr>
        <w:adjustRightInd w:val="0"/>
        <w:snapToGrid w:val="0"/>
        <w:spacing w:line="288" w:lineRule="auto"/>
        <w:ind w:firstLine="444" w:firstLineChars="200"/>
        <w:rPr>
          <w:rFonts w:hint="eastAsia" w:ascii="宋体" w:hAnsi="宋体"/>
          <w:spacing w:val="6"/>
          <w:sz w:val="21"/>
          <w:szCs w:val="21"/>
        </w:rPr>
      </w:pPr>
      <w:r>
        <w:rPr>
          <w:rFonts w:hint="eastAsia" w:ascii="宋体" w:hAnsi="宋体"/>
          <w:spacing w:val="6"/>
          <w:sz w:val="21"/>
          <w:szCs w:val="21"/>
        </w:rPr>
        <w:t>本单位郑重声明，根据《财政部 民政部 中国残疾人联合会关于促进残疾人就业政府采购政策的通知》（财库</w:t>
      </w:r>
      <w:r>
        <w:rPr>
          <w:rFonts w:hint="eastAsia" w:ascii="宋体" w:hAnsi="宋体"/>
          <w:sz w:val="21"/>
          <w:szCs w:val="21"/>
        </w:rPr>
        <w:t>〔2017〕 141</w:t>
      </w:r>
      <w:r>
        <w:rPr>
          <w:rFonts w:hint="eastAsia" w:ascii="宋体" w:hAnsi="宋体"/>
          <w:spacing w:val="6"/>
          <w:sz w:val="21"/>
          <w:szCs w:val="21"/>
        </w:rPr>
        <w:t>号）的规定，</w:t>
      </w:r>
      <w:r>
        <w:rPr>
          <w:rFonts w:hint="eastAsia" w:ascii="宋体" w:hAnsi="宋体"/>
          <w:b/>
          <w:bCs/>
          <w:spacing w:val="6"/>
          <w:sz w:val="21"/>
          <w:szCs w:val="21"/>
        </w:rPr>
        <w:t>本单位为符合条件的残疾人福利性单位</w:t>
      </w:r>
      <w:r>
        <w:rPr>
          <w:rFonts w:hint="eastAsia" w:ascii="宋体" w:hAnsi="宋体"/>
          <w:spacing w:val="6"/>
          <w:sz w:val="21"/>
          <w:szCs w:val="21"/>
        </w:rPr>
        <w:t>，且本单位参加______（采购人）单位的______（项目名称）项目采购活动由本单位提供服务，或者提供其他残疾人福利性单位制造的货物（不包括使用非残疾人福利性单位注册商标的货物）。</w:t>
      </w:r>
    </w:p>
    <w:p w14:paraId="47B528A3">
      <w:pPr>
        <w:adjustRightInd w:val="0"/>
        <w:snapToGrid w:val="0"/>
        <w:spacing w:line="288" w:lineRule="auto"/>
        <w:ind w:firstLine="444" w:firstLineChars="200"/>
        <w:rPr>
          <w:rFonts w:hint="eastAsia" w:ascii="宋体" w:hAnsi="宋体"/>
          <w:spacing w:val="6"/>
          <w:sz w:val="21"/>
          <w:szCs w:val="21"/>
        </w:rPr>
      </w:pPr>
      <w:r>
        <w:rPr>
          <w:rFonts w:hint="eastAsia" w:ascii="宋体" w:hAnsi="宋体"/>
          <w:spacing w:val="6"/>
          <w:sz w:val="21"/>
          <w:szCs w:val="21"/>
        </w:rPr>
        <w:t>本单位对上述声明的真实性负责。如有虚假，将依法承担相应责任。</w:t>
      </w:r>
    </w:p>
    <w:p w14:paraId="5E98461B">
      <w:pPr>
        <w:tabs>
          <w:tab w:val="left" w:pos="4860"/>
        </w:tabs>
        <w:adjustRightInd w:val="0"/>
        <w:snapToGrid w:val="0"/>
        <w:spacing w:line="288" w:lineRule="auto"/>
        <w:ind w:right="1560" w:firstLine="444" w:firstLineChars="200"/>
        <w:rPr>
          <w:rFonts w:hint="eastAsia" w:ascii="宋体" w:hAnsi="宋体"/>
          <w:spacing w:val="6"/>
          <w:sz w:val="21"/>
          <w:szCs w:val="21"/>
        </w:rPr>
      </w:pPr>
      <w:r>
        <w:rPr>
          <w:rFonts w:hint="eastAsia" w:ascii="宋体" w:hAnsi="宋体"/>
          <w:spacing w:val="6"/>
          <w:sz w:val="21"/>
          <w:szCs w:val="21"/>
        </w:rPr>
        <w:t>单位名称（盖章）：</w:t>
      </w:r>
    </w:p>
    <w:p w14:paraId="0EA280BC">
      <w:pPr>
        <w:tabs>
          <w:tab w:val="left" w:pos="4860"/>
        </w:tabs>
        <w:adjustRightInd w:val="0"/>
        <w:snapToGrid w:val="0"/>
        <w:spacing w:line="288" w:lineRule="auto"/>
        <w:ind w:right="1560" w:firstLine="444" w:firstLineChars="200"/>
        <w:rPr>
          <w:rFonts w:hint="eastAsia" w:ascii="宋体" w:hAnsi="宋体"/>
          <w:spacing w:val="6"/>
          <w:sz w:val="21"/>
          <w:szCs w:val="21"/>
        </w:rPr>
      </w:pPr>
      <w:r>
        <w:rPr>
          <w:rFonts w:hint="eastAsia" w:ascii="宋体" w:hAnsi="宋体"/>
          <w:spacing w:val="6"/>
          <w:sz w:val="21"/>
          <w:szCs w:val="21"/>
        </w:rPr>
        <w:t>日  期：</w:t>
      </w:r>
    </w:p>
    <w:p w14:paraId="3E07C3E1">
      <w:pPr>
        <w:adjustRightInd w:val="0"/>
        <w:snapToGrid w:val="0"/>
        <w:spacing w:line="288" w:lineRule="auto"/>
        <w:rPr>
          <w:rFonts w:hint="eastAsia" w:ascii="宋体" w:hAnsi="宋体"/>
          <w:sz w:val="21"/>
          <w:szCs w:val="21"/>
        </w:rPr>
      </w:pPr>
    </w:p>
    <w:p w14:paraId="50DF2438">
      <w:pPr>
        <w:adjustRightInd w:val="0"/>
        <w:snapToGrid w:val="0"/>
        <w:spacing w:line="288" w:lineRule="auto"/>
        <w:rPr>
          <w:rFonts w:hint="eastAsia" w:ascii="宋体" w:hAnsi="宋体"/>
          <w:b/>
          <w:bCs/>
          <w:sz w:val="21"/>
          <w:szCs w:val="21"/>
        </w:rPr>
      </w:pPr>
      <w:r>
        <w:rPr>
          <w:rFonts w:hint="eastAsia" w:ascii="宋体" w:hAnsi="宋体"/>
          <w:b/>
          <w:bCs/>
          <w:sz w:val="21"/>
          <w:szCs w:val="21"/>
        </w:rPr>
        <w:t>说明：</w:t>
      </w:r>
    </w:p>
    <w:p w14:paraId="07B990A5">
      <w:pPr>
        <w:pStyle w:val="23"/>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一、享受政府采购支持政策的残疾人福利性单位应当同时满足以下条件：</w:t>
      </w:r>
    </w:p>
    <w:p w14:paraId="3BE43557">
      <w:pPr>
        <w:pStyle w:val="23"/>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37686BF9">
      <w:pPr>
        <w:pStyle w:val="23"/>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（二）依法与安置的每位残疾人签订了一年以上（含一年）的劳动合同或服务协议；</w:t>
      </w:r>
    </w:p>
    <w:p w14:paraId="45FD7E65">
      <w:pPr>
        <w:pStyle w:val="23"/>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5F4DADD5">
      <w:pPr>
        <w:pStyle w:val="23"/>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4BAF7609">
      <w:pPr>
        <w:pStyle w:val="23"/>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661E78BC">
      <w:pPr>
        <w:pStyle w:val="23"/>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F0748D3">
      <w:pPr>
        <w:pStyle w:val="23"/>
        <w:shd w:val="clear" w:color="auto" w:fill="FFFFFF"/>
        <w:adjustRightInd w:val="0"/>
        <w:snapToGrid w:val="0"/>
        <w:spacing w:before="0" w:beforeAutospacing="0" w:after="0" w:afterAutospacing="0" w:line="288" w:lineRule="auto"/>
        <w:ind w:firstLine="371" w:firstLineChars="177"/>
        <w:rPr>
          <w:rFonts w:hint="eastAsia"/>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0528DDD3">
      <w:pPr>
        <w:pStyle w:val="23"/>
        <w:shd w:val="clear" w:color="auto" w:fill="FFFFFF"/>
        <w:adjustRightInd w:val="0"/>
        <w:snapToGrid w:val="0"/>
        <w:spacing w:before="0" w:beforeAutospacing="0" w:after="0" w:afterAutospacing="0" w:line="288" w:lineRule="auto"/>
        <w:ind w:firstLine="371" w:firstLineChars="177"/>
        <w:rPr>
          <w:rFonts w:hint="eastAsia"/>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66DBA5A4">
      <w:pPr>
        <w:pStyle w:val="23"/>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残疾人福利性单位属于小型、微型企业的，不重复享受政策。</w:t>
      </w:r>
    </w:p>
    <w:p w14:paraId="3FD8A2CB"/>
    <w:p w14:paraId="25D1DCEA">
      <w:pPr>
        <w:widowControl/>
        <w:adjustRightInd w:val="0"/>
        <w:snapToGrid w:val="0"/>
        <w:spacing w:line="288" w:lineRule="auto"/>
        <w:jc w:val="left"/>
        <w:rPr>
          <w:rFonts w:hint="eastAsia" w:ascii="宋体" w:hAnsi="宋体"/>
          <w:b/>
          <w:spacing w:val="-6"/>
          <w:sz w:val="21"/>
          <w:szCs w:val="21"/>
        </w:rPr>
      </w:pPr>
    </w:p>
    <w:sectPr>
      <w:pgSz w:w="11906" w:h="16838"/>
      <w:pgMar w:top="1247" w:right="1247" w:bottom="1247" w:left="1247" w:header="0" w:footer="782"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38AD1">
    <w:pPr>
      <w:pStyle w:val="18"/>
      <w:jc w:val="center"/>
      <w:rPr>
        <w:rFonts w:hint="eastAsia"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22281">
    <w:pPr>
      <w:pStyle w:val="18"/>
      <w:jc w:val="center"/>
      <w:rPr>
        <w:rFonts w:hint="eastAsia" w:ascii="宋体" w:hAnsi="宋体"/>
        <w:sz w:val="21"/>
        <w:szCs w:val="21"/>
      </w:rPr>
    </w:pPr>
    <w:r>
      <w:rPr>
        <w:rFonts w:ascii="宋体" w:hAnsi="宋体" w:cstheme="majorBidi"/>
        <w:sz w:val="21"/>
        <w:szCs w:val="21"/>
        <w:lang w:val="zh-CN"/>
      </w:rPr>
      <w:fldChar w:fldCharType="begin"/>
    </w:r>
    <w:r>
      <w:rPr>
        <w:rFonts w:ascii="宋体" w:hAnsi="宋体" w:cstheme="majorBidi"/>
        <w:sz w:val="21"/>
        <w:szCs w:val="21"/>
        <w:lang w:val="zh-CN"/>
      </w:rPr>
      <w:instrText xml:space="preserve">PAGE   \* MERGEFORMAT</w:instrText>
    </w:r>
    <w:r>
      <w:rPr>
        <w:rFonts w:ascii="宋体" w:hAnsi="宋体" w:cstheme="majorBidi"/>
        <w:sz w:val="21"/>
        <w:szCs w:val="21"/>
        <w:lang w:val="zh-CN"/>
      </w:rPr>
      <w:fldChar w:fldCharType="separate"/>
    </w:r>
    <w:r>
      <w:rPr>
        <w:rFonts w:ascii="宋体" w:hAnsi="宋体" w:cstheme="majorBidi"/>
        <w:sz w:val="21"/>
        <w:szCs w:val="21"/>
        <w:lang w:val="zh-CN"/>
      </w:rPr>
      <w:t>1</w:t>
    </w:r>
    <w:r>
      <w:rPr>
        <w:rFonts w:ascii="宋体" w:hAnsi="宋体" w:cstheme="majorBidi"/>
        <w:sz w:val="21"/>
        <w:szCs w:val="21"/>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95FDA">
    <w:pPr>
      <w:pStyle w:val="19"/>
    </w:pPr>
    <w:r>
      <w:drawing>
        <wp:inline distT="0" distB="0" distL="0" distR="0">
          <wp:extent cx="5905500" cy="679450"/>
          <wp:effectExtent l="0" t="0" r="0" b="6350"/>
          <wp:docPr id="2351434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143413"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E107455"/>
    <w:multiLevelType w:val="singleLevel"/>
    <w:tmpl w:val="1E107455"/>
    <w:lvl w:ilvl="0" w:tentative="0">
      <w:start w:val="1"/>
      <w:numFmt w:val="bullet"/>
      <w:pStyle w:val="9"/>
      <w:lvlText w:val=""/>
      <w:lvlJc w:val="left"/>
      <w:pPr>
        <w:tabs>
          <w:tab w:val="left" w:pos="360"/>
        </w:tabs>
        <w:ind w:left="36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4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mZDRlYmFjZTQwMjhkYzQ3NzQ1NTRlMmZkNDZjMDYifQ=="/>
  </w:docVars>
  <w:rsids>
    <w:rsidRoot w:val="00172A27"/>
    <w:rsid w:val="000028D4"/>
    <w:rsid w:val="00003256"/>
    <w:rsid w:val="0000392F"/>
    <w:rsid w:val="0000407F"/>
    <w:rsid w:val="00007362"/>
    <w:rsid w:val="000114CE"/>
    <w:rsid w:val="00012EBC"/>
    <w:rsid w:val="0001334A"/>
    <w:rsid w:val="0001458C"/>
    <w:rsid w:val="000145B8"/>
    <w:rsid w:val="00014602"/>
    <w:rsid w:val="0001497A"/>
    <w:rsid w:val="0001520A"/>
    <w:rsid w:val="000153ED"/>
    <w:rsid w:val="00015891"/>
    <w:rsid w:val="0001610F"/>
    <w:rsid w:val="00016610"/>
    <w:rsid w:val="000169AF"/>
    <w:rsid w:val="000169F9"/>
    <w:rsid w:val="00017BEE"/>
    <w:rsid w:val="00020E8C"/>
    <w:rsid w:val="00021187"/>
    <w:rsid w:val="000215C8"/>
    <w:rsid w:val="00021D4E"/>
    <w:rsid w:val="00024130"/>
    <w:rsid w:val="00025067"/>
    <w:rsid w:val="00026EE5"/>
    <w:rsid w:val="000270D8"/>
    <w:rsid w:val="00027A3C"/>
    <w:rsid w:val="00030DB5"/>
    <w:rsid w:val="000310FE"/>
    <w:rsid w:val="0003148C"/>
    <w:rsid w:val="00031E2B"/>
    <w:rsid w:val="00032047"/>
    <w:rsid w:val="00032280"/>
    <w:rsid w:val="000325E1"/>
    <w:rsid w:val="00035A33"/>
    <w:rsid w:val="000362B2"/>
    <w:rsid w:val="00036996"/>
    <w:rsid w:val="0003700E"/>
    <w:rsid w:val="00037598"/>
    <w:rsid w:val="0003797E"/>
    <w:rsid w:val="00040041"/>
    <w:rsid w:val="00041D0F"/>
    <w:rsid w:val="0004239D"/>
    <w:rsid w:val="00042A03"/>
    <w:rsid w:val="000437B6"/>
    <w:rsid w:val="00043E78"/>
    <w:rsid w:val="000459B5"/>
    <w:rsid w:val="00045C96"/>
    <w:rsid w:val="00045EE2"/>
    <w:rsid w:val="000468CE"/>
    <w:rsid w:val="000475A7"/>
    <w:rsid w:val="00047DF2"/>
    <w:rsid w:val="0005166C"/>
    <w:rsid w:val="00051736"/>
    <w:rsid w:val="00051C71"/>
    <w:rsid w:val="00052C43"/>
    <w:rsid w:val="00052CE7"/>
    <w:rsid w:val="000530F5"/>
    <w:rsid w:val="00053A36"/>
    <w:rsid w:val="00053AD2"/>
    <w:rsid w:val="000558AF"/>
    <w:rsid w:val="00056574"/>
    <w:rsid w:val="000572E5"/>
    <w:rsid w:val="00057B3C"/>
    <w:rsid w:val="00057C6A"/>
    <w:rsid w:val="0006044C"/>
    <w:rsid w:val="00061307"/>
    <w:rsid w:val="00061500"/>
    <w:rsid w:val="00061C96"/>
    <w:rsid w:val="000626B1"/>
    <w:rsid w:val="00062C77"/>
    <w:rsid w:val="00062D03"/>
    <w:rsid w:val="000645A8"/>
    <w:rsid w:val="00064F1A"/>
    <w:rsid w:val="00065305"/>
    <w:rsid w:val="00065362"/>
    <w:rsid w:val="00066072"/>
    <w:rsid w:val="00067095"/>
    <w:rsid w:val="0006785D"/>
    <w:rsid w:val="00067B67"/>
    <w:rsid w:val="00071C2A"/>
    <w:rsid w:val="00072425"/>
    <w:rsid w:val="00073FF7"/>
    <w:rsid w:val="00074D7B"/>
    <w:rsid w:val="00075C1B"/>
    <w:rsid w:val="00076570"/>
    <w:rsid w:val="00077067"/>
    <w:rsid w:val="00077A8E"/>
    <w:rsid w:val="00077A9F"/>
    <w:rsid w:val="000804A7"/>
    <w:rsid w:val="00080A03"/>
    <w:rsid w:val="000828E2"/>
    <w:rsid w:val="00082F7C"/>
    <w:rsid w:val="00084231"/>
    <w:rsid w:val="00084D5F"/>
    <w:rsid w:val="00085DF5"/>
    <w:rsid w:val="00085EC0"/>
    <w:rsid w:val="00087452"/>
    <w:rsid w:val="00087DAC"/>
    <w:rsid w:val="000904F8"/>
    <w:rsid w:val="00090F34"/>
    <w:rsid w:val="00091E28"/>
    <w:rsid w:val="00092849"/>
    <w:rsid w:val="00093340"/>
    <w:rsid w:val="00093A4B"/>
    <w:rsid w:val="00093FB0"/>
    <w:rsid w:val="000941F1"/>
    <w:rsid w:val="00094C73"/>
    <w:rsid w:val="000956AA"/>
    <w:rsid w:val="000957CD"/>
    <w:rsid w:val="00095E66"/>
    <w:rsid w:val="00096127"/>
    <w:rsid w:val="000965C7"/>
    <w:rsid w:val="00096836"/>
    <w:rsid w:val="00096CEF"/>
    <w:rsid w:val="00097C05"/>
    <w:rsid w:val="00097FA1"/>
    <w:rsid w:val="000A2678"/>
    <w:rsid w:val="000A28E5"/>
    <w:rsid w:val="000A3119"/>
    <w:rsid w:val="000A4DE3"/>
    <w:rsid w:val="000A584B"/>
    <w:rsid w:val="000A7CFC"/>
    <w:rsid w:val="000B0079"/>
    <w:rsid w:val="000B08AC"/>
    <w:rsid w:val="000B0CF9"/>
    <w:rsid w:val="000B1842"/>
    <w:rsid w:val="000B2628"/>
    <w:rsid w:val="000B3E1B"/>
    <w:rsid w:val="000B4CA7"/>
    <w:rsid w:val="000B504A"/>
    <w:rsid w:val="000B55D0"/>
    <w:rsid w:val="000B575E"/>
    <w:rsid w:val="000B5C50"/>
    <w:rsid w:val="000B5C73"/>
    <w:rsid w:val="000B6C54"/>
    <w:rsid w:val="000B78AE"/>
    <w:rsid w:val="000B7B69"/>
    <w:rsid w:val="000C08EB"/>
    <w:rsid w:val="000C2327"/>
    <w:rsid w:val="000C3345"/>
    <w:rsid w:val="000C3741"/>
    <w:rsid w:val="000C3CA7"/>
    <w:rsid w:val="000C3E40"/>
    <w:rsid w:val="000C41D6"/>
    <w:rsid w:val="000C460F"/>
    <w:rsid w:val="000C47A9"/>
    <w:rsid w:val="000C4883"/>
    <w:rsid w:val="000C5831"/>
    <w:rsid w:val="000C5C75"/>
    <w:rsid w:val="000C60CB"/>
    <w:rsid w:val="000C6B0D"/>
    <w:rsid w:val="000C6D59"/>
    <w:rsid w:val="000C73FF"/>
    <w:rsid w:val="000D03C9"/>
    <w:rsid w:val="000D04C5"/>
    <w:rsid w:val="000D0723"/>
    <w:rsid w:val="000D07F0"/>
    <w:rsid w:val="000D22DB"/>
    <w:rsid w:val="000D25B1"/>
    <w:rsid w:val="000D2F41"/>
    <w:rsid w:val="000D3606"/>
    <w:rsid w:val="000D3763"/>
    <w:rsid w:val="000D46E8"/>
    <w:rsid w:val="000D4C7F"/>
    <w:rsid w:val="000D519D"/>
    <w:rsid w:val="000D6C0F"/>
    <w:rsid w:val="000D79F9"/>
    <w:rsid w:val="000E01C6"/>
    <w:rsid w:val="000E06E1"/>
    <w:rsid w:val="000E0978"/>
    <w:rsid w:val="000E0C88"/>
    <w:rsid w:val="000E105F"/>
    <w:rsid w:val="000E1629"/>
    <w:rsid w:val="000E1E54"/>
    <w:rsid w:val="000E1EE9"/>
    <w:rsid w:val="000E1F26"/>
    <w:rsid w:val="000E25FD"/>
    <w:rsid w:val="000E3A24"/>
    <w:rsid w:val="000E3A69"/>
    <w:rsid w:val="000E6588"/>
    <w:rsid w:val="000E7543"/>
    <w:rsid w:val="000F05DA"/>
    <w:rsid w:val="000F09AF"/>
    <w:rsid w:val="000F0D64"/>
    <w:rsid w:val="000F21C3"/>
    <w:rsid w:val="000F2252"/>
    <w:rsid w:val="000F287C"/>
    <w:rsid w:val="000F2AAD"/>
    <w:rsid w:val="000F31CF"/>
    <w:rsid w:val="000F43E3"/>
    <w:rsid w:val="000F4472"/>
    <w:rsid w:val="000F45FF"/>
    <w:rsid w:val="000F47CE"/>
    <w:rsid w:val="000F55B7"/>
    <w:rsid w:val="000F5BBD"/>
    <w:rsid w:val="000F623A"/>
    <w:rsid w:val="000F665A"/>
    <w:rsid w:val="000F7089"/>
    <w:rsid w:val="0010098C"/>
    <w:rsid w:val="00100E4C"/>
    <w:rsid w:val="00101341"/>
    <w:rsid w:val="00102403"/>
    <w:rsid w:val="00102D01"/>
    <w:rsid w:val="00104760"/>
    <w:rsid w:val="00104A74"/>
    <w:rsid w:val="00105F12"/>
    <w:rsid w:val="00106134"/>
    <w:rsid w:val="001065B0"/>
    <w:rsid w:val="00106973"/>
    <w:rsid w:val="00106EF6"/>
    <w:rsid w:val="00110125"/>
    <w:rsid w:val="00110547"/>
    <w:rsid w:val="00110AE7"/>
    <w:rsid w:val="00110F05"/>
    <w:rsid w:val="00111B51"/>
    <w:rsid w:val="00112093"/>
    <w:rsid w:val="00112A94"/>
    <w:rsid w:val="00114034"/>
    <w:rsid w:val="001144F7"/>
    <w:rsid w:val="00114BEF"/>
    <w:rsid w:val="00115E4E"/>
    <w:rsid w:val="00116AC0"/>
    <w:rsid w:val="00117084"/>
    <w:rsid w:val="001178FF"/>
    <w:rsid w:val="00117E89"/>
    <w:rsid w:val="0012048B"/>
    <w:rsid w:val="00121040"/>
    <w:rsid w:val="00121153"/>
    <w:rsid w:val="0012178A"/>
    <w:rsid w:val="0012181B"/>
    <w:rsid w:val="00124DE1"/>
    <w:rsid w:val="00124F72"/>
    <w:rsid w:val="00125768"/>
    <w:rsid w:val="00126C29"/>
    <w:rsid w:val="00126C83"/>
    <w:rsid w:val="00130627"/>
    <w:rsid w:val="00130CAF"/>
    <w:rsid w:val="00130ED6"/>
    <w:rsid w:val="00131252"/>
    <w:rsid w:val="00131A09"/>
    <w:rsid w:val="0013247C"/>
    <w:rsid w:val="00132A2E"/>
    <w:rsid w:val="001330A8"/>
    <w:rsid w:val="001350A2"/>
    <w:rsid w:val="00136919"/>
    <w:rsid w:val="00136C4A"/>
    <w:rsid w:val="0013796A"/>
    <w:rsid w:val="00140256"/>
    <w:rsid w:val="00140582"/>
    <w:rsid w:val="001411DB"/>
    <w:rsid w:val="00142B06"/>
    <w:rsid w:val="0014310B"/>
    <w:rsid w:val="00143148"/>
    <w:rsid w:val="00143754"/>
    <w:rsid w:val="00143E89"/>
    <w:rsid w:val="00143EF4"/>
    <w:rsid w:val="0014555E"/>
    <w:rsid w:val="00146B7D"/>
    <w:rsid w:val="001475CB"/>
    <w:rsid w:val="001478E0"/>
    <w:rsid w:val="001502BC"/>
    <w:rsid w:val="00150D1E"/>
    <w:rsid w:val="00150EBF"/>
    <w:rsid w:val="00150EE4"/>
    <w:rsid w:val="00151C82"/>
    <w:rsid w:val="00152A4A"/>
    <w:rsid w:val="00152D27"/>
    <w:rsid w:val="00153628"/>
    <w:rsid w:val="001536ED"/>
    <w:rsid w:val="00154833"/>
    <w:rsid w:val="00154A6A"/>
    <w:rsid w:val="00155AFA"/>
    <w:rsid w:val="00155BC8"/>
    <w:rsid w:val="00155DAF"/>
    <w:rsid w:val="00156153"/>
    <w:rsid w:val="001566F2"/>
    <w:rsid w:val="001572A5"/>
    <w:rsid w:val="00157BA2"/>
    <w:rsid w:val="00160182"/>
    <w:rsid w:val="00160B84"/>
    <w:rsid w:val="001613DD"/>
    <w:rsid w:val="0016315F"/>
    <w:rsid w:val="00163EB2"/>
    <w:rsid w:val="00164383"/>
    <w:rsid w:val="0016466F"/>
    <w:rsid w:val="00164AA0"/>
    <w:rsid w:val="00164DDA"/>
    <w:rsid w:val="001651D0"/>
    <w:rsid w:val="001656CC"/>
    <w:rsid w:val="0016712C"/>
    <w:rsid w:val="00167538"/>
    <w:rsid w:val="00167CCA"/>
    <w:rsid w:val="00170101"/>
    <w:rsid w:val="00170703"/>
    <w:rsid w:val="00170DDC"/>
    <w:rsid w:val="001712CC"/>
    <w:rsid w:val="00171566"/>
    <w:rsid w:val="00171AF6"/>
    <w:rsid w:val="00172021"/>
    <w:rsid w:val="001722F1"/>
    <w:rsid w:val="00172615"/>
    <w:rsid w:val="00172A27"/>
    <w:rsid w:val="001735C7"/>
    <w:rsid w:val="00173ED6"/>
    <w:rsid w:val="0017449B"/>
    <w:rsid w:val="001763B3"/>
    <w:rsid w:val="00176D03"/>
    <w:rsid w:val="00177FB3"/>
    <w:rsid w:val="001809F4"/>
    <w:rsid w:val="001818E9"/>
    <w:rsid w:val="00181A44"/>
    <w:rsid w:val="00182D78"/>
    <w:rsid w:val="00183235"/>
    <w:rsid w:val="0018377D"/>
    <w:rsid w:val="00183AEF"/>
    <w:rsid w:val="00184D3D"/>
    <w:rsid w:val="00184E31"/>
    <w:rsid w:val="00190C4E"/>
    <w:rsid w:val="00190DBC"/>
    <w:rsid w:val="00191584"/>
    <w:rsid w:val="00192B0E"/>
    <w:rsid w:val="0019303D"/>
    <w:rsid w:val="00193798"/>
    <w:rsid w:val="00193CB3"/>
    <w:rsid w:val="00194B9F"/>
    <w:rsid w:val="00195094"/>
    <w:rsid w:val="00195167"/>
    <w:rsid w:val="00195A86"/>
    <w:rsid w:val="001965A7"/>
    <w:rsid w:val="001969F2"/>
    <w:rsid w:val="00196D4A"/>
    <w:rsid w:val="00196E78"/>
    <w:rsid w:val="00197580"/>
    <w:rsid w:val="00197E96"/>
    <w:rsid w:val="001A16C8"/>
    <w:rsid w:val="001A1D09"/>
    <w:rsid w:val="001A25C8"/>
    <w:rsid w:val="001A26EC"/>
    <w:rsid w:val="001A4D48"/>
    <w:rsid w:val="001A5A88"/>
    <w:rsid w:val="001A5DA8"/>
    <w:rsid w:val="001A6AB8"/>
    <w:rsid w:val="001A7747"/>
    <w:rsid w:val="001B045F"/>
    <w:rsid w:val="001B0E53"/>
    <w:rsid w:val="001B0ED0"/>
    <w:rsid w:val="001B1D6A"/>
    <w:rsid w:val="001B1EFE"/>
    <w:rsid w:val="001B20DE"/>
    <w:rsid w:val="001B3229"/>
    <w:rsid w:val="001B3E88"/>
    <w:rsid w:val="001B5FB1"/>
    <w:rsid w:val="001B6F07"/>
    <w:rsid w:val="001B7804"/>
    <w:rsid w:val="001C11F4"/>
    <w:rsid w:val="001C18CF"/>
    <w:rsid w:val="001C2375"/>
    <w:rsid w:val="001C4908"/>
    <w:rsid w:val="001C4959"/>
    <w:rsid w:val="001C4FC9"/>
    <w:rsid w:val="001C5AEF"/>
    <w:rsid w:val="001C787A"/>
    <w:rsid w:val="001D0F0B"/>
    <w:rsid w:val="001D2288"/>
    <w:rsid w:val="001D273B"/>
    <w:rsid w:val="001D2BC7"/>
    <w:rsid w:val="001D37E3"/>
    <w:rsid w:val="001D4791"/>
    <w:rsid w:val="001D4A34"/>
    <w:rsid w:val="001D584D"/>
    <w:rsid w:val="001E1578"/>
    <w:rsid w:val="001E1686"/>
    <w:rsid w:val="001E1703"/>
    <w:rsid w:val="001E18AD"/>
    <w:rsid w:val="001E2199"/>
    <w:rsid w:val="001E2316"/>
    <w:rsid w:val="001E27B1"/>
    <w:rsid w:val="001E2B4D"/>
    <w:rsid w:val="001E309E"/>
    <w:rsid w:val="001E3A76"/>
    <w:rsid w:val="001E4FB8"/>
    <w:rsid w:val="001E57A3"/>
    <w:rsid w:val="001E690B"/>
    <w:rsid w:val="001E6A29"/>
    <w:rsid w:val="001E6FD1"/>
    <w:rsid w:val="001E7735"/>
    <w:rsid w:val="001E7C22"/>
    <w:rsid w:val="001F01E8"/>
    <w:rsid w:val="001F1BC6"/>
    <w:rsid w:val="001F21F0"/>
    <w:rsid w:val="001F2717"/>
    <w:rsid w:val="001F2961"/>
    <w:rsid w:val="001F3F3F"/>
    <w:rsid w:val="001F4502"/>
    <w:rsid w:val="001F4531"/>
    <w:rsid w:val="001F464D"/>
    <w:rsid w:val="001F5FE3"/>
    <w:rsid w:val="001F6162"/>
    <w:rsid w:val="001F631F"/>
    <w:rsid w:val="001F6DFD"/>
    <w:rsid w:val="001F7D64"/>
    <w:rsid w:val="00200BA4"/>
    <w:rsid w:val="00201740"/>
    <w:rsid w:val="00202AFC"/>
    <w:rsid w:val="00202C3D"/>
    <w:rsid w:val="002032D2"/>
    <w:rsid w:val="00203DAA"/>
    <w:rsid w:val="00204379"/>
    <w:rsid w:val="002048D6"/>
    <w:rsid w:val="00205352"/>
    <w:rsid w:val="002053B5"/>
    <w:rsid w:val="00206669"/>
    <w:rsid w:val="00206878"/>
    <w:rsid w:val="00206B67"/>
    <w:rsid w:val="00206C9F"/>
    <w:rsid w:val="002102BE"/>
    <w:rsid w:val="00210763"/>
    <w:rsid w:val="0021085B"/>
    <w:rsid w:val="00210B1B"/>
    <w:rsid w:val="00210BCF"/>
    <w:rsid w:val="00210DE3"/>
    <w:rsid w:val="00212052"/>
    <w:rsid w:val="002126B6"/>
    <w:rsid w:val="00212E29"/>
    <w:rsid w:val="002143CB"/>
    <w:rsid w:val="00214FEB"/>
    <w:rsid w:val="00215C0E"/>
    <w:rsid w:val="00216BB7"/>
    <w:rsid w:val="00216E5F"/>
    <w:rsid w:val="00217173"/>
    <w:rsid w:val="00217E66"/>
    <w:rsid w:val="00217E78"/>
    <w:rsid w:val="00220CFB"/>
    <w:rsid w:val="00220D2D"/>
    <w:rsid w:val="0022121A"/>
    <w:rsid w:val="00221C76"/>
    <w:rsid w:val="00222191"/>
    <w:rsid w:val="002225F6"/>
    <w:rsid w:val="00223964"/>
    <w:rsid w:val="002242FA"/>
    <w:rsid w:val="00225014"/>
    <w:rsid w:val="00225666"/>
    <w:rsid w:val="00226B5C"/>
    <w:rsid w:val="00227BFF"/>
    <w:rsid w:val="002302BE"/>
    <w:rsid w:val="00230467"/>
    <w:rsid w:val="00230BB3"/>
    <w:rsid w:val="00230C06"/>
    <w:rsid w:val="00231503"/>
    <w:rsid w:val="002315A6"/>
    <w:rsid w:val="00232AEE"/>
    <w:rsid w:val="0023373E"/>
    <w:rsid w:val="0023377A"/>
    <w:rsid w:val="0023476A"/>
    <w:rsid w:val="002347A8"/>
    <w:rsid w:val="00235211"/>
    <w:rsid w:val="00237186"/>
    <w:rsid w:val="00237361"/>
    <w:rsid w:val="002378EC"/>
    <w:rsid w:val="00237D76"/>
    <w:rsid w:val="00237EE5"/>
    <w:rsid w:val="00240C9B"/>
    <w:rsid w:val="00241349"/>
    <w:rsid w:val="00241C15"/>
    <w:rsid w:val="00242080"/>
    <w:rsid w:val="00242148"/>
    <w:rsid w:val="00242235"/>
    <w:rsid w:val="00242E6A"/>
    <w:rsid w:val="00243CEF"/>
    <w:rsid w:val="00243E14"/>
    <w:rsid w:val="00244AA6"/>
    <w:rsid w:val="00246231"/>
    <w:rsid w:val="0024679B"/>
    <w:rsid w:val="00247211"/>
    <w:rsid w:val="00250C0D"/>
    <w:rsid w:val="00251533"/>
    <w:rsid w:val="00251F41"/>
    <w:rsid w:val="0025247A"/>
    <w:rsid w:val="00253721"/>
    <w:rsid w:val="0025435A"/>
    <w:rsid w:val="002547BE"/>
    <w:rsid w:val="002548B0"/>
    <w:rsid w:val="00255253"/>
    <w:rsid w:val="0025535C"/>
    <w:rsid w:val="00255E2A"/>
    <w:rsid w:val="002562F5"/>
    <w:rsid w:val="00256681"/>
    <w:rsid w:val="002578AA"/>
    <w:rsid w:val="0026011F"/>
    <w:rsid w:val="00261101"/>
    <w:rsid w:val="00261402"/>
    <w:rsid w:val="002618AC"/>
    <w:rsid w:val="00261F96"/>
    <w:rsid w:val="00265DA1"/>
    <w:rsid w:val="00266AA8"/>
    <w:rsid w:val="00270464"/>
    <w:rsid w:val="002709F6"/>
    <w:rsid w:val="00270E5C"/>
    <w:rsid w:val="00272034"/>
    <w:rsid w:val="0027204E"/>
    <w:rsid w:val="00272F83"/>
    <w:rsid w:val="00274A62"/>
    <w:rsid w:val="0027604A"/>
    <w:rsid w:val="0027669D"/>
    <w:rsid w:val="00277580"/>
    <w:rsid w:val="00280971"/>
    <w:rsid w:val="00280D4F"/>
    <w:rsid w:val="0028261A"/>
    <w:rsid w:val="0028275C"/>
    <w:rsid w:val="00282FB2"/>
    <w:rsid w:val="00283516"/>
    <w:rsid w:val="0028576A"/>
    <w:rsid w:val="002874C9"/>
    <w:rsid w:val="00291E79"/>
    <w:rsid w:val="00292964"/>
    <w:rsid w:val="00294556"/>
    <w:rsid w:val="002960F3"/>
    <w:rsid w:val="0029652F"/>
    <w:rsid w:val="002968CF"/>
    <w:rsid w:val="00296EF4"/>
    <w:rsid w:val="002972C0"/>
    <w:rsid w:val="002A0C1E"/>
    <w:rsid w:val="002A127B"/>
    <w:rsid w:val="002A14AF"/>
    <w:rsid w:val="002A3506"/>
    <w:rsid w:val="002A3CBC"/>
    <w:rsid w:val="002A3E8A"/>
    <w:rsid w:val="002A49A6"/>
    <w:rsid w:val="002A5CCC"/>
    <w:rsid w:val="002A6C7B"/>
    <w:rsid w:val="002A7452"/>
    <w:rsid w:val="002B11C3"/>
    <w:rsid w:val="002B1A46"/>
    <w:rsid w:val="002B2506"/>
    <w:rsid w:val="002B2768"/>
    <w:rsid w:val="002B2B72"/>
    <w:rsid w:val="002B3E2B"/>
    <w:rsid w:val="002B4E83"/>
    <w:rsid w:val="002B5DAB"/>
    <w:rsid w:val="002B6BA6"/>
    <w:rsid w:val="002B6F01"/>
    <w:rsid w:val="002B7E93"/>
    <w:rsid w:val="002C0514"/>
    <w:rsid w:val="002C076E"/>
    <w:rsid w:val="002C0F44"/>
    <w:rsid w:val="002C1460"/>
    <w:rsid w:val="002C1912"/>
    <w:rsid w:val="002C1B38"/>
    <w:rsid w:val="002C2627"/>
    <w:rsid w:val="002C33CA"/>
    <w:rsid w:val="002C39C3"/>
    <w:rsid w:val="002C3EAE"/>
    <w:rsid w:val="002C40FF"/>
    <w:rsid w:val="002C44E9"/>
    <w:rsid w:val="002C477A"/>
    <w:rsid w:val="002C5CB1"/>
    <w:rsid w:val="002C5E13"/>
    <w:rsid w:val="002C5EBF"/>
    <w:rsid w:val="002C75A5"/>
    <w:rsid w:val="002D10B5"/>
    <w:rsid w:val="002D1786"/>
    <w:rsid w:val="002D1E81"/>
    <w:rsid w:val="002D2735"/>
    <w:rsid w:val="002D3048"/>
    <w:rsid w:val="002D382A"/>
    <w:rsid w:val="002D3F02"/>
    <w:rsid w:val="002D47F3"/>
    <w:rsid w:val="002D5589"/>
    <w:rsid w:val="002D5FFD"/>
    <w:rsid w:val="002D69B5"/>
    <w:rsid w:val="002D7BD0"/>
    <w:rsid w:val="002E07ED"/>
    <w:rsid w:val="002E241B"/>
    <w:rsid w:val="002E3119"/>
    <w:rsid w:val="002E3B94"/>
    <w:rsid w:val="002E3EBA"/>
    <w:rsid w:val="002E40AE"/>
    <w:rsid w:val="002E4C92"/>
    <w:rsid w:val="002E4FDC"/>
    <w:rsid w:val="002E549E"/>
    <w:rsid w:val="002E5791"/>
    <w:rsid w:val="002E6079"/>
    <w:rsid w:val="002E64B2"/>
    <w:rsid w:val="002E68EC"/>
    <w:rsid w:val="002E7C08"/>
    <w:rsid w:val="002F0664"/>
    <w:rsid w:val="002F0F07"/>
    <w:rsid w:val="002F2683"/>
    <w:rsid w:val="002F6346"/>
    <w:rsid w:val="002F670D"/>
    <w:rsid w:val="002F6F89"/>
    <w:rsid w:val="002F7B73"/>
    <w:rsid w:val="00300CA3"/>
    <w:rsid w:val="00300ED1"/>
    <w:rsid w:val="003016B5"/>
    <w:rsid w:val="003024A6"/>
    <w:rsid w:val="00302500"/>
    <w:rsid w:val="00304728"/>
    <w:rsid w:val="003047BC"/>
    <w:rsid w:val="00304A05"/>
    <w:rsid w:val="00304EE6"/>
    <w:rsid w:val="003052FD"/>
    <w:rsid w:val="00305807"/>
    <w:rsid w:val="00305A5C"/>
    <w:rsid w:val="00306DD9"/>
    <w:rsid w:val="0031267B"/>
    <w:rsid w:val="00313747"/>
    <w:rsid w:val="003140F3"/>
    <w:rsid w:val="003153E3"/>
    <w:rsid w:val="00316590"/>
    <w:rsid w:val="00316941"/>
    <w:rsid w:val="00316B96"/>
    <w:rsid w:val="00317A07"/>
    <w:rsid w:val="00320DF0"/>
    <w:rsid w:val="003210E3"/>
    <w:rsid w:val="00322416"/>
    <w:rsid w:val="00322663"/>
    <w:rsid w:val="003232C0"/>
    <w:rsid w:val="003232CD"/>
    <w:rsid w:val="00324345"/>
    <w:rsid w:val="003254CB"/>
    <w:rsid w:val="00325EA2"/>
    <w:rsid w:val="003264E3"/>
    <w:rsid w:val="00326C09"/>
    <w:rsid w:val="00326DBE"/>
    <w:rsid w:val="00327DE6"/>
    <w:rsid w:val="00330A9F"/>
    <w:rsid w:val="00331352"/>
    <w:rsid w:val="00331BE2"/>
    <w:rsid w:val="00331BE9"/>
    <w:rsid w:val="0033370A"/>
    <w:rsid w:val="00333903"/>
    <w:rsid w:val="0033444D"/>
    <w:rsid w:val="00335F05"/>
    <w:rsid w:val="003369C9"/>
    <w:rsid w:val="00336C64"/>
    <w:rsid w:val="003402E1"/>
    <w:rsid w:val="00340383"/>
    <w:rsid w:val="003414EF"/>
    <w:rsid w:val="00341716"/>
    <w:rsid w:val="003418FF"/>
    <w:rsid w:val="00341F46"/>
    <w:rsid w:val="00342D1B"/>
    <w:rsid w:val="0034392B"/>
    <w:rsid w:val="00343CEA"/>
    <w:rsid w:val="003442F4"/>
    <w:rsid w:val="003449A1"/>
    <w:rsid w:val="00347BE6"/>
    <w:rsid w:val="00350356"/>
    <w:rsid w:val="003504FE"/>
    <w:rsid w:val="003508D0"/>
    <w:rsid w:val="00350E13"/>
    <w:rsid w:val="00352463"/>
    <w:rsid w:val="00352D75"/>
    <w:rsid w:val="00353427"/>
    <w:rsid w:val="00354ADC"/>
    <w:rsid w:val="00354EF9"/>
    <w:rsid w:val="00354F38"/>
    <w:rsid w:val="00356CF5"/>
    <w:rsid w:val="00357217"/>
    <w:rsid w:val="0036038A"/>
    <w:rsid w:val="003604DE"/>
    <w:rsid w:val="003620B7"/>
    <w:rsid w:val="0036319C"/>
    <w:rsid w:val="003641CF"/>
    <w:rsid w:val="003648B7"/>
    <w:rsid w:val="00364B7C"/>
    <w:rsid w:val="003650F7"/>
    <w:rsid w:val="00365895"/>
    <w:rsid w:val="003668F9"/>
    <w:rsid w:val="00367213"/>
    <w:rsid w:val="003673D3"/>
    <w:rsid w:val="00367496"/>
    <w:rsid w:val="00367E4B"/>
    <w:rsid w:val="003700F0"/>
    <w:rsid w:val="00370631"/>
    <w:rsid w:val="00370A2E"/>
    <w:rsid w:val="00371B9E"/>
    <w:rsid w:val="00371F1D"/>
    <w:rsid w:val="0037202A"/>
    <w:rsid w:val="00372CD5"/>
    <w:rsid w:val="00373C6C"/>
    <w:rsid w:val="00374413"/>
    <w:rsid w:val="00374F03"/>
    <w:rsid w:val="003766F3"/>
    <w:rsid w:val="003773A7"/>
    <w:rsid w:val="00377661"/>
    <w:rsid w:val="00380705"/>
    <w:rsid w:val="00380990"/>
    <w:rsid w:val="00381337"/>
    <w:rsid w:val="003839BD"/>
    <w:rsid w:val="00385944"/>
    <w:rsid w:val="00385FBB"/>
    <w:rsid w:val="00386087"/>
    <w:rsid w:val="00386526"/>
    <w:rsid w:val="00386F68"/>
    <w:rsid w:val="00387150"/>
    <w:rsid w:val="00387DEF"/>
    <w:rsid w:val="003925E7"/>
    <w:rsid w:val="00393095"/>
    <w:rsid w:val="003933A4"/>
    <w:rsid w:val="00394115"/>
    <w:rsid w:val="0039432A"/>
    <w:rsid w:val="00394C42"/>
    <w:rsid w:val="003953E4"/>
    <w:rsid w:val="00395436"/>
    <w:rsid w:val="0039578F"/>
    <w:rsid w:val="00395BA7"/>
    <w:rsid w:val="00395F72"/>
    <w:rsid w:val="003A06EB"/>
    <w:rsid w:val="003A09FA"/>
    <w:rsid w:val="003A1756"/>
    <w:rsid w:val="003A2CBB"/>
    <w:rsid w:val="003A3E9B"/>
    <w:rsid w:val="003A41F8"/>
    <w:rsid w:val="003A4BE2"/>
    <w:rsid w:val="003A5D2C"/>
    <w:rsid w:val="003A659B"/>
    <w:rsid w:val="003A6B84"/>
    <w:rsid w:val="003A7431"/>
    <w:rsid w:val="003A79A4"/>
    <w:rsid w:val="003A7D18"/>
    <w:rsid w:val="003B006D"/>
    <w:rsid w:val="003B1C1F"/>
    <w:rsid w:val="003B20ED"/>
    <w:rsid w:val="003B2F96"/>
    <w:rsid w:val="003B357D"/>
    <w:rsid w:val="003B3F6E"/>
    <w:rsid w:val="003B4DB5"/>
    <w:rsid w:val="003B4DED"/>
    <w:rsid w:val="003B51F5"/>
    <w:rsid w:val="003B51F8"/>
    <w:rsid w:val="003B5425"/>
    <w:rsid w:val="003B59CB"/>
    <w:rsid w:val="003B6337"/>
    <w:rsid w:val="003B659C"/>
    <w:rsid w:val="003B675D"/>
    <w:rsid w:val="003B7865"/>
    <w:rsid w:val="003B7F8F"/>
    <w:rsid w:val="003C01CA"/>
    <w:rsid w:val="003C0352"/>
    <w:rsid w:val="003C25B4"/>
    <w:rsid w:val="003C3DEE"/>
    <w:rsid w:val="003C4A24"/>
    <w:rsid w:val="003C4DEA"/>
    <w:rsid w:val="003C5342"/>
    <w:rsid w:val="003C6699"/>
    <w:rsid w:val="003C7359"/>
    <w:rsid w:val="003C746E"/>
    <w:rsid w:val="003C77EB"/>
    <w:rsid w:val="003D002F"/>
    <w:rsid w:val="003D0A0A"/>
    <w:rsid w:val="003D13D8"/>
    <w:rsid w:val="003D1E07"/>
    <w:rsid w:val="003D2811"/>
    <w:rsid w:val="003D35A3"/>
    <w:rsid w:val="003D3833"/>
    <w:rsid w:val="003D4496"/>
    <w:rsid w:val="003D5252"/>
    <w:rsid w:val="003D5B6C"/>
    <w:rsid w:val="003D6E3B"/>
    <w:rsid w:val="003D71F0"/>
    <w:rsid w:val="003E01CF"/>
    <w:rsid w:val="003E10E5"/>
    <w:rsid w:val="003E420E"/>
    <w:rsid w:val="003E432C"/>
    <w:rsid w:val="003E4AC9"/>
    <w:rsid w:val="003E4D6D"/>
    <w:rsid w:val="003E5479"/>
    <w:rsid w:val="003E68D9"/>
    <w:rsid w:val="003E697D"/>
    <w:rsid w:val="003E72D6"/>
    <w:rsid w:val="003E7670"/>
    <w:rsid w:val="003E7956"/>
    <w:rsid w:val="003E7EBC"/>
    <w:rsid w:val="003F0B69"/>
    <w:rsid w:val="003F0BEC"/>
    <w:rsid w:val="003F10BB"/>
    <w:rsid w:val="003F124B"/>
    <w:rsid w:val="003F1386"/>
    <w:rsid w:val="003F15BA"/>
    <w:rsid w:val="003F218F"/>
    <w:rsid w:val="003F2AEB"/>
    <w:rsid w:val="003F2E62"/>
    <w:rsid w:val="003F3600"/>
    <w:rsid w:val="003F3ECE"/>
    <w:rsid w:val="003F3F07"/>
    <w:rsid w:val="003F5EB4"/>
    <w:rsid w:val="003F6704"/>
    <w:rsid w:val="003F6D49"/>
    <w:rsid w:val="003F7571"/>
    <w:rsid w:val="003F7DC8"/>
    <w:rsid w:val="00400CA6"/>
    <w:rsid w:val="00401B60"/>
    <w:rsid w:val="00403823"/>
    <w:rsid w:val="004047A6"/>
    <w:rsid w:val="0040605A"/>
    <w:rsid w:val="00406DA6"/>
    <w:rsid w:val="00406F68"/>
    <w:rsid w:val="00407021"/>
    <w:rsid w:val="004071E3"/>
    <w:rsid w:val="00407370"/>
    <w:rsid w:val="00407A78"/>
    <w:rsid w:val="00411200"/>
    <w:rsid w:val="0041289D"/>
    <w:rsid w:val="0041314D"/>
    <w:rsid w:val="00413B1E"/>
    <w:rsid w:val="0041409C"/>
    <w:rsid w:val="0041426E"/>
    <w:rsid w:val="0041545F"/>
    <w:rsid w:val="00416015"/>
    <w:rsid w:val="0041634C"/>
    <w:rsid w:val="00416B34"/>
    <w:rsid w:val="00420A84"/>
    <w:rsid w:val="00421296"/>
    <w:rsid w:val="004216F0"/>
    <w:rsid w:val="00422E4D"/>
    <w:rsid w:val="00422EE7"/>
    <w:rsid w:val="0042563A"/>
    <w:rsid w:val="00427131"/>
    <w:rsid w:val="004273D0"/>
    <w:rsid w:val="00427E22"/>
    <w:rsid w:val="0043054E"/>
    <w:rsid w:val="0043176C"/>
    <w:rsid w:val="00432148"/>
    <w:rsid w:val="0043242A"/>
    <w:rsid w:val="00432766"/>
    <w:rsid w:val="00433638"/>
    <w:rsid w:val="00434010"/>
    <w:rsid w:val="00434CF8"/>
    <w:rsid w:val="004355DD"/>
    <w:rsid w:val="00435717"/>
    <w:rsid w:val="004370B3"/>
    <w:rsid w:val="00441172"/>
    <w:rsid w:val="00441323"/>
    <w:rsid w:val="004414EE"/>
    <w:rsid w:val="00441565"/>
    <w:rsid w:val="00441F66"/>
    <w:rsid w:val="00442074"/>
    <w:rsid w:val="0044381E"/>
    <w:rsid w:val="00443DCD"/>
    <w:rsid w:val="00445C4A"/>
    <w:rsid w:val="00445D9A"/>
    <w:rsid w:val="004469A9"/>
    <w:rsid w:val="00446CC3"/>
    <w:rsid w:val="0044790B"/>
    <w:rsid w:val="00450275"/>
    <w:rsid w:val="004502D8"/>
    <w:rsid w:val="0045057C"/>
    <w:rsid w:val="004517BB"/>
    <w:rsid w:val="0045219F"/>
    <w:rsid w:val="004525D7"/>
    <w:rsid w:val="00452944"/>
    <w:rsid w:val="00452D8A"/>
    <w:rsid w:val="00453362"/>
    <w:rsid w:val="0045392A"/>
    <w:rsid w:val="004542ED"/>
    <w:rsid w:val="004559C3"/>
    <w:rsid w:val="00455AF6"/>
    <w:rsid w:val="00455FDE"/>
    <w:rsid w:val="00456080"/>
    <w:rsid w:val="0045627E"/>
    <w:rsid w:val="00457648"/>
    <w:rsid w:val="0045778D"/>
    <w:rsid w:val="00460046"/>
    <w:rsid w:val="004608B3"/>
    <w:rsid w:val="00460ED4"/>
    <w:rsid w:val="00462652"/>
    <w:rsid w:val="00462B19"/>
    <w:rsid w:val="00463D29"/>
    <w:rsid w:val="004659A2"/>
    <w:rsid w:val="00465A6B"/>
    <w:rsid w:val="004662E6"/>
    <w:rsid w:val="004667D5"/>
    <w:rsid w:val="00466F63"/>
    <w:rsid w:val="00466FB4"/>
    <w:rsid w:val="0047158C"/>
    <w:rsid w:val="004722A2"/>
    <w:rsid w:val="0047302A"/>
    <w:rsid w:val="0047439E"/>
    <w:rsid w:val="00475629"/>
    <w:rsid w:val="0047604F"/>
    <w:rsid w:val="00476CEE"/>
    <w:rsid w:val="004775BF"/>
    <w:rsid w:val="0048048B"/>
    <w:rsid w:val="00480998"/>
    <w:rsid w:val="00480A62"/>
    <w:rsid w:val="00480CB2"/>
    <w:rsid w:val="004819B5"/>
    <w:rsid w:val="00481A52"/>
    <w:rsid w:val="00481A6F"/>
    <w:rsid w:val="00481CAD"/>
    <w:rsid w:val="00482B89"/>
    <w:rsid w:val="00483122"/>
    <w:rsid w:val="00483955"/>
    <w:rsid w:val="00483F4B"/>
    <w:rsid w:val="00484415"/>
    <w:rsid w:val="00490624"/>
    <w:rsid w:val="004921C2"/>
    <w:rsid w:val="004925C8"/>
    <w:rsid w:val="00492B0C"/>
    <w:rsid w:val="00494866"/>
    <w:rsid w:val="00494993"/>
    <w:rsid w:val="0049588B"/>
    <w:rsid w:val="00495BB8"/>
    <w:rsid w:val="00496AF0"/>
    <w:rsid w:val="00496B2B"/>
    <w:rsid w:val="00497D90"/>
    <w:rsid w:val="004A0013"/>
    <w:rsid w:val="004A225A"/>
    <w:rsid w:val="004A236D"/>
    <w:rsid w:val="004A24A6"/>
    <w:rsid w:val="004A2DE8"/>
    <w:rsid w:val="004A3D82"/>
    <w:rsid w:val="004A63E5"/>
    <w:rsid w:val="004B12AD"/>
    <w:rsid w:val="004B1BE5"/>
    <w:rsid w:val="004B2453"/>
    <w:rsid w:val="004B38A3"/>
    <w:rsid w:val="004B5782"/>
    <w:rsid w:val="004B5CDA"/>
    <w:rsid w:val="004B759C"/>
    <w:rsid w:val="004C07AF"/>
    <w:rsid w:val="004C0B2C"/>
    <w:rsid w:val="004C0FB9"/>
    <w:rsid w:val="004C18F8"/>
    <w:rsid w:val="004C1E55"/>
    <w:rsid w:val="004C2954"/>
    <w:rsid w:val="004C2CCF"/>
    <w:rsid w:val="004C3E5D"/>
    <w:rsid w:val="004C3F08"/>
    <w:rsid w:val="004C4640"/>
    <w:rsid w:val="004C4D43"/>
    <w:rsid w:val="004C4FAA"/>
    <w:rsid w:val="004C5352"/>
    <w:rsid w:val="004C5C99"/>
    <w:rsid w:val="004C5F78"/>
    <w:rsid w:val="004C6118"/>
    <w:rsid w:val="004C6264"/>
    <w:rsid w:val="004C63B7"/>
    <w:rsid w:val="004C696F"/>
    <w:rsid w:val="004C6BBE"/>
    <w:rsid w:val="004C7410"/>
    <w:rsid w:val="004D0196"/>
    <w:rsid w:val="004D0FDB"/>
    <w:rsid w:val="004D2173"/>
    <w:rsid w:val="004D244D"/>
    <w:rsid w:val="004D338F"/>
    <w:rsid w:val="004D34B1"/>
    <w:rsid w:val="004D4751"/>
    <w:rsid w:val="004D64FE"/>
    <w:rsid w:val="004D65EE"/>
    <w:rsid w:val="004D691A"/>
    <w:rsid w:val="004D6C06"/>
    <w:rsid w:val="004D732B"/>
    <w:rsid w:val="004D7A3E"/>
    <w:rsid w:val="004D7DC7"/>
    <w:rsid w:val="004E11A9"/>
    <w:rsid w:val="004E13AE"/>
    <w:rsid w:val="004E1820"/>
    <w:rsid w:val="004E1A2F"/>
    <w:rsid w:val="004E1AC2"/>
    <w:rsid w:val="004E1C0D"/>
    <w:rsid w:val="004E2909"/>
    <w:rsid w:val="004E4DF5"/>
    <w:rsid w:val="004E55ED"/>
    <w:rsid w:val="004E5A54"/>
    <w:rsid w:val="004E641D"/>
    <w:rsid w:val="004E666E"/>
    <w:rsid w:val="004E732D"/>
    <w:rsid w:val="004E7E41"/>
    <w:rsid w:val="004F04A4"/>
    <w:rsid w:val="004F0E43"/>
    <w:rsid w:val="004F1269"/>
    <w:rsid w:val="004F1C64"/>
    <w:rsid w:val="004F25EC"/>
    <w:rsid w:val="004F3665"/>
    <w:rsid w:val="004F374C"/>
    <w:rsid w:val="004F3EB8"/>
    <w:rsid w:val="004F3F0F"/>
    <w:rsid w:val="004F4496"/>
    <w:rsid w:val="004F49E7"/>
    <w:rsid w:val="004F4B0E"/>
    <w:rsid w:val="004F5086"/>
    <w:rsid w:val="004F5F86"/>
    <w:rsid w:val="004F618C"/>
    <w:rsid w:val="004F76EF"/>
    <w:rsid w:val="004F7AA9"/>
    <w:rsid w:val="004F7AAC"/>
    <w:rsid w:val="005019B5"/>
    <w:rsid w:val="00501DC4"/>
    <w:rsid w:val="0050283A"/>
    <w:rsid w:val="00502E5B"/>
    <w:rsid w:val="00502E66"/>
    <w:rsid w:val="00502F81"/>
    <w:rsid w:val="0050309D"/>
    <w:rsid w:val="00503D73"/>
    <w:rsid w:val="00504712"/>
    <w:rsid w:val="00505A25"/>
    <w:rsid w:val="00506627"/>
    <w:rsid w:val="005069F0"/>
    <w:rsid w:val="00510880"/>
    <w:rsid w:val="00510BB7"/>
    <w:rsid w:val="00511929"/>
    <w:rsid w:val="00511DA0"/>
    <w:rsid w:val="00512334"/>
    <w:rsid w:val="00513531"/>
    <w:rsid w:val="00513B1C"/>
    <w:rsid w:val="005147FF"/>
    <w:rsid w:val="0051588D"/>
    <w:rsid w:val="005165D5"/>
    <w:rsid w:val="00516932"/>
    <w:rsid w:val="00517286"/>
    <w:rsid w:val="005205F6"/>
    <w:rsid w:val="00521116"/>
    <w:rsid w:val="00521239"/>
    <w:rsid w:val="005224A1"/>
    <w:rsid w:val="00522CE3"/>
    <w:rsid w:val="00522FF7"/>
    <w:rsid w:val="005230C3"/>
    <w:rsid w:val="0052329B"/>
    <w:rsid w:val="00523E7A"/>
    <w:rsid w:val="00523F6B"/>
    <w:rsid w:val="00524853"/>
    <w:rsid w:val="0052523C"/>
    <w:rsid w:val="00525F54"/>
    <w:rsid w:val="00526134"/>
    <w:rsid w:val="00526451"/>
    <w:rsid w:val="00527779"/>
    <w:rsid w:val="005300FE"/>
    <w:rsid w:val="00532103"/>
    <w:rsid w:val="005324DF"/>
    <w:rsid w:val="00532D35"/>
    <w:rsid w:val="00532F04"/>
    <w:rsid w:val="00533518"/>
    <w:rsid w:val="00533667"/>
    <w:rsid w:val="00534DBF"/>
    <w:rsid w:val="00534ECC"/>
    <w:rsid w:val="00535EA7"/>
    <w:rsid w:val="00536654"/>
    <w:rsid w:val="005371C1"/>
    <w:rsid w:val="005411C1"/>
    <w:rsid w:val="00541743"/>
    <w:rsid w:val="005420A4"/>
    <w:rsid w:val="00542AF9"/>
    <w:rsid w:val="0054431E"/>
    <w:rsid w:val="005449C4"/>
    <w:rsid w:val="00544BE2"/>
    <w:rsid w:val="005454D8"/>
    <w:rsid w:val="005455D7"/>
    <w:rsid w:val="00545ACE"/>
    <w:rsid w:val="005467E3"/>
    <w:rsid w:val="00546A69"/>
    <w:rsid w:val="00546B91"/>
    <w:rsid w:val="00546CBB"/>
    <w:rsid w:val="00546DEB"/>
    <w:rsid w:val="005476C8"/>
    <w:rsid w:val="0054774A"/>
    <w:rsid w:val="00551107"/>
    <w:rsid w:val="005518B4"/>
    <w:rsid w:val="0055250B"/>
    <w:rsid w:val="00552A8A"/>
    <w:rsid w:val="00553DF6"/>
    <w:rsid w:val="005546E1"/>
    <w:rsid w:val="00555D2D"/>
    <w:rsid w:val="0055666A"/>
    <w:rsid w:val="005567B8"/>
    <w:rsid w:val="005568CC"/>
    <w:rsid w:val="00556914"/>
    <w:rsid w:val="00556B9C"/>
    <w:rsid w:val="00557654"/>
    <w:rsid w:val="00557C01"/>
    <w:rsid w:val="00560A36"/>
    <w:rsid w:val="00560A79"/>
    <w:rsid w:val="005611DF"/>
    <w:rsid w:val="0056136E"/>
    <w:rsid w:val="0056252C"/>
    <w:rsid w:val="00562F52"/>
    <w:rsid w:val="005634A9"/>
    <w:rsid w:val="005636A6"/>
    <w:rsid w:val="005643E8"/>
    <w:rsid w:val="005644F8"/>
    <w:rsid w:val="00564D6C"/>
    <w:rsid w:val="005651B9"/>
    <w:rsid w:val="005654BE"/>
    <w:rsid w:val="00565879"/>
    <w:rsid w:val="00566529"/>
    <w:rsid w:val="00567533"/>
    <w:rsid w:val="00567BB1"/>
    <w:rsid w:val="00571DBA"/>
    <w:rsid w:val="005726F3"/>
    <w:rsid w:val="00573617"/>
    <w:rsid w:val="0057439E"/>
    <w:rsid w:val="00574DC1"/>
    <w:rsid w:val="00575569"/>
    <w:rsid w:val="00575672"/>
    <w:rsid w:val="00575895"/>
    <w:rsid w:val="0057684F"/>
    <w:rsid w:val="005769CA"/>
    <w:rsid w:val="00576C0F"/>
    <w:rsid w:val="00577C3A"/>
    <w:rsid w:val="00581D03"/>
    <w:rsid w:val="0058256A"/>
    <w:rsid w:val="00582816"/>
    <w:rsid w:val="00583539"/>
    <w:rsid w:val="00583F23"/>
    <w:rsid w:val="00584DB3"/>
    <w:rsid w:val="005858A1"/>
    <w:rsid w:val="005878B8"/>
    <w:rsid w:val="005905B4"/>
    <w:rsid w:val="00590773"/>
    <w:rsid w:val="005914C5"/>
    <w:rsid w:val="005915D7"/>
    <w:rsid w:val="00592205"/>
    <w:rsid w:val="0059232E"/>
    <w:rsid w:val="00592F57"/>
    <w:rsid w:val="00593C63"/>
    <w:rsid w:val="00594BFF"/>
    <w:rsid w:val="0059569E"/>
    <w:rsid w:val="00595962"/>
    <w:rsid w:val="00595DC2"/>
    <w:rsid w:val="005967EE"/>
    <w:rsid w:val="00597461"/>
    <w:rsid w:val="005977A9"/>
    <w:rsid w:val="00597CF0"/>
    <w:rsid w:val="005A0B3D"/>
    <w:rsid w:val="005A0F39"/>
    <w:rsid w:val="005A2394"/>
    <w:rsid w:val="005A2822"/>
    <w:rsid w:val="005A3ADA"/>
    <w:rsid w:val="005A4528"/>
    <w:rsid w:val="005A4E57"/>
    <w:rsid w:val="005A5D84"/>
    <w:rsid w:val="005A6080"/>
    <w:rsid w:val="005A63E9"/>
    <w:rsid w:val="005A6690"/>
    <w:rsid w:val="005A68EE"/>
    <w:rsid w:val="005A6EB6"/>
    <w:rsid w:val="005A7811"/>
    <w:rsid w:val="005B0176"/>
    <w:rsid w:val="005B0817"/>
    <w:rsid w:val="005B0D5E"/>
    <w:rsid w:val="005B0DA3"/>
    <w:rsid w:val="005B10DB"/>
    <w:rsid w:val="005B1867"/>
    <w:rsid w:val="005B1CE1"/>
    <w:rsid w:val="005B258F"/>
    <w:rsid w:val="005B362C"/>
    <w:rsid w:val="005B47A5"/>
    <w:rsid w:val="005B47D1"/>
    <w:rsid w:val="005B5690"/>
    <w:rsid w:val="005B573C"/>
    <w:rsid w:val="005B5B8E"/>
    <w:rsid w:val="005B6045"/>
    <w:rsid w:val="005B6590"/>
    <w:rsid w:val="005B7B7A"/>
    <w:rsid w:val="005B7F8C"/>
    <w:rsid w:val="005C0C37"/>
    <w:rsid w:val="005C4263"/>
    <w:rsid w:val="005C464D"/>
    <w:rsid w:val="005C4A34"/>
    <w:rsid w:val="005C4CDD"/>
    <w:rsid w:val="005C4D66"/>
    <w:rsid w:val="005C512B"/>
    <w:rsid w:val="005C613B"/>
    <w:rsid w:val="005C619B"/>
    <w:rsid w:val="005C6E9F"/>
    <w:rsid w:val="005C6EB2"/>
    <w:rsid w:val="005C6F03"/>
    <w:rsid w:val="005C78BD"/>
    <w:rsid w:val="005C7EC8"/>
    <w:rsid w:val="005C7F10"/>
    <w:rsid w:val="005D0515"/>
    <w:rsid w:val="005D0E6E"/>
    <w:rsid w:val="005D21C1"/>
    <w:rsid w:val="005D2E03"/>
    <w:rsid w:val="005D3AC6"/>
    <w:rsid w:val="005D4733"/>
    <w:rsid w:val="005D6D07"/>
    <w:rsid w:val="005D7846"/>
    <w:rsid w:val="005D7AB9"/>
    <w:rsid w:val="005E2C99"/>
    <w:rsid w:val="005E30D1"/>
    <w:rsid w:val="005E4137"/>
    <w:rsid w:val="005E4AAD"/>
    <w:rsid w:val="005E523D"/>
    <w:rsid w:val="005E60F5"/>
    <w:rsid w:val="005E6A7D"/>
    <w:rsid w:val="005E7B45"/>
    <w:rsid w:val="005E7BA1"/>
    <w:rsid w:val="005F1172"/>
    <w:rsid w:val="005F1419"/>
    <w:rsid w:val="005F163A"/>
    <w:rsid w:val="005F24C8"/>
    <w:rsid w:val="005F2FBA"/>
    <w:rsid w:val="005F3B71"/>
    <w:rsid w:val="005F3CFC"/>
    <w:rsid w:val="005F41D4"/>
    <w:rsid w:val="005F5B90"/>
    <w:rsid w:val="005F77A5"/>
    <w:rsid w:val="00601714"/>
    <w:rsid w:val="006020B8"/>
    <w:rsid w:val="006023A2"/>
    <w:rsid w:val="006030CD"/>
    <w:rsid w:val="006045E3"/>
    <w:rsid w:val="00605186"/>
    <w:rsid w:val="0060542B"/>
    <w:rsid w:val="00605AC8"/>
    <w:rsid w:val="00606672"/>
    <w:rsid w:val="0060710A"/>
    <w:rsid w:val="006075EB"/>
    <w:rsid w:val="00607642"/>
    <w:rsid w:val="00610B2E"/>
    <w:rsid w:val="00610D60"/>
    <w:rsid w:val="00611844"/>
    <w:rsid w:val="00611BD5"/>
    <w:rsid w:val="00611D13"/>
    <w:rsid w:val="006124EC"/>
    <w:rsid w:val="006137A4"/>
    <w:rsid w:val="006144CE"/>
    <w:rsid w:val="0061497F"/>
    <w:rsid w:val="00614D33"/>
    <w:rsid w:val="0061597A"/>
    <w:rsid w:val="00616A3B"/>
    <w:rsid w:val="00616B49"/>
    <w:rsid w:val="00616D72"/>
    <w:rsid w:val="00617997"/>
    <w:rsid w:val="00617E4F"/>
    <w:rsid w:val="00620516"/>
    <w:rsid w:val="0062136D"/>
    <w:rsid w:val="00622715"/>
    <w:rsid w:val="00622BCB"/>
    <w:rsid w:val="006234A2"/>
    <w:rsid w:val="00624B01"/>
    <w:rsid w:val="006253D5"/>
    <w:rsid w:val="00625F2E"/>
    <w:rsid w:val="0062605F"/>
    <w:rsid w:val="00626910"/>
    <w:rsid w:val="00627306"/>
    <w:rsid w:val="00627BCD"/>
    <w:rsid w:val="00627D66"/>
    <w:rsid w:val="00631DCB"/>
    <w:rsid w:val="00631E35"/>
    <w:rsid w:val="00632425"/>
    <w:rsid w:val="00632602"/>
    <w:rsid w:val="00632B80"/>
    <w:rsid w:val="00633353"/>
    <w:rsid w:val="00634EB6"/>
    <w:rsid w:val="00635D82"/>
    <w:rsid w:val="00636219"/>
    <w:rsid w:val="00636593"/>
    <w:rsid w:val="00636D5D"/>
    <w:rsid w:val="00640D7E"/>
    <w:rsid w:val="0064152B"/>
    <w:rsid w:val="00641AC2"/>
    <w:rsid w:val="00641B22"/>
    <w:rsid w:val="00643429"/>
    <w:rsid w:val="00643E26"/>
    <w:rsid w:val="00643F89"/>
    <w:rsid w:val="006441C6"/>
    <w:rsid w:val="006442C3"/>
    <w:rsid w:val="0064658F"/>
    <w:rsid w:val="00646B6F"/>
    <w:rsid w:val="0064712A"/>
    <w:rsid w:val="006471BB"/>
    <w:rsid w:val="00650350"/>
    <w:rsid w:val="00650418"/>
    <w:rsid w:val="00650767"/>
    <w:rsid w:val="00650D4C"/>
    <w:rsid w:val="006514AD"/>
    <w:rsid w:val="00651518"/>
    <w:rsid w:val="00651589"/>
    <w:rsid w:val="00651BA8"/>
    <w:rsid w:val="00652282"/>
    <w:rsid w:val="00652723"/>
    <w:rsid w:val="0065275D"/>
    <w:rsid w:val="0065339E"/>
    <w:rsid w:val="00653E9A"/>
    <w:rsid w:val="00656B4B"/>
    <w:rsid w:val="00657778"/>
    <w:rsid w:val="00661B07"/>
    <w:rsid w:val="006621B9"/>
    <w:rsid w:val="006625A5"/>
    <w:rsid w:val="0066274A"/>
    <w:rsid w:val="006631FA"/>
    <w:rsid w:val="00663D06"/>
    <w:rsid w:val="00663DF6"/>
    <w:rsid w:val="0066445B"/>
    <w:rsid w:val="006646D8"/>
    <w:rsid w:val="0066485B"/>
    <w:rsid w:val="00665C3D"/>
    <w:rsid w:val="00666304"/>
    <w:rsid w:val="006669CC"/>
    <w:rsid w:val="00666BEA"/>
    <w:rsid w:val="0067071A"/>
    <w:rsid w:val="00670B47"/>
    <w:rsid w:val="00670ED0"/>
    <w:rsid w:val="00670FD9"/>
    <w:rsid w:val="006716EA"/>
    <w:rsid w:val="00671EC4"/>
    <w:rsid w:val="00673C8C"/>
    <w:rsid w:val="00673FE1"/>
    <w:rsid w:val="006742A5"/>
    <w:rsid w:val="0067535B"/>
    <w:rsid w:val="00676BF1"/>
    <w:rsid w:val="00676CE2"/>
    <w:rsid w:val="00676D52"/>
    <w:rsid w:val="006773E9"/>
    <w:rsid w:val="0068034F"/>
    <w:rsid w:val="00680E5F"/>
    <w:rsid w:val="006810AD"/>
    <w:rsid w:val="006811F9"/>
    <w:rsid w:val="00681E36"/>
    <w:rsid w:val="00682082"/>
    <w:rsid w:val="00682876"/>
    <w:rsid w:val="006839CB"/>
    <w:rsid w:val="00684614"/>
    <w:rsid w:val="00684BE7"/>
    <w:rsid w:val="00684F77"/>
    <w:rsid w:val="006867DA"/>
    <w:rsid w:val="00686915"/>
    <w:rsid w:val="006873A5"/>
    <w:rsid w:val="00687DEB"/>
    <w:rsid w:val="00687E8C"/>
    <w:rsid w:val="00687FB9"/>
    <w:rsid w:val="006902DA"/>
    <w:rsid w:val="006904D5"/>
    <w:rsid w:val="00690FD0"/>
    <w:rsid w:val="0069199E"/>
    <w:rsid w:val="00692402"/>
    <w:rsid w:val="00692738"/>
    <w:rsid w:val="00692BF2"/>
    <w:rsid w:val="00693A7B"/>
    <w:rsid w:val="00693F70"/>
    <w:rsid w:val="0069435B"/>
    <w:rsid w:val="006943DE"/>
    <w:rsid w:val="0069506C"/>
    <w:rsid w:val="00695EC0"/>
    <w:rsid w:val="00697F33"/>
    <w:rsid w:val="006A0224"/>
    <w:rsid w:val="006A02F8"/>
    <w:rsid w:val="006A0333"/>
    <w:rsid w:val="006A0435"/>
    <w:rsid w:val="006A144C"/>
    <w:rsid w:val="006A14DB"/>
    <w:rsid w:val="006A19C9"/>
    <w:rsid w:val="006A200A"/>
    <w:rsid w:val="006A2258"/>
    <w:rsid w:val="006A2CF6"/>
    <w:rsid w:val="006A2CFB"/>
    <w:rsid w:val="006A3181"/>
    <w:rsid w:val="006A325B"/>
    <w:rsid w:val="006A4AD6"/>
    <w:rsid w:val="006A53B8"/>
    <w:rsid w:val="006A6157"/>
    <w:rsid w:val="006A7FF0"/>
    <w:rsid w:val="006B048D"/>
    <w:rsid w:val="006B1614"/>
    <w:rsid w:val="006B17ED"/>
    <w:rsid w:val="006B1A92"/>
    <w:rsid w:val="006B1CDA"/>
    <w:rsid w:val="006B2B16"/>
    <w:rsid w:val="006B2CC2"/>
    <w:rsid w:val="006B35A1"/>
    <w:rsid w:val="006B362D"/>
    <w:rsid w:val="006B3E96"/>
    <w:rsid w:val="006B42CD"/>
    <w:rsid w:val="006B53D3"/>
    <w:rsid w:val="006B5DCA"/>
    <w:rsid w:val="006B67DB"/>
    <w:rsid w:val="006B68D7"/>
    <w:rsid w:val="006B777D"/>
    <w:rsid w:val="006B7793"/>
    <w:rsid w:val="006B77E9"/>
    <w:rsid w:val="006B7912"/>
    <w:rsid w:val="006C062B"/>
    <w:rsid w:val="006C10EA"/>
    <w:rsid w:val="006C20D9"/>
    <w:rsid w:val="006C5EFA"/>
    <w:rsid w:val="006C6A41"/>
    <w:rsid w:val="006C7041"/>
    <w:rsid w:val="006C770C"/>
    <w:rsid w:val="006C77EC"/>
    <w:rsid w:val="006C7C24"/>
    <w:rsid w:val="006D0283"/>
    <w:rsid w:val="006D1D73"/>
    <w:rsid w:val="006D33C0"/>
    <w:rsid w:val="006D365E"/>
    <w:rsid w:val="006D385A"/>
    <w:rsid w:val="006D4F4A"/>
    <w:rsid w:val="006D5AC9"/>
    <w:rsid w:val="006D5EB4"/>
    <w:rsid w:val="006D6867"/>
    <w:rsid w:val="006D6A04"/>
    <w:rsid w:val="006D6F17"/>
    <w:rsid w:val="006D7269"/>
    <w:rsid w:val="006E01E1"/>
    <w:rsid w:val="006E0B5D"/>
    <w:rsid w:val="006E0D0B"/>
    <w:rsid w:val="006E1442"/>
    <w:rsid w:val="006E1A6B"/>
    <w:rsid w:val="006E25DC"/>
    <w:rsid w:val="006E29B9"/>
    <w:rsid w:val="006E2B55"/>
    <w:rsid w:val="006E30CC"/>
    <w:rsid w:val="006E35A6"/>
    <w:rsid w:val="006E39BD"/>
    <w:rsid w:val="006E3DD7"/>
    <w:rsid w:val="006E4299"/>
    <w:rsid w:val="006E4425"/>
    <w:rsid w:val="006E51E2"/>
    <w:rsid w:val="006E57DF"/>
    <w:rsid w:val="006E58D2"/>
    <w:rsid w:val="006E5A01"/>
    <w:rsid w:val="006E5BB6"/>
    <w:rsid w:val="006E61D7"/>
    <w:rsid w:val="006F0ADD"/>
    <w:rsid w:val="006F0C77"/>
    <w:rsid w:val="006F0F42"/>
    <w:rsid w:val="006F13F7"/>
    <w:rsid w:val="006F17C3"/>
    <w:rsid w:val="006F1CCA"/>
    <w:rsid w:val="006F5AC2"/>
    <w:rsid w:val="006F6A32"/>
    <w:rsid w:val="006F6FAD"/>
    <w:rsid w:val="006F7985"/>
    <w:rsid w:val="006F7AAD"/>
    <w:rsid w:val="007003FF"/>
    <w:rsid w:val="00700546"/>
    <w:rsid w:val="007020BA"/>
    <w:rsid w:val="007074C0"/>
    <w:rsid w:val="007079FC"/>
    <w:rsid w:val="00710906"/>
    <w:rsid w:val="00710D9B"/>
    <w:rsid w:val="00710DA2"/>
    <w:rsid w:val="00710E36"/>
    <w:rsid w:val="007124A3"/>
    <w:rsid w:val="00712D65"/>
    <w:rsid w:val="007130A9"/>
    <w:rsid w:val="00713A52"/>
    <w:rsid w:val="00713CD3"/>
    <w:rsid w:val="00714B8A"/>
    <w:rsid w:val="00715A52"/>
    <w:rsid w:val="00716BB9"/>
    <w:rsid w:val="00716D52"/>
    <w:rsid w:val="00717B0B"/>
    <w:rsid w:val="00717BBD"/>
    <w:rsid w:val="00720303"/>
    <w:rsid w:val="007214F3"/>
    <w:rsid w:val="00721974"/>
    <w:rsid w:val="00722333"/>
    <w:rsid w:val="00722BBE"/>
    <w:rsid w:val="00722C09"/>
    <w:rsid w:val="00722F80"/>
    <w:rsid w:val="007232C8"/>
    <w:rsid w:val="00724225"/>
    <w:rsid w:val="0072444D"/>
    <w:rsid w:val="0072490B"/>
    <w:rsid w:val="0072545F"/>
    <w:rsid w:val="00725469"/>
    <w:rsid w:val="00725715"/>
    <w:rsid w:val="00726978"/>
    <w:rsid w:val="00727295"/>
    <w:rsid w:val="00727417"/>
    <w:rsid w:val="007301B8"/>
    <w:rsid w:val="00730985"/>
    <w:rsid w:val="007323DC"/>
    <w:rsid w:val="0073308E"/>
    <w:rsid w:val="007338C8"/>
    <w:rsid w:val="007345F6"/>
    <w:rsid w:val="007348F8"/>
    <w:rsid w:val="007349FB"/>
    <w:rsid w:val="0073516A"/>
    <w:rsid w:val="0073637A"/>
    <w:rsid w:val="00736481"/>
    <w:rsid w:val="007374E8"/>
    <w:rsid w:val="007409D3"/>
    <w:rsid w:val="00740D39"/>
    <w:rsid w:val="007413B9"/>
    <w:rsid w:val="00741535"/>
    <w:rsid w:val="007425CB"/>
    <w:rsid w:val="007425E6"/>
    <w:rsid w:val="007427F5"/>
    <w:rsid w:val="00743A1E"/>
    <w:rsid w:val="00743B76"/>
    <w:rsid w:val="0074591B"/>
    <w:rsid w:val="007459CF"/>
    <w:rsid w:val="0075024D"/>
    <w:rsid w:val="00753C8E"/>
    <w:rsid w:val="00753DD1"/>
    <w:rsid w:val="00753DDE"/>
    <w:rsid w:val="007541AB"/>
    <w:rsid w:val="00755CAC"/>
    <w:rsid w:val="00755D20"/>
    <w:rsid w:val="007563F9"/>
    <w:rsid w:val="00756C15"/>
    <w:rsid w:val="007572E2"/>
    <w:rsid w:val="007576BA"/>
    <w:rsid w:val="00760A12"/>
    <w:rsid w:val="00760F3C"/>
    <w:rsid w:val="007614DF"/>
    <w:rsid w:val="00761C30"/>
    <w:rsid w:val="00763207"/>
    <w:rsid w:val="00763508"/>
    <w:rsid w:val="00763901"/>
    <w:rsid w:val="00763D85"/>
    <w:rsid w:val="00764057"/>
    <w:rsid w:val="00765CC7"/>
    <w:rsid w:val="007660CD"/>
    <w:rsid w:val="00766419"/>
    <w:rsid w:val="00766C3B"/>
    <w:rsid w:val="00767771"/>
    <w:rsid w:val="00771263"/>
    <w:rsid w:val="007716CF"/>
    <w:rsid w:val="00771A36"/>
    <w:rsid w:val="007727D6"/>
    <w:rsid w:val="0077295E"/>
    <w:rsid w:val="00773A56"/>
    <w:rsid w:val="00773D1D"/>
    <w:rsid w:val="00774976"/>
    <w:rsid w:val="00774A21"/>
    <w:rsid w:val="00774EEC"/>
    <w:rsid w:val="00775038"/>
    <w:rsid w:val="00775DCF"/>
    <w:rsid w:val="0077618C"/>
    <w:rsid w:val="00776857"/>
    <w:rsid w:val="00777870"/>
    <w:rsid w:val="00777C58"/>
    <w:rsid w:val="00777D33"/>
    <w:rsid w:val="007807B1"/>
    <w:rsid w:val="00780B43"/>
    <w:rsid w:val="0078100F"/>
    <w:rsid w:val="00781A1E"/>
    <w:rsid w:val="00782159"/>
    <w:rsid w:val="00782768"/>
    <w:rsid w:val="00784690"/>
    <w:rsid w:val="0078478C"/>
    <w:rsid w:val="007847E0"/>
    <w:rsid w:val="007848CC"/>
    <w:rsid w:val="00784FDC"/>
    <w:rsid w:val="0078513E"/>
    <w:rsid w:val="00785EFF"/>
    <w:rsid w:val="00787D74"/>
    <w:rsid w:val="0079130B"/>
    <w:rsid w:val="00791653"/>
    <w:rsid w:val="00792A9D"/>
    <w:rsid w:val="00793896"/>
    <w:rsid w:val="007941DF"/>
    <w:rsid w:val="00794444"/>
    <w:rsid w:val="0079468C"/>
    <w:rsid w:val="00795DC1"/>
    <w:rsid w:val="007963D1"/>
    <w:rsid w:val="007965AF"/>
    <w:rsid w:val="0079687A"/>
    <w:rsid w:val="00797AC4"/>
    <w:rsid w:val="00797B98"/>
    <w:rsid w:val="007A14F4"/>
    <w:rsid w:val="007A163A"/>
    <w:rsid w:val="007A46E3"/>
    <w:rsid w:val="007A517D"/>
    <w:rsid w:val="007A5500"/>
    <w:rsid w:val="007A5684"/>
    <w:rsid w:val="007A56D2"/>
    <w:rsid w:val="007A56F1"/>
    <w:rsid w:val="007A6062"/>
    <w:rsid w:val="007A66EC"/>
    <w:rsid w:val="007A7C42"/>
    <w:rsid w:val="007B0148"/>
    <w:rsid w:val="007B0A4C"/>
    <w:rsid w:val="007B1BF5"/>
    <w:rsid w:val="007B1E88"/>
    <w:rsid w:val="007B2CAE"/>
    <w:rsid w:val="007B2E70"/>
    <w:rsid w:val="007B3ED8"/>
    <w:rsid w:val="007B4C10"/>
    <w:rsid w:val="007B4F3B"/>
    <w:rsid w:val="007B50E5"/>
    <w:rsid w:val="007B72BF"/>
    <w:rsid w:val="007B7DD3"/>
    <w:rsid w:val="007C00D7"/>
    <w:rsid w:val="007C03FB"/>
    <w:rsid w:val="007C08D2"/>
    <w:rsid w:val="007C0F6D"/>
    <w:rsid w:val="007C1BCE"/>
    <w:rsid w:val="007C238C"/>
    <w:rsid w:val="007C2B57"/>
    <w:rsid w:val="007C3079"/>
    <w:rsid w:val="007C4867"/>
    <w:rsid w:val="007C5596"/>
    <w:rsid w:val="007C63BC"/>
    <w:rsid w:val="007C75A1"/>
    <w:rsid w:val="007C7ADF"/>
    <w:rsid w:val="007C7D9A"/>
    <w:rsid w:val="007D0EBE"/>
    <w:rsid w:val="007D1C44"/>
    <w:rsid w:val="007D1D15"/>
    <w:rsid w:val="007D1F19"/>
    <w:rsid w:val="007D3B2C"/>
    <w:rsid w:val="007D42E8"/>
    <w:rsid w:val="007D5D5E"/>
    <w:rsid w:val="007D7679"/>
    <w:rsid w:val="007D7947"/>
    <w:rsid w:val="007E058F"/>
    <w:rsid w:val="007E1C8C"/>
    <w:rsid w:val="007E205A"/>
    <w:rsid w:val="007E3405"/>
    <w:rsid w:val="007E34A8"/>
    <w:rsid w:val="007E41F2"/>
    <w:rsid w:val="007E48B5"/>
    <w:rsid w:val="007E6081"/>
    <w:rsid w:val="007E6121"/>
    <w:rsid w:val="007E709F"/>
    <w:rsid w:val="007E734E"/>
    <w:rsid w:val="007E765F"/>
    <w:rsid w:val="007E7CA0"/>
    <w:rsid w:val="007F073A"/>
    <w:rsid w:val="007F087E"/>
    <w:rsid w:val="007F0B33"/>
    <w:rsid w:val="007F0B48"/>
    <w:rsid w:val="007F0BAD"/>
    <w:rsid w:val="007F1F2A"/>
    <w:rsid w:val="007F3330"/>
    <w:rsid w:val="007F43C2"/>
    <w:rsid w:val="007F4CA3"/>
    <w:rsid w:val="007F647D"/>
    <w:rsid w:val="007F6D41"/>
    <w:rsid w:val="007F7330"/>
    <w:rsid w:val="007F750D"/>
    <w:rsid w:val="007F794F"/>
    <w:rsid w:val="008029B2"/>
    <w:rsid w:val="00802E9D"/>
    <w:rsid w:val="00804402"/>
    <w:rsid w:val="00804FDD"/>
    <w:rsid w:val="008059CB"/>
    <w:rsid w:val="008061AB"/>
    <w:rsid w:val="008065B4"/>
    <w:rsid w:val="008109BE"/>
    <w:rsid w:val="00812EB7"/>
    <w:rsid w:val="0081360D"/>
    <w:rsid w:val="00813EB4"/>
    <w:rsid w:val="008144F4"/>
    <w:rsid w:val="00814968"/>
    <w:rsid w:val="00814A49"/>
    <w:rsid w:val="00815245"/>
    <w:rsid w:val="008162B3"/>
    <w:rsid w:val="00816D8D"/>
    <w:rsid w:val="00817AC1"/>
    <w:rsid w:val="00817D9F"/>
    <w:rsid w:val="0082109C"/>
    <w:rsid w:val="00821290"/>
    <w:rsid w:val="00821B1A"/>
    <w:rsid w:val="0082202C"/>
    <w:rsid w:val="00822912"/>
    <w:rsid w:val="00822C2E"/>
    <w:rsid w:val="008232F5"/>
    <w:rsid w:val="008235ED"/>
    <w:rsid w:val="00823C42"/>
    <w:rsid w:val="00824308"/>
    <w:rsid w:val="00824BD3"/>
    <w:rsid w:val="008265DB"/>
    <w:rsid w:val="00826A78"/>
    <w:rsid w:val="00826B17"/>
    <w:rsid w:val="0082730A"/>
    <w:rsid w:val="00827344"/>
    <w:rsid w:val="00827C4F"/>
    <w:rsid w:val="00830052"/>
    <w:rsid w:val="008314D2"/>
    <w:rsid w:val="008315BD"/>
    <w:rsid w:val="008319C0"/>
    <w:rsid w:val="00831E4F"/>
    <w:rsid w:val="00831F0B"/>
    <w:rsid w:val="008332B1"/>
    <w:rsid w:val="00836E51"/>
    <w:rsid w:val="0083739B"/>
    <w:rsid w:val="00837A14"/>
    <w:rsid w:val="008403CD"/>
    <w:rsid w:val="008415EA"/>
    <w:rsid w:val="00841BCB"/>
    <w:rsid w:val="00842722"/>
    <w:rsid w:val="008449E3"/>
    <w:rsid w:val="00844F2F"/>
    <w:rsid w:val="00846521"/>
    <w:rsid w:val="008466CA"/>
    <w:rsid w:val="00846CE8"/>
    <w:rsid w:val="00847048"/>
    <w:rsid w:val="008471B7"/>
    <w:rsid w:val="008471C4"/>
    <w:rsid w:val="00847385"/>
    <w:rsid w:val="00847843"/>
    <w:rsid w:val="00847A88"/>
    <w:rsid w:val="00847D22"/>
    <w:rsid w:val="00847D38"/>
    <w:rsid w:val="00850E08"/>
    <w:rsid w:val="00851C77"/>
    <w:rsid w:val="00851D97"/>
    <w:rsid w:val="008522D3"/>
    <w:rsid w:val="008524D2"/>
    <w:rsid w:val="008524FC"/>
    <w:rsid w:val="00852630"/>
    <w:rsid w:val="008539EE"/>
    <w:rsid w:val="008553B2"/>
    <w:rsid w:val="008557ED"/>
    <w:rsid w:val="00855903"/>
    <w:rsid w:val="00857543"/>
    <w:rsid w:val="00861B88"/>
    <w:rsid w:val="00861F7D"/>
    <w:rsid w:val="00863302"/>
    <w:rsid w:val="008644B1"/>
    <w:rsid w:val="00864939"/>
    <w:rsid w:val="00866362"/>
    <w:rsid w:val="0086636C"/>
    <w:rsid w:val="008671E2"/>
    <w:rsid w:val="00867941"/>
    <w:rsid w:val="00867F31"/>
    <w:rsid w:val="00870E1A"/>
    <w:rsid w:val="008720A7"/>
    <w:rsid w:val="0087232F"/>
    <w:rsid w:val="008724E9"/>
    <w:rsid w:val="00872766"/>
    <w:rsid w:val="00873274"/>
    <w:rsid w:val="00873459"/>
    <w:rsid w:val="008737E9"/>
    <w:rsid w:val="008744BC"/>
    <w:rsid w:val="00875709"/>
    <w:rsid w:val="00876C30"/>
    <w:rsid w:val="00881BC7"/>
    <w:rsid w:val="00881DA3"/>
    <w:rsid w:val="00882313"/>
    <w:rsid w:val="00883827"/>
    <w:rsid w:val="00884CF0"/>
    <w:rsid w:val="0088589D"/>
    <w:rsid w:val="008858D1"/>
    <w:rsid w:val="00886116"/>
    <w:rsid w:val="00887CEB"/>
    <w:rsid w:val="00887FDD"/>
    <w:rsid w:val="00890757"/>
    <w:rsid w:val="008909A8"/>
    <w:rsid w:val="00890D42"/>
    <w:rsid w:val="008918F4"/>
    <w:rsid w:val="00891926"/>
    <w:rsid w:val="008919BA"/>
    <w:rsid w:val="00891CBF"/>
    <w:rsid w:val="00892CAB"/>
    <w:rsid w:val="00893991"/>
    <w:rsid w:val="0089542D"/>
    <w:rsid w:val="008958BB"/>
    <w:rsid w:val="008A01CB"/>
    <w:rsid w:val="008A105A"/>
    <w:rsid w:val="008A1C04"/>
    <w:rsid w:val="008A2779"/>
    <w:rsid w:val="008A2AD9"/>
    <w:rsid w:val="008A3630"/>
    <w:rsid w:val="008A41BA"/>
    <w:rsid w:val="008A4257"/>
    <w:rsid w:val="008A4836"/>
    <w:rsid w:val="008A68A7"/>
    <w:rsid w:val="008A6F60"/>
    <w:rsid w:val="008A6F63"/>
    <w:rsid w:val="008A73AA"/>
    <w:rsid w:val="008A76D4"/>
    <w:rsid w:val="008B0295"/>
    <w:rsid w:val="008B17B6"/>
    <w:rsid w:val="008B1963"/>
    <w:rsid w:val="008B1BE7"/>
    <w:rsid w:val="008B37A5"/>
    <w:rsid w:val="008B525E"/>
    <w:rsid w:val="008B5A6D"/>
    <w:rsid w:val="008B5C5C"/>
    <w:rsid w:val="008B5D73"/>
    <w:rsid w:val="008B6169"/>
    <w:rsid w:val="008B6802"/>
    <w:rsid w:val="008B6D7F"/>
    <w:rsid w:val="008B74D7"/>
    <w:rsid w:val="008C0FE3"/>
    <w:rsid w:val="008C1158"/>
    <w:rsid w:val="008C1AF6"/>
    <w:rsid w:val="008C2E48"/>
    <w:rsid w:val="008C3F51"/>
    <w:rsid w:val="008C57AC"/>
    <w:rsid w:val="008C6582"/>
    <w:rsid w:val="008C6E5C"/>
    <w:rsid w:val="008C774F"/>
    <w:rsid w:val="008D1021"/>
    <w:rsid w:val="008D1E33"/>
    <w:rsid w:val="008D2A54"/>
    <w:rsid w:val="008D2BAF"/>
    <w:rsid w:val="008D337E"/>
    <w:rsid w:val="008D3665"/>
    <w:rsid w:val="008D4A72"/>
    <w:rsid w:val="008D4F4C"/>
    <w:rsid w:val="008D50A2"/>
    <w:rsid w:val="008D5E71"/>
    <w:rsid w:val="008D73CD"/>
    <w:rsid w:val="008E0D71"/>
    <w:rsid w:val="008E0F85"/>
    <w:rsid w:val="008E1925"/>
    <w:rsid w:val="008E1A89"/>
    <w:rsid w:val="008E1E97"/>
    <w:rsid w:val="008E52F6"/>
    <w:rsid w:val="008E6B93"/>
    <w:rsid w:val="008E76FC"/>
    <w:rsid w:val="008F2A5A"/>
    <w:rsid w:val="008F398B"/>
    <w:rsid w:val="008F3EF5"/>
    <w:rsid w:val="008F3FFA"/>
    <w:rsid w:val="008F4374"/>
    <w:rsid w:val="008F4A59"/>
    <w:rsid w:val="008F4E92"/>
    <w:rsid w:val="008F50E2"/>
    <w:rsid w:val="008F5B12"/>
    <w:rsid w:val="008F619D"/>
    <w:rsid w:val="008F61A4"/>
    <w:rsid w:val="008F6AAD"/>
    <w:rsid w:val="008F7251"/>
    <w:rsid w:val="008F7726"/>
    <w:rsid w:val="00900AE3"/>
    <w:rsid w:val="00901116"/>
    <w:rsid w:val="0090242D"/>
    <w:rsid w:val="009027E6"/>
    <w:rsid w:val="00902874"/>
    <w:rsid w:val="00903E8C"/>
    <w:rsid w:val="00904B1B"/>
    <w:rsid w:val="0090501C"/>
    <w:rsid w:val="00905495"/>
    <w:rsid w:val="00906B13"/>
    <w:rsid w:val="00906CE8"/>
    <w:rsid w:val="0090767E"/>
    <w:rsid w:val="009079A8"/>
    <w:rsid w:val="009079F8"/>
    <w:rsid w:val="0091081A"/>
    <w:rsid w:val="00910AB5"/>
    <w:rsid w:val="00910C17"/>
    <w:rsid w:val="00910D0A"/>
    <w:rsid w:val="00911E91"/>
    <w:rsid w:val="00913341"/>
    <w:rsid w:val="00914860"/>
    <w:rsid w:val="009212C5"/>
    <w:rsid w:val="009220F6"/>
    <w:rsid w:val="00923861"/>
    <w:rsid w:val="0092397C"/>
    <w:rsid w:val="00924234"/>
    <w:rsid w:val="00924652"/>
    <w:rsid w:val="00924753"/>
    <w:rsid w:val="00924AAC"/>
    <w:rsid w:val="0092506F"/>
    <w:rsid w:val="0092550E"/>
    <w:rsid w:val="0092554D"/>
    <w:rsid w:val="009255C6"/>
    <w:rsid w:val="0092599B"/>
    <w:rsid w:val="0092603D"/>
    <w:rsid w:val="0093076F"/>
    <w:rsid w:val="00931F2C"/>
    <w:rsid w:val="00932748"/>
    <w:rsid w:val="00932A74"/>
    <w:rsid w:val="00932AFC"/>
    <w:rsid w:val="0093302B"/>
    <w:rsid w:val="0093370A"/>
    <w:rsid w:val="0093498D"/>
    <w:rsid w:val="00934DA0"/>
    <w:rsid w:val="00935D33"/>
    <w:rsid w:val="0093610C"/>
    <w:rsid w:val="00936408"/>
    <w:rsid w:val="00937A59"/>
    <w:rsid w:val="00940CFF"/>
    <w:rsid w:val="00942170"/>
    <w:rsid w:val="00942CC3"/>
    <w:rsid w:val="00943EBB"/>
    <w:rsid w:val="00944A44"/>
    <w:rsid w:val="00944E99"/>
    <w:rsid w:val="00945A84"/>
    <w:rsid w:val="00946AF5"/>
    <w:rsid w:val="00947883"/>
    <w:rsid w:val="009479D9"/>
    <w:rsid w:val="00947BC9"/>
    <w:rsid w:val="00947F1D"/>
    <w:rsid w:val="00947F5F"/>
    <w:rsid w:val="009503CB"/>
    <w:rsid w:val="0095187E"/>
    <w:rsid w:val="00951D9D"/>
    <w:rsid w:val="00951DFB"/>
    <w:rsid w:val="009531A4"/>
    <w:rsid w:val="00953603"/>
    <w:rsid w:val="00953663"/>
    <w:rsid w:val="00953808"/>
    <w:rsid w:val="009544BF"/>
    <w:rsid w:val="0095619B"/>
    <w:rsid w:val="00956A06"/>
    <w:rsid w:val="00956EC0"/>
    <w:rsid w:val="009572D0"/>
    <w:rsid w:val="00957D05"/>
    <w:rsid w:val="00961136"/>
    <w:rsid w:val="00962D5A"/>
    <w:rsid w:val="009630F7"/>
    <w:rsid w:val="00963598"/>
    <w:rsid w:val="00963697"/>
    <w:rsid w:val="00965744"/>
    <w:rsid w:val="009658BD"/>
    <w:rsid w:val="009659CD"/>
    <w:rsid w:val="00966458"/>
    <w:rsid w:val="00970C98"/>
    <w:rsid w:val="0097108B"/>
    <w:rsid w:val="00971335"/>
    <w:rsid w:val="00973BBE"/>
    <w:rsid w:val="00974045"/>
    <w:rsid w:val="00974C39"/>
    <w:rsid w:val="00974F18"/>
    <w:rsid w:val="00974F5F"/>
    <w:rsid w:val="0097510A"/>
    <w:rsid w:val="0097573B"/>
    <w:rsid w:val="00975D97"/>
    <w:rsid w:val="0097602D"/>
    <w:rsid w:val="009762FA"/>
    <w:rsid w:val="00976953"/>
    <w:rsid w:val="009773C6"/>
    <w:rsid w:val="009773C8"/>
    <w:rsid w:val="0097775D"/>
    <w:rsid w:val="00980117"/>
    <w:rsid w:val="00980524"/>
    <w:rsid w:val="009814C8"/>
    <w:rsid w:val="00981F85"/>
    <w:rsid w:val="009825C0"/>
    <w:rsid w:val="0098412D"/>
    <w:rsid w:val="009845CF"/>
    <w:rsid w:val="00984948"/>
    <w:rsid w:val="00985433"/>
    <w:rsid w:val="00985602"/>
    <w:rsid w:val="00986B71"/>
    <w:rsid w:val="0099081C"/>
    <w:rsid w:val="009928DD"/>
    <w:rsid w:val="00993077"/>
    <w:rsid w:val="00993876"/>
    <w:rsid w:val="00994286"/>
    <w:rsid w:val="009943C0"/>
    <w:rsid w:val="00994CDE"/>
    <w:rsid w:val="00994EA6"/>
    <w:rsid w:val="00995542"/>
    <w:rsid w:val="00995752"/>
    <w:rsid w:val="00995E34"/>
    <w:rsid w:val="00996D2C"/>
    <w:rsid w:val="00997783"/>
    <w:rsid w:val="009A01D0"/>
    <w:rsid w:val="009A0417"/>
    <w:rsid w:val="009A0894"/>
    <w:rsid w:val="009A16D3"/>
    <w:rsid w:val="009A185F"/>
    <w:rsid w:val="009A244E"/>
    <w:rsid w:val="009A3AFF"/>
    <w:rsid w:val="009A71F0"/>
    <w:rsid w:val="009A7D0E"/>
    <w:rsid w:val="009B07B3"/>
    <w:rsid w:val="009B0A15"/>
    <w:rsid w:val="009B0E95"/>
    <w:rsid w:val="009B256C"/>
    <w:rsid w:val="009B36B4"/>
    <w:rsid w:val="009B42C7"/>
    <w:rsid w:val="009B4484"/>
    <w:rsid w:val="009B5529"/>
    <w:rsid w:val="009B7ADD"/>
    <w:rsid w:val="009B7D9D"/>
    <w:rsid w:val="009C047F"/>
    <w:rsid w:val="009C1BA3"/>
    <w:rsid w:val="009C20F9"/>
    <w:rsid w:val="009C26FC"/>
    <w:rsid w:val="009C2700"/>
    <w:rsid w:val="009C292F"/>
    <w:rsid w:val="009C4707"/>
    <w:rsid w:val="009C4840"/>
    <w:rsid w:val="009C4C42"/>
    <w:rsid w:val="009C7DC3"/>
    <w:rsid w:val="009D04DB"/>
    <w:rsid w:val="009D09F7"/>
    <w:rsid w:val="009D0B9B"/>
    <w:rsid w:val="009D0E0E"/>
    <w:rsid w:val="009D1EAA"/>
    <w:rsid w:val="009D2856"/>
    <w:rsid w:val="009D320A"/>
    <w:rsid w:val="009D38D4"/>
    <w:rsid w:val="009D3992"/>
    <w:rsid w:val="009D471F"/>
    <w:rsid w:val="009D53E9"/>
    <w:rsid w:val="009D5641"/>
    <w:rsid w:val="009D6783"/>
    <w:rsid w:val="009D685E"/>
    <w:rsid w:val="009D6B85"/>
    <w:rsid w:val="009D7DCF"/>
    <w:rsid w:val="009E1C6C"/>
    <w:rsid w:val="009E1D25"/>
    <w:rsid w:val="009E2119"/>
    <w:rsid w:val="009E3036"/>
    <w:rsid w:val="009E4E14"/>
    <w:rsid w:val="009E59D2"/>
    <w:rsid w:val="009E61D2"/>
    <w:rsid w:val="009F071D"/>
    <w:rsid w:val="009F0AC9"/>
    <w:rsid w:val="009F1718"/>
    <w:rsid w:val="009F3518"/>
    <w:rsid w:val="009F4741"/>
    <w:rsid w:val="009F62BD"/>
    <w:rsid w:val="009F63BE"/>
    <w:rsid w:val="009F7D5C"/>
    <w:rsid w:val="00A00DB1"/>
    <w:rsid w:val="00A00ECF"/>
    <w:rsid w:val="00A02135"/>
    <w:rsid w:val="00A02621"/>
    <w:rsid w:val="00A04118"/>
    <w:rsid w:val="00A0427E"/>
    <w:rsid w:val="00A05A52"/>
    <w:rsid w:val="00A06B84"/>
    <w:rsid w:val="00A07B93"/>
    <w:rsid w:val="00A07C0C"/>
    <w:rsid w:val="00A10199"/>
    <w:rsid w:val="00A10456"/>
    <w:rsid w:val="00A1142B"/>
    <w:rsid w:val="00A11DBA"/>
    <w:rsid w:val="00A11EAD"/>
    <w:rsid w:val="00A1205C"/>
    <w:rsid w:val="00A1392D"/>
    <w:rsid w:val="00A141D4"/>
    <w:rsid w:val="00A145E1"/>
    <w:rsid w:val="00A14728"/>
    <w:rsid w:val="00A1491D"/>
    <w:rsid w:val="00A14A5F"/>
    <w:rsid w:val="00A14A74"/>
    <w:rsid w:val="00A14BB6"/>
    <w:rsid w:val="00A14BCD"/>
    <w:rsid w:val="00A14C52"/>
    <w:rsid w:val="00A157FB"/>
    <w:rsid w:val="00A15DFA"/>
    <w:rsid w:val="00A1621C"/>
    <w:rsid w:val="00A16AAB"/>
    <w:rsid w:val="00A16AF9"/>
    <w:rsid w:val="00A2035F"/>
    <w:rsid w:val="00A21540"/>
    <w:rsid w:val="00A21D30"/>
    <w:rsid w:val="00A2203F"/>
    <w:rsid w:val="00A23505"/>
    <w:rsid w:val="00A236DE"/>
    <w:rsid w:val="00A23DDC"/>
    <w:rsid w:val="00A2439F"/>
    <w:rsid w:val="00A25439"/>
    <w:rsid w:val="00A2568D"/>
    <w:rsid w:val="00A25CB7"/>
    <w:rsid w:val="00A25D68"/>
    <w:rsid w:val="00A2655C"/>
    <w:rsid w:val="00A26651"/>
    <w:rsid w:val="00A26AB9"/>
    <w:rsid w:val="00A27933"/>
    <w:rsid w:val="00A30DD5"/>
    <w:rsid w:val="00A312EA"/>
    <w:rsid w:val="00A32176"/>
    <w:rsid w:val="00A323B3"/>
    <w:rsid w:val="00A33692"/>
    <w:rsid w:val="00A339DF"/>
    <w:rsid w:val="00A35A18"/>
    <w:rsid w:val="00A36666"/>
    <w:rsid w:val="00A36A14"/>
    <w:rsid w:val="00A3777B"/>
    <w:rsid w:val="00A42FC9"/>
    <w:rsid w:val="00A43BA8"/>
    <w:rsid w:val="00A445B7"/>
    <w:rsid w:val="00A46D13"/>
    <w:rsid w:val="00A50390"/>
    <w:rsid w:val="00A51DE9"/>
    <w:rsid w:val="00A52110"/>
    <w:rsid w:val="00A527CF"/>
    <w:rsid w:val="00A52DB1"/>
    <w:rsid w:val="00A5363A"/>
    <w:rsid w:val="00A53ADC"/>
    <w:rsid w:val="00A53C6D"/>
    <w:rsid w:val="00A54380"/>
    <w:rsid w:val="00A54A40"/>
    <w:rsid w:val="00A5584C"/>
    <w:rsid w:val="00A55D19"/>
    <w:rsid w:val="00A563A4"/>
    <w:rsid w:val="00A616EF"/>
    <w:rsid w:val="00A62B8C"/>
    <w:rsid w:val="00A63A9F"/>
    <w:rsid w:val="00A6503E"/>
    <w:rsid w:val="00A65969"/>
    <w:rsid w:val="00A65EA5"/>
    <w:rsid w:val="00A665E8"/>
    <w:rsid w:val="00A667E4"/>
    <w:rsid w:val="00A6703B"/>
    <w:rsid w:val="00A6783E"/>
    <w:rsid w:val="00A67A47"/>
    <w:rsid w:val="00A7035E"/>
    <w:rsid w:val="00A70748"/>
    <w:rsid w:val="00A70C72"/>
    <w:rsid w:val="00A71F05"/>
    <w:rsid w:val="00A72F25"/>
    <w:rsid w:val="00A735CD"/>
    <w:rsid w:val="00A73E33"/>
    <w:rsid w:val="00A73E8B"/>
    <w:rsid w:val="00A7439E"/>
    <w:rsid w:val="00A76648"/>
    <w:rsid w:val="00A77105"/>
    <w:rsid w:val="00A778ED"/>
    <w:rsid w:val="00A77AC8"/>
    <w:rsid w:val="00A80525"/>
    <w:rsid w:val="00A80836"/>
    <w:rsid w:val="00A810FA"/>
    <w:rsid w:val="00A81205"/>
    <w:rsid w:val="00A81B4E"/>
    <w:rsid w:val="00A824E5"/>
    <w:rsid w:val="00A8260B"/>
    <w:rsid w:val="00A82D8A"/>
    <w:rsid w:val="00A836BC"/>
    <w:rsid w:val="00A83AB2"/>
    <w:rsid w:val="00A83B9D"/>
    <w:rsid w:val="00A83E81"/>
    <w:rsid w:val="00A85BAC"/>
    <w:rsid w:val="00A876D6"/>
    <w:rsid w:val="00A901B8"/>
    <w:rsid w:val="00A90C52"/>
    <w:rsid w:val="00A91BD6"/>
    <w:rsid w:val="00A91D8F"/>
    <w:rsid w:val="00A92965"/>
    <w:rsid w:val="00A929B0"/>
    <w:rsid w:val="00A92AB9"/>
    <w:rsid w:val="00A9301D"/>
    <w:rsid w:val="00A9426A"/>
    <w:rsid w:val="00A9427B"/>
    <w:rsid w:val="00A94D48"/>
    <w:rsid w:val="00A95ADB"/>
    <w:rsid w:val="00A95D38"/>
    <w:rsid w:val="00A9668B"/>
    <w:rsid w:val="00A96BFB"/>
    <w:rsid w:val="00A9784C"/>
    <w:rsid w:val="00A97C80"/>
    <w:rsid w:val="00A97F2D"/>
    <w:rsid w:val="00AA0B04"/>
    <w:rsid w:val="00AA0FC2"/>
    <w:rsid w:val="00AA1381"/>
    <w:rsid w:val="00AA1595"/>
    <w:rsid w:val="00AA2EC2"/>
    <w:rsid w:val="00AA329E"/>
    <w:rsid w:val="00AA4173"/>
    <w:rsid w:val="00AA45BF"/>
    <w:rsid w:val="00AA4B1A"/>
    <w:rsid w:val="00AA5D9B"/>
    <w:rsid w:val="00AA5EF0"/>
    <w:rsid w:val="00AA617B"/>
    <w:rsid w:val="00AB037A"/>
    <w:rsid w:val="00AB1880"/>
    <w:rsid w:val="00AB19BA"/>
    <w:rsid w:val="00AB1CA9"/>
    <w:rsid w:val="00AB1D6A"/>
    <w:rsid w:val="00AB24AE"/>
    <w:rsid w:val="00AB3DBB"/>
    <w:rsid w:val="00AB4058"/>
    <w:rsid w:val="00AB4576"/>
    <w:rsid w:val="00AB6098"/>
    <w:rsid w:val="00AB620F"/>
    <w:rsid w:val="00AB6A15"/>
    <w:rsid w:val="00AB6AFA"/>
    <w:rsid w:val="00AB7814"/>
    <w:rsid w:val="00AB7F2D"/>
    <w:rsid w:val="00AC03EB"/>
    <w:rsid w:val="00AC122A"/>
    <w:rsid w:val="00AC142E"/>
    <w:rsid w:val="00AC195F"/>
    <w:rsid w:val="00AC2329"/>
    <w:rsid w:val="00AC3928"/>
    <w:rsid w:val="00AC3BD2"/>
    <w:rsid w:val="00AC406A"/>
    <w:rsid w:val="00AC40D6"/>
    <w:rsid w:val="00AC413C"/>
    <w:rsid w:val="00AC44C3"/>
    <w:rsid w:val="00AC4DAD"/>
    <w:rsid w:val="00AC4E1D"/>
    <w:rsid w:val="00AC511F"/>
    <w:rsid w:val="00AC547C"/>
    <w:rsid w:val="00AC5679"/>
    <w:rsid w:val="00AC5FBF"/>
    <w:rsid w:val="00AC6458"/>
    <w:rsid w:val="00AC6725"/>
    <w:rsid w:val="00AC7D8F"/>
    <w:rsid w:val="00AC7E2E"/>
    <w:rsid w:val="00AD04AA"/>
    <w:rsid w:val="00AD1265"/>
    <w:rsid w:val="00AD1D47"/>
    <w:rsid w:val="00AD25B9"/>
    <w:rsid w:val="00AD2BBC"/>
    <w:rsid w:val="00AD3476"/>
    <w:rsid w:val="00AD54E8"/>
    <w:rsid w:val="00AD597F"/>
    <w:rsid w:val="00AD5C5B"/>
    <w:rsid w:val="00AD5D77"/>
    <w:rsid w:val="00AD7BDC"/>
    <w:rsid w:val="00AD7EF4"/>
    <w:rsid w:val="00AE1BD6"/>
    <w:rsid w:val="00AE1D46"/>
    <w:rsid w:val="00AE282F"/>
    <w:rsid w:val="00AE294D"/>
    <w:rsid w:val="00AE370C"/>
    <w:rsid w:val="00AE4ECF"/>
    <w:rsid w:val="00AE6003"/>
    <w:rsid w:val="00AE624F"/>
    <w:rsid w:val="00AE66B0"/>
    <w:rsid w:val="00AE6B99"/>
    <w:rsid w:val="00AE6BEC"/>
    <w:rsid w:val="00AE7040"/>
    <w:rsid w:val="00AE7847"/>
    <w:rsid w:val="00AF0AA5"/>
    <w:rsid w:val="00AF0EBE"/>
    <w:rsid w:val="00AF0EFB"/>
    <w:rsid w:val="00AF1207"/>
    <w:rsid w:val="00AF13E6"/>
    <w:rsid w:val="00AF2458"/>
    <w:rsid w:val="00AF2C5F"/>
    <w:rsid w:val="00AF43F3"/>
    <w:rsid w:val="00AF5A98"/>
    <w:rsid w:val="00AF65D0"/>
    <w:rsid w:val="00AF6C2F"/>
    <w:rsid w:val="00AF7012"/>
    <w:rsid w:val="00AF75BE"/>
    <w:rsid w:val="00AF79C9"/>
    <w:rsid w:val="00AF7E41"/>
    <w:rsid w:val="00AF7F79"/>
    <w:rsid w:val="00B0168B"/>
    <w:rsid w:val="00B019FF"/>
    <w:rsid w:val="00B02A47"/>
    <w:rsid w:val="00B036E1"/>
    <w:rsid w:val="00B038D8"/>
    <w:rsid w:val="00B052E0"/>
    <w:rsid w:val="00B07574"/>
    <w:rsid w:val="00B07C06"/>
    <w:rsid w:val="00B07CB8"/>
    <w:rsid w:val="00B10102"/>
    <w:rsid w:val="00B1176B"/>
    <w:rsid w:val="00B11D18"/>
    <w:rsid w:val="00B122C1"/>
    <w:rsid w:val="00B127B0"/>
    <w:rsid w:val="00B132E0"/>
    <w:rsid w:val="00B13407"/>
    <w:rsid w:val="00B13F02"/>
    <w:rsid w:val="00B13F7B"/>
    <w:rsid w:val="00B14629"/>
    <w:rsid w:val="00B151B5"/>
    <w:rsid w:val="00B151D8"/>
    <w:rsid w:val="00B15C8E"/>
    <w:rsid w:val="00B166DE"/>
    <w:rsid w:val="00B16E80"/>
    <w:rsid w:val="00B17145"/>
    <w:rsid w:val="00B1780E"/>
    <w:rsid w:val="00B1781D"/>
    <w:rsid w:val="00B2243A"/>
    <w:rsid w:val="00B228FE"/>
    <w:rsid w:val="00B22E79"/>
    <w:rsid w:val="00B230E1"/>
    <w:rsid w:val="00B2339A"/>
    <w:rsid w:val="00B23940"/>
    <w:rsid w:val="00B239AB"/>
    <w:rsid w:val="00B23A24"/>
    <w:rsid w:val="00B23E6F"/>
    <w:rsid w:val="00B240C6"/>
    <w:rsid w:val="00B25609"/>
    <w:rsid w:val="00B25A51"/>
    <w:rsid w:val="00B2610C"/>
    <w:rsid w:val="00B26575"/>
    <w:rsid w:val="00B26E42"/>
    <w:rsid w:val="00B274DC"/>
    <w:rsid w:val="00B27829"/>
    <w:rsid w:val="00B32E4B"/>
    <w:rsid w:val="00B33DDE"/>
    <w:rsid w:val="00B33FB0"/>
    <w:rsid w:val="00B34C23"/>
    <w:rsid w:val="00B34E48"/>
    <w:rsid w:val="00B369FD"/>
    <w:rsid w:val="00B36D23"/>
    <w:rsid w:val="00B377DE"/>
    <w:rsid w:val="00B37991"/>
    <w:rsid w:val="00B40580"/>
    <w:rsid w:val="00B40F7E"/>
    <w:rsid w:val="00B4180E"/>
    <w:rsid w:val="00B4291A"/>
    <w:rsid w:val="00B44562"/>
    <w:rsid w:val="00B45327"/>
    <w:rsid w:val="00B45A2B"/>
    <w:rsid w:val="00B46269"/>
    <w:rsid w:val="00B46543"/>
    <w:rsid w:val="00B50639"/>
    <w:rsid w:val="00B50E78"/>
    <w:rsid w:val="00B51B73"/>
    <w:rsid w:val="00B5288F"/>
    <w:rsid w:val="00B5299E"/>
    <w:rsid w:val="00B53074"/>
    <w:rsid w:val="00B568E1"/>
    <w:rsid w:val="00B571AD"/>
    <w:rsid w:val="00B60EF2"/>
    <w:rsid w:val="00B6105C"/>
    <w:rsid w:val="00B61313"/>
    <w:rsid w:val="00B61FFB"/>
    <w:rsid w:val="00B65948"/>
    <w:rsid w:val="00B67D0C"/>
    <w:rsid w:val="00B7059C"/>
    <w:rsid w:val="00B70BAD"/>
    <w:rsid w:val="00B70EF3"/>
    <w:rsid w:val="00B72011"/>
    <w:rsid w:val="00B72294"/>
    <w:rsid w:val="00B72356"/>
    <w:rsid w:val="00B7236D"/>
    <w:rsid w:val="00B72C26"/>
    <w:rsid w:val="00B73808"/>
    <w:rsid w:val="00B73F58"/>
    <w:rsid w:val="00B7485E"/>
    <w:rsid w:val="00B74D31"/>
    <w:rsid w:val="00B751A1"/>
    <w:rsid w:val="00B778BE"/>
    <w:rsid w:val="00B81584"/>
    <w:rsid w:val="00B815D5"/>
    <w:rsid w:val="00B82CE4"/>
    <w:rsid w:val="00B840A7"/>
    <w:rsid w:val="00B84CE8"/>
    <w:rsid w:val="00B86146"/>
    <w:rsid w:val="00B86E97"/>
    <w:rsid w:val="00B86F89"/>
    <w:rsid w:val="00B87F33"/>
    <w:rsid w:val="00B90070"/>
    <w:rsid w:val="00B91320"/>
    <w:rsid w:val="00B9274D"/>
    <w:rsid w:val="00B92F62"/>
    <w:rsid w:val="00B95152"/>
    <w:rsid w:val="00B952FB"/>
    <w:rsid w:val="00B96115"/>
    <w:rsid w:val="00B971FD"/>
    <w:rsid w:val="00B97DE8"/>
    <w:rsid w:val="00BA1654"/>
    <w:rsid w:val="00BA1DE6"/>
    <w:rsid w:val="00BA1EBC"/>
    <w:rsid w:val="00BA328A"/>
    <w:rsid w:val="00BA3328"/>
    <w:rsid w:val="00BA374C"/>
    <w:rsid w:val="00BA47A1"/>
    <w:rsid w:val="00BA5659"/>
    <w:rsid w:val="00BA5BAD"/>
    <w:rsid w:val="00BA6299"/>
    <w:rsid w:val="00BA649A"/>
    <w:rsid w:val="00BA6D34"/>
    <w:rsid w:val="00BA7992"/>
    <w:rsid w:val="00BB0418"/>
    <w:rsid w:val="00BB08D9"/>
    <w:rsid w:val="00BB1A99"/>
    <w:rsid w:val="00BB2057"/>
    <w:rsid w:val="00BB2F7F"/>
    <w:rsid w:val="00BB3E9A"/>
    <w:rsid w:val="00BB4D76"/>
    <w:rsid w:val="00BB674F"/>
    <w:rsid w:val="00BB6764"/>
    <w:rsid w:val="00BB69AD"/>
    <w:rsid w:val="00BB6E1C"/>
    <w:rsid w:val="00BB7240"/>
    <w:rsid w:val="00BB739E"/>
    <w:rsid w:val="00BB7F19"/>
    <w:rsid w:val="00BC019B"/>
    <w:rsid w:val="00BC100F"/>
    <w:rsid w:val="00BC2D79"/>
    <w:rsid w:val="00BC3629"/>
    <w:rsid w:val="00BC5ABD"/>
    <w:rsid w:val="00BC6BDA"/>
    <w:rsid w:val="00BC6DAD"/>
    <w:rsid w:val="00BD014D"/>
    <w:rsid w:val="00BD16E8"/>
    <w:rsid w:val="00BD2C6A"/>
    <w:rsid w:val="00BD5B09"/>
    <w:rsid w:val="00BD6158"/>
    <w:rsid w:val="00BD66A2"/>
    <w:rsid w:val="00BD6E0C"/>
    <w:rsid w:val="00BD7AC5"/>
    <w:rsid w:val="00BD7F4D"/>
    <w:rsid w:val="00BE037A"/>
    <w:rsid w:val="00BE19B8"/>
    <w:rsid w:val="00BE2B7F"/>
    <w:rsid w:val="00BE2C75"/>
    <w:rsid w:val="00BE369D"/>
    <w:rsid w:val="00BE3B36"/>
    <w:rsid w:val="00BE3D5C"/>
    <w:rsid w:val="00BE417C"/>
    <w:rsid w:val="00BE4D03"/>
    <w:rsid w:val="00BE5725"/>
    <w:rsid w:val="00BE7017"/>
    <w:rsid w:val="00BE7906"/>
    <w:rsid w:val="00BE798B"/>
    <w:rsid w:val="00BF0969"/>
    <w:rsid w:val="00BF108E"/>
    <w:rsid w:val="00BF15F0"/>
    <w:rsid w:val="00BF1BD6"/>
    <w:rsid w:val="00BF2A5D"/>
    <w:rsid w:val="00BF2EDB"/>
    <w:rsid w:val="00BF3658"/>
    <w:rsid w:val="00BF49B0"/>
    <w:rsid w:val="00BF5463"/>
    <w:rsid w:val="00BF6C41"/>
    <w:rsid w:val="00C00996"/>
    <w:rsid w:val="00C00A93"/>
    <w:rsid w:val="00C00BB2"/>
    <w:rsid w:val="00C00F72"/>
    <w:rsid w:val="00C01D3E"/>
    <w:rsid w:val="00C01DD6"/>
    <w:rsid w:val="00C01DDE"/>
    <w:rsid w:val="00C038FE"/>
    <w:rsid w:val="00C03FFD"/>
    <w:rsid w:val="00C043EE"/>
    <w:rsid w:val="00C04D10"/>
    <w:rsid w:val="00C04EAA"/>
    <w:rsid w:val="00C04F4F"/>
    <w:rsid w:val="00C0506A"/>
    <w:rsid w:val="00C0606C"/>
    <w:rsid w:val="00C066B2"/>
    <w:rsid w:val="00C07C4D"/>
    <w:rsid w:val="00C107BE"/>
    <w:rsid w:val="00C11BE8"/>
    <w:rsid w:val="00C12191"/>
    <w:rsid w:val="00C141C9"/>
    <w:rsid w:val="00C15BA8"/>
    <w:rsid w:val="00C17123"/>
    <w:rsid w:val="00C1777B"/>
    <w:rsid w:val="00C17781"/>
    <w:rsid w:val="00C20A27"/>
    <w:rsid w:val="00C21349"/>
    <w:rsid w:val="00C21B4E"/>
    <w:rsid w:val="00C21CD1"/>
    <w:rsid w:val="00C21E75"/>
    <w:rsid w:val="00C22D7A"/>
    <w:rsid w:val="00C22E8B"/>
    <w:rsid w:val="00C2306B"/>
    <w:rsid w:val="00C24009"/>
    <w:rsid w:val="00C240AC"/>
    <w:rsid w:val="00C25120"/>
    <w:rsid w:val="00C25FD4"/>
    <w:rsid w:val="00C26A0B"/>
    <w:rsid w:val="00C26B45"/>
    <w:rsid w:val="00C26C41"/>
    <w:rsid w:val="00C26CA2"/>
    <w:rsid w:val="00C30062"/>
    <w:rsid w:val="00C3162E"/>
    <w:rsid w:val="00C3225D"/>
    <w:rsid w:val="00C3247C"/>
    <w:rsid w:val="00C32603"/>
    <w:rsid w:val="00C330BA"/>
    <w:rsid w:val="00C3343D"/>
    <w:rsid w:val="00C34CDE"/>
    <w:rsid w:val="00C35711"/>
    <w:rsid w:val="00C36C10"/>
    <w:rsid w:val="00C41977"/>
    <w:rsid w:val="00C41D81"/>
    <w:rsid w:val="00C43F18"/>
    <w:rsid w:val="00C445A9"/>
    <w:rsid w:val="00C455E5"/>
    <w:rsid w:val="00C4672B"/>
    <w:rsid w:val="00C468E9"/>
    <w:rsid w:val="00C4747B"/>
    <w:rsid w:val="00C5050F"/>
    <w:rsid w:val="00C50917"/>
    <w:rsid w:val="00C50971"/>
    <w:rsid w:val="00C52BC8"/>
    <w:rsid w:val="00C52E2C"/>
    <w:rsid w:val="00C536B8"/>
    <w:rsid w:val="00C54612"/>
    <w:rsid w:val="00C55F54"/>
    <w:rsid w:val="00C560D6"/>
    <w:rsid w:val="00C561BE"/>
    <w:rsid w:val="00C563D3"/>
    <w:rsid w:val="00C565EB"/>
    <w:rsid w:val="00C57B19"/>
    <w:rsid w:val="00C60F70"/>
    <w:rsid w:val="00C6150A"/>
    <w:rsid w:val="00C620D3"/>
    <w:rsid w:val="00C626D1"/>
    <w:rsid w:val="00C63087"/>
    <w:rsid w:val="00C63338"/>
    <w:rsid w:val="00C6410B"/>
    <w:rsid w:val="00C64265"/>
    <w:rsid w:val="00C6448D"/>
    <w:rsid w:val="00C65278"/>
    <w:rsid w:val="00C65317"/>
    <w:rsid w:val="00C66CBE"/>
    <w:rsid w:val="00C6719A"/>
    <w:rsid w:val="00C67342"/>
    <w:rsid w:val="00C67743"/>
    <w:rsid w:val="00C6774A"/>
    <w:rsid w:val="00C67D83"/>
    <w:rsid w:val="00C7227F"/>
    <w:rsid w:val="00C7239A"/>
    <w:rsid w:val="00C7284E"/>
    <w:rsid w:val="00C72EB7"/>
    <w:rsid w:val="00C7417D"/>
    <w:rsid w:val="00C76859"/>
    <w:rsid w:val="00C76C16"/>
    <w:rsid w:val="00C77317"/>
    <w:rsid w:val="00C80BEA"/>
    <w:rsid w:val="00C80F89"/>
    <w:rsid w:val="00C813DE"/>
    <w:rsid w:val="00C8241F"/>
    <w:rsid w:val="00C83623"/>
    <w:rsid w:val="00C842A2"/>
    <w:rsid w:val="00C84BA9"/>
    <w:rsid w:val="00C86BA3"/>
    <w:rsid w:val="00C90674"/>
    <w:rsid w:val="00C93A92"/>
    <w:rsid w:val="00C93C59"/>
    <w:rsid w:val="00C95714"/>
    <w:rsid w:val="00C95C76"/>
    <w:rsid w:val="00C95F1D"/>
    <w:rsid w:val="00C9765D"/>
    <w:rsid w:val="00C976B2"/>
    <w:rsid w:val="00CA05E1"/>
    <w:rsid w:val="00CA1CD7"/>
    <w:rsid w:val="00CA34C2"/>
    <w:rsid w:val="00CA3920"/>
    <w:rsid w:val="00CA40F7"/>
    <w:rsid w:val="00CA5299"/>
    <w:rsid w:val="00CA58F5"/>
    <w:rsid w:val="00CA66C7"/>
    <w:rsid w:val="00CA7F42"/>
    <w:rsid w:val="00CB01EE"/>
    <w:rsid w:val="00CB0364"/>
    <w:rsid w:val="00CB054E"/>
    <w:rsid w:val="00CB0980"/>
    <w:rsid w:val="00CB1C0A"/>
    <w:rsid w:val="00CB2977"/>
    <w:rsid w:val="00CB3948"/>
    <w:rsid w:val="00CB4B18"/>
    <w:rsid w:val="00CB4C95"/>
    <w:rsid w:val="00CB7D30"/>
    <w:rsid w:val="00CC05D4"/>
    <w:rsid w:val="00CC09D7"/>
    <w:rsid w:val="00CC1078"/>
    <w:rsid w:val="00CC11B1"/>
    <w:rsid w:val="00CC300F"/>
    <w:rsid w:val="00CC485D"/>
    <w:rsid w:val="00CC494D"/>
    <w:rsid w:val="00CC5012"/>
    <w:rsid w:val="00CC54C1"/>
    <w:rsid w:val="00CC5653"/>
    <w:rsid w:val="00CC5A0C"/>
    <w:rsid w:val="00CC5E7D"/>
    <w:rsid w:val="00CC6800"/>
    <w:rsid w:val="00CD06F5"/>
    <w:rsid w:val="00CD0C1A"/>
    <w:rsid w:val="00CD1356"/>
    <w:rsid w:val="00CD1698"/>
    <w:rsid w:val="00CD1F31"/>
    <w:rsid w:val="00CD25EE"/>
    <w:rsid w:val="00CD2DE7"/>
    <w:rsid w:val="00CD51E0"/>
    <w:rsid w:val="00CD51E7"/>
    <w:rsid w:val="00CD71C8"/>
    <w:rsid w:val="00CE1191"/>
    <w:rsid w:val="00CE177A"/>
    <w:rsid w:val="00CE2279"/>
    <w:rsid w:val="00CE2C00"/>
    <w:rsid w:val="00CE2D60"/>
    <w:rsid w:val="00CE390F"/>
    <w:rsid w:val="00CE3C9A"/>
    <w:rsid w:val="00CE44B3"/>
    <w:rsid w:val="00CE4CD5"/>
    <w:rsid w:val="00CE6AC0"/>
    <w:rsid w:val="00CF0656"/>
    <w:rsid w:val="00CF10D8"/>
    <w:rsid w:val="00CF1CEF"/>
    <w:rsid w:val="00CF21CA"/>
    <w:rsid w:val="00CF2411"/>
    <w:rsid w:val="00CF2569"/>
    <w:rsid w:val="00CF3161"/>
    <w:rsid w:val="00CF350E"/>
    <w:rsid w:val="00CF3F70"/>
    <w:rsid w:val="00CF69AC"/>
    <w:rsid w:val="00CF6E4F"/>
    <w:rsid w:val="00CF70FD"/>
    <w:rsid w:val="00CF723C"/>
    <w:rsid w:val="00CF7693"/>
    <w:rsid w:val="00D00DDC"/>
    <w:rsid w:val="00D017BE"/>
    <w:rsid w:val="00D01B03"/>
    <w:rsid w:val="00D035A9"/>
    <w:rsid w:val="00D047F3"/>
    <w:rsid w:val="00D04B61"/>
    <w:rsid w:val="00D05CAD"/>
    <w:rsid w:val="00D063A9"/>
    <w:rsid w:val="00D06F29"/>
    <w:rsid w:val="00D07EB5"/>
    <w:rsid w:val="00D1144F"/>
    <w:rsid w:val="00D11C81"/>
    <w:rsid w:val="00D1208F"/>
    <w:rsid w:val="00D12687"/>
    <w:rsid w:val="00D133EA"/>
    <w:rsid w:val="00D13706"/>
    <w:rsid w:val="00D15967"/>
    <w:rsid w:val="00D15E6E"/>
    <w:rsid w:val="00D16437"/>
    <w:rsid w:val="00D208C8"/>
    <w:rsid w:val="00D20B0D"/>
    <w:rsid w:val="00D20F14"/>
    <w:rsid w:val="00D24153"/>
    <w:rsid w:val="00D24548"/>
    <w:rsid w:val="00D26E98"/>
    <w:rsid w:val="00D27718"/>
    <w:rsid w:val="00D301DB"/>
    <w:rsid w:val="00D30C4A"/>
    <w:rsid w:val="00D31775"/>
    <w:rsid w:val="00D31A29"/>
    <w:rsid w:val="00D31AC2"/>
    <w:rsid w:val="00D32F5C"/>
    <w:rsid w:val="00D33C1E"/>
    <w:rsid w:val="00D3484A"/>
    <w:rsid w:val="00D34881"/>
    <w:rsid w:val="00D35DA5"/>
    <w:rsid w:val="00D36981"/>
    <w:rsid w:val="00D41B5E"/>
    <w:rsid w:val="00D41E2F"/>
    <w:rsid w:val="00D41E3F"/>
    <w:rsid w:val="00D429C6"/>
    <w:rsid w:val="00D4301D"/>
    <w:rsid w:val="00D43AD5"/>
    <w:rsid w:val="00D43DEE"/>
    <w:rsid w:val="00D4450E"/>
    <w:rsid w:val="00D44E62"/>
    <w:rsid w:val="00D457F1"/>
    <w:rsid w:val="00D45CE3"/>
    <w:rsid w:val="00D47FA2"/>
    <w:rsid w:val="00D504AF"/>
    <w:rsid w:val="00D508AD"/>
    <w:rsid w:val="00D52D5F"/>
    <w:rsid w:val="00D53FF7"/>
    <w:rsid w:val="00D54A7A"/>
    <w:rsid w:val="00D553ED"/>
    <w:rsid w:val="00D55AC1"/>
    <w:rsid w:val="00D56213"/>
    <w:rsid w:val="00D56886"/>
    <w:rsid w:val="00D57009"/>
    <w:rsid w:val="00D57625"/>
    <w:rsid w:val="00D57839"/>
    <w:rsid w:val="00D60528"/>
    <w:rsid w:val="00D6057B"/>
    <w:rsid w:val="00D60849"/>
    <w:rsid w:val="00D610CB"/>
    <w:rsid w:val="00D61297"/>
    <w:rsid w:val="00D6182B"/>
    <w:rsid w:val="00D62B0C"/>
    <w:rsid w:val="00D63197"/>
    <w:rsid w:val="00D63CDA"/>
    <w:rsid w:val="00D65FAC"/>
    <w:rsid w:val="00D66535"/>
    <w:rsid w:val="00D66BAD"/>
    <w:rsid w:val="00D66C2A"/>
    <w:rsid w:val="00D66E0A"/>
    <w:rsid w:val="00D67FAC"/>
    <w:rsid w:val="00D70C7C"/>
    <w:rsid w:val="00D71451"/>
    <w:rsid w:val="00D72441"/>
    <w:rsid w:val="00D72ADC"/>
    <w:rsid w:val="00D72BA6"/>
    <w:rsid w:val="00D7397C"/>
    <w:rsid w:val="00D743CC"/>
    <w:rsid w:val="00D74B2C"/>
    <w:rsid w:val="00D75150"/>
    <w:rsid w:val="00D753F1"/>
    <w:rsid w:val="00D75B04"/>
    <w:rsid w:val="00D81445"/>
    <w:rsid w:val="00D8163E"/>
    <w:rsid w:val="00D81CB6"/>
    <w:rsid w:val="00D83CC6"/>
    <w:rsid w:val="00D83F66"/>
    <w:rsid w:val="00D84C3B"/>
    <w:rsid w:val="00D84D15"/>
    <w:rsid w:val="00D84D51"/>
    <w:rsid w:val="00D84F5C"/>
    <w:rsid w:val="00D85B16"/>
    <w:rsid w:val="00D8698C"/>
    <w:rsid w:val="00D86CE5"/>
    <w:rsid w:val="00D8746E"/>
    <w:rsid w:val="00D87AF6"/>
    <w:rsid w:val="00D90740"/>
    <w:rsid w:val="00D907DA"/>
    <w:rsid w:val="00D91AA3"/>
    <w:rsid w:val="00D948A0"/>
    <w:rsid w:val="00D94B22"/>
    <w:rsid w:val="00D951D2"/>
    <w:rsid w:val="00D974F8"/>
    <w:rsid w:val="00D9781D"/>
    <w:rsid w:val="00D978A4"/>
    <w:rsid w:val="00D97BFF"/>
    <w:rsid w:val="00D97EA7"/>
    <w:rsid w:val="00DA0037"/>
    <w:rsid w:val="00DA00ED"/>
    <w:rsid w:val="00DA0497"/>
    <w:rsid w:val="00DA0A2F"/>
    <w:rsid w:val="00DA11D1"/>
    <w:rsid w:val="00DA1E64"/>
    <w:rsid w:val="00DA23DC"/>
    <w:rsid w:val="00DA29E6"/>
    <w:rsid w:val="00DA33BB"/>
    <w:rsid w:val="00DA3650"/>
    <w:rsid w:val="00DA427C"/>
    <w:rsid w:val="00DA4579"/>
    <w:rsid w:val="00DA51AD"/>
    <w:rsid w:val="00DA621E"/>
    <w:rsid w:val="00DA7373"/>
    <w:rsid w:val="00DB25C8"/>
    <w:rsid w:val="00DB2EAE"/>
    <w:rsid w:val="00DB3785"/>
    <w:rsid w:val="00DB39BE"/>
    <w:rsid w:val="00DB3CE6"/>
    <w:rsid w:val="00DB483F"/>
    <w:rsid w:val="00DB5075"/>
    <w:rsid w:val="00DB6895"/>
    <w:rsid w:val="00DB6A00"/>
    <w:rsid w:val="00DB733D"/>
    <w:rsid w:val="00DC0027"/>
    <w:rsid w:val="00DC046E"/>
    <w:rsid w:val="00DC0616"/>
    <w:rsid w:val="00DC0B7E"/>
    <w:rsid w:val="00DC1A0D"/>
    <w:rsid w:val="00DC2136"/>
    <w:rsid w:val="00DC255F"/>
    <w:rsid w:val="00DC2904"/>
    <w:rsid w:val="00DC31E3"/>
    <w:rsid w:val="00DC4563"/>
    <w:rsid w:val="00DC4C6B"/>
    <w:rsid w:val="00DC56D0"/>
    <w:rsid w:val="00DC6EDC"/>
    <w:rsid w:val="00DC7FA7"/>
    <w:rsid w:val="00DD0768"/>
    <w:rsid w:val="00DD0A5B"/>
    <w:rsid w:val="00DD1BAB"/>
    <w:rsid w:val="00DD1DDF"/>
    <w:rsid w:val="00DD2076"/>
    <w:rsid w:val="00DD209E"/>
    <w:rsid w:val="00DD249B"/>
    <w:rsid w:val="00DD2680"/>
    <w:rsid w:val="00DD2E59"/>
    <w:rsid w:val="00DD34D7"/>
    <w:rsid w:val="00DD442C"/>
    <w:rsid w:val="00DD487F"/>
    <w:rsid w:val="00DD521D"/>
    <w:rsid w:val="00DD746E"/>
    <w:rsid w:val="00DD7742"/>
    <w:rsid w:val="00DD7CEA"/>
    <w:rsid w:val="00DD7EF3"/>
    <w:rsid w:val="00DE1D2C"/>
    <w:rsid w:val="00DE2B6B"/>
    <w:rsid w:val="00DE2DFD"/>
    <w:rsid w:val="00DE3475"/>
    <w:rsid w:val="00DE4BCD"/>
    <w:rsid w:val="00DE64C9"/>
    <w:rsid w:val="00DE6595"/>
    <w:rsid w:val="00DF0108"/>
    <w:rsid w:val="00DF03BB"/>
    <w:rsid w:val="00DF03D5"/>
    <w:rsid w:val="00DF0CFA"/>
    <w:rsid w:val="00DF0FD7"/>
    <w:rsid w:val="00DF0FEA"/>
    <w:rsid w:val="00DF12E3"/>
    <w:rsid w:val="00DF1964"/>
    <w:rsid w:val="00DF1E3E"/>
    <w:rsid w:val="00DF1FBB"/>
    <w:rsid w:val="00DF3EC2"/>
    <w:rsid w:val="00DF430D"/>
    <w:rsid w:val="00DF5B87"/>
    <w:rsid w:val="00DF799F"/>
    <w:rsid w:val="00DF7A05"/>
    <w:rsid w:val="00E006B6"/>
    <w:rsid w:val="00E0080F"/>
    <w:rsid w:val="00E01469"/>
    <w:rsid w:val="00E01BC6"/>
    <w:rsid w:val="00E02269"/>
    <w:rsid w:val="00E03EB4"/>
    <w:rsid w:val="00E03F23"/>
    <w:rsid w:val="00E04D76"/>
    <w:rsid w:val="00E06A26"/>
    <w:rsid w:val="00E07AAE"/>
    <w:rsid w:val="00E07E09"/>
    <w:rsid w:val="00E112B7"/>
    <w:rsid w:val="00E1233C"/>
    <w:rsid w:val="00E12E54"/>
    <w:rsid w:val="00E13009"/>
    <w:rsid w:val="00E13393"/>
    <w:rsid w:val="00E13B6F"/>
    <w:rsid w:val="00E153EA"/>
    <w:rsid w:val="00E15BB6"/>
    <w:rsid w:val="00E16371"/>
    <w:rsid w:val="00E16A02"/>
    <w:rsid w:val="00E16BBA"/>
    <w:rsid w:val="00E17B96"/>
    <w:rsid w:val="00E22500"/>
    <w:rsid w:val="00E22CC3"/>
    <w:rsid w:val="00E22F68"/>
    <w:rsid w:val="00E23819"/>
    <w:rsid w:val="00E24FB3"/>
    <w:rsid w:val="00E25068"/>
    <w:rsid w:val="00E2557A"/>
    <w:rsid w:val="00E25613"/>
    <w:rsid w:val="00E26AF2"/>
    <w:rsid w:val="00E2762E"/>
    <w:rsid w:val="00E27E9A"/>
    <w:rsid w:val="00E30408"/>
    <w:rsid w:val="00E3160D"/>
    <w:rsid w:val="00E31E26"/>
    <w:rsid w:val="00E32219"/>
    <w:rsid w:val="00E3319D"/>
    <w:rsid w:val="00E33548"/>
    <w:rsid w:val="00E33AC2"/>
    <w:rsid w:val="00E33F8E"/>
    <w:rsid w:val="00E34D4A"/>
    <w:rsid w:val="00E34E6C"/>
    <w:rsid w:val="00E3580C"/>
    <w:rsid w:val="00E35D69"/>
    <w:rsid w:val="00E3615D"/>
    <w:rsid w:val="00E36583"/>
    <w:rsid w:val="00E37F77"/>
    <w:rsid w:val="00E404DA"/>
    <w:rsid w:val="00E40516"/>
    <w:rsid w:val="00E405F5"/>
    <w:rsid w:val="00E4083F"/>
    <w:rsid w:val="00E40CC0"/>
    <w:rsid w:val="00E41521"/>
    <w:rsid w:val="00E4240A"/>
    <w:rsid w:val="00E42B00"/>
    <w:rsid w:val="00E436C4"/>
    <w:rsid w:val="00E44698"/>
    <w:rsid w:val="00E446A2"/>
    <w:rsid w:val="00E44F0D"/>
    <w:rsid w:val="00E456A8"/>
    <w:rsid w:val="00E465F9"/>
    <w:rsid w:val="00E46A97"/>
    <w:rsid w:val="00E47B79"/>
    <w:rsid w:val="00E5006C"/>
    <w:rsid w:val="00E52AC3"/>
    <w:rsid w:val="00E5309B"/>
    <w:rsid w:val="00E53849"/>
    <w:rsid w:val="00E538D9"/>
    <w:rsid w:val="00E53D0E"/>
    <w:rsid w:val="00E54270"/>
    <w:rsid w:val="00E550A3"/>
    <w:rsid w:val="00E554A9"/>
    <w:rsid w:val="00E56850"/>
    <w:rsid w:val="00E57599"/>
    <w:rsid w:val="00E60891"/>
    <w:rsid w:val="00E60AB6"/>
    <w:rsid w:val="00E60CAE"/>
    <w:rsid w:val="00E617C1"/>
    <w:rsid w:val="00E61935"/>
    <w:rsid w:val="00E61C1E"/>
    <w:rsid w:val="00E6210B"/>
    <w:rsid w:val="00E6358A"/>
    <w:rsid w:val="00E63CB4"/>
    <w:rsid w:val="00E6495B"/>
    <w:rsid w:val="00E64F93"/>
    <w:rsid w:val="00E66047"/>
    <w:rsid w:val="00E6608F"/>
    <w:rsid w:val="00E666FB"/>
    <w:rsid w:val="00E6695E"/>
    <w:rsid w:val="00E66A42"/>
    <w:rsid w:val="00E66C0C"/>
    <w:rsid w:val="00E71B13"/>
    <w:rsid w:val="00E71DC2"/>
    <w:rsid w:val="00E7240F"/>
    <w:rsid w:val="00E72564"/>
    <w:rsid w:val="00E72646"/>
    <w:rsid w:val="00E73425"/>
    <w:rsid w:val="00E7376C"/>
    <w:rsid w:val="00E74C43"/>
    <w:rsid w:val="00E769E3"/>
    <w:rsid w:val="00E77E0E"/>
    <w:rsid w:val="00E814EB"/>
    <w:rsid w:val="00E821D7"/>
    <w:rsid w:val="00E82802"/>
    <w:rsid w:val="00E83347"/>
    <w:rsid w:val="00E8408A"/>
    <w:rsid w:val="00E851CF"/>
    <w:rsid w:val="00E86723"/>
    <w:rsid w:val="00E874B2"/>
    <w:rsid w:val="00E87A9C"/>
    <w:rsid w:val="00E87B7D"/>
    <w:rsid w:val="00E920C5"/>
    <w:rsid w:val="00E93C2B"/>
    <w:rsid w:val="00E94F9F"/>
    <w:rsid w:val="00E97011"/>
    <w:rsid w:val="00E97303"/>
    <w:rsid w:val="00E97C10"/>
    <w:rsid w:val="00E97D98"/>
    <w:rsid w:val="00EA0048"/>
    <w:rsid w:val="00EA0096"/>
    <w:rsid w:val="00EA0692"/>
    <w:rsid w:val="00EA1466"/>
    <w:rsid w:val="00EA1B25"/>
    <w:rsid w:val="00EA20BE"/>
    <w:rsid w:val="00EA34B8"/>
    <w:rsid w:val="00EA3E7A"/>
    <w:rsid w:val="00EA3FD8"/>
    <w:rsid w:val="00EA432B"/>
    <w:rsid w:val="00EA4330"/>
    <w:rsid w:val="00EA4CED"/>
    <w:rsid w:val="00EA5AD4"/>
    <w:rsid w:val="00EA5EB5"/>
    <w:rsid w:val="00EA5EFF"/>
    <w:rsid w:val="00EA63F4"/>
    <w:rsid w:val="00EA6E92"/>
    <w:rsid w:val="00EA74CD"/>
    <w:rsid w:val="00EA7908"/>
    <w:rsid w:val="00EB196C"/>
    <w:rsid w:val="00EB2541"/>
    <w:rsid w:val="00EB2A4D"/>
    <w:rsid w:val="00EB409C"/>
    <w:rsid w:val="00EB574C"/>
    <w:rsid w:val="00EB5D91"/>
    <w:rsid w:val="00EB5EF0"/>
    <w:rsid w:val="00EB7767"/>
    <w:rsid w:val="00EB7BE3"/>
    <w:rsid w:val="00EB7D2D"/>
    <w:rsid w:val="00EC0D0A"/>
    <w:rsid w:val="00EC2129"/>
    <w:rsid w:val="00EC24FD"/>
    <w:rsid w:val="00EC2961"/>
    <w:rsid w:val="00EC2B12"/>
    <w:rsid w:val="00EC5351"/>
    <w:rsid w:val="00EC57DE"/>
    <w:rsid w:val="00EC66F2"/>
    <w:rsid w:val="00ED086F"/>
    <w:rsid w:val="00ED0DBE"/>
    <w:rsid w:val="00ED12BE"/>
    <w:rsid w:val="00ED12C0"/>
    <w:rsid w:val="00ED1795"/>
    <w:rsid w:val="00ED1A80"/>
    <w:rsid w:val="00ED1B26"/>
    <w:rsid w:val="00ED3597"/>
    <w:rsid w:val="00ED3F6D"/>
    <w:rsid w:val="00ED4EF3"/>
    <w:rsid w:val="00ED5598"/>
    <w:rsid w:val="00ED5AF8"/>
    <w:rsid w:val="00ED5EA1"/>
    <w:rsid w:val="00ED6B1B"/>
    <w:rsid w:val="00ED6D73"/>
    <w:rsid w:val="00EE001B"/>
    <w:rsid w:val="00EE02CF"/>
    <w:rsid w:val="00EE0AAC"/>
    <w:rsid w:val="00EE11DA"/>
    <w:rsid w:val="00EE14D6"/>
    <w:rsid w:val="00EE2345"/>
    <w:rsid w:val="00EE2B66"/>
    <w:rsid w:val="00EE2C08"/>
    <w:rsid w:val="00EE2E80"/>
    <w:rsid w:val="00EE4342"/>
    <w:rsid w:val="00EE470A"/>
    <w:rsid w:val="00EE47E7"/>
    <w:rsid w:val="00EE564A"/>
    <w:rsid w:val="00EE58BF"/>
    <w:rsid w:val="00EE6DBC"/>
    <w:rsid w:val="00EE7A80"/>
    <w:rsid w:val="00EF132F"/>
    <w:rsid w:val="00EF1652"/>
    <w:rsid w:val="00EF1C3F"/>
    <w:rsid w:val="00EF204D"/>
    <w:rsid w:val="00EF22A6"/>
    <w:rsid w:val="00EF253C"/>
    <w:rsid w:val="00EF2C0A"/>
    <w:rsid w:val="00EF5884"/>
    <w:rsid w:val="00EF5A30"/>
    <w:rsid w:val="00EF6155"/>
    <w:rsid w:val="00EF636C"/>
    <w:rsid w:val="00EF7267"/>
    <w:rsid w:val="00F00E12"/>
    <w:rsid w:val="00F00E4D"/>
    <w:rsid w:val="00F012B1"/>
    <w:rsid w:val="00F01C52"/>
    <w:rsid w:val="00F01E55"/>
    <w:rsid w:val="00F0291D"/>
    <w:rsid w:val="00F029D8"/>
    <w:rsid w:val="00F044F7"/>
    <w:rsid w:val="00F0706C"/>
    <w:rsid w:val="00F07277"/>
    <w:rsid w:val="00F10463"/>
    <w:rsid w:val="00F110BC"/>
    <w:rsid w:val="00F1181C"/>
    <w:rsid w:val="00F11C98"/>
    <w:rsid w:val="00F13E33"/>
    <w:rsid w:val="00F14514"/>
    <w:rsid w:val="00F154E5"/>
    <w:rsid w:val="00F15B3E"/>
    <w:rsid w:val="00F15C6C"/>
    <w:rsid w:val="00F16673"/>
    <w:rsid w:val="00F16E54"/>
    <w:rsid w:val="00F17718"/>
    <w:rsid w:val="00F1780A"/>
    <w:rsid w:val="00F17D5E"/>
    <w:rsid w:val="00F17FDA"/>
    <w:rsid w:val="00F209B8"/>
    <w:rsid w:val="00F20C60"/>
    <w:rsid w:val="00F21131"/>
    <w:rsid w:val="00F2136C"/>
    <w:rsid w:val="00F22455"/>
    <w:rsid w:val="00F238E5"/>
    <w:rsid w:val="00F23E53"/>
    <w:rsid w:val="00F23E72"/>
    <w:rsid w:val="00F24237"/>
    <w:rsid w:val="00F24AED"/>
    <w:rsid w:val="00F2523B"/>
    <w:rsid w:val="00F254AB"/>
    <w:rsid w:val="00F25F7E"/>
    <w:rsid w:val="00F264CE"/>
    <w:rsid w:val="00F26AC7"/>
    <w:rsid w:val="00F27082"/>
    <w:rsid w:val="00F271C9"/>
    <w:rsid w:val="00F27246"/>
    <w:rsid w:val="00F274BF"/>
    <w:rsid w:val="00F27A28"/>
    <w:rsid w:val="00F27A32"/>
    <w:rsid w:val="00F27D23"/>
    <w:rsid w:val="00F30615"/>
    <w:rsid w:val="00F314A9"/>
    <w:rsid w:val="00F31782"/>
    <w:rsid w:val="00F31F2E"/>
    <w:rsid w:val="00F327CC"/>
    <w:rsid w:val="00F32F05"/>
    <w:rsid w:val="00F33539"/>
    <w:rsid w:val="00F345F1"/>
    <w:rsid w:val="00F3462E"/>
    <w:rsid w:val="00F34A8B"/>
    <w:rsid w:val="00F3535F"/>
    <w:rsid w:val="00F35F9A"/>
    <w:rsid w:val="00F36453"/>
    <w:rsid w:val="00F3693D"/>
    <w:rsid w:val="00F3693E"/>
    <w:rsid w:val="00F403A2"/>
    <w:rsid w:val="00F40CF0"/>
    <w:rsid w:val="00F416AD"/>
    <w:rsid w:val="00F41FA4"/>
    <w:rsid w:val="00F42046"/>
    <w:rsid w:val="00F441E7"/>
    <w:rsid w:val="00F456DC"/>
    <w:rsid w:val="00F46641"/>
    <w:rsid w:val="00F503BA"/>
    <w:rsid w:val="00F50E37"/>
    <w:rsid w:val="00F5182F"/>
    <w:rsid w:val="00F51D42"/>
    <w:rsid w:val="00F531FC"/>
    <w:rsid w:val="00F5350D"/>
    <w:rsid w:val="00F53E8B"/>
    <w:rsid w:val="00F54A4A"/>
    <w:rsid w:val="00F55A54"/>
    <w:rsid w:val="00F564C6"/>
    <w:rsid w:val="00F56EAB"/>
    <w:rsid w:val="00F5753F"/>
    <w:rsid w:val="00F57559"/>
    <w:rsid w:val="00F57D43"/>
    <w:rsid w:val="00F57FC1"/>
    <w:rsid w:val="00F60D93"/>
    <w:rsid w:val="00F628BF"/>
    <w:rsid w:val="00F64156"/>
    <w:rsid w:val="00F6431A"/>
    <w:rsid w:val="00F64953"/>
    <w:rsid w:val="00F64B7F"/>
    <w:rsid w:val="00F66424"/>
    <w:rsid w:val="00F679DA"/>
    <w:rsid w:val="00F70979"/>
    <w:rsid w:val="00F70FCE"/>
    <w:rsid w:val="00F71951"/>
    <w:rsid w:val="00F71B35"/>
    <w:rsid w:val="00F71B43"/>
    <w:rsid w:val="00F71F72"/>
    <w:rsid w:val="00F7637F"/>
    <w:rsid w:val="00F763C2"/>
    <w:rsid w:val="00F767E0"/>
    <w:rsid w:val="00F77687"/>
    <w:rsid w:val="00F77BA2"/>
    <w:rsid w:val="00F77FF1"/>
    <w:rsid w:val="00F8053B"/>
    <w:rsid w:val="00F80D06"/>
    <w:rsid w:val="00F81F7D"/>
    <w:rsid w:val="00F81F7F"/>
    <w:rsid w:val="00F82065"/>
    <w:rsid w:val="00F83154"/>
    <w:rsid w:val="00F84107"/>
    <w:rsid w:val="00F85B77"/>
    <w:rsid w:val="00F8683C"/>
    <w:rsid w:val="00F87A0D"/>
    <w:rsid w:val="00F91110"/>
    <w:rsid w:val="00F91BA5"/>
    <w:rsid w:val="00F91F7F"/>
    <w:rsid w:val="00F923E9"/>
    <w:rsid w:val="00F9259A"/>
    <w:rsid w:val="00F92688"/>
    <w:rsid w:val="00F92C6E"/>
    <w:rsid w:val="00F92DC1"/>
    <w:rsid w:val="00F93287"/>
    <w:rsid w:val="00F943FD"/>
    <w:rsid w:val="00F94AD3"/>
    <w:rsid w:val="00F9586A"/>
    <w:rsid w:val="00F95C6D"/>
    <w:rsid w:val="00F971A0"/>
    <w:rsid w:val="00F9738A"/>
    <w:rsid w:val="00FA0852"/>
    <w:rsid w:val="00FA1842"/>
    <w:rsid w:val="00FA1B34"/>
    <w:rsid w:val="00FA43C2"/>
    <w:rsid w:val="00FA4890"/>
    <w:rsid w:val="00FA4F5E"/>
    <w:rsid w:val="00FA57ED"/>
    <w:rsid w:val="00FA66D0"/>
    <w:rsid w:val="00FA6A77"/>
    <w:rsid w:val="00FA7309"/>
    <w:rsid w:val="00FB03BD"/>
    <w:rsid w:val="00FB3FE6"/>
    <w:rsid w:val="00FB41D0"/>
    <w:rsid w:val="00FB4C94"/>
    <w:rsid w:val="00FB574F"/>
    <w:rsid w:val="00FB5CF8"/>
    <w:rsid w:val="00FB6B6B"/>
    <w:rsid w:val="00FC00F2"/>
    <w:rsid w:val="00FC0536"/>
    <w:rsid w:val="00FC0949"/>
    <w:rsid w:val="00FC0E64"/>
    <w:rsid w:val="00FC11CB"/>
    <w:rsid w:val="00FC3488"/>
    <w:rsid w:val="00FC4494"/>
    <w:rsid w:val="00FC5CC7"/>
    <w:rsid w:val="00FC77A2"/>
    <w:rsid w:val="00FD0974"/>
    <w:rsid w:val="00FD0A83"/>
    <w:rsid w:val="00FD12E6"/>
    <w:rsid w:val="00FD188A"/>
    <w:rsid w:val="00FD1905"/>
    <w:rsid w:val="00FD1C7E"/>
    <w:rsid w:val="00FD338D"/>
    <w:rsid w:val="00FD3F9D"/>
    <w:rsid w:val="00FD4C0E"/>
    <w:rsid w:val="00FD4E6D"/>
    <w:rsid w:val="00FD58B0"/>
    <w:rsid w:val="00FD5F8B"/>
    <w:rsid w:val="00FD71D1"/>
    <w:rsid w:val="00FE02A2"/>
    <w:rsid w:val="00FE03A0"/>
    <w:rsid w:val="00FE12B4"/>
    <w:rsid w:val="00FE15A0"/>
    <w:rsid w:val="00FE1AD5"/>
    <w:rsid w:val="00FE1E56"/>
    <w:rsid w:val="00FE211E"/>
    <w:rsid w:val="00FE2603"/>
    <w:rsid w:val="00FE3B6E"/>
    <w:rsid w:val="00FE4359"/>
    <w:rsid w:val="00FE5345"/>
    <w:rsid w:val="00FE5DEF"/>
    <w:rsid w:val="00FE61A1"/>
    <w:rsid w:val="00FE6685"/>
    <w:rsid w:val="00FE6E07"/>
    <w:rsid w:val="00FE7213"/>
    <w:rsid w:val="00FF0154"/>
    <w:rsid w:val="00FF0603"/>
    <w:rsid w:val="00FF113B"/>
    <w:rsid w:val="00FF20A4"/>
    <w:rsid w:val="00FF2234"/>
    <w:rsid w:val="00FF23A5"/>
    <w:rsid w:val="00FF3136"/>
    <w:rsid w:val="00FF425C"/>
    <w:rsid w:val="00FF5665"/>
    <w:rsid w:val="00FF6157"/>
    <w:rsid w:val="00FF68DD"/>
    <w:rsid w:val="00FF7858"/>
    <w:rsid w:val="013379E3"/>
    <w:rsid w:val="013A1130"/>
    <w:rsid w:val="02236824"/>
    <w:rsid w:val="024E46ED"/>
    <w:rsid w:val="028C6B95"/>
    <w:rsid w:val="03425562"/>
    <w:rsid w:val="0406267A"/>
    <w:rsid w:val="0431382D"/>
    <w:rsid w:val="04500C13"/>
    <w:rsid w:val="05166466"/>
    <w:rsid w:val="053A6065"/>
    <w:rsid w:val="059B3AAE"/>
    <w:rsid w:val="05CC10A3"/>
    <w:rsid w:val="05D90494"/>
    <w:rsid w:val="06051BC2"/>
    <w:rsid w:val="06833BD2"/>
    <w:rsid w:val="074C774E"/>
    <w:rsid w:val="080B7C0E"/>
    <w:rsid w:val="084E3529"/>
    <w:rsid w:val="08732BE6"/>
    <w:rsid w:val="089B45A8"/>
    <w:rsid w:val="096B180A"/>
    <w:rsid w:val="09F304B2"/>
    <w:rsid w:val="09FF14CE"/>
    <w:rsid w:val="0A6A4B3C"/>
    <w:rsid w:val="0AEC7889"/>
    <w:rsid w:val="0B0D5AFB"/>
    <w:rsid w:val="0B4654C4"/>
    <w:rsid w:val="0B505B9B"/>
    <w:rsid w:val="0B7C4CD0"/>
    <w:rsid w:val="0BCF050F"/>
    <w:rsid w:val="0C2333E1"/>
    <w:rsid w:val="0C270578"/>
    <w:rsid w:val="0CC66731"/>
    <w:rsid w:val="0D0A5D09"/>
    <w:rsid w:val="0DEF1ED0"/>
    <w:rsid w:val="0E3436CA"/>
    <w:rsid w:val="0E3520B1"/>
    <w:rsid w:val="0E632E24"/>
    <w:rsid w:val="0ED84F6A"/>
    <w:rsid w:val="0F325A50"/>
    <w:rsid w:val="0F34788B"/>
    <w:rsid w:val="0FB26A4C"/>
    <w:rsid w:val="10252402"/>
    <w:rsid w:val="11457119"/>
    <w:rsid w:val="130A06A1"/>
    <w:rsid w:val="133E369B"/>
    <w:rsid w:val="135A2EEA"/>
    <w:rsid w:val="14F14A2B"/>
    <w:rsid w:val="152B3DC1"/>
    <w:rsid w:val="157A7BBF"/>
    <w:rsid w:val="16164D38"/>
    <w:rsid w:val="16501FA9"/>
    <w:rsid w:val="16D05439"/>
    <w:rsid w:val="16D704B9"/>
    <w:rsid w:val="16DF3580"/>
    <w:rsid w:val="17D9549A"/>
    <w:rsid w:val="195B65E5"/>
    <w:rsid w:val="1AA34806"/>
    <w:rsid w:val="1B3D3845"/>
    <w:rsid w:val="1C171F7D"/>
    <w:rsid w:val="1C2703A5"/>
    <w:rsid w:val="1C857C15"/>
    <w:rsid w:val="1DAB010F"/>
    <w:rsid w:val="1DB945CA"/>
    <w:rsid w:val="1E311151"/>
    <w:rsid w:val="1E7A25D0"/>
    <w:rsid w:val="1EC835CB"/>
    <w:rsid w:val="1EDA248C"/>
    <w:rsid w:val="205567B5"/>
    <w:rsid w:val="20870629"/>
    <w:rsid w:val="20F952A8"/>
    <w:rsid w:val="21FB29C4"/>
    <w:rsid w:val="229C30C2"/>
    <w:rsid w:val="22E91128"/>
    <w:rsid w:val="22EE450C"/>
    <w:rsid w:val="231D77B9"/>
    <w:rsid w:val="2353380A"/>
    <w:rsid w:val="23E4105C"/>
    <w:rsid w:val="24287BD3"/>
    <w:rsid w:val="2439606F"/>
    <w:rsid w:val="246227C9"/>
    <w:rsid w:val="24983B90"/>
    <w:rsid w:val="24E21EE4"/>
    <w:rsid w:val="255F6C5D"/>
    <w:rsid w:val="25653094"/>
    <w:rsid w:val="265B0866"/>
    <w:rsid w:val="26655095"/>
    <w:rsid w:val="26B22E57"/>
    <w:rsid w:val="26E01351"/>
    <w:rsid w:val="271E087C"/>
    <w:rsid w:val="27783F93"/>
    <w:rsid w:val="27A55152"/>
    <w:rsid w:val="27B045C5"/>
    <w:rsid w:val="27F24794"/>
    <w:rsid w:val="281313DD"/>
    <w:rsid w:val="28463993"/>
    <w:rsid w:val="28AB2DB4"/>
    <w:rsid w:val="29042498"/>
    <w:rsid w:val="294A5A4D"/>
    <w:rsid w:val="29D45D42"/>
    <w:rsid w:val="2A59481B"/>
    <w:rsid w:val="2A930A12"/>
    <w:rsid w:val="2A9A1C75"/>
    <w:rsid w:val="2AE95EBF"/>
    <w:rsid w:val="2AF979C2"/>
    <w:rsid w:val="2AFD3C60"/>
    <w:rsid w:val="2B0C371E"/>
    <w:rsid w:val="2B743395"/>
    <w:rsid w:val="2BD860B6"/>
    <w:rsid w:val="2C0F4C44"/>
    <w:rsid w:val="2CA169F7"/>
    <w:rsid w:val="2CEC6272"/>
    <w:rsid w:val="2D3938B4"/>
    <w:rsid w:val="2D8E78CE"/>
    <w:rsid w:val="2DAC5989"/>
    <w:rsid w:val="2DCD3E28"/>
    <w:rsid w:val="2DEB7987"/>
    <w:rsid w:val="2E2C3115"/>
    <w:rsid w:val="2E7F4673"/>
    <w:rsid w:val="2E8B0993"/>
    <w:rsid w:val="2E8E09A5"/>
    <w:rsid w:val="2ED47937"/>
    <w:rsid w:val="2EE12E83"/>
    <w:rsid w:val="2F920DEB"/>
    <w:rsid w:val="2FCA6682"/>
    <w:rsid w:val="308F0B6B"/>
    <w:rsid w:val="31626EEC"/>
    <w:rsid w:val="31D502D7"/>
    <w:rsid w:val="322F5922"/>
    <w:rsid w:val="32FD3BE5"/>
    <w:rsid w:val="340772C2"/>
    <w:rsid w:val="343D54B3"/>
    <w:rsid w:val="34D74C20"/>
    <w:rsid w:val="34DA604A"/>
    <w:rsid w:val="35F0437C"/>
    <w:rsid w:val="36BA3301"/>
    <w:rsid w:val="37365EB5"/>
    <w:rsid w:val="377F62FB"/>
    <w:rsid w:val="37A10767"/>
    <w:rsid w:val="382F5281"/>
    <w:rsid w:val="382F6F50"/>
    <w:rsid w:val="385100C7"/>
    <w:rsid w:val="39EA6ECB"/>
    <w:rsid w:val="3A4E0637"/>
    <w:rsid w:val="3AB02844"/>
    <w:rsid w:val="3AC35398"/>
    <w:rsid w:val="3B054818"/>
    <w:rsid w:val="3B650EBF"/>
    <w:rsid w:val="3BB907D2"/>
    <w:rsid w:val="3C022718"/>
    <w:rsid w:val="3C485AA7"/>
    <w:rsid w:val="3C824CFC"/>
    <w:rsid w:val="3C870554"/>
    <w:rsid w:val="3C9E25EA"/>
    <w:rsid w:val="3D3C78B9"/>
    <w:rsid w:val="3D540560"/>
    <w:rsid w:val="3D747815"/>
    <w:rsid w:val="3DC12EEA"/>
    <w:rsid w:val="3DCD7D26"/>
    <w:rsid w:val="3E5C34B7"/>
    <w:rsid w:val="3E7E11CD"/>
    <w:rsid w:val="3F9F114C"/>
    <w:rsid w:val="3FBE237E"/>
    <w:rsid w:val="3FD008F7"/>
    <w:rsid w:val="3FEE332F"/>
    <w:rsid w:val="400F065B"/>
    <w:rsid w:val="41122B16"/>
    <w:rsid w:val="417D7A48"/>
    <w:rsid w:val="41823B99"/>
    <w:rsid w:val="42355F51"/>
    <w:rsid w:val="429168DD"/>
    <w:rsid w:val="42A0345F"/>
    <w:rsid w:val="42A56EBA"/>
    <w:rsid w:val="42CE0D35"/>
    <w:rsid w:val="432B09D4"/>
    <w:rsid w:val="43435576"/>
    <w:rsid w:val="434542A3"/>
    <w:rsid w:val="43661115"/>
    <w:rsid w:val="44BE65E0"/>
    <w:rsid w:val="44FF5255"/>
    <w:rsid w:val="45012F8D"/>
    <w:rsid w:val="45045AC7"/>
    <w:rsid w:val="450E1320"/>
    <w:rsid w:val="45470CB6"/>
    <w:rsid w:val="458E64E3"/>
    <w:rsid w:val="45B401D3"/>
    <w:rsid w:val="45ED636E"/>
    <w:rsid w:val="45FD25C2"/>
    <w:rsid w:val="471D5D1F"/>
    <w:rsid w:val="472A4DB0"/>
    <w:rsid w:val="4738342D"/>
    <w:rsid w:val="475D536A"/>
    <w:rsid w:val="47911341"/>
    <w:rsid w:val="47C47362"/>
    <w:rsid w:val="481A5F60"/>
    <w:rsid w:val="4872066D"/>
    <w:rsid w:val="49137521"/>
    <w:rsid w:val="4987571E"/>
    <w:rsid w:val="49936DA3"/>
    <w:rsid w:val="4A8C4473"/>
    <w:rsid w:val="4AB33D29"/>
    <w:rsid w:val="4B1F647F"/>
    <w:rsid w:val="4C233239"/>
    <w:rsid w:val="4C3B6727"/>
    <w:rsid w:val="4CAB6713"/>
    <w:rsid w:val="4D202F62"/>
    <w:rsid w:val="4DBD1A4F"/>
    <w:rsid w:val="4DCB2E58"/>
    <w:rsid w:val="4DDA0EAA"/>
    <w:rsid w:val="4E3B4E99"/>
    <w:rsid w:val="4E5842FC"/>
    <w:rsid w:val="4EC45334"/>
    <w:rsid w:val="4FA47FEB"/>
    <w:rsid w:val="503912EB"/>
    <w:rsid w:val="503C4167"/>
    <w:rsid w:val="50F22391"/>
    <w:rsid w:val="5105698F"/>
    <w:rsid w:val="51E312A3"/>
    <w:rsid w:val="521A50CA"/>
    <w:rsid w:val="523D1809"/>
    <w:rsid w:val="52C03D95"/>
    <w:rsid w:val="53230361"/>
    <w:rsid w:val="54345D59"/>
    <w:rsid w:val="543B7DDF"/>
    <w:rsid w:val="54622723"/>
    <w:rsid w:val="54BF7697"/>
    <w:rsid w:val="54EA297A"/>
    <w:rsid w:val="54F24A86"/>
    <w:rsid w:val="558A74A9"/>
    <w:rsid w:val="55B2291D"/>
    <w:rsid w:val="56B57908"/>
    <w:rsid w:val="56CB53DD"/>
    <w:rsid w:val="56F872C3"/>
    <w:rsid w:val="56FE2233"/>
    <w:rsid w:val="57397077"/>
    <w:rsid w:val="57A001D2"/>
    <w:rsid w:val="57C51437"/>
    <w:rsid w:val="58446300"/>
    <w:rsid w:val="59300AFE"/>
    <w:rsid w:val="5A495964"/>
    <w:rsid w:val="5B4F3C48"/>
    <w:rsid w:val="5B842A2E"/>
    <w:rsid w:val="5BE905BF"/>
    <w:rsid w:val="5C077BF3"/>
    <w:rsid w:val="5C0E2F35"/>
    <w:rsid w:val="5C1C7956"/>
    <w:rsid w:val="5CF97198"/>
    <w:rsid w:val="5CFC53FF"/>
    <w:rsid w:val="5D3A7821"/>
    <w:rsid w:val="5D993762"/>
    <w:rsid w:val="5DAD294E"/>
    <w:rsid w:val="5E732FE7"/>
    <w:rsid w:val="5EA165A4"/>
    <w:rsid w:val="5EB52965"/>
    <w:rsid w:val="5F0D3D8E"/>
    <w:rsid w:val="5F121FCF"/>
    <w:rsid w:val="5F726888"/>
    <w:rsid w:val="60370D9C"/>
    <w:rsid w:val="60450A7F"/>
    <w:rsid w:val="605D1356"/>
    <w:rsid w:val="60834791"/>
    <w:rsid w:val="61106291"/>
    <w:rsid w:val="61297153"/>
    <w:rsid w:val="620B22C0"/>
    <w:rsid w:val="623E7551"/>
    <w:rsid w:val="628A0D56"/>
    <w:rsid w:val="632D793D"/>
    <w:rsid w:val="63F50756"/>
    <w:rsid w:val="64020532"/>
    <w:rsid w:val="648C1029"/>
    <w:rsid w:val="64C3075A"/>
    <w:rsid w:val="650E3F83"/>
    <w:rsid w:val="653D1756"/>
    <w:rsid w:val="65964E5D"/>
    <w:rsid w:val="65A72B32"/>
    <w:rsid w:val="663B6125"/>
    <w:rsid w:val="669A5A0A"/>
    <w:rsid w:val="66AD6293"/>
    <w:rsid w:val="66D2275E"/>
    <w:rsid w:val="670B0904"/>
    <w:rsid w:val="679720DB"/>
    <w:rsid w:val="679B3DAE"/>
    <w:rsid w:val="67FA3ADA"/>
    <w:rsid w:val="682723E8"/>
    <w:rsid w:val="688450B6"/>
    <w:rsid w:val="68D25C29"/>
    <w:rsid w:val="68EE1265"/>
    <w:rsid w:val="69A306CC"/>
    <w:rsid w:val="6A101101"/>
    <w:rsid w:val="6A6E291A"/>
    <w:rsid w:val="6A7B3400"/>
    <w:rsid w:val="6A945A9B"/>
    <w:rsid w:val="6AC140B1"/>
    <w:rsid w:val="6BA74315"/>
    <w:rsid w:val="6BAB19C6"/>
    <w:rsid w:val="6C490484"/>
    <w:rsid w:val="6CCF3DDD"/>
    <w:rsid w:val="6CF55FCB"/>
    <w:rsid w:val="6D2F76A6"/>
    <w:rsid w:val="6D4B3B3D"/>
    <w:rsid w:val="6D9739BE"/>
    <w:rsid w:val="6E033242"/>
    <w:rsid w:val="6E425DEE"/>
    <w:rsid w:val="6EA7643B"/>
    <w:rsid w:val="6EE8630B"/>
    <w:rsid w:val="701F0BE2"/>
    <w:rsid w:val="702B4173"/>
    <w:rsid w:val="70412B82"/>
    <w:rsid w:val="70AC3247"/>
    <w:rsid w:val="70B25325"/>
    <w:rsid w:val="71272202"/>
    <w:rsid w:val="71286EED"/>
    <w:rsid w:val="71502C3D"/>
    <w:rsid w:val="718E07B2"/>
    <w:rsid w:val="71D91954"/>
    <w:rsid w:val="71FA03D2"/>
    <w:rsid w:val="720644E5"/>
    <w:rsid w:val="7214068D"/>
    <w:rsid w:val="721A1316"/>
    <w:rsid w:val="72664FD3"/>
    <w:rsid w:val="727033D1"/>
    <w:rsid w:val="72A44BC2"/>
    <w:rsid w:val="72A9539D"/>
    <w:rsid w:val="72C82DDB"/>
    <w:rsid w:val="73392470"/>
    <w:rsid w:val="73982572"/>
    <w:rsid w:val="746369B9"/>
    <w:rsid w:val="751F1A4B"/>
    <w:rsid w:val="75747893"/>
    <w:rsid w:val="76250B47"/>
    <w:rsid w:val="76513577"/>
    <w:rsid w:val="769A0ED4"/>
    <w:rsid w:val="76FE0CDA"/>
    <w:rsid w:val="77520979"/>
    <w:rsid w:val="777271B3"/>
    <w:rsid w:val="7872717E"/>
    <w:rsid w:val="78987255"/>
    <w:rsid w:val="7910745F"/>
    <w:rsid w:val="791F21A9"/>
    <w:rsid w:val="7A392721"/>
    <w:rsid w:val="7A452DA8"/>
    <w:rsid w:val="7A6811A8"/>
    <w:rsid w:val="7AFD495C"/>
    <w:rsid w:val="7B8B4159"/>
    <w:rsid w:val="7BA01856"/>
    <w:rsid w:val="7BB27003"/>
    <w:rsid w:val="7C851FC2"/>
    <w:rsid w:val="7CAB1C8C"/>
    <w:rsid w:val="7DBA0D42"/>
    <w:rsid w:val="7DD341AE"/>
    <w:rsid w:val="7DE50D8D"/>
    <w:rsid w:val="7E25518C"/>
    <w:rsid w:val="7E3D0E63"/>
    <w:rsid w:val="7FF84C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50"/>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9"/>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0"/>
    <w:pPr>
      <w:keepNext/>
      <w:keepLines/>
      <w:tabs>
        <w:tab w:val="left" w:pos="720"/>
      </w:tabs>
      <w:spacing w:before="260" w:after="260" w:line="413" w:lineRule="auto"/>
      <w:ind w:left="100" w:leftChars="100" w:right="100" w:rightChars="100" w:hanging="720"/>
      <w:jc w:val="left"/>
      <w:outlineLvl w:val="2"/>
    </w:pPr>
    <w:rPr>
      <w:b/>
      <w:sz w:val="30"/>
    </w:rPr>
  </w:style>
  <w:style w:type="paragraph" w:styleId="5">
    <w:name w:val="heading 4"/>
    <w:basedOn w:val="1"/>
    <w:next w:val="1"/>
    <w:autoRedefine/>
    <w:qFormat/>
    <w:uiPriority w:val="0"/>
    <w:pPr>
      <w:keepNext/>
      <w:keepLines/>
      <w:tabs>
        <w:tab w:val="left" w:pos="864"/>
      </w:tabs>
      <w:spacing w:before="280" w:after="290" w:line="372" w:lineRule="auto"/>
      <w:ind w:left="100" w:leftChars="100" w:right="100" w:rightChars="100" w:hanging="864"/>
      <w:jc w:val="left"/>
      <w:outlineLvl w:val="3"/>
    </w:pPr>
    <w:rPr>
      <w:rFonts w:ascii="Arial" w:hAnsi="Arial" w:eastAsia="黑体"/>
      <w:b/>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List Number"/>
    <w:basedOn w:val="1"/>
    <w:autoRedefine/>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7">
    <w:name w:val="Normal Indent"/>
    <w:basedOn w:val="1"/>
    <w:link w:val="36"/>
    <w:autoRedefine/>
    <w:qFormat/>
    <w:uiPriority w:val="0"/>
    <w:pPr>
      <w:ind w:firstLine="420"/>
    </w:pPr>
    <w:rPr>
      <w:sz w:val="21"/>
      <w:szCs w:val="20"/>
    </w:rPr>
  </w:style>
  <w:style w:type="paragraph" w:styleId="8">
    <w:name w:val="caption"/>
    <w:basedOn w:val="1"/>
    <w:next w:val="1"/>
    <w:autoRedefine/>
    <w:qFormat/>
    <w:uiPriority w:val="0"/>
    <w:pPr>
      <w:spacing w:before="152" w:after="160"/>
    </w:pPr>
    <w:rPr>
      <w:rFonts w:ascii="Arial" w:hAnsi="Arial" w:eastAsia="黑体" w:cs="Arial"/>
      <w:sz w:val="20"/>
      <w:szCs w:val="20"/>
    </w:rPr>
  </w:style>
  <w:style w:type="paragraph" w:styleId="9">
    <w:name w:val="List Bullet"/>
    <w:basedOn w:val="1"/>
    <w:semiHidden/>
    <w:unhideWhenUsed/>
    <w:qFormat/>
    <w:uiPriority w:val="99"/>
    <w:pPr>
      <w:numPr>
        <w:ilvl w:val="0"/>
        <w:numId w:val="2"/>
      </w:numPr>
    </w:pPr>
  </w:style>
  <w:style w:type="paragraph" w:styleId="10">
    <w:name w:val="Document Map"/>
    <w:basedOn w:val="1"/>
    <w:link w:val="77"/>
    <w:autoRedefine/>
    <w:semiHidden/>
    <w:unhideWhenUsed/>
    <w:qFormat/>
    <w:uiPriority w:val="99"/>
    <w:rPr>
      <w:rFonts w:ascii="宋体"/>
      <w:sz w:val="18"/>
      <w:szCs w:val="18"/>
    </w:rPr>
  </w:style>
  <w:style w:type="paragraph" w:styleId="11">
    <w:name w:val="annotation text"/>
    <w:basedOn w:val="1"/>
    <w:link w:val="40"/>
    <w:autoRedefine/>
    <w:unhideWhenUsed/>
    <w:qFormat/>
    <w:uiPriority w:val="99"/>
    <w:pPr>
      <w:jc w:val="left"/>
    </w:pPr>
  </w:style>
  <w:style w:type="paragraph" w:styleId="12">
    <w:name w:val="Body Text"/>
    <w:basedOn w:val="1"/>
    <w:next w:val="9"/>
    <w:link w:val="83"/>
    <w:autoRedefine/>
    <w:semiHidden/>
    <w:unhideWhenUsed/>
    <w:qFormat/>
    <w:uiPriority w:val="99"/>
    <w:pPr>
      <w:spacing w:after="120"/>
    </w:pPr>
  </w:style>
  <w:style w:type="paragraph" w:styleId="13">
    <w:name w:val="Body Text Indent"/>
    <w:basedOn w:val="1"/>
    <w:link w:val="41"/>
    <w:autoRedefine/>
    <w:qFormat/>
    <w:uiPriority w:val="0"/>
    <w:pPr>
      <w:spacing w:line="200" w:lineRule="atLeast"/>
      <w:ind w:firstLine="301"/>
    </w:pPr>
    <w:rPr>
      <w:rFonts w:ascii="宋体" w:hAnsi="Courier New"/>
      <w:spacing w:val="-4"/>
      <w:sz w:val="18"/>
      <w:szCs w:val="20"/>
    </w:rPr>
  </w:style>
  <w:style w:type="paragraph" w:styleId="14">
    <w:name w:val="List 2"/>
    <w:basedOn w:val="1"/>
    <w:autoRedefine/>
    <w:unhideWhenUsed/>
    <w:qFormat/>
    <w:uiPriority w:val="99"/>
    <w:pPr>
      <w:ind w:left="100" w:leftChars="200" w:hanging="200" w:hangingChars="200"/>
      <w:contextualSpacing/>
    </w:pPr>
  </w:style>
  <w:style w:type="paragraph" w:styleId="15">
    <w:name w:val="Plain Text"/>
    <w:basedOn w:val="1"/>
    <w:link w:val="60"/>
    <w:autoRedefine/>
    <w:qFormat/>
    <w:uiPriority w:val="0"/>
    <w:pPr>
      <w:spacing w:beforeLines="50" w:afterLines="50" w:line="400" w:lineRule="atLeast"/>
    </w:pPr>
    <w:rPr>
      <w:rFonts w:ascii="宋体" w:hAnsi="Courier New"/>
      <w:sz w:val="24"/>
    </w:rPr>
  </w:style>
  <w:style w:type="paragraph" w:styleId="16">
    <w:name w:val="Date"/>
    <w:basedOn w:val="1"/>
    <w:next w:val="1"/>
    <w:autoRedefine/>
    <w:qFormat/>
    <w:uiPriority w:val="0"/>
    <w:pPr>
      <w:ind w:left="2500" w:leftChars="2500"/>
    </w:pPr>
    <w:rPr>
      <w:rFonts w:eastAsia="楷体_GB2312"/>
      <w:sz w:val="32"/>
      <w:szCs w:val="20"/>
    </w:rPr>
  </w:style>
  <w:style w:type="paragraph" w:styleId="17">
    <w:name w:val="Balloon Text"/>
    <w:basedOn w:val="1"/>
    <w:autoRedefine/>
    <w:qFormat/>
    <w:uiPriority w:val="0"/>
    <w:rPr>
      <w:sz w:val="18"/>
      <w:szCs w:val="18"/>
    </w:rPr>
  </w:style>
  <w:style w:type="paragraph" w:styleId="18">
    <w:name w:val="footer"/>
    <w:basedOn w:val="1"/>
    <w:link w:val="48"/>
    <w:autoRedefine/>
    <w:qFormat/>
    <w:uiPriority w:val="99"/>
    <w:pPr>
      <w:tabs>
        <w:tab w:val="center" w:pos="4153"/>
        <w:tab w:val="right" w:pos="8306"/>
      </w:tabs>
      <w:snapToGrid w:val="0"/>
      <w:jc w:val="left"/>
    </w:pPr>
    <w:rPr>
      <w:sz w:val="18"/>
      <w:szCs w:val="18"/>
    </w:rPr>
  </w:style>
  <w:style w:type="paragraph" w:styleId="19">
    <w:name w:val="header"/>
    <w:basedOn w:val="1"/>
    <w:link w:val="39"/>
    <w:autoRedefine/>
    <w:qFormat/>
    <w:uiPriority w:val="99"/>
    <w:pPr>
      <w:tabs>
        <w:tab w:val="center" w:pos="4153"/>
        <w:tab w:val="right" w:pos="8306"/>
      </w:tabs>
      <w:snapToGrid w:val="0"/>
      <w:jc w:val="center"/>
    </w:pPr>
    <w:rPr>
      <w:sz w:val="18"/>
      <w:szCs w:val="18"/>
    </w:rPr>
  </w:style>
  <w:style w:type="paragraph" w:styleId="20">
    <w:name w:val="toc 1"/>
    <w:basedOn w:val="1"/>
    <w:next w:val="1"/>
    <w:autoRedefine/>
    <w:qFormat/>
    <w:uiPriority w:val="39"/>
    <w:pPr>
      <w:spacing w:line="380" w:lineRule="exact"/>
      <w:jc w:val="distribute"/>
    </w:pPr>
    <w:rPr>
      <w:rFonts w:eastAsia="黑体"/>
    </w:rPr>
  </w:style>
  <w:style w:type="paragraph" w:styleId="21">
    <w:name w:val="List"/>
    <w:basedOn w:val="1"/>
    <w:autoRedefine/>
    <w:qFormat/>
    <w:uiPriority w:val="0"/>
    <w:pPr>
      <w:ind w:left="200" w:hanging="200" w:hangingChars="200"/>
    </w:pPr>
  </w:style>
  <w:style w:type="paragraph" w:styleId="22">
    <w:name w:val="Body Text 2"/>
    <w:basedOn w:val="1"/>
    <w:autoRedefine/>
    <w:qFormat/>
    <w:uiPriority w:val="0"/>
    <w:pPr>
      <w:widowControl/>
      <w:snapToGrid w:val="0"/>
      <w:spacing w:before="50" w:afterLines="50" w:line="400" w:lineRule="atLeast"/>
      <w:jc w:val="left"/>
    </w:pPr>
    <w:rPr>
      <w:rFonts w:hint="eastAsia" w:ascii="宋体" w:hAnsi="宋体"/>
      <w:color w:val="000000"/>
      <w:sz w:val="24"/>
    </w:rPr>
  </w:style>
  <w:style w:type="paragraph" w:styleId="23">
    <w:name w:val="Normal (Web)"/>
    <w:basedOn w:val="1"/>
    <w:autoRedefine/>
    <w:qFormat/>
    <w:uiPriority w:val="99"/>
    <w:pPr>
      <w:widowControl/>
      <w:spacing w:before="100" w:beforeAutospacing="1" w:after="100" w:afterAutospacing="1"/>
      <w:ind w:firstLine="420"/>
      <w:jc w:val="left"/>
    </w:pPr>
    <w:rPr>
      <w:rFonts w:ascii="宋体" w:hAnsi="宋体"/>
      <w:kern w:val="0"/>
      <w:sz w:val="20"/>
      <w:szCs w:val="20"/>
    </w:rPr>
  </w:style>
  <w:style w:type="paragraph" w:styleId="24">
    <w:name w:val="annotation subject"/>
    <w:basedOn w:val="11"/>
    <w:next w:val="11"/>
    <w:link w:val="37"/>
    <w:autoRedefine/>
    <w:unhideWhenUsed/>
    <w:qFormat/>
    <w:uiPriority w:val="99"/>
    <w:rPr>
      <w:b/>
      <w:bCs/>
    </w:rPr>
  </w:style>
  <w:style w:type="table" w:styleId="26">
    <w:name w:val="Table Grid"/>
    <w:basedOn w:val="2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0"/>
    <w:rPr>
      <w:b/>
      <w:bCs/>
    </w:rPr>
  </w:style>
  <w:style w:type="character" w:styleId="29">
    <w:name w:val="page number"/>
    <w:basedOn w:val="27"/>
    <w:autoRedefine/>
    <w:qFormat/>
    <w:uiPriority w:val="0"/>
  </w:style>
  <w:style w:type="character" w:styleId="30">
    <w:name w:val="Hyperlink"/>
    <w:autoRedefine/>
    <w:qFormat/>
    <w:uiPriority w:val="99"/>
    <w:rPr>
      <w:color w:val="0000FF"/>
      <w:u w:val="single"/>
    </w:rPr>
  </w:style>
  <w:style w:type="character" w:styleId="31">
    <w:name w:val="annotation reference"/>
    <w:autoRedefine/>
    <w:unhideWhenUsed/>
    <w:qFormat/>
    <w:uiPriority w:val="99"/>
    <w:rPr>
      <w:sz w:val="21"/>
      <w:szCs w:val="21"/>
    </w:rPr>
  </w:style>
  <w:style w:type="paragraph" w:customStyle="1" w:styleId="32">
    <w:name w:val="_Style 2"/>
    <w:basedOn w:val="1"/>
    <w:autoRedefine/>
    <w:qFormat/>
    <w:uiPriority w:val="0"/>
    <w:pPr>
      <w:ind w:firstLine="200" w:firstLineChars="200"/>
    </w:pPr>
    <w:rPr>
      <w:rFonts w:ascii="Calibri" w:hAnsi="Calibri"/>
    </w:rPr>
  </w:style>
  <w:style w:type="paragraph" w:customStyle="1" w:styleId="33">
    <w:name w:val="Default"/>
    <w:next w:val="34"/>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4">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5">
    <w:name w:val="段"/>
    <w:next w:val="1"/>
    <w:autoRedefine/>
    <w:qFormat/>
    <w:uiPriority w:val="0"/>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character" w:customStyle="1" w:styleId="36">
    <w:name w:val="正文缩进 字符"/>
    <w:link w:val="7"/>
    <w:autoRedefine/>
    <w:qFormat/>
    <w:uiPriority w:val="0"/>
    <w:rPr>
      <w:rFonts w:eastAsia="宋体"/>
      <w:kern w:val="2"/>
      <w:sz w:val="21"/>
      <w:lang w:val="en-US" w:eastAsia="zh-CN" w:bidi="ar-SA"/>
    </w:rPr>
  </w:style>
  <w:style w:type="character" w:customStyle="1" w:styleId="37">
    <w:name w:val="批注主题 字符"/>
    <w:link w:val="24"/>
    <w:autoRedefine/>
    <w:semiHidden/>
    <w:qFormat/>
    <w:uiPriority w:val="99"/>
    <w:rPr>
      <w:b/>
      <w:bCs/>
      <w:kern w:val="2"/>
      <w:sz w:val="28"/>
      <w:szCs w:val="24"/>
    </w:rPr>
  </w:style>
  <w:style w:type="character" w:customStyle="1" w:styleId="38">
    <w:name w:val="访问过的超链接1"/>
    <w:autoRedefine/>
    <w:unhideWhenUsed/>
    <w:qFormat/>
    <w:uiPriority w:val="99"/>
    <w:rPr>
      <w:color w:val="800080"/>
      <w:u w:val="single"/>
    </w:rPr>
  </w:style>
  <w:style w:type="character" w:customStyle="1" w:styleId="39">
    <w:name w:val="页眉 字符1"/>
    <w:link w:val="19"/>
    <w:autoRedefine/>
    <w:qFormat/>
    <w:uiPriority w:val="99"/>
    <w:rPr>
      <w:kern w:val="2"/>
      <w:sz w:val="18"/>
      <w:szCs w:val="18"/>
    </w:rPr>
  </w:style>
  <w:style w:type="character" w:customStyle="1" w:styleId="40">
    <w:name w:val="批注文字 字符1"/>
    <w:link w:val="11"/>
    <w:autoRedefine/>
    <w:semiHidden/>
    <w:qFormat/>
    <w:uiPriority w:val="99"/>
    <w:rPr>
      <w:kern w:val="2"/>
      <w:sz w:val="28"/>
      <w:szCs w:val="24"/>
    </w:rPr>
  </w:style>
  <w:style w:type="character" w:customStyle="1" w:styleId="41">
    <w:name w:val="正文文本缩进 字符1"/>
    <w:link w:val="13"/>
    <w:autoRedefine/>
    <w:qFormat/>
    <w:uiPriority w:val="0"/>
    <w:rPr>
      <w:rFonts w:ascii="宋体" w:hAnsi="Courier New"/>
      <w:spacing w:val="-4"/>
      <w:kern w:val="2"/>
      <w:sz w:val="18"/>
    </w:rPr>
  </w:style>
  <w:style w:type="character" w:customStyle="1" w:styleId="42">
    <w:name w:val="z-窗体顶端 Char"/>
    <w:link w:val="43"/>
    <w:autoRedefine/>
    <w:semiHidden/>
    <w:qFormat/>
    <w:uiPriority w:val="99"/>
    <w:rPr>
      <w:rFonts w:ascii="Arial" w:hAnsi="Arial"/>
      <w:vanish/>
      <w:sz w:val="16"/>
      <w:szCs w:val="16"/>
    </w:rPr>
  </w:style>
  <w:style w:type="paragraph" w:customStyle="1" w:styleId="43">
    <w:name w:val="z-窗体顶端1"/>
    <w:basedOn w:val="1"/>
    <w:next w:val="1"/>
    <w:link w:val="42"/>
    <w:autoRedefine/>
    <w:unhideWhenUsed/>
    <w:qFormat/>
    <w:uiPriority w:val="99"/>
    <w:pPr>
      <w:widowControl/>
      <w:pBdr>
        <w:bottom w:val="single" w:color="auto" w:sz="6" w:space="1"/>
      </w:pBdr>
      <w:jc w:val="center"/>
    </w:pPr>
    <w:rPr>
      <w:rFonts w:ascii="Arial" w:hAnsi="Arial"/>
      <w:vanish/>
      <w:kern w:val="0"/>
      <w:sz w:val="16"/>
      <w:szCs w:val="16"/>
    </w:rPr>
  </w:style>
  <w:style w:type="character" w:customStyle="1" w:styleId="44">
    <w:name w:val="正方框图 Char Char Char"/>
    <w:link w:val="45"/>
    <w:autoRedefine/>
    <w:qFormat/>
    <w:uiPriority w:val="0"/>
    <w:rPr>
      <w:kern w:val="2"/>
      <w:sz w:val="21"/>
      <w:szCs w:val="21"/>
    </w:rPr>
  </w:style>
  <w:style w:type="paragraph" w:customStyle="1" w:styleId="45">
    <w:name w:val="正方框图 Char Char"/>
    <w:basedOn w:val="1"/>
    <w:link w:val="44"/>
    <w:autoRedefine/>
    <w:qFormat/>
    <w:uiPriority w:val="0"/>
    <w:pPr>
      <w:snapToGrid w:val="0"/>
      <w:jc w:val="center"/>
    </w:pPr>
    <w:rPr>
      <w:sz w:val="21"/>
      <w:szCs w:val="21"/>
    </w:rPr>
  </w:style>
  <w:style w:type="character" w:customStyle="1" w:styleId="46">
    <w:name w:val="正文文本缩进 字符"/>
    <w:autoRedefine/>
    <w:qFormat/>
    <w:uiPriority w:val="0"/>
    <w:rPr>
      <w:rFonts w:ascii="宋体" w:hAnsi="Courier New"/>
      <w:spacing w:val="-4"/>
      <w:kern w:val="2"/>
      <w:sz w:val="18"/>
    </w:rPr>
  </w:style>
  <w:style w:type="character" w:customStyle="1" w:styleId="47">
    <w:name w:val="标题 1 Char Char"/>
    <w:autoRedefine/>
    <w:qFormat/>
    <w:uiPriority w:val="0"/>
    <w:rPr>
      <w:rFonts w:eastAsia="宋体"/>
      <w:b/>
      <w:spacing w:val="-2"/>
      <w:sz w:val="24"/>
      <w:lang w:val="en-US" w:eastAsia="zh-CN" w:bidi="ar-SA"/>
    </w:rPr>
  </w:style>
  <w:style w:type="character" w:customStyle="1" w:styleId="48">
    <w:name w:val="页脚 字符1"/>
    <w:link w:val="18"/>
    <w:autoRedefine/>
    <w:qFormat/>
    <w:uiPriority w:val="99"/>
    <w:rPr>
      <w:kern w:val="2"/>
      <w:sz w:val="18"/>
      <w:szCs w:val="18"/>
    </w:rPr>
  </w:style>
  <w:style w:type="character" w:customStyle="1" w:styleId="49">
    <w:name w:val="标题 2 字符"/>
    <w:link w:val="3"/>
    <w:autoRedefine/>
    <w:semiHidden/>
    <w:qFormat/>
    <w:uiPriority w:val="9"/>
    <w:rPr>
      <w:rFonts w:ascii="Cambria" w:hAnsi="Cambria" w:eastAsia="宋体" w:cs="Times New Roman"/>
      <w:b/>
      <w:bCs/>
      <w:kern w:val="2"/>
      <w:sz w:val="32"/>
      <w:szCs w:val="32"/>
    </w:rPr>
  </w:style>
  <w:style w:type="character" w:customStyle="1" w:styleId="50">
    <w:name w:val="标题 1 字符"/>
    <w:link w:val="2"/>
    <w:autoRedefine/>
    <w:qFormat/>
    <w:uiPriority w:val="9"/>
    <w:rPr>
      <w:b/>
      <w:bCs/>
      <w:kern w:val="44"/>
      <w:sz w:val="44"/>
      <w:szCs w:val="44"/>
    </w:rPr>
  </w:style>
  <w:style w:type="character" w:customStyle="1" w:styleId="51">
    <w:name w:val="纯文本 字符"/>
    <w:autoRedefine/>
    <w:qFormat/>
    <w:uiPriority w:val="0"/>
    <w:rPr>
      <w:rFonts w:ascii="宋体" w:hAnsi="Courier New"/>
      <w:kern w:val="2"/>
      <w:sz w:val="24"/>
      <w:szCs w:val="24"/>
    </w:rPr>
  </w:style>
  <w:style w:type="character" w:customStyle="1" w:styleId="52">
    <w:name w:val="页脚 字符"/>
    <w:autoRedefine/>
    <w:qFormat/>
    <w:uiPriority w:val="99"/>
  </w:style>
  <w:style w:type="character" w:customStyle="1" w:styleId="53">
    <w:name w:val="maywed421"/>
    <w:autoRedefine/>
    <w:qFormat/>
    <w:uiPriority w:val="0"/>
    <w:rPr>
      <w:color w:val="366FB6"/>
      <w:u w:val="none"/>
    </w:rPr>
  </w:style>
  <w:style w:type="character" w:customStyle="1" w:styleId="54">
    <w:name w:val="Plain Text Char Char"/>
    <w:link w:val="55"/>
    <w:autoRedefine/>
    <w:qFormat/>
    <w:uiPriority w:val="0"/>
    <w:rPr>
      <w:rFonts w:ascii="宋体" w:hAnsi="Courier New" w:cs="宋体"/>
    </w:rPr>
  </w:style>
  <w:style w:type="paragraph" w:customStyle="1" w:styleId="55">
    <w:name w:val="纯文本1"/>
    <w:basedOn w:val="1"/>
    <w:link w:val="54"/>
    <w:autoRedefine/>
    <w:qFormat/>
    <w:uiPriority w:val="0"/>
    <w:rPr>
      <w:rFonts w:ascii="宋体" w:hAnsi="Courier New"/>
      <w:kern w:val="0"/>
      <w:sz w:val="20"/>
      <w:szCs w:val="20"/>
    </w:rPr>
  </w:style>
  <w:style w:type="character" w:customStyle="1" w:styleId="56">
    <w:name w:val="纯文本 Char1"/>
    <w:autoRedefine/>
    <w:qFormat/>
    <w:uiPriority w:val="0"/>
    <w:rPr>
      <w:rFonts w:ascii="宋体" w:hAnsi="Courier New"/>
      <w:kern w:val="2"/>
      <w:sz w:val="21"/>
    </w:rPr>
  </w:style>
  <w:style w:type="character" w:customStyle="1" w:styleId="57">
    <w:name w:val="black601"/>
    <w:autoRedefine/>
    <w:qFormat/>
    <w:uiPriority w:val="0"/>
    <w:rPr>
      <w:color w:val="666666"/>
    </w:rPr>
  </w:style>
  <w:style w:type="character" w:customStyle="1" w:styleId="58">
    <w:name w:val="z-窗体底端 Char"/>
    <w:link w:val="59"/>
    <w:autoRedefine/>
    <w:semiHidden/>
    <w:qFormat/>
    <w:uiPriority w:val="99"/>
    <w:rPr>
      <w:rFonts w:ascii="Arial" w:hAnsi="Arial"/>
      <w:vanish/>
      <w:sz w:val="16"/>
      <w:szCs w:val="16"/>
    </w:rPr>
  </w:style>
  <w:style w:type="paragraph" w:customStyle="1" w:styleId="59">
    <w:name w:val="z-窗体底端1"/>
    <w:basedOn w:val="1"/>
    <w:next w:val="1"/>
    <w:link w:val="58"/>
    <w:autoRedefine/>
    <w:unhideWhenUsed/>
    <w:qFormat/>
    <w:uiPriority w:val="99"/>
    <w:pPr>
      <w:widowControl/>
      <w:pBdr>
        <w:top w:val="single" w:color="auto" w:sz="6" w:space="1"/>
      </w:pBdr>
      <w:jc w:val="center"/>
    </w:pPr>
    <w:rPr>
      <w:rFonts w:ascii="Arial" w:hAnsi="Arial"/>
      <w:vanish/>
      <w:kern w:val="0"/>
      <w:sz w:val="16"/>
      <w:szCs w:val="16"/>
    </w:rPr>
  </w:style>
  <w:style w:type="character" w:customStyle="1" w:styleId="60">
    <w:name w:val="纯文本 字符1"/>
    <w:link w:val="15"/>
    <w:autoRedefine/>
    <w:qFormat/>
    <w:uiPriority w:val="99"/>
    <w:rPr>
      <w:rFonts w:ascii="宋体" w:hAnsi="Courier New"/>
      <w:kern w:val="2"/>
      <w:sz w:val="24"/>
      <w:szCs w:val="24"/>
    </w:rPr>
  </w:style>
  <w:style w:type="character" w:customStyle="1" w:styleId="61">
    <w:name w:val="页眉 字符"/>
    <w:autoRedefine/>
    <w:qFormat/>
    <w:uiPriority w:val="99"/>
  </w:style>
  <w:style w:type="paragraph" w:styleId="62">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1"/>
    <w:autoRedefine/>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6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5">
    <w:name w:val="默认段落字体 Para Char Char Char Char Char Char Char Char Char1 Char Char Char Char"/>
    <w:basedOn w:val="1"/>
    <w:autoRedefine/>
    <w:qFormat/>
    <w:uiPriority w:val="0"/>
    <w:rPr>
      <w:rFonts w:ascii="Tahoma" w:hAnsi="Tahoma"/>
      <w:sz w:val="24"/>
      <w:szCs w:val="20"/>
    </w:rPr>
  </w:style>
  <w:style w:type="paragraph" w:customStyle="1" w:styleId="66">
    <w:name w:val="List Paragraph1"/>
    <w:basedOn w:val="1"/>
    <w:autoRedefine/>
    <w:qFormat/>
    <w:uiPriority w:val="99"/>
    <w:pPr>
      <w:ind w:firstLine="420" w:firstLineChars="200"/>
    </w:pPr>
    <w:rPr>
      <w:sz w:val="21"/>
    </w:rPr>
  </w:style>
  <w:style w:type="paragraph" w:customStyle="1" w:styleId="67">
    <w:name w:val="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8">
    <w:name w:val="列出段落1"/>
    <w:basedOn w:val="1"/>
    <w:autoRedefine/>
    <w:qFormat/>
    <w:uiPriority w:val="0"/>
    <w:pPr>
      <w:ind w:firstLine="420" w:firstLineChars="200"/>
    </w:pPr>
    <w:rPr>
      <w:rFonts w:ascii="Calibri" w:hAnsi="Calibri"/>
      <w:sz w:val="21"/>
    </w:rPr>
  </w:style>
  <w:style w:type="paragraph" w:customStyle="1" w:styleId="69">
    <w:name w:val="表内文字"/>
    <w:basedOn w:val="1"/>
    <w:autoRedefine/>
    <w:qFormat/>
    <w:uiPriority w:val="0"/>
    <w:pPr>
      <w:tabs>
        <w:tab w:val="left" w:pos="1418"/>
      </w:tabs>
      <w:spacing w:line="360" w:lineRule="auto"/>
      <w:jc w:val="center"/>
    </w:pPr>
    <w:rPr>
      <w:rFonts w:hint="eastAsia" w:ascii="仿宋_GB2312" w:eastAsia="仿宋_GB2312"/>
      <w:spacing w:val="-20"/>
      <w:kern w:val="0"/>
      <w:sz w:val="24"/>
    </w:rPr>
  </w:style>
  <w:style w:type="paragraph" w:styleId="70">
    <w:name w:val="List Paragraph"/>
    <w:basedOn w:val="1"/>
    <w:autoRedefine/>
    <w:qFormat/>
    <w:uiPriority w:val="34"/>
    <w:pPr>
      <w:ind w:firstLine="420" w:firstLineChars="200"/>
    </w:pPr>
    <w:rPr>
      <w:rFonts w:ascii="Calibri" w:hAnsi="Calibri"/>
      <w:sz w:val="21"/>
      <w:szCs w:val="22"/>
    </w:rPr>
  </w:style>
  <w:style w:type="paragraph" w:customStyle="1" w:styleId="71">
    <w:name w:val="正文段"/>
    <w:basedOn w:val="1"/>
    <w:autoRedefine/>
    <w:qFormat/>
    <w:uiPriority w:val="0"/>
    <w:pPr>
      <w:widowControl/>
      <w:snapToGrid w:val="0"/>
      <w:spacing w:afterLines="50"/>
      <w:ind w:firstLine="200" w:firstLineChars="200"/>
    </w:pPr>
    <w:rPr>
      <w:kern w:val="0"/>
      <w:sz w:val="24"/>
      <w:szCs w:val="20"/>
    </w:rPr>
  </w:style>
  <w:style w:type="character" w:customStyle="1" w:styleId="72">
    <w:name w:val="正文文本缩进 Char"/>
    <w:autoRedefine/>
    <w:qFormat/>
    <w:uiPriority w:val="0"/>
    <w:rPr>
      <w:rFonts w:ascii="宋体" w:hAnsi="Courier New"/>
      <w:spacing w:val="-4"/>
      <w:kern w:val="2"/>
      <w:sz w:val="18"/>
    </w:rPr>
  </w:style>
  <w:style w:type="character" w:customStyle="1" w:styleId="73">
    <w:name w:val="批注文字 Char"/>
    <w:autoRedefine/>
    <w:qFormat/>
    <w:uiPriority w:val="99"/>
    <w:rPr>
      <w:kern w:val="2"/>
      <w:sz w:val="28"/>
      <w:szCs w:val="24"/>
    </w:rPr>
  </w:style>
  <w:style w:type="paragraph" w:customStyle="1" w:styleId="74">
    <w:name w:val="正文 A"/>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character" w:customStyle="1" w:styleId="75">
    <w:name w:val="纯文本 Char2"/>
    <w:autoRedefine/>
    <w:qFormat/>
    <w:uiPriority w:val="99"/>
    <w:rPr>
      <w:rFonts w:ascii="宋体" w:hAnsi="Courier New"/>
      <w:kern w:val="2"/>
      <w:sz w:val="24"/>
      <w:szCs w:val="24"/>
    </w:rPr>
  </w:style>
  <w:style w:type="character" w:customStyle="1" w:styleId="76">
    <w:name w:val="批注文字 Char1"/>
    <w:autoRedefine/>
    <w:semiHidden/>
    <w:qFormat/>
    <w:locked/>
    <w:uiPriority w:val="99"/>
    <w:rPr>
      <w:kern w:val="2"/>
      <w:sz w:val="28"/>
      <w:szCs w:val="24"/>
    </w:rPr>
  </w:style>
  <w:style w:type="character" w:customStyle="1" w:styleId="77">
    <w:name w:val="文档结构图 字符"/>
    <w:basedOn w:val="27"/>
    <w:link w:val="10"/>
    <w:autoRedefine/>
    <w:semiHidden/>
    <w:qFormat/>
    <w:uiPriority w:val="99"/>
    <w:rPr>
      <w:rFonts w:ascii="宋体"/>
      <w:kern w:val="2"/>
      <w:sz w:val="18"/>
      <w:szCs w:val="18"/>
    </w:rPr>
  </w:style>
  <w:style w:type="character" w:customStyle="1" w:styleId="78">
    <w:name w:val="批注文字 字符"/>
    <w:autoRedefine/>
    <w:qFormat/>
    <w:uiPriority w:val="99"/>
    <w:rPr>
      <w:kern w:val="2"/>
      <w:sz w:val="28"/>
      <w:szCs w:val="24"/>
    </w:rPr>
  </w:style>
  <w:style w:type="character" w:customStyle="1" w:styleId="79">
    <w:name w:val="正文文本缩进 字符2"/>
    <w:autoRedefine/>
    <w:qFormat/>
    <w:uiPriority w:val="0"/>
    <w:rPr>
      <w:rFonts w:ascii="宋体" w:hAnsi="Courier New"/>
      <w:spacing w:val="-4"/>
      <w:kern w:val="2"/>
      <w:sz w:val="18"/>
    </w:rPr>
  </w:style>
  <w:style w:type="character" w:customStyle="1" w:styleId="80">
    <w:name w:val="未处理的提及1"/>
    <w:basedOn w:val="27"/>
    <w:autoRedefine/>
    <w:semiHidden/>
    <w:unhideWhenUsed/>
    <w:qFormat/>
    <w:uiPriority w:val="99"/>
    <w:rPr>
      <w:color w:val="605E5C"/>
      <w:shd w:val="clear" w:color="auto" w:fill="E1DFDD"/>
    </w:rPr>
  </w:style>
  <w:style w:type="table" w:customStyle="1" w:styleId="81">
    <w:name w:val="网格型1"/>
    <w:basedOn w:val="2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
    <w:name w:val="网格型2"/>
    <w:basedOn w:val="2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3">
    <w:name w:val="正文文本 字符"/>
    <w:basedOn w:val="27"/>
    <w:link w:val="12"/>
    <w:autoRedefine/>
    <w:semiHidden/>
    <w:qFormat/>
    <w:uiPriority w:val="99"/>
    <w:rPr>
      <w:kern w:val="2"/>
      <w:sz w:val="28"/>
      <w:szCs w:val="24"/>
    </w:rPr>
  </w:style>
  <w:style w:type="table" w:customStyle="1" w:styleId="84">
    <w:name w:val="网格型3"/>
    <w:basedOn w:val="25"/>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5">
    <w:name w:val="my正文"/>
    <w:basedOn w:val="1"/>
    <w:autoRedefine/>
    <w:qFormat/>
    <w:uiPriority w:val="0"/>
    <w:pPr>
      <w:ind w:firstLine="480" w:firstLineChars="200"/>
    </w:pPr>
    <w:rPr>
      <w:kern w:val="0"/>
    </w:rPr>
  </w:style>
  <w:style w:type="paragraph" w:customStyle="1" w:styleId="86">
    <w:name w:val="修订1"/>
    <w:hidden/>
    <w:unhideWhenUsed/>
    <w:qFormat/>
    <w:uiPriority w:val="99"/>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38</Pages>
  <Words>22672</Words>
  <Characters>23960</Characters>
  <Lines>179</Lines>
  <Paragraphs>50</Paragraphs>
  <TotalTime>4</TotalTime>
  <ScaleCrop>false</ScaleCrop>
  <LinksUpToDate>false</LinksUpToDate>
  <CharactersWithSpaces>24375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2024-08-16T07:08:00Z</dcterms:created>
  <dc:creator>jj</dc:creator>
  <cp:lastModifiedBy>Danielle</cp:lastModifiedBy>
  <cp:lastPrinted>2016-03-21T00:55:00Z</cp:lastPrinted>
  <dcterms:modified xsi:type="dcterms:W3CDTF">2024-08-19T07:11:30Z</dcterms:modified>
  <dc:title>求是招标代理有限公司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B6A5A02E88F543A096BB893DFA89B4AC_13</vt:lpwstr>
  </property>
</Properties>
</file>