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8"/>
        <w:rPr>
          <w:rFonts w:ascii="仿宋" w:hAnsi="仿宋" w:eastAsia="仿宋"/>
          <w:color w:val="auto"/>
        </w:rPr>
      </w:pPr>
    </w:p>
    <w:p>
      <w:pPr>
        <w:pStyle w:val="48"/>
        <w:rPr>
          <w:rFonts w:ascii="仿宋" w:hAnsi="仿宋" w:eastAsia="仿宋" w:cs="Times New Roman"/>
          <w:color w:val="auto"/>
        </w:rPr>
      </w:pPr>
    </w:p>
    <w:p>
      <w:pPr>
        <w:pStyle w:val="48"/>
        <w:jc w:val="center"/>
        <w:rPr>
          <w:rFonts w:hint="eastAsia" w:ascii="仿宋" w:hAnsi="仿宋" w:eastAsia="仿宋" w:cs="仿宋"/>
          <w:b/>
          <w:color w:val="auto"/>
          <w:sz w:val="48"/>
          <w:szCs w:val="48"/>
          <w:lang w:eastAsia="zh-CN"/>
        </w:rPr>
      </w:pPr>
      <w:r>
        <w:rPr>
          <w:rFonts w:hint="eastAsia" w:ascii="仿宋" w:hAnsi="仿宋" w:eastAsia="仿宋" w:cs="仿宋"/>
          <w:b/>
          <w:color w:val="auto"/>
          <w:sz w:val="48"/>
          <w:szCs w:val="48"/>
          <w:lang w:eastAsia="zh-CN"/>
        </w:rPr>
        <w:t>南浔区功能区声环境质量监测点位核定、调整以及声环境质量自动监测站建设项目</w:t>
      </w:r>
    </w:p>
    <w:p>
      <w:pPr>
        <w:pStyle w:val="48"/>
        <w:jc w:val="center"/>
        <w:rPr>
          <w:rFonts w:ascii="仿宋" w:hAnsi="仿宋" w:eastAsia="仿宋" w:cs="Times New Roman"/>
          <w:color w:val="auto"/>
          <w:sz w:val="30"/>
          <w:szCs w:val="30"/>
        </w:rPr>
      </w:pPr>
      <w:r>
        <w:rPr>
          <w:rFonts w:hint="eastAsia" w:ascii="仿宋" w:hAnsi="仿宋" w:eastAsia="仿宋" w:cs="Times New Roman"/>
          <w:color w:val="auto"/>
          <w:sz w:val="30"/>
          <w:szCs w:val="30"/>
        </w:rPr>
        <w:t>（财政审批编号:浔财采确临[2024]283号</w:t>
      </w:r>
      <w:r>
        <w:rPr>
          <w:rFonts w:ascii="仿宋" w:hAnsi="仿宋" w:eastAsia="仿宋" w:cs="Times New Roman"/>
          <w:color w:val="auto"/>
          <w:sz w:val="30"/>
          <w:szCs w:val="30"/>
        </w:rPr>
        <w:t>）</w:t>
      </w:r>
    </w:p>
    <w:p>
      <w:pPr>
        <w:pStyle w:val="48"/>
        <w:jc w:val="center"/>
        <w:rPr>
          <w:rFonts w:ascii="仿宋" w:hAnsi="仿宋" w:eastAsia="仿宋" w:cs="Times New Roman"/>
          <w:color w:val="auto"/>
          <w:sz w:val="30"/>
          <w:szCs w:val="30"/>
        </w:rPr>
      </w:pPr>
    </w:p>
    <w:p>
      <w:pPr>
        <w:pStyle w:val="48"/>
        <w:jc w:val="center"/>
        <w:rPr>
          <w:rFonts w:ascii="仿宋" w:hAnsi="仿宋" w:eastAsia="仿宋" w:cs="Times New Roman"/>
          <w:color w:val="auto"/>
          <w:sz w:val="72"/>
          <w:szCs w:val="72"/>
        </w:rPr>
      </w:pPr>
    </w:p>
    <w:p>
      <w:pPr>
        <w:pStyle w:val="48"/>
        <w:jc w:val="center"/>
        <w:rPr>
          <w:rFonts w:ascii="仿宋" w:hAnsi="仿宋" w:eastAsia="仿宋" w:cs="Times New Roman"/>
          <w:color w:val="auto"/>
          <w:sz w:val="72"/>
          <w:szCs w:val="72"/>
        </w:rPr>
      </w:pPr>
      <w:r>
        <w:rPr>
          <w:rFonts w:ascii="仿宋" w:hAnsi="仿宋" w:eastAsia="仿宋" w:cs="Times New Roman"/>
          <w:color w:val="auto"/>
          <w:sz w:val="72"/>
          <w:szCs w:val="72"/>
        </w:rPr>
        <w:t>公开招标文件</w:t>
      </w:r>
    </w:p>
    <w:p>
      <w:pPr>
        <w:pStyle w:val="48"/>
        <w:jc w:val="center"/>
        <w:rPr>
          <w:rFonts w:ascii="仿宋" w:hAnsi="仿宋" w:eastAsia="仿宋" w:cs="Times New Roman"/>
          <w:color w:val="auto"/>
          <w:sz w:val="30"/>
          <w:szCs w:val="30"/>
        </w:rPr>
      </w:pPr>
    </w:p>
    <w:p>
      <w:pPr>
        <w:pStyle w:val="48"/>
        <w:jc w:val="center"/>
        <w:rPr>
          <w:rFonts w:ascii="仿宋" w:hAnsi="仿宋" w:eastAsia="仿宋" w:cs="Times New Roman"/>
          <w:color w:val="auto"/>
          <w:sz w:val="30"/>
          <w:szCs w:val="30"/>
        </w:rPr>
      </w:pPr>
      <w:r>
        <w:rPr>
          <w:rFonts w:ascii="仿宋" w:hAnsi="仿宋" w:eastAsia="仿宋" w:cs="Times New Roman"/>
          <w:color w:val="auto"/>
          <w:sz w:val="30"/>
          <w:szCs w:val="30"/>
        </w:rPr>
        <w:t>（全流程电子）</w:t>
      </w:r>
    </w:p>
    <w:p>
      <w:pPr>
        <w:pStyle w:val="48"/>
        <w:jc w:val="both"/>
        <w:rPr>
          <w:rFonts w:ascii="仿宋" w:hAnsi="仿宋" w:eastAsia="仿宋" w:cs="Times New Roman"/>
          <w:color w:val="auto"/>
          <w:sz w:val="72"/>
          <w:szCs w:val="72"/>
        </w:rPr>
      </w:pPr>
    </w:p>
    <w:p>
      <w:pPr>
        <w:pStyle w:val="48"/>
        <w:jc w:val="both"/>
        <w:rPr>
          <w:rFonts w:ascii="仿宋" w:hAnsi="仿宋" w:eastAsia="仿宋" w:cs="Times New Roman"/>
          <w:color w:val="auto"/>
          <w:sz w:val="72"/>
          <w:szCs w:val="72"/>
        </w:rPr>
      </w:pPr>
    </w:p>
    <w:p>
      <w:pPr>
        <w:pStyle w:val="48"/>
        <w:spacing w:line="700" w:lineRule="exact"/>
        <w:rPr>
          <w:rFonts w:ascii="仿宋" w:hAnsi="仿宋" w:eastAsia="仿宋" w:cs="Times New Roman"/>
          <w:color w:val="auto"/>
          <w:sz w:val="30"/>
          <w:szCs w:val="30"/>
        </w:rPr>
      </w:pPr>
      <w:r>
        <w:rPr>
          <w:rFonts w:ascii="仿宋" w:hAnsi="仿宋" w:eastAsia="仿宋" w:cs="Times New Roman"/>
          <w:color w:val="auto"/>
          <w:sz w:val="30"/>
          <w:szCs w:val="30"/>
        </w:rPr>
        <w:t>项目编号：</w:t>
      </w:r>
      <w:r>
        <w:rPr>
          <w:rFonts w:hint="eastAsia" w:ascii="仿宋" w:hAnsi="仿宋" w:eastAsia="仿宋" w:cs="Times New Roman"/>
          <w:color w:val="auto"/>
          <w:sz w:val="30"/>
          <w:szCs w:val="30"/>
          <w:u w:val="single"/>
          <w:lang w:eastAsia="zh-CN"/>
        </w:rPr>
        <w:t>浙华采字【2024】hzf-6004号</w:t>
      </w:r>
      <w:r>
        <w:rPr>
          <w:rFonts w:hint="eastAsia" w:ascii="仿宋" w:hAnsi="仿宋" w:eastAsia="仿宋" w:cs="Times New Roman"/>
          <w:color w:val="auto"/>
          <w:sz w:val="30"/>
          <w:szCs w:val="30"/>
          <w:u w:val="single"/>
        </w:rPr>
        <w:t xml:space="preserve">                </w:t>
      </w:r>
    </w:p>
    <w:p>
      <w:pPr>
        <w:pStyle w:val="48"/>
        <w:spacing w:before="120" w:beforeLines="50" w:after="120" w:afterLines="50" w:line="700" w:lineRule="exact"/>
        <w:jc w:val="both"/>
        <w:rPr>
          <w:rFonts w:ascii="仿宋" w:hAnsi="仿宋" w:eastAsia="仿宋" w:cs="Times New Roman"/>
          <w:color w:val="auto"/>
          <w:sz w:val="30"/>
          <w:szCs w:val="30"/>
        </w:rPr>
      </w:pPr>
      <w:r>
        <w:rPr>
          <w:rFonts w:ascii="仿宋" w:hAnsi="仿宋" w:eastAsia="仿宋" w:cs="Times New Roman"/>
          <w:color w:val="auto"/>
          <w:sz w:val="30"/>
          <w:szCs w:val="30"/>
        </w:rPr>
        <w:t>项目名称：</w:t>
      </w:r>
      <w:r>
        <w:rPr>
          <w:rFonts w:hint="eastAsia" w:ascii="仿宋" w:hAnsi="仿宋" w:eastAsia="仿宋" w:cs="Times New Roman"/>
          <w:color w:val="auto"/>
          <w:sz w:val="30"/>
          <w:szCs w:val="30"/>
          <w:u w:val="single"/>
          <w:lang w:eastAsia="zh-CN"/>
        </w:rPr>
        <w:t>南浔区功能区声环境质量监测点位核定、调整以及声环境质量自动监测站建设项目</w:t>
      </w:r>
      <w:r>
        <w:rPr>
          <w:rFonts w:hint="eastAsia" w:ascii="仿宋" w:hAnsi="仿宋" w:eastAsia="仿宋" w:cs="Times New Roman"/>
          <w:color w:val="auto"/>
          <w:sz w:val="30"/>
          <w:szCs w:val="30"/>
          <w:u w:val="single"/>
        </w:rPr>
        <w:t xml:space="preserve">  </w:t>
      </w:r>
    </w:p>
    <w:p>
      <w:pPr>
        <w:pStyle w:val="48"/>
        <w:spacing w:line="700" w:lineRule="exact"/>
        <w:rPr>
          <w:rFonts w:ascii="仿宋" w:hAnsi="仿宋" w:eastAsia="仿宋" w:cs="Times New Roman"/>
          <w:color w:val="auto"/>
          <w:sz w:val="30"/>
          <w:szCs w:val="30"/>
          <w:u w:val="single"/>
        </w:rPr>
      </w:pPr>
      <w:r>
        <w:rPr>
          <w:rFonts w:hint="eastAsia" w:ascii="仿宋" w:hAnsi="仿宋" w:eastAsia="仿宋" w:cs="Times New Roman"/>
          <w:color w:val="auto"/>
          <w:sz w:val="30"/>
          <w:szCs w:val="30"/>
        </w:rPr>
        <w:t xml:space="preserve">采 购 </w:t>
      </w:r>
      <w:r>
        <w:rPr>
          <w:rFonts w:ascii="仿宋" w:hAnsi="仿宋" w:eastAsia="仿宋" w:cs="Times New Roman"/>
          <w:color w:val="auto"/>
          <w:sz w:val="30"/>
          <w:szCs w:val="30"/>
        </w:rPr>
        <w:t>人：</w:t>
      </w:r>
      <w:r>
        <w:rPr>
          <w:rFonts w:hint="eastAsia" w:ascii="仿宋" w:hAnsi="仿宋" w:eastAsia="仿宋" w:cs="Times New Roman"/>
          <w:color w:val="auto"/>
          <w:sz w:val="30"/>
          <w:szCs w:val="30"/>
          <w:u w:val="single"/>
          <w:lang w:eastAsia="zh-CN"/>
        </w:rPr>
        <w:t>湖州市生态环境局南浔分局</w:t>
      </w:r>
      <w:r>
        <w:rPr>
          <w:rFonts w:hint="eastAsia" w:ascii="仿宋" w:hAnsi="仿宋" w:eastAsia="仿宋" w:cs="Times New Roman"/>
          <w:color w:val="auto"/>
          <w:sz w:val="30"/>
          <w:szCs w:val="30"/>
          <w:u w:val="single"/>
        </w:rPr>
        <w:t xml:space="preserve">              （盖章） </w:t>
      </w:r>
    </w:p>
    <w:p>
      <w:pPr>
        <w:pStyle w:val="48"/>
        <w:spacing w:line="700" w:lineRule="exact"/>
        <w:rPr>
          <w:rFonts w:ascii="仿宋" w:hAnsi="仿宋" w:eastAsia="仿宋" w:cs="Times New Roman"/>
          <w:color w:val="auto"/>
          <w:sz w:val="30"/>
          <w:szCs w:val="30"/>
          <w:u w:val="single"/>
        </w:rPr>
      </w:pPr>
      <w:r>
        <w:rPr>
          <w:rFonts w:ascii="仿宋" w:hAnsi="仿宋" w:eastAsia="仿宋" w:cs="Times New Roman"/>
          <w:color w:val="auto"/>
          <w:sz w:val="30"/>
          <w:szCs w:val="30"/>
        </w:rPr>
        <w:t>代理机构：</w:t>
      </w:r>
      <w:r>
        <w:rPr>
          <w:rFonts w:hint="eastAsia" w:ascii="仿宋" w:hAnsi="仿宋" w:eastAsia="仿宋" w:cs="Times New Roman"/>
          <w:color w:val="auto"/>
          <w:sz w:val="30"/>
          <w:szCs w:val="30"/>
          <w:u w:val="single"/>
        </w:rPr>
        <w:t xml:space="preserve">浙江华夏工程管理有限公司              </w:t>
      </w:r>
      <w:r>
        <w:rPr>
          <w:rFonts w:ascii="仿宋" w:hAnsi="仿宋" w:eastAsia="仿宋" w:cs="Times New Roman"/>
          <w:color w:val="auto"/>
          <w:sz w:val="30"/>
          <w:szCs w:val="30"/>
          <w:u w:val="single"/>
        </w:rPr>
        <w:t>（盖章</w:t>
      </w:r>
      <w:r>
        <w:rPr>
          <w:rFonts w:hint="eastAsia" w:ascii="仿宋" w:hAnsi="仿宋" w:eastAsia="仿宋" w:cs="Times New Roman"/>
          <w:color w:val="auto"/>
          <w:sz w:val="30"/>
          <w:szCs w:val="30"/>
          <w:u w:val="single"/>
        </w:rPr>
        <w:t>）</w:t>
      </w:r>
    </w:p>
    <w:p>
      <w:pPr>
        <w:pStyle w:val="48"/>
        <w:spacing w:line="360" w:lineRule="auto"/>
        <w:rPr>
          <w:rFonts w:ascii="仿宋" w:hAnsi="仿宋" w:eastAsia="仿宋" w:cs="Times New Roman"/>
          <w:color w:val="auto"/>
          <w:sz w:val="30"/>
          <w:szCs w:val="30"/>
          <w:u w:val="single"/>
        </w:rPr>
      </w:pPr>
    </w:p>
    <w:p>
      <w:pPr>
        <w:pStyle w:val="48"/>
        <w:spacing w:line="360" w:lineRule="auto"/>
        <w:rPr>
          <w:rFonts w:ascii="仿宋" w:hAnsi="仿宋" w:eastAsia="仿宋" w:cs="Times New Roman"/>
          <w:color w:val="auto"/>
          <w:sz w:val="30"/>
          <w:szCs w:val="30"/>
          <w:u w:val="single"/>
        </w:rPr>
      </w:pPr>
    </w:p>
    <w:p>
      <w:pPr>
        <w:pStyle w:val="48"/>
        <w:spacing w:line="360" w:lineRule="auto"/>
        <w:rPr>
          <w:rFonts w:ascii="仿宋" w:hAnsi="仿宋" w:eastAsia="仿宋" w:cs="Times New Roman"/>
          <w:color w:val="auto"/>
          <w:sz w:val="30"/>
          <w:szCs w:val="30"/>
          <w:u w:val="single"/>
        </w:rPr>
      </w:pPr>
    </w:p>
    <w:p>
      <w:pPr>
        <w:pStyle w:val="48"/>
        <w:spacing w:line="360" w:lineRule="auto"/>
        <w:jc w:val="center"/>
        <w:rPr>
          <w:rFonts w:ascii="仿宋" w:hAnsi="仿宋" w:eastAsia="仿宋" w:cs="Times New Roman"/>
          <w:color w:val="auto"/>
          <w:sz w:val="30"/>
          <w:szCs w:val="30"/>
          <w:u w:val="single"/>
        </w:rPr>
      </w:pPr>
      <w:r>
        <w:rPr>
          <w:rFonts w:hint="eastAsia" w:ascii="仿宋" w:hAnsi="仿宋" w:eastAsia="仿宋"/>
          <w:color w:val="auto"/>
          <w:sz w:val="28"/>
          <w:szCs w:val="28"/>
        </w:rPr>
        <w:t>二O二</w:t>
      </w:r>
      <w:r>
        <w:rPr>
          <w:rFonts w:hint="eastAsia" w:ascii="仿宋" w:hAnsi="仿宋" w:eastAsia="仿宋"/>
          <w:color w:val="auto"/>
          <w:sz w:val="28"/>
          <w:szCs w:val="28"/>
          <w:lang w:val="en-US" w:eastAsia="zh-CN"/>
        </w:rPr>
        <w:t>四</w:t>
      </w:r>
      <w:r>
        <w:rPr>
          <w:rFonts w:hint="eastAsia" w:ascii="仿宋" w:hAnsi="仿宋" w:eastAsia="仿宋"/>
          <w:color w:val="auto"/>
          <w:sz w:val="28"/>
          <w:szCs w:val="28"/>
        </w:rPr>
        <w:t>年</w:t>
      </w:r>
      <w:r>
        <w:rPr>
          <w:rFonts w:hint="eastAsia" w:ascii="仿宋" w:hAnsi="仿宋" w:eastAsia="仿宋"/>
          <w:color w:val="auto"/>
          <w:sz w:val="28"/>
          <w:szCs w:val="28"/>
          <w:lang w:val="en-US" w:eastAsia="zh-CN"/>
        </w:rPr>
        <w:t>四</w:t>
      </w:r>
      <w:bookmarkStart w:id="72" w:name="_GoBack"/>
      <w:bookmarkEnd w:id="72"/>
      <w:r>
        <w:rPr>
          <w:rFonts w:hint="eastAsia" w:ascii="仿宋" w:hAnsi="仿宋" w:eastAsia="仿宋"/>
          <w:color w:val="auto"/>
          <w:sz w:val="28"/>
          <w:szCs w:val="28"/>
        </w:rPr>
        <w:t>月</w:t>
      </w:r>
    </w:p>
    <w:p>
      <w:pPr>
        <w:pageBreakBefore/>
        <w:tabs>
          <w:tab w:val="left" w:pos="3153"/>
          <w:tab w:val="center" w:pos="4260"/>
        </w:tabs>
        <w:spacing w:before="240" w:beforeLines="100" w:line="288" w:lineRule="auto"/>
        <w:jc w:val="center"/>
        <w:rPr>
          <w:rFonts w:ascii="仿宋" w:hAnsi="仿宋" w:eastAsia="仿宋"/>
          <w:b/>
          <w:sz w:val="36"/>
          <w:szCs w:val="36"/>
        </w:rPr>
        <w:sectPr>
          <w:headerReference r:id="rId4" w:type="first"/>
          <w:headerReference r:id="rId3" w:type="default"/>
          <w:footerReference r:id="rId5" w:type="default"/>
          <w:pgSz w:w="11906" w:h="16838"/>
          <w:pgMar w:top="1134" w:right="1247" w:bottom="1134" w:left="1247" w:header="851" w:footer="851" w:gutter="0"/>
          <w:pgNumType w:fmt="numberInDash"/>
          <w:cols w:space="720" w:num="1"/>
          <w:titlePg/>
          <w:docGrid w:linePitch="312" w:charSpace="0"/>
        </w:sectPr>
      </w:pPr>
    </w:p>
    <w:p>
      <w:pPr>
        <w:pStyle w:val="5"/>
        <w:outlineLvl w:val="9"/>
        <w:rPr>
          <w:rFonts w:ascii="仿宋" w:hAnsi="仿宋" w:eastAsia="仿宋"/>
        </w:rPr>
      </w:pPr>
    </w:p>
    <w:p>
      <w:pPr>
        <w:pStyle w:val="48"/>
        <w:rPr>
          <w:rFonts w:ascii="仿宋" w:hAnsi="仿宋" w:eastAsia="仿宋"/>
          <w:color w:val="auto"/>
        </w:rPr>
      </w:pPr>
      <w:bookmarkStart w:id="0" w:name="_Toc130094904"/>
    </w:p>
    <w:bookmarkEnd w:id="0"/>
    <w:p>
      <w:pPr>
        <w:pStyle w:val="5"/>
        <w:spacing w:line="600" w:lineRule="exact"/>
        <w:outlineLvl w:val="9"/>
        <w:rPr>
          <w:rFonts w:ascii="仿宋" w:hAnsi="仿宋" w:eastAsia="仿宋"/>
          <w:sz w:val="44"/>
          <w:szCs w:val="44"/>
        </w:rPr>
      </w:pPr>
      <w:bookmarkStart w:id="1" w:name="_Toc510462676"/>
      <w:bookmarkStart w:id="2" w:name="_Toc11724"/>
    </w:p>
    <w:sdt>
      <w:sdtPr>
        <w:rPr>
          <w:rFonts w:ascii="宋体" w:hAnsi="宋体" w:eastAsia="宋体" w:cs="Times New Roman"/>
          <w:kern w:val="2"/>
          <w:sz w:val="44"/>
          <w:szCs w:val="44"/>
          <w:lang w:val="en-US" w:eastAsia="zh-CN" w:bidi="ar-SA"/>
        </w:rPr>
        <w:id w:val="147473516"/>
        <w15:color w:val="DBDBDB"/>
        <w:docPartObj>
          <w:docPartGallery w:val="Table of Contents"/>
          <w:docPartUnique/>
        </w:docPartObj>
      </w:sdtPr>
      <w:sdtEndPr>
        <w:rPr>
          <w:rFonts w:ascii="Calibri" w:hAnsi="Calibri" w:eastAsia="宋体" w:cs="Times New Roman"/>
          <w:b/>
          <w:kern w:val="2"/>
          <w:sz w:val="21"/>
          <w:szCs w:val="24"/>
          <w:lang w:val="en-US" w:eastAsia="zh-CN" w:bidi="ar-SA"/>
        </w:rPr>
      </w:sdtEndPr>
      <w:sdtContent>
        <w:p>
          <w:pPr>
            <w:spacing w:before="0" w:beforeLines="0" w:after="0" w:afterLines="0" w:line="240" w:lineRule="auto"/>
            <w:ind w:left="0" w:leftChars="0" w:right="0" w:rightChars="0" w:firstLine="0" w:firstLineChars="0"/>
            <w:jc w:val="center"/>
            <w:rPr>
              <w:rFonts w:ascii="宋体" w:hAnsi="宋体" w:eastAsia="宋体"/>
              <w:sz w:val="44"/>
              <w:szCs w:val="44"/>
            </w:rPr>
          </w:pPr>
          <w:r>
            <w:rPr>
              <w:rFonts w:ascii="宋体" w:hAnsi="宋体" w:eastAsia="宋体"/>
              <w:sz w:val="44"/>
              <w:szCs w:val="44"/>
            </w:rPr>
            <w:t>目录</w:t>
          </w:r>
        </w:p>
        <w:p>
          <w:pPr>
            <w:spacing w:before="0" w:beforeLines="0" w:after="0" w:afterLines="0" w:line="240" w:lineRule="auto"/>
            <w:ind w:left="0" w:leftChars="0" w:right="0" w:rightChars="0" w:firstLine="0" w:firstLineChars="0"/>
            <w:jc w:val="center"/>
            <w:rPr>
              <w:rFonts w:ascii="宋体" w:hAnsi="宋体" w:eastAsia="宋体"/>
              <w:sz w:val="44"/>
              <w:szCs w:val="44"/>
            </w:rPr>
          </w:pPr>
        </w:p>
        <w:p>
          <w:pPr>
            <w:pStyle w:val="83"/>
            <w:tabs>
              <w:tab w:val="right" w:leader="dot" w:pos="9412"/>
            </w:tabs>
            <w:rPr>
              <w:b/>
              <w:sz w:val="28"/>
              <w:szCs w:val="28"/>
            </w:rPr>
          </w:pPr>
          <w:r>
            <w:rPr>
              <w:sz w:val="28"/>
              <w:szCs w:val="28"/>
            </w:rPr>
            <w:fldChar w:fldCharType="begin"/>
          </w:r>
          <w:r>
            <w:rPr>
              <w:sz w:val="28"/>
              <w:szCs w:val="28"/>
            </w:rPr>
            <w:instrText xml:space="preserve">TOC \o "1-2" \h \u </w:instrText>
          </w:r>
          <w:r>
            <w:rPr>
              <w:sz w:val="28"/>
              <w:szCs w:val="28"/>
            </w:rPr>
            <w:fldChar w:fldCharType="separate"/>
          </w:r>
        </w:p>
        <w:p>
          <w:pPr>
            <w:pStyle w:val="83"/>
            <w:tabs>
              <w:tab w:val="right" w:leader="dot" w:pos="9412"/>
            </w:tabs>
            <w:rPr>
              <w:b/>
              <w:sz w:val="28"/>
              <w:szCs w:val="28"/>
            </w:rPr>
          </w:pPr>
          <w:r>
            <w:rPr>
              <w:b/>
              <w:sz w:val="28"/>
              <w:szCs w:val="28"/>
            </w:rPr>
            <w:fldChar w:fldCharType="begin"/>
          </w:r>
          <w:r>
            <w:rPr>
              <w:b/>
              <w:sz w:val="28"/>
              <w:szCs w:val="28"/>
            </w:rPr>
            <w:instrText xml:space="preserve"> HYPERLINK \l _Toc17572 </w:instrText>
          </w:r>
          <w:r>
            <w:rPr>
              <w:b/>
              <w:sz w:val="28"/>
              <w:szCs w:val="28"/>
            </w:rPr>
            <w:fldChar w:fldCharType="separate"/>
          </w:r>
          <w:r>
            <w:rPr>
              <w:rFonts w:hint="eastAsia" w:ascii="仿宋" w:hAnsi="仿宋" w:eastAsia="仿宋"/>
              <w:b/>
              <w:sz w:val="28"/>
              <w:szCs w:val="28"/>
            </w:rPr>
            <w:t>第一章   公开</w:t>
          </w:r>
          <w:r>
            <w:rPr>
              <w:rFonts w:ascii="仿宋" w:hAnsi="仿宋" w:eastAsia="仿宋"/>
              <w:b/>
              <w:sz w:val="28"/>
              <w:szCs w:val="28"/>
            </w:rPr>
            <w:t>招标</w:t>
          </w:r>
          <w:r>
            <w:rPr>
              <w:rFonts w:hint="eastAsia" w:ascii="仿宋" w:hAnsi="仿宋" w:eastAsia="仿宋"/>
              <w:b/>
              <w:sz w:val="28"/>
              <w:szCs w:val="28"/>
            </w:rPr>
            <w:t>采购</w:t>
          </w:r>
          <w:r>
            <w:rPr>
              <w:rFonts w:ascii="仿宋" w:hAnsi="仿宋" w:eastAsia="仿宋"/>
              <w:b/>
              <w:sz w:val="28"/>
              <w:szCs w:val="28"/>
            </w:rPr>
            <w:t>公告</w:t>
          </w:r>
          <w:r>
            <w:rPr>
              <w:b/>
              <w:sz w:val="28"/>
              <w:szCs w:val="28"/>
            </w:rPr>
            <w:tab/>
          </w:r>
          <w:r>
            <w:rPr>
              <w:b/>
              <w:sz w:val="28"/>
              <w:szCs w:val="28"/>
            </w:rPr>
            <w:fldChar w:fldCharType="begin"/>
          </w:r>
          <w:r>
            <w:rPr>
              <w:b/>
              <w:sz w:val="28"/>
              <w:szCs w:val="28"/>
            </w:rPr>
            <w:instrText xml:space="preserve"> PAGEREF _Toc17572 \h </w:instrText>
          </w:r>
          <w:r>
            <w:rPr>
              <w:b/>
              <w:sz w:val="28"/>
              <w:szCs w:val="28"/>
            </w:rPr>
            <w:fldChar w:fldCharType="separate"/>
          </w:r>
          <w:r>
            <w:rPr>
              <w:b/>
              <w:sz w:val="28"/>
              <w:szCs w:val="28"/>
            </w:rPr>
            <w:t>- 3 -</w:t>
          </w:r>
          <w:r>
            <w:rPr>
              <w:b/>
              <w:sz w:val="28"/>
              <w:szCs w:val="28"/>
            </w:rPr>
            <w:fldChar w:fldCharType="end"/>
          </w:r>
          <w:r>
            <w:rPr>
              <w:b/>
              <w:sz w:val="28"/>
              <w:szCs w:val="28"/>
            </w:rPr>
            <w:fldChar w:fldCharType="end"/>
          </w:r>
        </w:p>
        <w:p>
          <w:pPr>
            <w:pStyle w:val="84"/>
            <w:tabs>
              <w:tab w:val="right" w:leader="dot" w:pos="9412"/>
            </w:tabs>
            <w:rPr>
              <w:sz w:val="28"/>
              <w:szCs w:val="28"/>
            </w:rPr>
          </w:pPr>
        </w:p>
        <w:p>
          <w:pPr>
            <w:pStyle w:val="83"/>
            <w:tabs>
              <w:tab w:val="right" w:leader="dot" w:pos="9412"/>
            </w:tabs>
            <w:rPr>
              <w:b/>
              <w:sz w:val="28"/>
              <w:szCs w:val="28"/>
            </w:rPr>
          </w:pPr>
          <w:r>
            <w:rPr>
              <w:b/>
              <w:sz w:val="28"/>
              <w:szCs w:val="28"/>
            </w:rPr>
            <w:fldChar w:fldCharType="begin"/>
          </w:r>
          <w:r>
            <w:rPr>
              <w:b/>
              <w:sz w:val="28"/>
              <w:szCs w:val="28"/>
            </w:rPr>
            <w:instrText xml:space="preserve"> HYPERLINK \l _Toc11286 </w:instrText>
          </w:r>
          <w:r>
            <w:rPr>
              <w:b/>
              <w:sz w:val="28"/>
              <w:szCs w:val="28"/>
            </w:rPr>
            <w:fldChar w:fldCharType="separate"/>
          </w:r>
          <w:r>
            <w:rPr>
              <w:rFonts w:hint="eastAsia" w:ascii="仿宋" w:hAnsi="仿宋" w:eastAsia="仿宋"/>
              <w:b/>
              <w:sz w:val="28"/>
              <w:szCs w:val="28"/>
            </w:rPr>
            <w:t>第二章 招标需求</w:t>
          </w:r>
          <w:r>
            <w:rPr>
              <w:b/>
              <w:sz w:val="28"/>
              <w:szCs w:val="28"/>
            </w:rPr>
            <w:tab/>
          </w:r>
          <w:r>
            <w:rPr>
              <w:b/>
              <w:sz w:val="28"/>
              <w:szCs w:val="28"/>
            </w:rPr>
            <w:fldChar w:fldCharType="begin"/>
          </w:r>
          <w:r>
            <w:rPr>
              <w:b/>
              <w:sz w:val="28"/>
              <w:szCs w:val="28"/>
            </w:rPr>
            <w:instrText xml:space="preserve"> PAGEREF _Toc11286 \h </w:instrText>
          </w:r>
          <w:r>
            <w:rPr>
              <w:b/>
              <w:sz w:val="28"/>
              <w:szCs w:val="28"/>
            </w:rPr>
            <w:fldChar w:fldCharType="separate"/>
          </w:r>
          <w:r>
            <w:rPr>
              <w:b/>
              <w:sz w:val="28"/>
              <w:szCs w:val="28"/>
            </w:rPr>
            <w:t>- 8 -</w:t>
          </w:r>
          <w:r>
            <w:rPr>
              <w:b/>
              <w:sz w:val="28"/>
              <w:szCs w:val="28"/>
            </w:rPr>
            <w:fldChar w:fldCharType="end"/>
          </w:r>
          <w:r>
            <w:rPr>
              <w:b/>
              <w:sz w:val="28"/>
              <w:szCs w:val="28"/>
            </w:rPr>
            <w:fldChar w:fldCharType="end"/>
          </w:r>
        </w:p>
        <w:p>
          <w:pPr>
            <w:pStyle w:val="84"/>
            <w:tabs>
              <w:tab w:val="right" w:leader="dot" w:pos="9412"/>
            </w:tabs>
            <w:ind w:leftChars="0"/>
            <w:rPr>
              <w:sz w:val="28"/>
              <w:szCs w:val="28"/>
            </w:rPr>
          </w:pPr>
        </w:p>
        <w:p>
          <w:pPr>
            <w:pStyle w:val="83"/>
            <w:tabs>
              <w:tab w:val="right" w:leader="dot" w:pos="9412"/>
            </w:tabs>
            <w:rPr>
              <w:b/>
              <w:sz w:val="28"/>
              <w:szCs w:val="28"/>
            </w:rPr>
          </w:pPr>
          <w:r>
            <w:rPr>
              <w:b/>
              <w:sz w:val="28"/>
              <w:szCs w:val="28"/>
            </w:rPr>
            <w:fldChar w:fldCharType="begin"/>
          </w:r>
          <w:r>
            <w:rPr>
              <w:b/>
              <w:sz w:val="28"/>
              <w:szCs w:val="28"/>
            </w:rPr>
            <w:instrText xml:space="preserve"> HYPERLINK \l _Toc8735 </w:instrText>
          </w:r>
          <w:r>
            <w:rPr>
              <w:b/>
              <w:sz w:val="28"/>
              <w:szCs w:val="28"/>
            </w:rPr>
            <w:fldChar w:fldCharType="separate"/>
          </w:r>
          <w:r>
            <w:rPr>
              <w:rFonts w:hint="eastAsia" w:ascii="仿宋" w:hAnsi="仿宋" w:eastAsia="仿宋"/>
              <w:b/>
              <w:sz w:val="28"/>
              <w:szCs w:val="28"/>
            </w:rPr>
            <w:t>第三章 投标人须知</w:t>
          </w:r>
          <w:r>
            <w:rPr>
              <w:b/>
              <w:sz w:val="28"/>
              <w:szCs w:val="28"/>
            </w:rPr>
            <w:tab/>
          </w:r>
          <w:r>
            <w:rPr>
              <w:b/>
              <w:sz w:val="28"/>
              <w:szCs w:val="28"/>
            </w:rPr>
            <w:fldChar w:fldCharType="begin"/>
          </w:r>
          <w:r>
            <w:rPr>
              <w:b/>
              <w:sz w:val="28"/>
              <w:szCs w:val="28"/>
            </w:rPr>
            <w:instrText xml:space="preserve"> PAGEREF _Toc8735 \h </w:instrText>
          </w:r>
          <w:r>
            <w:rPr>
              <w:b/>
              <w:sz w:val="28"/>
              <w:szCs w:val="28"/>
            </w:rPr>
            <w:fldChar w:fldCharType="separate"/>
          </w:r>
          <w:r>
            <w:rPr>
              <w:b/>
              <w:sz w:val="28"/>
              <w:szCs w:val="28"/>
            </w:rPr>
            <w:t>- 15 -</w:t>
          </w:r>
          <w:r>
            <w:rPr>
              <w:b/>
              <w:sz w:val="28"/>
              <w:szCs w:val="28"/>
            </w:rPr>
            <w:fldChar w:fldCharType="end"/>
          </w:r>
          <w:r>
            <w:rPr>
              <w:b/>
              <w:sz w:val="28"/>
              <w:szCs w:val="28"/>
            </w:rPr>
            <w:fldChar w:fldCharType="end"/>
          </w:r>
        </w:p>
        <w:p>
          <w:pPr>
            <w:pStyle w:val="84"/>
            <w:tabs>
              <w:tab w:val="right" w:leader="dot" w:pos="9412"/>
            </w:tabs>
            <w:rPr>
              <w:sz w:val="28"/>
              <w:szCs w:val="28"/>
            </w:rPr>
          </w:pPr>
          <w:r>
            <w:rPr>
              <w:sz w:val="28"/>
              <w:szCs w:val="28"/>
            </w:rPr>
            <w:fldChar w:fldCharType="begin"/>
          </w:r>
          <w:r>
            <w:rPr>
              <w:sz w:val="28"/>
              <w:szCs w:val="28"/>
            </w:rPr>
            <w:instrText xml:space="preserve"> HYPERLINK \l _Toc11477 </w:instrText>
          </w:r>
          <w:r>
            <w:rPr>
              <w:sz w:val="28"/>
              <w:szCs w:val="28"/>
            </w:rPr>
            <w:fldChar w:fldCharType="separate"/>
          </w:r>
          <w:r>
            <w:rPr>
              <w:rFonts w:hint="eastAsia" w:ascii="仿宋" w:hAnsi="仿宋" w:eastAsia="仿宋"/>
              <w:sz w:val="28"/>
              <w:szCs w:val="28"/>
            </w:rPr>
            <w:t>前附表</w:t>
          </w:r>
          <w:r>
            <w:rPr>
              <w:sz w:val="28"/>
              <w:szCs w:val="28"/>
            </w:rPr>
            <w:tab/>
          </w:r>
          <w:r>
            <w:rPr>
              <w:sz w:val="28"/>
              <w:szCs w:val="28"/>
            </w:rPr>
            <w:fldChar w:fldCharType="begin"/>
          </w:r>
          <w:r>
            <w:rPr>
              <w:sz w:val="28"/>
              <w:szCs w:val="28"/>
            </w:rPr>
            <w:instrText xml:space="preserve"> PAGEREF _Toc11477 \h </w:instrText>
          </w:r>
          <w:r>
            <w:rPr>
              <w:sz w:val="28"/>
              <w:szCs w:val="28"/>
            </w:rPr>
            <w:fldChar w:fldCharType="separate"/>
          </w:r>
          <w:r>
            <w:rPr>
              <w:sz w:val="28"/>
              <w:szCs w:val="28"/>
            </w:rPr>
            <w:t>- 15 -</w:t>
          </w:r>
          <w:r>
            <w:rPr>
              <w:sz w:val="28"/>
              <w:szCs w:val="28"/>
            </w:rPr>
            <w:fldChar w:fldCharType="end"/>
          </w:r>
          <w:r>
            <w:rPr>
              <w:sz w:val="28"/>
              <w:szCs w:val="28"/>
            </w:rPr>
            <w:fldChar w:fldCharType="end"/>
          </w:r>
        </w:p>
        <w:p>
          <w:pPr>
            <w:pStyle w:val="84"/>
            <w:tabs>
              <w:tab w:val="right" w:leader="dot" w:pos="9412"/>
            </w:tabs>
            <w:rPr>
              <w:sz w:val="28"/>
              <w:szCs w:val="28"/>
            </w:rPr>
          </w:pPr>
          <w:r>
            <w:rPr>
              <w:sz w:val="28"/>
              <w:szCs w:val="28"/>
            </w:rPr>
            <w:fldChar w:fldCharType="begin"/>
          </w:r>
          <w:r>
            <w:rPr>
              <w:sz w:val="28"/>
              <w:szCs w:val="28"/>
            </w:rPr>
            <w:instrText xml:space="preserve"> HYPERLINK \l _Toc6515 </w:instrText>
          </w:r>
          <w:r>
            <w:rPr>
              <w:sz w:val="28"/>
              <w:szCs w:val="28"/>
            </w:rPr>
            <w:fldChar w:fldCharType="separate"/>
          </w:r>
          <w:r>
            <w:rPr>
              <w:rFonts w:hint="eastAsia" w:ascii="仿宋" w:hAnsi="仿宋" w:eastAsia="仿宋"/>
              <w:kern w:val="0"/>
              <w:sz w:val="28"/>
              <w:szCs w:val="28"/>
            </w:rPr>
            <w:t>一、总 则</w:t>
          </w:r>
          <w:r>
            <w:rPr>
              <w:sz w:val="28"/>
              <w:szCs w:val="28"/>
            </w:rPr>
            <w:tab/>
          </w:r>
          <w:r>
            <w:rPr>
              <w:sz w:val="28"/>
              <w:szCs w:val="28"/>
            </w:rPr>
            <w:fldChar w:fldCharType="begin"/>
          </w:r>
          <w:r>
            <w:rPr>
              <w:sz w:val="28"/>
              <w:szCs w:val="28"/>
            </w:rPr>
            <w:instrText xml:space="preserve"> PAGEREF _Toc6515 \h </w:instrText>
          </w:r>
          <w:r>
            <w:rPr>
              <w:sz w:val="28"/>
              <w:szCs w:val="28"/>
            </w:rPr>
            <w:fldChar w:fldCharType="separate"/>
          </w:r>
          <w:r>
            <w:rPr>
              <w:sz w:val="28"/>
              <w:szCs w:val="28"/>
            </w:rPr>
            <w:t>- 16 -</w:t>
          </w:r>
          <w:r>
            <w:rPr>
              <w:sz w:val="28"/>
              <w:szCs w:val="28"/>
            </w:rPr>
            <w:fldChar w:fldCharType="end"/>
          </w:r>
          <w:r>
            <w:rPr>
              <w:sz w:val="28"/>
              <w:szCs w:val="28"/>
            </w:rPr>
            <w:fldChar w:fldCharType="end"/>
          </w:r>
        </w:p>
        <w:p>
          <w:pPr>
            <w:pStyle w:val="84"/>
            <w:tabs>
              <w:tab w:val="right" w:leader="dot" w:pos="9412"/>
            </w:tabs>
            <w:rPr>
              <w:sz w:val="28"/>
              <w:szCs w:val="28"/>
            </w:rPr>
          </w:pPr>
          <w:r>
            <w:rPr>
              <w:sz w:val="28"/>
              <w:szCs w:val="28"/>
            </w:rPr>
            <w:fldChar w:fldCharType="begin"/>
          </w:r>
          <w:r>
            <w:rPr>
              <w:sz w:val="28"/>
              <w:szCs w:val="28"/>
            </w:rPr>
            <w:instrText xml:space="preserve"> HYPERLINK \l _Toc11651 </w:instrText>
          </w:r>
          <w:r>
            <w:rPr>
              <w:sz w:val="28"/>
              <w:szCs w:val="28"/>
            </w:rPr>
            <w:fldChar w:fldCharType="separate"/>
          </w:r>
          <w:r>
            <w:rPr>
              <w:rFonts w:hint="eastAsia" w:ascii="仿宋" w:hAnsi="仿宋" w:eastAsia="仿宋"/>
              <w:kern w:val="0"/>
              <w:sz w:val="28"/>
              <w:szCs w:val="28"/>
            </w:rPr>
            <w:t>二、招标文件</w:t>
          </w:r>
          <w:r>
            <w:rPr>
              <w:sz w:val="28"/>
              <w:szCs w:val="28"/>
            </w:rPr>
            <w:tab/>
          </w:r>
          <w:r>
            <w:rPr>
              <w:sz w:val="28"/>
              <w:szCs w:val="28"/>
            </w:rPr>
            <w:fldChar w:fldCharType="begin"/>
          </w:r>
          <w:r>
            <w:rPr>
              <w:sz w:val="28"/>
              <w:szCs w:val="28"/>
            </w:rPr>
            <w:instrText xml:space="preserve"> PAGEREF _Toc11651 \h </w:instrText>
          </w:r>
          <w:r>
            <w:rPr>
              <w:sz w:val="28"/>
              <w:szCs w:val="28"/>
            </w:rPr>
            <w:fldChar w:fldCharType="separate"/>
          </w:r>
          <w:r>
            <w:rPr>
              <w:sz w:val="28"/>
              <w:szCs w:val="28"/>
            </w:rPr>
            <w:t>- 19 -</w:t>
          </w:r>
          <w:r>
            <w:rPr>
              <w:sz w:val="28"/>
              <w:szCs w:val="28"/>
            </w:rPr>
            <w:fldChar w:fldCharType="end"/>
          </w:r>
          <w:r>
            <w:rPr>
              <w:sz w:val="28"/>
              <w:szCs w:val="28"/>
            </w:rPr>
            <w:fldChar w:fldCharType="end"/>
          </w:r>
        </w:p>
        <w:p>
          <w:pPr>
            <w:pStyle w:val="84"/>
            <w:tabs>
              <w:tab w:val="right" w:leader="dot" w:pos="9412"/>
            </w:tabs>
            <w:rPr>
              <w:sz w:val="28"/>
              <w:szCs w:val="28"/>
            </w:rPr>
          </w:pPr>
          <w:r>
            <w:rPr>
              <w:sz w:val="28"/>
              <w:szCs w:val="28"/>
            </w:rPr>
            <w:fldChar w:fldCharType="begin"/>
          </w:r>
          <w:r>
            <w:rPr>
              <w:sz w:val="28"/>
              <w:szCs w:val="28"/>
            </w:rPr>
            <w:instrText xml:space="preserve"> HYPERLINK \l _Toc8969 </w:instrText>
          </w:r>
          <w:r>
            <w:rPr>
              <w:sz w:val="28"/>
              <w:szCs w:val="28"/>
            </w:rPr>
            <w:fldChar w:fldCharType="separate"/>
          </w:r>
          <w:r>
            <w:rPr>
              <w:rFonts w:hint="eastAsia" w:ascii="仿宋" w:hAnsi="仿宋" w:eastAsia="仿宋"/>
              <w:kern w:val="0"/>
              <w:sz w:val="28"/>
              <w:szCs w:val="28"/>
            </w:rPr>
            <w:t>三、投标文件的编制要求</w:t>
          </w:r>
          <w:r>
            <w:rPr>
              <w:sz w:val="28"/>
              <w:szCs w:val="28"/>
            </w:rPr>
            <w:tab/>
          </w:r>
          <w:r>
            <w:rPr>
              <w:sz w:val="28"/>
              <w:szCs w:val="28"/>
            </w:rPr>
            <w:fldChar w:fldCharType="begin"/>
          </w:r>
          <w:r>
            <w:rPr>
              <w:sz w:val="28"/>
              <w:szCs w:val="28"/>
            </w:rPr>
            <w:instrText xml:space="preserve"> PAGEREF _Toc8969 \h </w:instrText>
          </w:r>
          <w:r>
            <w:rPr>
              <w:sz w:val="28"/>
              <w:szCs w:val="28"/>
            </w:rPr>
            <w:fldChar w:fldCharType="separate"/>
          </w:r>
          <w:r>
            <w:rPr>
              <w:sz w:val="28"/>
              <w:szCs w:val="28"/>
            </w:rPr>
            <w:t>- 20 -</w:t>
          </w:r>
          <w:r>
            <w:rPr>
              <w:sz w:val="28"/>
              <w:szCs w:val="28"/>
            </w:rPr>
            <w:fldChar w:fldCharType="end"/>
          </w:r>
          <w:r>
            <w:rPr>
              <w:sz w:val="28"/>
              <w:szCs w:val="28"/>
            </w:rPr>
            <w:fldChar w:fldCharType="end"/>
          </w:r>
        </w:p>
        <w:p>
          <w:pPr>
            <w:pStyle w:val="84"/>
            <w:tabs>
              <w:tab w:val="right" w:leader="dot" w:pos="9412"/>
            </w:tabs>
            <w:rPr>
              <w:sz w:val="28"/>
              <w:szCs w:val="28"/>
            </w:rPr>
          </w:pPr>
          <w:r>
            <w:rPr>
              <w:sz w:val="28"/>
              <w:szCs w:val="28"/>
            </w:rPr>
            <w:fldChar w:fldCharType="begin"/>
          </w:r>
          <w:r>
            <w:rPr>
              <w:sz w:val="28"/>
              <w:szCs w:val="28"/>
            </w:rPr>
            <w:instrText xml:space="preserve"> HYPERLINK \l _Toc12042 </w:instrText>
          </w:r>
          <w:r>
            <w:rPr>
              <w:sz w:val="28"/>
              <w:szCs w:val="28"/>
            </w:rPr>
            <w:fldChar w:fldCharType="separate"/>
          </w:r>
          <w:r>
            <w:rPr>
              <w:rFonts w:hint="eastAsia" w:ascii="仿宋" w:hAnsi="仿宋" w:eastAsia="仿宋" w:cs="宋体"/>
              <w:kern w:val="0"/>
              <w:sz w:val="28"/>
              <w:szCs w:val="28"/>
            </w:rPr>
            <w:t>四、开标</w:t>
          </w:r>
          <w:r>
            <w:rPr>
              <w:sz w:val="28"/>
              <w:szCs w:val="28"/>
            </w:rPr>
            <w:tab/>
          </w:r>
          <w:r>
            <w:rPr>
              <w:sz w:val="28"/>
              <w:szCs w:val="28"/>
            </w:rPr>
            <w:fldChar w:fldCharType="begin"/>
          </w:r>
          <w:r>
            <w:rPr>
              <w:sz w:val="28"/>
              <w:szCs w:val="28"/>
            </w:rPr>
            <w:instrText xml:space="preserve"> PAGEREF _Toc12042 \h </w:instrText>
          </w:r>
          <w:r>
            <w:rPr>
              <w:sz w:val="28"/>
              <w:szCs w:val="28"/>
            </w:rPr>
            <w:fldChar w:fldCharType="separate"/>
          </w:r>
          <w:r>
            <w:rPr>
              <w:sz w:val="28"/>
              <w:szCs w:val="28"/>
            </w:rPr>
            <w:t>- 26 -</w:t>
          </w:r>
          <w:r>
            <w:rPr>
              <w:sz w:val="28"/>
              <w:szCs w:val="28"/>
            </w:rPr>
            <w:fldChar w:fldCharType="end"/>
          </w:r>
          <w:r>
            <w:rPr>
              <w:sz w:val="28"/>
              <w:szCs w:val="28"/>
            </w:rPr>
            <w:fldChar w:fldCharType="end"/>
          </w:r>
        </w:p>
        <w:p>
          <w:pPr>
            <w:pStyle w:val="84"/>
            <w:tabs>
              <w:tab w:val="right" w:leader="dot" w:pos="9412"/>
            </w:tabs>
            <w:rPr>
              <w:sz w:val="28"/>
              <w:szCs w:val="28"/>
            </w:rPr>
          </w:pPr>
          <w:r>
            <w:rPr>
              <w:sz w:val="28"/>
              <w:szCs w:val="28"/>
            </w:rPr>
            <w:fldChar w:fldCharType="begin"/>
          </w:r>
          <w:r>
            <w:rPr>
              <w:sz w:val="28"/>
              <w:szCs w:val="28"/>
            </w:rPr>
            <w:instrText xml:space="preserve"> HYPERLINK \l _Toc64 </w:instrText>
          </w:r>
          <w:r>
            <w:rPr>
              <w:sz w:val="28"/>
              <w:szCs w:val="28"/>
            </w:rPr>
            <w:fldChar w:fldCharType="separate"/>
          </w:r>
          <w:r>
            <w:rPr>
              <w:rFonts w:hint="eastAsia" w:ascii="仿宋" w:hAnsi="仿宋" w:eastAsia="仿宋" w:cs="宋体"/>
              <w:kern w:val="0"/>
              <w:sz w:val="28"/>
              <w:szCs w:val="28"/>
            </w:rPr>
            <w:t>五、评标</w:t>
          </w:r>
          <w:r>
            <w:rPr>
              <w:sz w:val="28"/>
              <w:szCs w:val="28"/>
            </w:rPr>
            <w:tab/>
          </w:r>
          <w:r>
            <w:rPr>
              <w:sz w:val="28"/>
              <w:szCs w:val="28"/>
            </w:rPr>
            <w:fldChar w:fldCharType="begin"/>
          </w:r>
          <w:r>
            <w:rPr>
              <w:sz w:val="28"/>
              <w:szCs w:val="28"/>
            </w:rPr>
            <w:instrText xml:space="preserve"> PAGEREF _Toc64 \h </w:instrText>
          </w:r>
          <w:r>
            <w:rPr>
              <w:sz w:val="28"/>
              <w:szCs w:val="28"/>
            </w:rPr>
            <w:fldChar w:fldCharType="separate"/>
          </w:r>
          <w:r>
            <w:rPr>
              <w:sz w:val="28"/>
              <w:szCs w:val="28"/>
            </w:rPr>
            <w:t>- 27 -</w:t>
          </w:r>
          <w:r>
            <w:rPr>
              <w:sz w:val="28"/>
              <w:szCs w:val="28"/>
            </w:rPr>
            <w:fldChar w:fldCharType="end"/>
          </w:r>
          <w:r>
            <w:rPr>
              <w:sz w:val="28"/>
              <w:szCs w:val="28"/>
            </w:rPr>
            <w:fldChar w:fldCharType="end"/>
          </w:r>
        </w:p>
        <w:p>
          <w:pPr>
            <w:pStyle w:val="84"/>
            <w:tabs>
              <w:tab w:val="right" w:leader="dot" w:pos="9412"/>
            </w:tabs>
            <w:rPr>
              <w:sz w:val="28"/>
              <w:szCs w:val="28"/>
            </w:rPr>
          </w:pPr>
          <w:r>
            <w:rPr>
              <w:sz w:val="28"/>
              <w:szCs w:val="28"/>
            </w:rPr>
            <w:fldChar w:fldCharType="begin"/>
          </w:r>
          <w:r>
            <w:rPr>
              <w:sz w:val="28"/>
              <w:szCs w:val="28"/>
            </w:rPr>
            <w:instrText xml:space="preserve"> HYPERLINK \l _Toc15390 </w:instrText>
          </w:r>
          <w:r>
            <w:rPr>
              <w:sz w:val="28"/>
              <w:szCs w:val="28"/>
            </w:rPr>
            <w:fldChar w:fldCharType="separate"/>
          </w:r>
          <w:r>
            <w:rPr>
              <w:rFonts w:hint="eastAsia" w:ascii="仿宋" w:hAnsi="仿宋" w:eastAsia="仿宋" w:cs="宋体"/>
              <w:kern w:val="0"/>
              <w:sz w:val="28"/>
              <w:szCs w:val="28"/>
            </w:rPr>
            <w:t>六、定标</w:t>
          </w:r>
          <w:r>
            <w:rPr>
              <w:sz w:val="28"/>
              <w:szCs w:val="28"/>
            </w:rPr>
            <w:tab/>
          </w:r>
          <w:r>
            <w:rPr>
              <w:sz w:val="28"/>
              <w:szCs w:val="28"/>
            </w:rPr>
            <w:fldChar w:fldCharType="begin"/>
          </w:r>
          <w:r>
            <w:rPr>
              <w:sz w:val="28"/>
              <w:szCs w:val="28"/>
            </w:rPr>
            <w:instrText xml:space="preserve"> PAGEREF _Toc15390 \h </w:instrText>
          </w:r>
          <w:r>
            <w:rPr>
              <w:sz w:val="28"/>
              <w:szCs w:val="28"/>
            </w:rPr>
            <w:fldChar w:fldCharType="separate"/>
          </w:r>
          <w:r>
            <w:rPr>
              <w:sz w:val="28"/>
              <w:szCs w:val="28"/>
            </w:rPr>
            <w:t>- 29 -</w:t>
          </w:r>
          <w:r>
            <w:rPr>
              <w:sz w:val="28"/>
              <w:szCs w:val="28"/>
            </w:rPr>
            <w:fldChar w:fldCharType="end"/>
          </w:r>
          <w:r>
            <w:rPr>
              <w:sz w:val="28"/>
              <w:szCs w:val="28"/>
            </w:rPr>
            <w:fldChar w:fldCharType="end"/>
          </w:r>
        </w:p>
        <w:p>
          <w:pPr>
            <w:pStyle w:val="84"/>
            <w:tabs>
              <w:tab w:val="right" w:leader="dot" w:pos="9412"/>
            </w:tabs>
            <w:rPr>
              <w:sz w:val="28"/>
              <w:szCs w:val="28"/>
            </w:rPr>
          </w:pPr>
          <w:r>
            <w:rPr>
              <w:sz w:val="28"/>
              <w:szCs w:val="28"/>
            </w:rPr>
            <w:fldChar w:fldCharType="begin"/>
          </w:r>
          <w:r>
            <w:rPr>
              <w:sz w:val="28"/>
              <w:szCs w:val="28"/>
            </w:rPr>
            <w:instrText xml:space="preserve"> HYPERLINK \l _Toc3184 </w:instrText>
          </w:r>
          <w:r>
            <w:rPr>
              <w:sz w:val="28"/>
              <w:szCs w:val="28"/>
            </w:rPr>
            <w:fldChar w:fldCharType="separate"/>
          </w:r>
          <w:r>
            <w:rPr>
              <w:rFonts w:hint="eastAsia" w:ascii="仿宋" w:hAnsi="仿宋" w:eastAsia="仿宋" w:cs="宋体"/>
              <w:kern w:val="0"/>
              <w:sz w:val="28"/>
              <w:szCs w:val="28"/>
            </w:rPr>
            <w:t>七、合同授予</w:t>
          </w:r>
          <w:r>
            <w:rPr>
              <w:sz w:val="28"/>
              <w:szCs w:val="28"/>
            </w:rPr>
            <w:tab/>
          </w:r>
          <w:r>
            <w:rPr>
              <w:sz w:val="28"/>
              <w:szCs w:val="28"/>
            </w:rPr>
            <w:fldChar w:fldCharType="begin"/>
          </w:r>
          <w:r>
            <w:rPr>
              <w:sz w:val="28"/>
              <w:szCs w:val="28"/>
            </w:rPr>
            <w:instrText xml:space="preserve"> PAGEREF _Toc3184 \h </w:instrText>
          </w:r>
          <w:r>
            <w:rPr>
              <w:sz w:val="28"/>
              <w:szCs w:val="28"/>
            </w:rPr>
            <w:fldChar w:fldCharType="separate"/>
          </w:r>
          <w:r>
            <w:rPr>
              <w:sz w:val="28"/>
              <w:szCs w:val="28"/>
            </w:rPr>
            <w:t>- 29 -</w:t>
          </w:r>
          <w:r>
            <w:rPr>
              <w:sz w:val="28"/>
              <w:szCs w:val="28"/>
            </w:rPr>
            <w:fldChar w:fldCharType="end"/>
          </w:r>
          <w:r>
            <w:rPr>
              <w:sz w:val="28"/>
              <w:szCs w:val="28"/>
            </w:rPr>
            <w:fldChar w:fldCharType="end"/>
          </w:r>
        </w:p>
        <w:p>
          <w:pPr>
            <w:pStyle w:val="84"/>
            <w:tabs>
              <w:tab w:val="right" w:leader="dot" w:pos="9412"/>
            </w:tabs>
            <w:rPr>
              <w:sz w:val="28"/>
              <w:szCs w:val="28"/>
            </w:rPr>
          </w:pPr>
          <w:r>
            <w:rPr>
              <w:sz w:val="28"/>
              <w:szCs w:val="28"/>
            </w:rPr>
            <w:fldChar w:fldCharType="begin"/>
          </w:r>
          <w:r>
            <w:rPr>
              <w:sz w:val="28"/>
              <w:szCs w:val="28"/>
            </w:rPr>
            <w:instrText xml:space="preserve"> HYPERLINK \l _Toc6249 </w:instrText>
          </w:r>
          <w:r>
            <w:rPr>
              <w:sz w:val="28"/>
              <w:szCs w:val="28"/>
            </w:rPr>
            <w:fldChar w:fldCharType="separate"/>
          </w:r>
          <w:r>
            <w:rPr>
              <w:rFonts w:hint="eastAsia" w:ascii="仿宋" w:hAnsi="仿宋" w:eastAsia="仿宋" w:cs="宋体"/>
              <w:kern w:val="0"/>
              <w:sz w:val="28"/>
              <w:szCs w:val="28"/>
            </w:rPr>
            <w:t>八、其他内容</w:t>
          </w:r>
          <w:r>
            <w:rPr>
              <w:sz w:val="28"/>
              <w:szCs w:val="28"/>
            </w:rPr>
            <w:tab/>
          </w:r>
          <w:r>
            <w:rPr>
              <w:sz w:val="28"/>
              <w:szCs w:val="28"/>
            </w:rPr>
            <w:fldChar w:fldCharType="begin"/>
          </w:r>
          <w:r>
            <w:rPr>
              <w:sz w:val="28"/>
              <w:szCs w:val="28"/>
            </w:rPr>
            <w:instrText xml:space="preserve"> PAGEREF _Toc6249 \h </w:instrText>
          </w:r>
          <w:r>
            <w:rPr>
              <w:sz w:val="28"/>
              <w:szCs w:val="28"/>
            </w:rPr>
            <w:fldChar w:fldCharType="separate"/>
          </w:r>
          <w:r>
            <w:rPr>
              <w:sz w:val="28"/>
              <w:szCs w:val="28"/>
            </w:rPr>
            <w:t>- 29 -</w:t>
          </w:r>
          <w:r>
            <w:rPr>
              <w:sz w:val="28"/>
              <w:szCs w:val="28"/>
            </w:rPr>
            <w:fldChar w:fldCharType="end"/>
          </w:r>
          <w:r>
            <w:rPr>
              <w:sz w:val="28"/>
              <w:szCs w:val="28"/>
            </w:rPr>
            <w:fldChar w:fldCharType="end"/>
          </w:r>
        </w:p>
        <w:p>
          <w:pPr>
            <w:pStyle w:val="83"/>
            <w:tabs>
              <w:tab w:val="right" w:leader="dot" w:pos="9412"/>
            </w:tabs>
            <w:rPr>
              <w:b/>
              <w:sz w:val="28"/>
              <w:szCs w:val="28"/>
            </w:rPr>
          </w:pPr>
        </w:p>
        <w:p>
          <w:pPr>
            <w:pStyle w:val="83"/>
            <w:tabs>
              <w:tab w:val="right" w:leader="dot" w:pos="9412"/>
            </w:tabs>
            <w:rPr>
              <w:b/>
              <w:sz w:val="28"/>
              <w:szCs w:val="28"/>
            </w:rPr>
          </w:pPr>
          <w:r>
            <w:rPr>
              <w:b/>
              <w:sz w:val="28"/>
              <w:szCs w:val="28"/>
            </w:rPr>
            <w:fldChar w:fldCharType="begin"/>
          </w:r>
          <w:r>
            <w:rPr>
              <w:b/>
              <w:sz w:val="28"/>
              <w:szCs w:val="28"/>
            </w:rPr>
            <w:instrText xml:space="preserve"> HYPERLINK \l _Toc9117 </w:instrText>
          </w:r>
          <w:r>
            <w:rPr>
              <w:b/>
              <w:sz w:val="28"/>
              <w:szCs w:val="28"/>
            </w:rPr>
            <w:fldChar w:fldCharType="separate"/>
          </w:r>
          <w:r>
            <w:rPr>
              <w:rFonts w:hint="eastAsia" w:ascii="仿宋" w:hAnsi="仿宋" w:eastAsia="仿宋"/>
              <w:b/>
              <w:sz w:val="28"/>
              <w:szCs w:val="28"/>
            </w:rPr>
            <w:t>第四章 评标办法及评分标准</w:t>
          </w:r>
          <w:r>
            <w:rPr>
              <w:b/>
              <w:sz w:val="28"/>
              <w:szCs w:val="28"/>
            </w:rPr>
            <w:tab/>
          </w:r>
          <w:r>
            <w:rPr>
              <w:b/>
              <w:sz w:val="28"/>
              <w:szCs w:val="28"/>
            </w:rPr>
            <w:fldChar w:fldCharType="begin"/>
          </w:r>
          <w:r>
            <w:rPr>
              <w:b/>
              <w:sz w:val="28"/>
              <w:szCs w:val="28"/>
            </w:rPr>
            <w:instrText xml:space="preserve"> PAGEREF _Toc9117 \h </w:instrText>
          </w:r>
          <w:r>
            <w:rPr>
              <w:b/>
              <w:sz w:val="28"/>
              <w:szCs w:val="28"/>
            </w:rPr>
            <w:fldChar w:fldCharType="separate"/>
          </w:r>
          <w:r>
            <w:rPr>
              <w:b/>
              <w:sz w:val="28"/>
              <w:szCs w:val="28"/>
            </w:rPr>
            <w:t>- 31 -</w:t>
          </w:r>
          <w:r>
            <w:rPr>
              <w:b/>
              <w:sz w:val="28"/>
              <w:szCs w:val="28"/>
            </w:rPr>
            <w:fldChar w:fldCharType="end"/>
          </w:r>
          <w:r>
            <w:rPr>
              <w:b/>
              <w:sz w:val="28"/>
              <w:szCs w:val="28"/>
            </w:rPr>
            <w:fldChar w:fldCharType="end"/>
          </w:r>
        </w:p>
        <w:p>
          <w:pPr>
            <w:pStyle w:val="83"/>
            <w:tabs>
              <w:tab w:val="right" w:leader="dot" w:pos="9412"/>
            </w:tabs>
            <w:rPr>
              <w:b/>
              <w:sz w:val="28"/>
              <w:szCs w:val="28"/>
            </w:rPr>
          </w:pPr>
        </w:p>
        <w:p>
          <w:pPr>
            <w:pStyle w:val="83"/>
            <w:tabs>
              <w:tab w:val="right" w:leader="dot" w:pos="9412"/>
            </w:tabs>
            <w:rPr>
              <w:b/>
              <w:sz w:val="28"/>
              <w:szCs w:val="28"/>
            </w:rPr>
          </w:pPr>
          <w:r>
            <w:rPr>
              <w:b/>
              <w:sz w:val="28"/>
              <w:szCs w:val="28"/>
            </w:rPr>
            <w:fldChar w:fldCharType="begin"/>
          </w:r>
          <w:r>
            <w:rPr>
              <w:b/>
              <w:sz w:val="28"/>
              <w:szCs w:val="28"/>
            </w:rPr>
            <w:instrText xml:space="preserve"> HYPERLINK \l _Toc24401 </w:instrText>
          </w:r>
          <w:r>
            <w:rPr>
              <w:b/>
              <w:sz w:val="28"/>
              <w:szCs w:val="28"/>
            </w:rPr>
            <w:fldChar w:fldCharType="separate"/>
          </w:r>
          <w:r>
            <w:rPr>
              <w:rFonts w:hint="eastAsia" w:ascii="仿宋" w:hAnsi="仿宋" w:eastAsia="仿宋"/>
              <w:b/>
              <w:kern w:val="0"/>
              <w:sz w:val="28"/>
              <w:szCs w:val="28"/>
            </w:rPr>
            <w:t>第五章  合同主要条款</w:t>
          </w:r>
          <w:r>
            <w:rPr>
              <w:b/>
              <w:sz w:val="28"/>
              <w:szCs w:val="28"/>
            </w:rPr>
            <w:tab/>
          </w:r>
          <w:r>
            <w:rPr>
              <w:b/>
              <w:sz w:val="28"/>
              <w:szCs w:val="28"/>
            </w:rPr>
            <w:fldChar w:fldCharType="begin"/>
          </w:r>
          <w:r>
            <w:rPr>
              <w:b/>
              <w:sz w:val="28"/>
              <w:szCs w:val="28"/>
            </w:rPr>
            <w:instrText xml:space="preserve"> PAGEREF _Toc24401 \h </w:instrText>
          </w:r>
          <w:r>
            <w:rPr>
              <w:b/>
              <w:sz w:val="28"/>
              <w:szCs w:val="28"/>
            </w:rPr>
            <w:fldChar w:fldCharType="separate"/>
          </w:r>
          <w:r>
            <w:rPr>
              <w:b/>
              <w:sz w:val="28"/>
              <w:szCs w:val="28"/>
            </w:rPr>
            <w:t>- 36 -</w:t>
          </w:r>
          <w:r>
            <w:rPr>
              <w:b/>
              <w:sz w:val="28"/>
              <w:szCs w:val="28"/>
            </w:rPr>
            <w:fldChar w:fldCharType="end"/>
          </w:r>
          <w:r>
            <w:rPr>
              <w:b/>
              <w:sz w:val="28"/>
              <w:szCs w:val="28"/>
            </w:rPr>
            <w:fldChar w:fldCharType="end"/>
          </w:r>
        </w:p>
        <w:p>
          <w:pPr>
            <w:pStyle w:val="84"/>
            <w:tabs>
              <w:tab w:val="right" w:leader="dot" w:pos="9412"/>
            </w:tabs>
            <w:ind w:leftChars="0"/>
            <w:rPr>
              <w:sz w:val="28"/>
              <w:szCs w:val="28"/>
            </w:rPr>
          </w:pPr>
        </w:p>
        <w:p>
          <w:pPr>
            <w:pStyle w:val="83"/>
            <w:tabs>
              <w:tab w:val="right" w:leader="dot" w:pos="9412"/>
            </w:tabs>
            <w:rPr>
              <w:b/>
              <w:sz w:val="28"/>
              <w:szCs w:val="28"/>
            </w:rPr>
          </w:pPr>
          <w:r>
            <w:rPr>
              <w:b/>
              <w:sz w:val="28"/>
              <w:szCs w:val="28"/>
            </w:rPr>
            <w:fldChar w:fldCharType="begin"/>
          </w:r>
          <w:r>
            <w:rPr>
              <w:b/>
              <w:sz w:val="28"/>
              <w:szCs w:val="28"/>
            </w:rPr>
            <w:instrText xml:space="preserve"> HYPERLINK \l _Toc23847 </w:instrText>
          </w:r>
          <w:r>
            <w:rPr>
              <w:b/>
              <w:sz w:val="28"/>
              <w:szCs w:val="28"/>
            </w:rPr>
            <w:fldChar w:fldCharType="separate"/>
          </w:r>
          <w:r>
            <w:rPr>
              <w:rFonts w:hint="eastAsia" w:ascii="仿宋" w:hAnsi="仿宋" w:eastAsia="仿宋"/>
              <w:b/>
              <w:kern w:val="0"/>
              <w:sz w:val="28"/>
              <w:szCs w:val="28"/>
            </w:rPr>
            <w:t>第六章 投标格式</w:t>
          </w:r>
          <w:r>
            <w:rPr>
              <w:b/>
              <w:sz w:val="28"/>
              <w:szCs w:val="28"/>
            </w:rPr>
            <w:tab/>
          </w:r>
          <w:r>
            <w:rPr>
              <w:b/>
              <w:sz w:val="28"/>
              <w:szCs w:val="28"/>
            </w:rPr>
            <w:fldChar w:fldCharType="begin"/>
          </w:r>
          <w:r>
            <w:rPr>
              <w:b/>
              <w:sz w:val="28"/>
              <w:szCs w:val="28"/>
            </w:rPr>
            <w:instrText xml:space="preserve"> PAGEREF _Toc23847 \h </w:instrText>
          </w:r>
          <w:r>
            <w:rPr>
              <w:b/>
              <w:sz w:val="28"/>
              <w:szCs w:val="28"/>
            </w:rPr>
            <w:fldChar w:fldCharType="separate"/>
          </w:r>
          <w:r>
            <w:rPr>
              <w:b/>
              <w:sz w:val="28"/>
              <w:szCs w:val="28"/>
            </w:rPr>
            <w:t>- 40 -</w:t>
          </w:r>
          <w:r>
            <w:rPr>
              <w:b/>
              <w:sz w:val="28"/>
              <w:szCs w:val="28"/>
            </w:rPr>
            <w:fldChar w:fldCharType="end"/>
          </w:r>
          <w:r>
            <w:rPr>
              <w:b/>
              <w:sz w:val="28"/>
              <w:szCs w:val="28"/>
            </w:rPr>
            <w:fldChar w:fldCharType="end"/>
          </w:r>
        </w:p>
        <w:p>
          <w:r>
            <w:rPr>
              <w:b/>
              <w:sz w:val="28"/>
              <w:szCs w:val="28"/>
            </w:rPr>
            <w:fldChar w:fldCharType="end"/>
          </w:r>
        </w:p>
      </w:sdtContent>
    </w:sdt>
    <w:p>
      <w:pPr>
        <w:sectPr>
          <w:footerReference r:id="rId7" w:type="first"/>
          <w:footerReference r:id="rId6" w:type="default"/>
          <w:pgSz w:w="11906" w:h="16838"/>
          <w:pgMar w:top="1134" w:right="1247" w:bottom="1134" w:left="1247" w:header="851" w:footer="851" w:gutter="0"/>
          <w:pgNumType w:fmt="numberInDash" w:start="1"/>
          <w:cols w:space="720" w:num="1"/>
          <w:docGrid w:linePitch="312" w:charSpace="0"/>
        </w:sectPr>
      </w:pPr>
    </w:p>
    <w:p>
      <w:pPr>
        <w:pStyle w:val="5"/>
        <w:spacing w:line="560" w:lineRule="exact"/>
        <w:rPr>
          <w:rFonts w:ascii="仿宋" w:hAnsi="仿宋" w:eastAsia="仿宋"/>
          <w:sz w:val="32"/>
        </w:rPr>
      </w:pPr>
      <w:bookmarkStart w:id="3" w:name="_Toc17572"/>
      <w:r>
        <w:rPr>
          <w:rFonts w:hint="eastAsia" w:ascii="仿宋" w:hAnsi="仿宋" w:eastAsia="仿宋"/>
          <w:sz w:val="32"/>
        </w:rPr>
        <w:t>第一章   公开</w:t>
      </w:r>
      <w:r>
        <w:rPr>
          <w:rFonts w:ascii="仿宋" w:hAnsi="仿宋" w:eastAsia="仿宋"/>
          <w:sz w:val="32"/>
        </w:rPr>
        <w:t>招标</w:t>
      </w:r>
      <w:r>
        <w:rPr>
          <w:rFonts w:hint="eastAsia" w:ascii="仿宋" w:hAnsi="仿宋" w:eastAsia="仿宋"/>
          <w:sz w:val="32"/>
        </w:rPr>
        <w:t>采购</w:t>
      </w:r>
      <w:r>
        <w:rPr>
          <w:rFonts w:ascii="仿宋" w:hAnsi="仿宋" w:eastAsia="仿宋"/>
          <w:sz w:val="32"/>
        </w:rPr>
        <w:t>公告</w:t>
      </w:r>
      <w:bookmarkEnd w:id="1"/>
      <w:bookmarkEnd w:id="2"/>
      <w:bookmarkEnd w:id="3"/>
    </w:p>
    <w:p/>
    <w:p>
      <w:pPr>
        <w:spacing w:line="500" w:lineRule="exact"/>
        <w:ind w:firstLine="480" w:firstLineChars="200"/>
        <w:rPr>
          <w:rFonts w:ascii="仿宋" w:hAnsi="仿宋" w:eastAsia="仿宋"/>
          <w:sz w:val="24"/>
        </w:rPr>
      </w:pPr>
      <w:r>
        <w:rPr>
          <w:rFonts w:hint="eastAsia" w:ascii="仿宋" w:hAnsi="仿宋" w:eastAsia="仿宋"/>
          <w:sz w:val="24"/>
        </w:rPr>
        <w:t>根据《中华人民共和国政府采购法》《政府采购货物和服务招标投标管理办法》及相关法律、法规等规定，经湖州市</w:t>
      </w:r>
      <w:r>
        <w:rPr>
          <w:rFonts w:hint="eastAsia" w:ascii="仿宋" w:hAnsi="仿宋" w:eastAsia="仿宋"/>
          <w:sz w:val="24"/>
          <w:lang w:val="en-US" w:eastAsia="zh-CN"/>
        </w:rPr>
        <w:t>南浔区</w:t>
      </w:r>
      <w:r>
        <w:rPr>
          <w:rFonts w:hint="eastAsia" w:ascii="仿宋" w:hAnsi="仿宋" w:eastAsia="仿宋"/>
          <w:sz w:val="24"/>
        </w:rPr>
        <w:t>财政局政府采购监管处(财政审批编号：</w:t>
      </w:r>
      <w:r>
        <w:rPr>
          <w:rFonts w:hint="eastAsia" w:ascii="仿宋" w:hAnsi="仿宋" w:eastAsia="仿宋"/>
          <w:sz w:val="24"/>
          <w:u w:val="single"/>
        </w:rPr>
        <w:t>浔财采确临[2024]283号)</w:t>
      </w:r>
      <w:r>
        <w:rPr>
          <w:rFonts w:hint="eastAsia" w:ascii="仿宋" w:hAnsi="仿宋" w:eastAsia="仿宋"/>
          <w:sz w:val="24"/>
        </w:rPr>
        <w:t>批准，</w:t>
      </w:r>
      <w:r>
        <w:rPr>
          <w:rFonts w:hint="eastAsia" w:ascii="仿宋" w:hAnsi="仿宋" w:eastAsia="仿宋"/>
          <w:sz w:val="24"/>
          <w:u w:val="single"/>
        </w:rPr>
        <w:t xml:space="preserve">浙江华夏工程管理有限公司 </w:t>
      </w:r>
      <w:r>
        <w:rPr>
          <w:rFonts w:hint="eastAsia" w:ascii="仿宋" w:hAnsi="仿宋" w:eastAsia="仿宋"/>
          <w:sz w:val="24"/>
        </w:rPr>
        <w:t xml:space="preserve">受 </w:t>
      </w:r>
      <w:r>
        <w:rPr>
          <w:rFonts w:hint="eastAsia" w:ascii="仿宋" w:hAnsi="仿宋" w:eastAsia="仿宋"/>
          <w:sz w:val="24"/>
          <w:u w:val="single"/>
          <w:lang w:eastAsia="zh-CN"/>
        </w:rPr>
        <w:t>湖州市生态环境局南浔分局</w:t>
      </w:r>
      <w:r>
        <w:rPr>
          <w:rFonts w:hint="eastAsia" w:ascii="仿宋" w:hAnsi="仿宋" w:eastAsia="仿宋"/>
          <w:sz w:val="24"/>
        </w:rPr>
        <w:t>委托，现就</w:t>
      </w:r>
      <w:r>
        <w:rPr>
          <w:rFonts w:hint="eastAsia" w:ascii="仿宋" w:hAnsi="仿宋" w:eastAsia="仿宋" w:cs="仿宋"/>
          <w:bCs/>
          <w:sz w:val="24"/>
          <w:u w:val="single"/>
          <w:lang w:eastAsia="zh-CN"/>
        </w:rPr>
        <w:t>南浔区功能区声环境质量监测点位核定、调整以及声环境质量自动监测站建设项目</w:t>
      </w:r>
      <w:r>
        <w:rPr>
          <w:rFonts w:hint="eastAsia" w:ascii="仿宋" w:hAnsi="仿宋" w:eastAsia="仿宋"/>
          <w:sz w:val="24"/>
        </w:rPr>
        <w:t>进行公开招标采购，欢迎中华人民共和国境内的合格投标人前来参加投标。</w:t>
      </w:r>
    </w:p>
    <w:p>
      <w:pPr>
        <w:spacing w:line="500" w:lineRule="exact"/>
        <w:ind w:firstLine="482" w:firstLineChars="200"/>
        <w:rPr>
          <w:rFonts w:hint="eastAsia" w:ascii="仿宋" w:hAnsi="仿宋" w:eastAsia="仿宋"/>
          <w:sz w:val="24"/>
          <w:lang w:eastAsia="zh-CN"/>
        </w:rPr>
      </w:pPr>
      <w:r>
        <w:rPr>
          <w:rFonts w:hint="eastAsia" w:ascii="仿宋" w:hAnsi="仿宋" w:eastAsia="仿宋"/>
          <w:b/>
          <w:sz w:val="24"/>
        </w:rPr>
        <w:t>一、项目编号：</w:t>
      </w:r>
      <w:r>
        <w:rPr>
          <w:rFonts w:hint="eastAsia" w:ascii="仿宋" w:hAnsi="仿宋" w:eastAsia="仿宋"/>
          <w:sz w:val="24"/>
          <w:lang w:eastAsia="zh-CN"/>
        </w:rPr>
        <w:t>浙华采字【2024】hzf-6004号</w:t>
      </w:r>
    </w:p>
    <w:p>
      <w:pPr>
        <w:spacing w:line="500" w:lineRule="exact"/>
        <w:ind w:firstLine="482" w:firstLineChars="200"/>
        <w:rPr>
          <w:rFonts w:ascii="仿宋" w:hAnsi="仿宋" w:eastAsia="仿宋"/>
          <w:sz w:val="24"/>
        </w:rPr>
      </w:pPr>
      <w:r>
        <w:rPr>
          <w:rFonts w:hint="eastAsia" w:ascii="仿宋" w:hAnsi="仿宋" w:eastAsia="仿宋"/>
          <w:b/>
          <w:sz w:val="24"/>
        </w:rPr>
        <w:t>二、采购组织类型：</w:t>
      </w:r>
      <w:r>
        <w:rPr>
          <w:rFonts w:hint="eastAsia" w:ascii="仿宋" w:hAnsi="仿宋" w:eastAsia="仿宋"/>
          <w:sz w:val="24"/>
        </w:rPr>
        <w:t>分散采购委托代理</w:t>
      </w:r>
    </w:p>
    <w:p>
      <w:pPr>
        <w:spacing w:line="500" w:lineRule="exact"/>
        <w:ind w:firstLine="482" w:firstLineChars="200"/>
        <w:rPr>
          <w:rFonts w:ascii="仿宋" w:hAnsi="仿宋" w:eastAsia="仿宋"/>
          <w:sz w:val="24"/>
        </w:rPr>
      </w:pPr>
      <w:r>
        <w:rPr>
          <w:rFonts w:hint="eastAsia" w:ascii="仿宋" w:hAnsi="仿宋" w:eastAsia="仿宋"/>
          <w:b/>
          <w:sz w:val="24"/>
        </w:rPr>
        <w:t>三、采购方式：</w:t>
      </w:r>
      <w:r>
        <w:rPr>
          <w:rFonts w:hint="eastAsia" w:ascii="仿宋" w:hAnsi="仿宋" w:eastAsia="仿宋"/>
          <w:sz w:val="24"/>
        </w:rPr>
        <w:t>公开招标</w:t>
      </w:r>
    </w:p>
    <w:p>
      <w:pPr>
        <w:spacing w:line="500" w:lineRule="exact"/>
        <w:ind w:firstLine="482" w:firstLineChars="200"/>
        <w:rPr>
          <w:rFonts w:ascii="仿宋" w:hAnsi="仿宋" w:eastAsia="仿宋"/>
          <w:sz w:val="24"/>
        </w:rPr>
      </w:pPr>
      <w:r>
        <w:rPr>
          <w:rFonts w:hint="eastAsia" w:ascii="仿宋" w:hAnsi="仿宋" w:eastAsia="仿宋"/>
          <w:b/>
          <w:sz w:val="24"/>
        </w:rPr>
        <w:t>四、招标项目概况</w:t>
      </w:r>
      <w:r>
        <w:rPr>
          <w:rFonts w:hint="eastAsia" w:ascii="仿宋" w:hAnsi="仿宋" w:eastAsia="仿宋"/>
          <w:sz w:val="24"/>
        </w:rPr>
        <w:t>（内容、数量、简要技术要求等）:</w:t>
      </w:r>
    </w:p>
    <w:tbl>
      <w:tblPr>
        <w:tblStyle w:val="25"/>
        <w:tblW w:w="978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5"/>
        <w:gridCol w:w="2197"/>
        <w:gridCol w:w="1050"/>
        <w:gridCol w:w="1635"/>
        <w:gridCol w:w="355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50" w:hRule="atLeast"/>
          <w:jc w:val="center"/>
        </w:trPr>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autoSpaceDE/>
              <w:autoSpaceDN/>
              <w:bidi w:val="0"/>
              <w:snapToGrid w:val="0"/>
              <w:spacing w:line="360" w:lineRule="exact"/>
              <w:jc w:val="center"/>
              <w:rPr>
                <w:rStyle w:val="80"/>
                <w:rFonts w:hint="eastAsia" w:ascii="仿宋" w:hAnsi="仿宋" w:eastAsia="仿宋" w:cs="仿宋"/>
                <w:color w:val="auto"/>
                <w:sz w:val="24"/>
                <w:highlight w:val="none"/>
                <w:lang w:eastAsia="zh-CN"/>
              </w:rPr>
            </w:pPr>
            <w:r>
              <w:rPr>
                <w:rStyle w:val="80"/>
                <w:rFonts w:hint="eastAsia" w:ascii="仿宋" w:hAnsi="仿宋" w:eastAsia="仿宋" w:cs="仿宋"/>
                <w:color w:val="auto"/>
                <w:sz w:val="24"/>
                <w:highlight w:val="none"/>
                <w:lang w:eastAsia="zh-CN"/>
              </w:rPr>
              <w:t>序号</w:t>
            </w:r>
          </w:p>
        </w:tc>
        <w:tc>
          <w:tcPr>
            <w:tcW w:w="21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autoSpaceDE/>
              <w:autoSpaceDN/>
              <w:bidi w:val="0"/>
              <w:snapToGrid w:val="0"/>
              <w:spacing w:line="360" w:lineRule="exact"/>
              <w:jc w:val="center"/>
              <w:rPr>
                <w:rStyle w:val="80"/>
                <w:rFonts w:hint="eastAsia" w:ascii="仿宋" w:hAnsi="仿宋" w:eastAsia="仿宋" w:cs="仿宋"/>
                <w:color w:val="auto"/>
                <w:sz w:val="24"/>
                <w:highlight w:val="none"/>
              </w:rPr>
            </w:pPr>
            <w:r>
              <w:rPr>
                <w:rStyle w:val="80"/>
                <w:rFonts w:hint="eastAsia" w:ascii="仿宋" w:hAnsi="仿宋" w:eastAsia="仿宋" w:cs="仿宋"/>
                <w:color w:val="auto"/>
                <w:sz w:val="24"/>
                <w:highlight w:val="none"/>
              </w:rPr>
              <w:t>采购内容</w:t>
            </w:r>
          </w:p>
        </w:tc>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autoSpaceDE/>
              <w:autoSpaceDN/>
              <w:bidi w:val="0"/>
              <w:snapToGrid w:val="0"/>
              <w:spacing w:line="360" w:lineRule="exact"/>
              <w:jc w:val="center"/>
              <w:rPr>
                <w:rStyle w:val="80"/>
                <w:rFonts w:hint="eastAsia" w:ascii="仿宋" w:hAnsi="仿宋" w:eastAsia="仿宋" w:cs="仿宋"/>
                <w:color w:val="auto"/>
                <w:sz w:val="24"/>
                <w:highlight w:val="none"/>
              </w:rPr>
            </w:pPr>
            <w:r>
              <w:rPr>
                <w:rStyle w:val="80"/>
                <w:rFonts w:hint="eastAsia" w:ascii="仿宋" w:hAnsi="仿宋" w:eastAsia="仿宋" w:cs="仿宋"/>
                <w:color w:val="auto"/>
                <w:sz w:val="24"/>
                <w:highlight w:val="none"/>
              </w:rPr>
              <w:t>数量</w:t>
            </w:r>
          </w:p>
        </w:tc>
        <w:tc>
          <w:tcPr>
            <w:tcW w:w="16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autoSpaceDE/>
              <w:autoSpaceDN/>
              <w:bidi w:val="0"/>
              <w:snapToGrid w:val="0"/>
              <w:spacing w:line="360" w:lineRule="exact"/>
              <w:jc w:val="center"/>
              <w:rPr>
                <w:rStyle w:val="80"/>
                <w:rFonts w:hint="eastAsia" w:ascii="仿宋" w:hAnsi="仿宋" w:eastAsia="仿宋" w:cs="仿宋"/>
                <w:color w:val="auto"/>
                <w:sz w:val="24"/>
                <w:highlight w:val="none"/>
              </w:rPr>
            </w:pPr>
            <w:r>
              <w:rPr>
                <w:rStyle w:val="80"/>
                <w:rFonts w:hint="eastAsia" w:ascii="仿宋" w:hAnsi="仿宋" w:eastAsia="仿宋" w:cs="仿宋"/>
                <w:color w:val="auto"/>
                <w:sz w:val="24"/>
                <w:highlight w:val="none"/>
              </w:rPr>
              <w:t>采购预算</w:t>
            </w:r>
          </w:p>
          <w:p>
            <w:pPr>
              <w:keepNext w:val="0"/>
              <w:keepLines w:val="0"/>
              <w:pageBreakBefore w:val="0"/>
              <w:kinsoku/>
              <w:overflowPunct/>
              <w:autoSpaceDE/>
              <w:autoSpaceDN/>
              <w:bidi w:val="0"/>
              <w:snapToGrid w:val="0"/>
              <w:spacing w:line="360" w:lineRule="exact"/>
              <w:jc w:val="center"/>
              <w:rPr>
                <w:rStyle w:val="80"/>
                <w:rFonts w:hint="eastAsia" w:ascii="仿宋" w:hAnsi="仿宋" w:eastAsia="仿宋" w:cs="仿宋"/>
                <w:color w:val="auto"/>
                <w:sz w:val="24"/>
                <w:highlight w:val="none"/>
              </w:rPr>
            </w:pPr>
            <w:r>
              <w:rPr>
                <w:rStyle w:val="80"/>
                <w:rFonts w:hint="eastAsia" w:ascii="仿宋" w:hAnsi="仿宋" w:eastAsia="仿宋" w:cs="仿宋"/>
                <w:color w:val="auto"/>
                <w:sz w:val="24"/>
                <w:highlight w:val="none"/>
                <w:lang w:eastAsia="zh-CN"/>
              </w:rPr>
              <w:t>（</w:t>
            </w:r>
            <w:r>
              <w:rPr>
                <w:rStyle w:val="80"/>
                <w:rFonts w:hint="eastAsia" w:ascii="仿宋" w:hAnsi="仿宋" w:eastAsia="仿宋" w:cs="仿宋"/>
                <w:color w:val="auto"/>
                <w:sz w:val="24"/>
                <w:highlight w:val="none"/>
              </w:rPr>
              <w:t>最高限价</w:t>
            </w:r>
            <w:r>
              <w:rPr>
                <w:rStyle w:val="80"/>
                <w:rFonts w:hint="eastAsia" w:ascii="仿宋" w:hAnsi="仿宋" w:eastAsia="仿宋" w:cs="仿宋"/>
                <w:color w:val="auto"/>
                <w:sz w:val="24"/>
                <w:highlight w:val="none"/>
                <w:lang w:eastAsia="zh-CN"/>
              </w:rPr>
              <w:t>）</w:t>
            </w:r>
          </w:p>
        </w:tc>
        <w:tc>
          <w:tcPr>
            <w:tcW w:w="35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autoSpaceDE/>
              <w:autoSpaceDN/>
              <w:bidi w:val="0"/>
              <w:snapToGrid w:val="0"/>
              <w:spacing w:line="360" w:lineRule="exact"/>
              <w:jc w:val="center"/>
              <w:rPr>
                <w:rStyle w:val="80"/>
                <w:rFonts w:hint="eastAsia" w:ascii="仿宋" w:hAnsi="仿宋" w:eastAsia="仿宋" w:cs="仿宋"/>
                <w:color w:val="auto"/>
                <w:sz w:val="24"/>
                <w:highlight w:val="none"/>
              </w:rPr>
            </w:pPr>
            <w:r>
              <w:rPr>
                <w:rStyle w:val="80"/>
                <w:rFonts w:hint="eastAsia" w:ascii="仿宋" w:hAnsi="仿宋" w:eastAsia="仿宋" w:cs="仿宋"/>
                <w:color w:val="auto"/>
                <w:sz w:val="24"/>
                <w:highlight w:val="none"/>
              </w:rPr>
              <w:t>简要服务内容及要求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05" w:hRule="atLeast"/>
          <w:jc w:val="center"/>
        </w:trPr>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autoSpaceDE/>
              <w:autoSpaceDN/>
              <w:bidi w:val="0"/>
              <w:snapToGrid w:val="0"/>
              <w:spacing w:line="360" w:lineRule="exact"/>
              <w:jc w:val="center"/>
              <w:rPr>
                <w:rFonts w:hint="eastAsia" w:ascii="仿宋" w:hAnsi="仿宋" w:eastAsia="仿宋" w:cs="仿宋"/>
                <w:sz w:val="24"/>
                <w:highlight w:val="none"/>
                <w:lang w:eastAsia="zh-CN"/>
              </w:rPr>
            </w:pPr>
            <w:r>
              <w:rPr>
                <w:rFonts w:hint="eastAsia" w:ascii="仿宋" w:hAnsi="仿宋" w:eastAsia="仿宋" w:cs="仿宋"/>
                <w:sz w:val="24"/>
                <w:highlight w:val="none"/>
                <w:lang w:val="en-US" w:eastAsia="zh-CN"/>
              </w:rPr>
              <w:t>1</w:t>
            </w:r>
          </w:p>
        </w:tc>
        <w:tc>
          <w:tcPr>
            <w:tcW w:w="21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autoSpaceDE/>
              <w:autoSpaceDN/>
              <w:bidi w:val="0"/>
              <w:snapToGrid w:val="0"/>
              <w:spacing w:line="360" w:lineRule="exact"/>
              <w:jc w:val="center"/>
              <w:rPr>
                <w:rFonts w:hint="eastAsia" w:ascii="仿宋" w:hAnsi="仿宋" w:eastAsia="仿宋" w:cs="仿宋"/>
                <w:kern w:val="0"/>
                <w:sz w:val="24"/>
                <w:highlight w:val="none"/>
              </w:rPr>
            </w:pPr>
            <w:r>
              <w:rPr>
                <w:rFonts w:hint="eastAsia" w:ascii="仿宋" w:hAnsi="仿宋" w:eastAsia="仿宋" w:cs="仿宋"/>
                <w:kern w:val="0"/>
                <w:sz w:val="24"/>
                <w:highlight w:val="none"/>
                <w:u w:val="none"/>
                <w:lang w:eastAsia="zh-CN"/>
              </w:rPr>
              <w:t>南浔区功能区声环境质量监测点位核定、调整以及声环境质量自动监测站建设</w:t>
            </w:r>
          </w:p>
        </w:tc>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autoSpaceDE/>
              <w:autoSpaceDN/>
              <w:bidi w:val="0"/>
              <w:snapToGrid w:val="0"/>
              <w:spacing w:line="360" w:lineRule="exact"/>
              <w:jc w:val="center"/>
              <w:rPr>
                <w:rFonts w:hint="eastAsia" w:ascii="仿宋" w:hAnsi="仿宋" w:eastAsia="仿宋" w:cs="仿宋"/>
                <w:kern w:val="0"/>
                <w:sz w:val="24"/>
                <w:highlight w:val="none"/>
              </w:rPr>
            </w:pPr>
            <w:r>
              <w:rPr>
                <w:rFonts w:hint="eastAsia" w:ascii="仿宋" w:hAnsi="仿宋" w:eastAsia="仿宋" w:cs="仿宋"/>
                <w:kern w:val="0"/>
                <w:sz w:val="24"/>
                <w:highlight w:val="none"/>
              </w:rPr>
              <w:t>1项</w:t>
            </w:r>
          </w:p>
        </w:tc>
        <w:tc>
          <w:tcPr>
            <w:tcW w:w="16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autoSpaceDE/>
              <w:autoSpaceDN/>
              <w:bidi w:val="0"/>
              <w:snapToGrid w:val="0"/>
              <w:spacing w:line="360" w:lineRule="exact"/>
              <w:jc w:val="center"/>
              <w:rPr>
                <w:rFonts w:hint="default" w:ascii="仿宋" w:hAnsi="仿宋" w:eastAsia="仿宋" w:cs="仿宋"/>
                <w:kern w:val="0"/>
                <w:sz w:val="24"/>
                <w:highlight w:val="none"/>
                <w:lang w:val="en-US" w:eastAsia="zh-CN"/>
              </w:rPr>
            </w:pPr>
            <w:r>
              <w:rPr>
                <w:rFonts w:hint="eastAsia" w:ascii="仿宋" w:hAnsi="仿宋" w:eastAsia="仿宋" w:cs="仿宋"/>
                <w:kern w:val="0"/>
                <w:sz w:val="24"/>
                <w:highlight w:val="none"/>
                <w:lang w:val="en-US" w:eastAsia="zh-CN"/>
              </w:rPr>
              <w:t>85万元</w:t>
            </w:r>
          </w:p>
        </w:tc>
        <w:tc>
          <w:tcPr>
            <w:tcW w:w="35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autoSpaceDE/>
              <w:autoSpaceDN/>
              <w:bidi w:val="0"/>
              <w:snapToGrid w:val="0"/>
              <w:spacing w:line="360" w:lineRule="exact"/>
              <w:jc w:val="center"/>
              <w:rPr>
                <w:rFonts w:hint="eastAsia" w:ascii="仿宋" w:hAnsi="仿宋" w:eastAsia="仿宋" w:cs="仿宋"/>
                <w:sz w:val="24"/>
                <w:highlight w:val="none"/>
              </w:rPr>
            </w:pPr>
            <w:r>
              <w:rPr>
                <w:rFonts w:hint="eastAsia" w:ascii="仿宋" w:hAnsi="仿宋" w:eastAsia="仿宋" w:cs="仿宋"/>
                <w:sz w:val="24"/>
                <w:szCs w:val="24"/>
                <w:lang w:val="en-US" w:eastAsia="zh-CN"/>
              </w:rPr>
              <w:t>完成声环境质量监测点位核定、调整和方案编制工作，并建设5个噪声自动监测站和2年的运维服务，</w:t>
            </w:r>
            <w:r>
              <w:rPr>
                <w:rFonts w:hint="eastAsia" w:ascii="仿宋" w:hAnsi="仿宋" w:eastAsia="仿宋" w:cs="仿宋"/>
                <w:sz w:val="24"/>
                <w:highlight w:val="none"/>
              </w:rPr>
              <w:t>详见</w:t>
            </w:r>
            <w:r>
              <w:rPr>
                <w:rFonts w:hint="eastAsia" w:ascii="仿宋" w:hAnsi="仿宋" w:eastAsia="仿宋" w:cs="仿宋"/>
                <w:sz w:val="24"/>
                <w:highlight w:val="none"/>
                <w:lang w:eastAsia="zh-CN"/>
              </w:rPr>
              <w:t>采购</w:t>
            </w:r>
            <w:r>
              <w:rPr>
                <w:rFonts w:hint="eastAsia" w:ascii="仿宋" w:hAnsi="仿宋" w:eastAsia="仿宋" w:cs="仿宋"/>
                <w:sz w:val="24"/>
                <w:highlight w:val="none"/>
              </w:rPr>
              <w:t>需求</w:t>
            </w:r>
          </w:p>
        </w:tc>
      </w:tr>
    </w:tbl>
    <w:p>
      <w:pPr>
        <w:spacing w:line="500" w:lineRule="exact"/>
        <w:ind w:firstLine="482" w:firstLineChars="200"/>
        <w:jc w:val="left"/>
        <w:rPr>
          <w:rFonts w:ascii="仿宋" w:hAnsi="仿宋" w:eastAsia="仿宋" w:cs="仿宋"/>
          <w:b/>
          <w:bCs/>
          <w:sz w:val="24"/>
        </w:rPr>
      </w:pPr>
      <w:r>
        <w:rPr>
          <w:rFonts w:hint="eastAsia" w:ascii="仿宋" w:hAnsi="仿宋" w:eastAsia="仿宋" w:cs="仿宋"/>
          <w:b/>
          <w:bCs/>
          <w:sz w:val="24"/>
        </w:rPr>
        <w:t>五、投标人资格要求:</w:t>
      </w:r>
    </w:p>
    <w:p>
      <w:pPr>
        <w:spacing w:line="500" w:lineRule="exact"/>
        <w:ind w:firstLine="480" w:firstLineChars="200"/>
        <w:rPr>
          <w:rFonts w:ascii="仿宋" w:hAnsi="仿宋" w:eastAsia="仿宋"/>
          <w:color w:val="auto"/>
          <w:sz w:val="24"/>
        </w:rPr>
      </w:pPr>
      <w:r>
        <w:rPr>
          <w:rFonts w:hint="eastAsia" w:ascii="仿宋" w:hAnsi="仿宋" w:eastAsia="仿宋"/>
          <w:sz w:val="24"/>
        </w:rPr>
        <w:t>1、符合《中华人民共和国政府采购法》第二十二条规定和浙财采监【2013】24号《关于规范政府采购投标人资格设定及资格审查的通知》第六条规定,且未被“信用中国”（www.c</w:t>
      </w:r>
      <w:r>
        <w:rPr>
          <w:rFonts w:hint="eastAsia" w:ascii="仿宋" w:hAnsi="仿宋" w:eastAsia="仿宋"/>
          <w:color w:val="auto"/>
          <w:sz w:val="24"/>
        </w:rPr>
        <w:t>reditchina.gov.cn）、“中国政府采购网”（www.ccgp.gov.cn）列入失信被执行人、重大税收违法案件当事人名单、政府采购严重违法失信行为记录名单。</w:t>
      </w:r>
    </w:p>
    <w:p>
      <w:pPr>
        <w:spacing w:line="500" w:lineRule="exact"/>
        <w:ind w:firstLine="480" w:firstLineChars="200"/>
        <w:outlineLvl w:val="1"/>
        <w:rPr>
          <w:rFonts w:ascii="仿宋" w:hAnsi="仿宋" w:eastAsia="仿宋"/>
          <w:color w:val="auto"/>
          <w:sz w:val="24"/>
        </w:rPr>
      </w:pPr>
      <w:bookmarkStart w:id="4" w:name="_Toc30737"/>
      <w:r>
        <w:rPr>
          <w:rFonts w:hint="eastAsia" w:ascii="仿宋" w:hAnsi="仿宋" w:eastAsia="仿宋"/>
          <w:color w:val="auto"/>
          <w:sz w:val="24"/>
          <w:lang w:val="en-US" w:eastAsia="zh-CN"/>
        </w:rPr>
        <w:t>2</w:t>
      </w:r>
      <w:r>
        <w:rPr>
          <w:rFonts w:hint="eastAsia" w:ascii="仿宋" w:hAnsi="仿宋" w:eastAsia="仿宋"/>
          <w:color w:val="auto"/>
          <w:sz w:val="24"/>
        </w:rPr>
        <w:t>、本项目接受联合体投标。</w:t>
      </w:r>
      <w:bookmarkEnd w:id="4"/>
    </w:p>
    <w:p>
      <w:pPr>
        <w:spacing w:line="500" w:lineRule="exact"/>
        <w:ind w:firstLine="482" w:firstLineChars="200"/>
        <w:rPr>
          <w:rFonts w:ascii="仿宋" w:hAnsi="仿宋" w:eastAsia="仿宋"/>
          <w:b/>
          <w:sz w:val="24"/>
        </w:rPr>
      </w:pPr>
      <w:r>
        <w:rPr>
          <w:rFonts w:hint="eastAsia" w:ascii="仿宋" w:hAnsi="仿宋" w:eastAsia="仿宋"/>
          <w:b/>
          <w:sz w:val="24"/>
        </w:rPr>
        <w:t>六、招标文件的获取:</w:t>
      </w:r>
    </w:p>
    <w:p>
      <w:pPr>
        <w:spacing w:line="500" w:lineRule="exact"/>
        <w:ind w:firstLine="480" w:firstLineChars="200"/>
        <w:rPr>
          <w:rFonts w:ascii="仿宋" w:hAnsi="仿宋" w:eastAsia="仿宋"/>
          <w:sz w:val="24"/>
        </w:rPr>
      </w:pPr>
      <w:r>
        <w:rPr>
          <w:rFonts w:hint="eastAsia" w:ascii="仿宋" w:hAnsi="仿宋" w:eastAsia="仿宋"/>
          <w:sz w:val="24"/>
        </w:rPr>
        <w:t>1、获取招标文件时间：自公告发布之日起至投标截止时间(潜在投标人获取采购文件前应当在电子交易平台上注册账号并登录，截止时间后不再接受潜在投标人获取采购文件)。</w:t>
      </w:r>
    </w:p>
    <w:p>
      <w:pPr>
        <w:spacing w:line="500" w:lineRule="exact"/>
        <w:ind w:firstLine="480" w:firstLineChars="200"/>
        <w:rPr>
          <w:rFonts w:ascii="仿宋" w:hAnsi="仿宋" w:eastAsia="仿宋" w:cs="Arial"/>
          <w:sz w:val="24"/>
        </w:rPr>
      </w:pPr>
      <w:bookmarkStart w:id="5" w:name="_Toc98731748"/>
      <w:bookmarkStart w:id="6" w:name="_Toc130094905"/>
      <w:bookmarkStart w:id="7" w:name="_Toc8034"/>
      <w:r>
        <w:rPr>
          <w:rFonts w:hint="eastAsia" w:ascii="仿宋" w:hAnsi="仿宋" w:eastAsia="仿宋" w:cs="Arial"/>
          <w:sz w:val="24"/>
        </w:rPr>
        <w:t>2、本项目招标文件实行网上获取，不再接受投标人现场报名。投标人登录浙江政府采购网（</w:t>
      </w:r>
      <w:r>
        <w:rPr>
          <w:rFonts w:ascii="仿宋" w:hAnsi="仿宋" w:eastAsia="仿宋" w:cs="Arial"/>
          <w:sz w:val="24"/>
        </w:rPr>
        <w:t>http://zfcg.czt.zj.gov.cn/</w:t>
      </w:r>
      <w:r>
        <w:rPr>
          <w:rFonts w:hint="eastAsia" w:ascii="仿宋" w:hAnsi="仿宋" w:eastAsia="仿宋" w:cs="Arial"/>
          <w:sz w:val="24"/>
        </w:rPr>
        <w:t>)进入政采云系统“项目采购”模块“获取采购文件”菜单，进行网上获取招标文件。（“政采云”注册账号、密码登录系统后获取采购文件）。</w:t>
      </w:r>
    </w:p>
    <w:p>
      <w:pPr>
        <w:spacing w:line="500" w:lineRule="exact"/>
        <w:ind w:firstLine="480" w:firstLineChars="200"/>
        <w:rPr>
          <w:rFonts w:ascii="仿宋" w:hAnsi="仿宋" w:eastAsia="仿宋" w:cs="Arial"/>
          <w:sz w:val="24"/>
        </w:rPr>
      </w:pPr>
      <w:r>
        <w:rPr>
          <w:rFonts w:hint="eastAsia" w:ascii="仿宋" w:hAnsi="仿宋" w:eastAsia="仿宋" w:cs="Arial"/>
          <w:sz w:val="24"/>
        </w:rPr>
        <w:t>3、免费注册网址：浙江政府采购网（投标人注册页面）:https://middle.zcygov.cn/settle-front/#/registry“政采云”，咨询电话：95763。已经注册成功的投标人无需重复注册</w:t>
      </w:r>
      <w:r>
        <w:rPr>
          <w:rFonts w:hint="eastAsia" w:ascii="仿宋" w:hAnsi="仿宋" w:eastAsia="仿宋"/>
          <w:sz w:val="24"/>
        </w:rPr>
        <w:t>。</w:t>
      </w:r>
    </w:p>
    <w:p>
      <w:pPr>
        <w:spacing w:line="500" w:lineRule="exact"/>
        <w:ind w:firstLine="482" w:firstLineChars="200"/>
        <w:rPr>
          <w:rFonts w:ascii="仿宋" w:hAnsi="仿宋" w:eastAsia="仿宋"/>
          <w:b/>
          <w:sz w:val="24"/>
        </w:rPr>
      </w:pPr>
      <w:r>
        <w:rPr>
          <w:rFonts w:hint="eastAsia" w:ascii="仿宋" w:hAnsi="仿宋" w:eastAsia="仿宋"/>
          <w:b/>
          <w:sz w:val="24"/>
        </w:rPr>
        <w:t>七、投标文件的递交及相关事宜</w:t>
      </w:r>
    </w:p>
    <w:p>
      <w:pPr>
        <w:spacing w:line="500" w:lineRule="exact"/>
        <w:ind w:firstLine="480" w:firstLineChars="200"/>
        <w:rPr>
          <w:rFonts w:ascii="仿宋" w:hAnsi="仿宋" w:eastAsia="仿宋"/>
          <w:b/>
          <w:sz w:val="24"/>
        </w:rPr>
      </w:pPr>
      <w:r>
        <w:rPr>
          <w:rFonts w:hint="eastAsia" w:ascii="仿宋" w:hAnsi="仿宋" w:eastAsia="仿宋"/>
          <w:sz w:val="24"/>
        </w:rPr>
        <w:t>1、投标文件递交的截止时间（投标截止时间，下同）为</w:t>
      </w:r>
      <w:r>
        <w:rPr>
          <w:rFonts w:hint="eastAsia" w:ascii="仿宋" w:hAnsi="仿宋" w:eastAsia="仿宋"/>
          <w:sz w:val="24"/>
          <w:shd w:val="pct10" w:color="auto" w:fill="FFFFFF"/>
          <w:lang w:eastAsia="zh-CN"/>
        </w:rPr>
        <w:t>2024</w:t>
      </w:r>
      <w:r>
        <w:rPr>
          <w:rFonts w:hint="eastAsia" w:ascii="仿宋" w:hAnsi="仿宋" w:eastAsia="仿宋"/>
          <w:sz w:val="24"/>
          <w:shd w:val="pct10" w:color="auto" w:fill="FFFFFF"/>
        </w:rPr>
        <w:t>年</w:t>
      </w:r>
      <w:r>
        <w:rPr>
          <w:rFonts w:hint="eastAsia" w:ascii="仿宋" w:hAnsi="仿宋" w:eastAsia="仿宋"/>
          <w:sz w:val="24"/>
          <w:shd w:val="pct10" w:color="auto" w:fill="FFFFFF"/>
          <w:lang w:val="en-US" w:eastAsia="zh-CN"/>
        </w:rPr>
        <w:t xml:space="preserve">   </w:t>
      </w:r>
      <w:r>
        <w:rPr>
          <w:rFonts w:hint="eastAsia" w:ascii="仿宋" w:hAnsi="仿宋" w:eastAsia="仿宋"/>
          <w:sz w:val="24"/>
          <w:shd w:val="pct10" w:color="auto" w:fill="FFFFFF"/>
        </w:rPr>
        <w:t>月</w:t>
      </w:r>
      <w:r>
        <w:rPr>
          <w:rFonts w:hint="eastAsia" w:ascii="仿宋" w:hAnsi="仿宋" w:eastAsia="仿宋"/>
          <w:sz w:val="24"/>
          <w:shd w:val="pct10" w:color="auto" w:fill="FFFFFF"/>
          <w:lang w:val="en-US" w:eastAsia="zh-CN"/>
        </w:rPr>
        <w:t xml:space="preserve">   </w:t>
      </w:r>
      <w:r>
        <w:rPr>
          <w:rFonts w:hint="eastAsia" w:ascii="仿宋" w:hAnsi="仿宋" w:eastAsia="仿宋"/>
          <w:sz w:val="24"/>
          <w:shd w:val="pct10" w:color="auto" w:fill="FFFFFF"/>
        </w:rPr>
        <w:t>日</w:t>
      </w:r>
      <w:r>
        <w:rPr>
          <w:rFonts w:hint="eastAsia" w:ascii="仿宋" w:hAnsi="仿宋" w:eastAsia="仿宋"/>
          <w:sz w:val="24"/>
          <w:shd w:val="pct10" w:color="auto" w:fill="FFFFFF"/>
          <w:lang w:val="en-US" w:eastAsia="zh-CN"/>
        </w:rPr>
        <w:t>09</w:t>
      </w:r>
      <w:r>
        <w:rPr>
          <w:rFonts w:hint="eastAsia" w:ascii="仿宋" w:hAnsi="仿宋" w:eastAsia="仿宋"/>
          <w:sz w:val="24"/>
          <w:shd w:val="pct10" w:color="auto" w:fill="FFFFFF"/>
        </w:rPr>
        <w:t>:</w:t>
      </w:r>
      <w:r>
        <w:rPr>
          <w:rFonts w:hint="eastAsia" w:ascii="仿宋" w:hAnsi="仿宋" w:eastAsia="仿宋"/>
          <w:sz w:val="24"/>
          <w:shd w:val="pct10" w:color="auto" w:fill="FFFFFF"/>
          <w:lang w:val="en-US" w:eastAsia="zh-CN"/>
        </w:rPr>
        <w:t>3</w:t>
      </w:r>
      <w:r>
        <w:rPr>
          <w:rFonts w:hint="eastAsia" w:ascii="仿宋" w:hAnsi="仿宋" w:eastAsia="仿宋"/>
          <w:sz w:val="24"/>
          <w:shd w:val="pct10" w:color="auto" w:fill="FFFFFF"/>
        </w:rPr>
        <w:t>0（北京时间）</w:t>
      </w:r>
      <w:r>
        <w:rPr>
          <w:rFonts w:hint="eastAsia" w:ascii="仿宋" w:hAnsi="仿宋" w:eastAsia="仿宋"/>
          <w:sz w:val="24"/>
        </w:rPr>
        <w:t>。</w:t>
      </w:r>
    </w:p>
    <w:p>
      <w:pPr>
        <w:spacing w:line="500" w:lineRule="exact"/>
        <w:ind w:firstLine="480" w:firstLineChars="200"/>
        <w:jc w:val="left"/>
        <w:outlineLvl w:val="1"/>
        <w:rPr>
          <w:rFonts w:ascii="仿宋" w:hAnsi="仿宋" w:eastAsia="仿宋"/>
          <w:sz w:val="24"/>
        </w:rPr>
      </w:pPr>
      <w:bookmarkStart w:id="8" w:name="_Toc5584"/>
      <w:r>
        <w:rPr>
          <w:rFonts w:hint="eastAsia" w:ascii="仿宋" w:hAnsi="仿宋" w:eastAsia="仿宋"/>
          <w:sz w:val="24"/>
        </w:rPr>
        <w:t>2、投标文件递交方式：</w:t>
      </w:r>
      <w:bookmarkEnd w:id="8"/>
    </w:p>
    <w:p>
      <w:pPr>
        <w:spacing w:line="500" w:lineRule="exact"/>
        <w:ind w:firstLine="480" w:firstLineChars="200"/>
        <w:jc w:val="left"/>
        <w:rPr>
          <w:rFonts w:ascii="仿宋" w:hAnsi="仿宋" w:eastAsia="仿宋"/>
          <w:sz w:val="24"/>
        </w:rPr>
      </w:pPr>
      <w:r>
        <w:rPr>
          <w:rFonts w:hint="eastAsia" w:ascii="仿宋" w:hAnsi="仿宋" w:eastAsia="仿宋"/>
          <w:sz w:val="24"/>
        </w:rPr>
        <w:t>(1)电子投标文件：按政采云平台项目采购-电子交易操作指南及本招标文件要求递交。投标人应于</w:t>
      </w:r>
      <w:r>
        <w:rPr>
          <w:rFonts w:hint="eastAsia" w:ascii="仿宋" w:hAnsi="仿宋" w:eastAsia="仿宋"/>
          <w:sz w:val="24"/>
          <w:shd w:val="pct10" w:color="auto" w:fill="FFFFFF"/>
          <w:lang w:eastAsia="zh-CN"/>
        </w:rPr>
        <w:t>2024</w:t>
      </w:r>
      <w:r>
        <w:rPr>
          <w:rFonts w:hint="eastAsia" w:ascii="仿宋" w:hAnsi="仿宋" w:eastAsia="仿宋"/>
          <w:sz w:val="24"/>
          <w:shd w:val="pct10" w:color="auto" w:fill="FFFFFF"/>
        </w:rPr>
        <w:t>年</w:t>
      </w:r>
      <w:r>
        <w:rPr>
          <w:rFonts w:hint="eastAsia" w:ascii="仿宋" w:hAnsi="仿宋" w:eastAsia="仿宋"/>
          <w:sz w:val="24"/>
          <w:shd w:val="pct10" w:color="auto" w:fill="FFFFFF"/>
          <w:lang w:val="en-US" w:eastAsia="zh-CN"/>
        </w:rPr>
        <w:t xml:space="preserve">  </w:t>
      </w:r>
      <w:r>
        <w:rPr>
          <w:rFonts w:hint="eastAsia" w:ascii="仿宋" w:hAnsi="仿宋" w:eastAsia="仿宋"/>
          <w:sz w:val="24"/>
          <w:shd w:val="pct10" w:color="auto" w:fill="FFFFFF"/>
        </w:rPr>
        <w:t>月</w:t>
      </w:r>
      <w:r>
        <w:rPr>
          <w:rFonts w:hint="eastAsia" w:ascii="仿宋" w:hAnsi="仿宋" w:eastAsia="仿宋"/>
          <w:sz w:val="24"/>
          <w:shd w:val="pct10" w:color="auto" w:fill="FFFFFF"/>
          <w:lang w:val="en-US" w:eastAsia="zh-CN"/>
        </w:rPr>
        <w:t xml:space="preserve">   </w:t>
      </w:r>
      <w:r>
        <w:rPr>
          <w:rFonts w:hint="eastAsia" w:ascii="仿宋" w:hAnsi="仿宋" w:eastAsia="仿宋"/>
          <w:sz w:val="24"/>
          <w:shd w:val="pct10" w:color="auto" w:fill="FFFFFF"/>
        </w:rPr>
        <w:t>日</w:t>
      </w:r>
      <w:r>
        <w:rPr>
          <w:rFonts w:hint="eastAsia" w:ascii="仿宋" w:hAnsi="仿宋" w:eastAsia="仿宋"/>
          <w:sz w:val="24"/>
          <w:shd w:val="pct10" w:color="auto" w:fill="FFFFFF"/>
          <w:lang w:val="en-US" w:eastAsia="zh-CN"/>
        </w:rPr>
        <w:t>09</w:t>
      </w:r>
      <w:r>
        <w:rPr>
          <w:rFonts w:hint="eastAsia" w:ascii="仿宋" w:hAnsi="仿宋" w:eastAsia="仿宋"/>
          <w:sz w:val="24"/>
          <w:shd w:val="pct10" w:color="auto" w:fill="FFFFFF"/>
        </w:rPr>
        <w:t>:</w:t>
      </w:r>
      <w:r>
        <w:rPr>
          <w:rFonts w:hint="eastAsia" w:ascii="仿宋" w:hAnsi="仿宋" w:eastAsia="仿宋"/>
          <w:sz w:val="24"/>
          <w:shd w:val="pct10" w:color="auto" w:fill="FFFFFF"/>
          <w:lang w:val="en-US" w:eastAsia="zh-CN"/>
        </w:rPr>
        <w:t>3</w:t>
      </w:r>
      <w:r>
        <w:rPr>
          <w:rFonts w:hint="eastAsia" w:ascii="仿宋" w:hAnsi="仿宋" w:eastAsia="仿宋"/>
          <w:sz w:val="24"/>
          <w:shd w:val="pct10" w:color="auto" w:fill="FFFFFF"/>
        </w:rPr>
        <w:t>0</w:t>
      </w:r>
      <w:r>
        <w:rPr>
          <w:rFonts w:hint="eastAsia" w:ascii="仿宋" w:hAnsi="仿宋" w:eastAsia="仿宋"/>
          <w:sz w:val="24"/>
        </w:rPr>
        <w:t>(北京时间）前将加密的电子版投标文件上传到政采云系统中（不准时上传视为不参加）。</w:t>
      </w:r>
    </w:p>
    <w:p>
      <w:pPr>
        <w:spacing w:line="500" w:lineRule="exact"/>
        <w:ind w:firstLine="480" w:firstLineChars="200"/>
        <w:rPr>
          <w:rFonts w:ascii="仿宋" w:hAnsi="仿宋" w:eastAsia="仿宋" w:cs="宋体"/>
          <w:kern w:val="0"/>
          <w:sz w:val="24"/>
        </w:rPr>
      </w:pPr>
      <w:r>
        <w:rPr>
          <w:rFonts w:hint="eastAsia" w:ascii="仿宋" w:hAnsi="仿宋" w:eastAsia="仿宋"/>
          <w:sz w:val="24"/>
        </w:rPr>
        <w:t>（2)</w:t>
      </w:r>
      <w:r>
        <w:rPr>
          <w:rFonts w:hint="eastAsia" w:ascii="仿宋" w:hAnsi="仿宋" w:eastAsia="仿宋" w:cs="宋体"/>
          <w:kern w:val="0"/>
          <w:sz w:val="24"/>
        </w:rPr>
        <w:t xml:space="preserve"> 数据电子备份投标文件（U盘）：投标人在“政府采购云平台”完成“电子加密投标文件”的上传递交后，还可以（EMS/顺丰邮寄形式）在投标截止时间前递交以介质（U盘）存储的数据电文形式的“备份投标文件”（不做强制要求），“备份投标文件”应当密封包装并在包装上标注投标项目名称、投标单位名称并加盖公章。</w:t>
      </w:r>
    </w:p>
    <w:p>
      <w:pPr>
        <w:spacing w:line="500" w:lineRule="exact"/>
        <w:ind w:firstLine="480" w:firstLineChars="200"/>
        <w:rPr>
          <w:rFonts w:ascii="仿宋" w:hAnsi="仿宋" w:eastAsia="仿宋" w:cs="宋体"/>
          <w:kern w:val="0"/>
          <w:sz w:val="24"/>
        </w:rPr>
      </w:pPr>
      <w:r>
        <w:rPr>
          <w:rFonts w:hint="eastAsia" w:ascii="仿宋" w:hAnsi="仿宋" w:eastAsia="仿宋" w:cs="宋体"/>
          <w:kern w:val="0"/>
          <w:sz w:val="24"/>
        </w:rPr>
        <w:t>EMS接收人：浙江华夏工程管理有限公司蔡伟洪  电话：0572-2567837</w:t>
      </w:r>
    </w:p>
    <w:p>
      <w:pPr>
        <w:spacing w:line="500" w:lineRule="exact"/>
        <w:ind w:firstLine="480" w:firstLineChars="200"/>
        <w:rPr>
          <w:rFonts w:ascii="仿宋" w:hAnsi="仿宋" w:eastAsia="仿宋" w:cs="宋体"/>
          <w:b/>
          <w:bCs/>
          <w:kern w:val="0"/>
          <w:sz w:val="24"/>
        </w:rPr>
      </w:pPr>
      <w:r>
        <w:rPr>
          <w:rFonts w:hint="eastAsia" w:ascii="仿宋" w:hAnsi="仿宋" w:eastAsia="仿宋" w:cs="宋体"/>
          <w:kern w:val="0"/>
          <w:sz w:val="24"/>
        </w:rPr>
        <w:t>邮寄地址：湖州市星洲国际10幢5楼</w:t>
      </w:r>
    </w:p>
    <w:p>
      <w:pPr>
        <w:spacing w:line="500" w:lineRule="exact"/>
        <w:ind w:firstLine="482" w:firstLineChars="200"/>
        <w:rPr>
          <w:rFonts w:ascii="仿宋" w:hAnsi="仿宋" w:eastAsia="仿宋" w:cs="宋体"/>
          <w:b/>
          <w:bCs/>
          <w:kern w:val="0"/>
          <w:sz w:val="24"/>
        </w:rPr>
      </w:pPr>
      <w:r>
        <w:rPr>
          <w:rFonts w:hint="eastAsia" w:ascii="仿宋" w:hAnsi="仿宋" w:eastAsia="仿宋" w:cs="宋体"/>
          <w:b/>
          <w:bCs/>
          <w:kern w:val="0"/>
          <w:sz w:val="24"/>
        </w:rPr>
        <w:t>3、CA锁解密时间为开标当日投标截止时间后30分钟内。投标截止时间止未完成上传的电子投标文件作无效标处理；未按采购文件要求密封、包装的数据电子备份投标文件（U 盘）将拒绝接收。整个开标过程中若因投标人问题造成电子投标文件无法正常解密的，均认定为未提交电子投标文件，作无效标处理。若因网络或者其他非投标人问题造成电子投标文件无法正常解密的，启用数据电子备份投标文件（U 盘），因投标人自身原因造成数据电子备份投标文件（U 盘）无法打开的，作无效标处理。若正常解密成功，则数据电子备份投标文件（U 盘）不予开启。在下一顺位的投标文件启用时，前一顺位的投标文件自动失效。</w:t>
      </w:r>
    </w:p>
    <w:p>
      <w:pPr>
        <w:spacing w:line="500" w:lineRule="exact"/>
        <w:ind w:firstLine="480" w:firstLineChars="200"/>
        <w:rPr>
          <w:rFonts w:ascii="仿宋" w:hAnsi="仿宋" w:eastAsia="仿宋"/>
          <w:sz w:val="24"/>
        </w:rPr>
      </w:pPr>
      <w:r>
        <w:rPr>
          <w:rFonts w:hint="eastAsia" w:ascii="仿宋" w:hAnsi="仿宋" w:eastAsia="仿宋"/>
          <w:sz w:val="24"/>
        </w:rPr>
        <w:t>4、投标人须在线获取CA数字证书（完成CA数字证书办理预计一周左右，建议各投标人自行把握时间）,办理流程详见</w:t>
      </w:r>
    </w:p>
    <w:p>
      <w:pPr>
        <w:spacing w:line="500" w:lineRule="exact"/>
        <w:rPr>
          <w:rFonts w:ascii="仿宋" w:hAnsi="仿宋" w:eastAsia="仿宋"/>
          <w:sz w:val="24"/>
        </w:rPr>
      </w:pPr>
      <w:r>
        <w:rPr>
          <w:rFonts w:hint="eastAsia" w:ascii="仿宋" w:hAnsi="仿宋" w:eastAsia="仿宋"/>
          <w:sz w:val="24"/>
        </w:rPr>
        <w:t>https://service.zcygov.cn/#/knowledges/Pmw7VHIByNnJ3A2CbAN_/PXKYt3MByNnJ3A</w:t>
      </w:r>
    </w:p>
    <w:p>
      <w:pPr>
        <w:spacing w:line="500" w:lineRule="exact"/>
        <w:rPr>
          <w:rFonts w:ascii="仿宋" w:hAnsi="仿宋" w:eastAsia="仿宋"/>
          <w:sz w:val="24"/>
        </w:rPr>
      </w:pPr>
      <w:r>
        <w:rPr>
          <w:rFonts w:hint="eastAsia" w:ascii="仿宋" w:hAnsi="仿宋" w:eastAsia="仿宋"/>
          <w:sz w:val="24"/>
        </w:rPr>
        <w:t>2CyAMX?keyword=CA），并登陆“浙江政府采购网”（</w:t>
      </w:r>
      <w:r>
        <w:rPr>
          <w:rFonts w:ascii="仿宋" w:hAnsi="仿宋" w:eastAsia="仿宋"/>
          <w:sz w:val="24"/>
        </w:rPr>
        <w:t>http://zfcg.czt.zj.gov.cn/</w:t>
      </w:r>
      <w:r>
        <w:rPr>
          <w:rFonts w:hint="eastAsia" w:ascii="仿宋" w:hAnsi="仿宋" w:eastAsia="仿宋"/>
          <w:sz w:val="24"/>
        </w:rPr>
        <w:t>),进入“下载专区”下载“电子交易客户端”，制作投标文件。</w:t>
      </w:r>
    </w:p>
    <w:p>
      <w:pPr>
        <w:spacing w:line="500" w:lineRule="exact"/>
        <w:ind w:firstLine="480" w:firstLineChars="200"/>
        <w:rPr>
          <w:rFonts w:ascii="仿宋" w:hAnsi="仿宋" w:eastAsia="仿宋"/>
          <w:sz w:val="24"/>
        </w:rPr>
      </w:pPr>
      <w:r>
        <w:rPr>
          <w:rFonts w:hint="eastAsia" w:ascii="仿宋" w:hAnsi="仿宋" w:eastAsia="仿宋"/>
          <w:sz w:val="24"/>
        </w:rPr>
        <w:t>5、投标人将加密的电子版投标文件于投标截止时间前上传到政采云系统中。</w:t>
      </w:r>
    </w:p>
    <w:p>
      <w:pPr>
        <w:spacing w:line="500" w:lineRule="exact"/>
        <w:ind w:firstLine="480" w:firstLineChars="200"/>
        <w:rPr>
          <w:rFonts w:ascii="仿宋" w:hAnsi="仿宋" w:eastAsia="仿宋"/>
          <w:sz w:val="24"/>
        </w:rPr>
      </w:pPr>
      <w:r>
        <w:rPr>
          <w:rFonts w:hint="eastAsia" w:ascii="仿宋" w:hAnsi="仿宋" w:eastAsia="仿宋"/>
          <w:sz w:val="24"/>
        </w:rPr>
        <w:t>6、具体的投标文件加密上传等操作详见政采云平台操作指南。 (https://service.zcygov.cn）。</w:t>
      </w:r>
    </w:p>
    <w:p>
      <w:pPr>
        <w:spacing w:line="500" w:lineRule="exact"/>
        <w:ind w:firstLine="482" w:firstLineChars="200"/>
        <w:rPr>
          <w:rFonts w:ascii="仿宋" w:hAnsi="仿宋" w:eastAsia="仿宋"/>
          <w:b/>
          <w:sz w:val="24"/>
        </w:rPr>
      </w:pPr>
      <w:r>
        <w:rPr>
          <w:rFonts w:hint="eastAsia" w:ascii="仿宋" w:hAnsi="仿宋" w:eastAsia="仿宋"/>
          <w:b/>
          <w:sz w:val="24"/>
        </w:rPr>
        <w:t xml:space="preserve">八、投标地址： </w:t>
      </w:r>
    </w:p>
    <w:p>
      <w:pPr>
        <w:spacing w:line="500" w:lineRule="exact"/>
        <w:ind w:firstLine="480" w:firstLineChars="200"/>
        <w:rPr>
          <w:rFonts w:ascii="仿宋" w:hAnsi="仿宋" w:eastAsia="仿宋"/>
          <w:sz w:val="24"/>
        </w:rPr>
      </w:pPr>
      <w:r>
        <w:rPr>
          <w:rFonts w:hint="eastAsia" w:ascii="仿宋" w:hAnsi="仿宋" w:eastAsia="仿宋"/>
          <w:sz w:val="24"/>
        </w:rPr>
        <w:t xml:space="preserve">1、本项目通过“政府采购云平台（www.zcygov.cn）”实行在线投标响应（电子投 </w:t>
      </w:r>
    </w:p>
    <w:p>
      <w:pPr>
        <w:spacing w:line="500" w:lineRule="exact"/>
        <w:rPr>
          <w:rFonts w:ascii="仿宋" w:hAnsi="仿宋" w:eastAsia="仿宋"/>
          <w:sz w:val="24"/>
        </w:rPr>
      </w:pPr>
      <w:r>
        <w:rPr>
          <w:rFonts w:hint="eastAsia" w:ascii="仿宋" w:hAnsi="仿宋" w:eastAsia="仿宋"/>
          <w:sz w:val="24"/>
        </w:rPr>
        <w:t xml:space="preserve">标）。 </w:t>
      </w:r>
    </w:p>
    <w:p>
      <w:pPr>
        <w:spacing w:line="500" w:lineRule="exact"/>
        <w:ind w:firstLine="480" w:firstLineChars="200"/>
        <w:rPr>
          <w:rFonts w:ascii="仿宋" w:hAnsi="仿宋" w:eastAsia="仿宋"/>
          <w:sz w:val="24"/>
        </w:rPr>
      </w:pPr>
      <w:r>
        <w:rPr>
          <w:rFonts w:hint="eastAsia" w:ascii="仿宋" w:hAnsi="仿宋" w:eastAsia="仿宋"/>
          <w:sz w:val="24"/>
        </w:rPr>
        <w:t xml:space="preserve">2、投标人应当在投标截止时间前，将生成的文件格式“.jmbs”的“电子加密投标 </w:t>
      </w:r>
    </w:p>
    <w:p>
      <w:pPr>
        <w:spacing w:line="500" w:lineRule="exact"/>
        <w:rPr>
          <w:rFonts w:ascii="仿宋" w:hAnsi="仿宋" w:eastAsia="仿宋"/>
          <w:sz w:val="24"/>
        </w:rPr>
      </w:pPr>
      <w:r>
        <w:rPr>
          <w:rFonts w:hint="eastAsia" w:ascii="仿宋" w:hAnsi="仿宋" w:eastAsia="仿宋"/>
          <w:sz w:val="24"/>
        </w:rPr>
        <w:t xml:space="preserve">文件”上传递交至“政府采购云平台”实行在线投标响应。投标截止时间以后上传递交 </w:t>
      </w:r>
    </w:p>
    <w:p>
      <w:pPr>
        <w:spacing w:line="500" w:lineRule="exact"/>
        <w:rPr>
          <w:rFonts w:ascii="仿宋" w:hAnsi="仿宋" w:eastAsia="仿宋"/>
          <w:sz w:val="24"/>
        </w:rPr>
      </w:pPr>
      <w:r>
        <w:rPr>
          <w:rFonts w:hint="eastAsia" w:ascii="仿宋" w:hAnsi="仿宋" w:eastAsia="仿宋"/>
          <w:sz w:val="24"/>
        </w:rPr>
        <w:t xml:space="preserve">的投标文件将被“政府采购云平台”拒收，作未递交投标文件处理。 </w:t>
      </w:r>
    </w:p>
    <w:p>
      <w:pPr>
        <w:spacing w:line="500" w:lineRule="exact"/>
        <w:ind w:firstLine="482" w:firstLineChars="200"/>
        <w:rPr>
          <w:rFonts w:ascii="仿宋" w:hAnsi="仿宋" w:eastAsia="仿宋"/>
          <w:b/>
          <w:sz w:val="24"/>
        </w:rPr>
      </w:pPr>
      <w:r>
        <w:rPr>
          <w:rFonts w:hint="eastAsia" w:ascii="仿宋" w:hAnsi="仿宋" w:eastAsia="仿宋"/>
          <w:b/>
          <w:sz w:val="24"/>
        </w:rPr>
        <w:t>九、开标时间：</w:t>
      </w:r>
      <w:r>
        <w:rPr>
          <w:rFonts w:hint="eastAsia" w:ascii="仿宋" w:hAnsi="仿宋" w:eastAsia="仿宋"/>
          <w:b/>
          <w:sz w:val="24"/>
          <w:lang w:eastAsia="zh-CN"/>
        </w:rPr>
        <w:t>2024</w:t>
      </w:r>
      <w:r>
        <w:rPr>
          <w:rFonts w:hint="eastAsia" w:ascii="仿宋" w:hAnsi="仿宋" w:eastAsia="仿宋"/>
          <w:b/>
          <w:sz w:val="24"/>
        </w:rPr>
        <w:t>年</w:t>
      </w:r>
      <w:r>
        <w:rPr>
          <w:rFonts w:hint="eastAsia" w:ascii="仿宋" w:hAnsi="仿宋" w:eastAsia="仿宋"/>
          <w:b/>
          <w:sz w:val="24"/>
          <w:lang w:val="en-US" w:eastAsia="zh-CN"/>
        </w:rPr>
        <w:t xml:space="preserve">  </w:t>
      </w:r>
      <w:r>
        <w:rPr>
          <w:rFonts w:hint="eastAsia" w:ascii="仿宋" w:hAnsi="仿宋" w:eastAsia="仿宋"/>
          <w:b/>
          <w:sz w:val="24"/>
        </w:rPr>
        <w:t>月</w:t>
      </w:r>
      <w:r>
        <w:rPr>
          <w:rFonts w:hint="eastAsia" w:ascii="仿宋" w:hAnsi="仿宋" w:eastAsia="仿宋"/>
          <w:b/>
          <w:sz w:val="24"/>
          <w:lang w:val="en-US" w:eastAsia="zh-CN"/>
        </w:rPr>
        <w:t xml:space="preserve">  </w:t>
      </w:r>
      <w:r>
        <w:rPr>
          <w:rFonts w:hint="eastAsia" w:ascii="仿宋" w:hAnsi="仿宋" w:eastAsia="仿宋"/>
          <w:b/>
          <w:sz w:val="24"/>
        </w:rPr>
        <w:t xml:space="preserve">日09:30整 </w:t>
      </w:r>
    </w:p>
    <w:p>
      <w:pPr>
        <w:spacing w:line="500" w:lineRule="exact"/>
        <w:ind w:firstLine="482" w:firstLineChars="200"/>
        <w:rPr>
          <w:rFonts w:ascii="仿宋" w:hAnsi="仿宋" w:eastAsia="仿宋"/>
          <w:sz w:val="24"/>
        </w:rPr>
      </w:pPr>
      <w:r>
        <w:rPr>
          <w:rFonts w:hint="eastAsia" w:ascii="仿宋" w:hAnsi="仿宋" w:eastAsia="仿宋"/>
          <w:b/>
          <w:sz w:val="24"/>
        </w:rPr>
        <w:t>十、开标地址：</w:t>
      </w:r>
      <w:r>
        <w:rPr>
          <w:rFonts w:hint="eastAsia" w:ascii="仿宋" w:hAnsi="仿宋" w:eastAsia="仿宋"/>
          <w:sz w:val="24"/>
        </w:rPr>
        <w:t xml:space="preserve">湖州市公共资源交易中心2号楼2楼开标室（湖州市仁皇山片区金盖山路66号，届时详见二楼休息区电子显示屏），投标人应在投标截止时间前登入“政府采购云平台（www.zcygov.cn）”在线参与开标，并完成 CA 锁在线解密投标文件等相关工作。 </w:t>
      </w:r>
    </w:p>
    <w:p>
      <w:pPr>
        <w:spacing w:line="500" w:lineRule="exact"/>
        <w:ind w:firstLine="482" w:firstLineChars="200"/>
        <w:rPr>
          <w:rFonts w:ascii="仿宋" w:hAnsi="仿宋" w:eastAsia="仿宋"/>
          <w:sz w:val="24"/>
        </w:rPr>
      </w:pPr>
      <w:r>
        <w:rPr>
          <w:rFonts w:hint="eastAsia" w:ascii="仿宋" w:hAnsi="仿宋" w:eastAsia="仿宋"/>
          <w:b/>
          <w:sz w:val="24"/>
        </w:rPr>
        <w:t>十一、其他事项：</w:t>
      </w:r>
    </w:p>
    <w:p>
      <w:pPr>
        <w:spacing w:line="500" w:lineRule="exact"/>
        <w:ind w:firstLine="480" w:firstLineChars="200"/>
        <w:rPr>
          <w:rFonts w:ascii="仿宋" w:hAnsi="仿宋" w:eastAsia="仿宋"/>
          <w:sz w:val="24"/>
        </w:rPr>
      </w:pPr>
      <w:r>
        <w:rPr>
          <w:rFonts w:hint="eastAsia" w:ascii="仿宋" w:hAnsi="仿宋" w:eastAsia="仿宋"/>
          <w:sz w:val="24"/>
        </w:rPr>
        <w:t xml:space="preserve">1、本项目为电子招投标项目，实行网上招投标，应按照本招标文件及政采云平台的要求编制、加密并要求投标人通过政采云系统在线投标响应，投标截止时间前须完成电子投标文件的上传，同时投标人须使用在线投标响应文件时所用的 CA 锁，投标人在使用系统进行投标的过程中遇到涉及平台使用的任何问题，可致电政采云平台技术支持热线咨询，联系方式：95763。 </w:t>
      </w:r>
    </w:p>
    <w:p>
      <w:pPr>
        <w:spacing w:line="500" w:lineRule="exact"/>
        <w:ind w:firstLine="480" w:firstLineChars="200"/>
        <w:rPr>
          <w:rFonts w:ascii="仿宋" w:hAnsi="仿宋" w:eastAsia="仿宋"/>
          <w:sz w:val="24"/>
        </w:rPr>
      </w:pPr>
      <w:r>
        <w:rPr>
          <w:rFonts w:hint="eastAsia" w:ascii="仿宋" w:hAnsi="仿宋" w:eastAsia="仿宋"/>
          <w:sz w:val="24"/>
        </w:rPr>
        <w:t xml:space="preserve">2、本项目公告期限为自本公告发布之日起5个工作日。投标人如认为采购文件使自己的权益受到损害的，可以自获取采购文件之日或者采购文件公告期限届满之日（公告期限届满后获取采购文件的，以公告期限届满之日为准）起7个工作日内，以书面形式向采购人、采购代理机构提出质疑，根据《中华人民共和国财政部令第 94 号-政府采购质疑和投诉办法》第十条第二款规定，投标人在法定质疑期内须一次性提出针对同一采购程序环节的质疑，否则采购代理机构有权拒绝第一次质疑以外其他所有质疑。答疑内容是招标文件的组成部分，并将在网上发布补充（答疑、澄清）文件，潜在投标人应自行关注网站公告，采购人不再一一通知，投标人因自身贻误行为导致投标失效的，责任自负。质疑投标人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 </w:t>
      </w:r>
    </w:p>
    <w:p>
      <w:pPr>
        <w:spacing w:line="500" w:lineRule="exact"/>
        <w:ind w:firstLine="480" w:firstLineChars="200"/>
        <w:rPr>
          <w:rFonts w:ascii="仿宋" w:hAnsi="仿宋" w:eastAsia="仿宋"/>
          <w:sz w:val="24"/>
        </w:rPr>
      </w:pPr>
      <w:r>
        <w:rPr>
          <w:rFonts w:hint="eastAsia" w:ascii="仿宋" w:hAnsi="仿宋" w:eastAsia="仿宋"/>
          <w:sz w:val="24"/>
        </w:rPr>
        <w:t xml:space="preserve">3、潜在投标人已依法获取其可质疑的招标文件，可以对该文件提出质疑。未按照规定方式依法获取招标文件的，不得对招标文件提起质疑投诉。 </w:t>
      </w:r>
    </w:p>
    <w:p>
      <w:pPr>
        <w:spacing w:line="500" w:lineRule="exact"/>
        <w:ind w:firstLine="480" w:firstLineChars="200"/>
        <w:rPr>
          <w:rFonts w:ascii="仿宋" w:hAnsi="仿宋" w:eastAsia="仿宋"/>
          <w:sz w:val="24"/>
        </w:rPr>
      </w:pPr>
      <w:r>
        <w:rPr>
          <w:rFonts w:hint="eastAsia" w:ascii="仿宋" w:hAnsi="仿宋" w:eastAsia="仿宋"/>
          <w:sz w:val="24"/>
        </w:rPr>
        <w:t xml:space="preserve">4、答疑内容是招标文件的组成部分，并将在网上发布补充（答疑、澄清）文件，潜在投标人应自行关注网站公告，采购人不再一一通知，投标人因自身贻误行为导致投标失效的，责任自负。  </w:t>
      </w:r>
    </w:p>
    <w:p>
      <w:pPr>
        <w:spacing w:line="500" w:lineRule="exact"/>
        <w:ind w:firstLine="480" w:firstLineChars="200"/>
        <w:rPr>
          <w:rFonts w:ascii="仿宋" w:hAnsi="仿宋" w:eastAsia="仿宋"/>
          <w:sz w:val="24"/>
        </w:rPr>
      </w:pPr>
      <w:r>
        <w:rPr>
          <w:rFonts w:hint="eastAsia" w:ascii="仿宋" w:hAnsi="仿宋" w:eastAsia="仿宋"/>
          <w:sz w:val="24"/>
        </w:rPr>
        <w:t xml:space="preserve">5、参与政府采购项目的注册投标人，需登录浙江政府采购云平台 （http://www.zcygov.cn）进行网上报名，尚未注册的投标人应当先在浙江政府采购云平台上申请注册，注册终审通过后再进行网上报名。 </w:t>
      </w:r>
    </w:p>
    <w:p>
      <w:pPr>
        <w:spacing w:line="500" w:lineRule="exact"/>
        <w:ind w:firstLine="480" w:firstLineChars="200"/>
        <w:rPr>
          <w:rFonts w:ascii="仿宋" w:hAnsi="仿宋" w:eastAsia="仿宋"/>
          <w:color w:val="auto"/>
          <w:sz w:val="24"/>
        </w:rPr>
      </w:pPr>
      <w:r>
        <w:rPr>
          <w:rFonts w:hint="eastAsia" w:ascii="仿宋" w:hAnsi="仿宋" w:eastAsia="仿宋"/>
          <w:sz w:val="24"/>
        </w:rPr>
        <w:t>6、为有效破解当前中小微企业面临的“融资难、融资贵”困局，充分发挥好政府采购扶持小微企业发展的政策功能，本项目中标人可凭中标通知书等材料至“绿贷通平台”网页（www.lvdt.huzldt.com）或“政采贷”平台网页（www.zcygov.cn）申请相关融资产品。具体操作方式可在“绿贷通”或“政采贷”平台网站查询，也可向“绿贷通”或“政采贷”平台电</w:t>
      </w:r>
      <w:r>
        <w:rPr>
          <w:rFonts w:hint="eastAsia" w:ascii="仿宋" w:hAnsi="仿宋" w:eastAsia="仿宋"/>
          <w:color w:val="auto"/>
          <w:sz w:val="24"/>
        </w:rPr>
        <w:t xml:space="preserve">话咨询（“绿贷通”联系电话：0572-2392590、“政采贷”联系电话：0572-2151055、18698580797）。 </w:t>
      </w:r>
    </w:p>
    <w:p>
      <w:pPr>
        <w:spacing w:line="500" w:lineRule="exact"/>
        <w:ind w:firstLine="480" w:firstLineChars="200"/>
        <w:outlineLvl w:val="1"/>
        <w:rPr>
          <w:rFonts w:hint="eastAsia" w:ascii="仿宋" w:hAnsi="仿宋" w:eastAsia="仿宋"/>
          <w:color w:val="auto"/>
          <w:sz w:val="24"/>
          <w:highlight w:val="yellow"/>
          <w:lang w:val="en-US" w:eastAsia="zh-CN"/>
        </w:rPr>
      </w:pPr>
      <w:bookmarkStart w:id="9" w:name="_Toc31470"/>
      <w:r>
        <w:rPr>
          <w:rFonts w:hint="eastAsia" w:ascii="仿宋" w:hAnsi="仿宋" w:eastAsia="仿宋"/>
          <w:color w:val="auto"/>
          <w:sz w:val="24"/>
        </w:rPr>
        <w:t>7、本项目是否专门面向中小企业采购：</w:t>
      </w:r>
      <w:r>
        <w:rPr>
          <w:rFonts w:hint="eastAsia" w:ascii="仿宋" w:hAnsi="仿宋" w:eastAsia="仿宋"/>
          <w:color w:val="auto"/>
          <w:sz w:val="24"/>
          <w:lang w:val="en-US" w:eastAsia="zh-CN"/>
        </w:rPr>
        <w:t>否</w:t>
      </w:r>
      <w:bookmarkEnd w:id="9"/>
    </w:p>
    <w:p>
      <w:pPr>
        <w:spacing w:line="500" w:lineRule="exact"/>
        <w:ind w:firstLine="480" w:firstLineChars="200"/>
        <w:jc w:val="left"/>
        <w:rPr>
          <w:rFonts w:ascii="仿宋" w:hAnsi="仿宋" w:eastAsia="仿宋"/>
          <w:sz w:val="24"/>
        </w:rPr>
      </w:pPr>
      <w:r>
        <w:rPr>
          <w:rFonts w:hint="eastAsia" w:ascii="仿宋" w:hAnsi="仿宋" w:eastAsia="仿宋"/>
          <w:sz w:val="24"/>
        </w:rPr>
        <w:t xml:space="preserve">8、本项目公告发布网站：浙江政府采购网：http://zfcg.czt.zj.gov.cn/ 、湖州市公共资源交易信息网：http://ggzy.huzhou.gov.cn/hzfront/ </w:t>
      </w:r>
    </w:p>
    <w:p>
      <w:pPr>
        <w:spacing w:line="500" w:lineRule="exact"/>
        <w:ind w:firstLine="482" w:firstLineChars="200"/>
        <w:rPr>
          <w:rFonts w:ascii="仿宋" w:hAnsi="仿宋" w:eastAsia="仿宋"/>
          <w:b/>
          <w:sz w:val="24"/>
        </w:rPr>
      </w:pPr>
      <w:r>
        <w:rPr>
          <w:rFonts w:hint="eastAsia" w:ascii="仿宋" w:hAnsi="仿宋" w:eastAsia="仿宋"/>
          <w:b/>
          <w:bCs/>
          <w:sz w:val="24"/>
        </w:rPr>
        <w:t>十二、</w:t>
      </w:r>
      <w:r>
        <w:rPr>
          <w:rFonts w:hint="eastAsia" w:ascii="仿宋" w:hAnsi="仿宋" w:eastAsia="仿宋"/>
          <w:b/>
          <w:sz w:val="24"/>
        </w:rPr>
        <w:t>联系方式：</w:t>
      </w:r>
    </w:p>
    <w:p>
      <w:pPr>
        <w:spacing w:line="500" w:lineRule="exact"/>
        <w:ind w:firstLine="480" w:firstLineChars="200"/>
        <w:outlineLvl w:val="1"/>
        <w:rPr>
          <w:rFonts w:hint="eastAsia" w:ascii="仿宋" w:hAnsi="仿宋" w:eastAsia="仿宋"/>
          <w:sz w:val="24"/>
          <w:lang w:eastAsia="zh-CN"/>
        </w:rPr>
      </w:pPr>
      <w:bookmarkStart w:id="10" w:name="_Toc7474"/>
      <w:r>
        <w:rPr>
          <w:rFonts w:hint="eastAsia" w:ascii="仿宋" w:hAnsi="仿宋" w:eastAsia="仿宋"/>
          <w:sz w:val="24"/>
        </w:rPr>
        <w:t>1、采购人名称：</w:t>
      </w:r>
      <w:r>
        <w:rPr>
          <w:rFonts w:hint="eastAsia" w:ascii="仿宋" w:hAnsi="仿宋" w:eastAsia="仿宋"/>
          <w:sz w:val="24"/>
          <w:lang w:eastAsia="zh-CN"/>
        </w:rPr>
        <w:t>湖州市生态环境局南浔分局</w:t>
      </w:r>
      <w:bookmarkEnd w:id="10"/>
    </w:p>
    <w:p>
      <w:pPr>
        <w:spacing w:line="500" w:lineRule="exact"/>
        <w:ind w:firstLine="480" w:firstLineChars="200"/>
        <w:rPr>
          <w:rFonts w:ascii="仿宋" w:hAnsi="仿宋" w:eastAsia="仿宋"/>
          <w:sz w:val="24"/>
        </w:rPr>
      </w:pPr>
      <w:r>
        <w:rPr>
          <w:rFonts w:hint="eastAsia" w:ascii="仿宋" w:hAnsi="仿宋" w:eastAsia="仿宋"/>
          <w:sz w:val="24"/>
        </w:rPr>
        <w:t xml:space="preserve">联系人：计女士    联系电话：0572-2667285 </w:t>
      </w:r>
    </w:p>
    <w:p>
      <w:pPr>
        <w:spacing w:line="500" w:lineRule="exact"/>
        <w:ind w:firstLine="480" w:firstLineChars="200"/>
        <w:outlineLvl w:val="1"/>
        <w:rPr>
          <w:rFonts w:ascii="仿宋" w:hAnsi="仿宋" w:eastAsia="仿宋"/>
          <w:sz w:val="24"/>
        </w:rPr>
      </w:pPr>
      <w:bookmarkStart w:id="11" w:name="_Toc23421"/>
      <w:r>
        <w:rPr>
          <w:rFonts w:hint="eastAsia" w:ascii="仿宋" w:hAnsi="仿宋" w:eastAsia="仿宋"/>
          <w:sz w:val="24"/>
        </w:rPr>
        <w:t>2、采购代理机构名称：浙江华夏工程管理有限公司</w:t>
      </w:r>
      <w:bookmarkEnd w:id="11"/>
    </w:p>
    <w:p>
      <w:pPr>
        <w:spacing w:line="500" w:lineRule="exact"/>
        <w:ind w:firstLine="480" w:firstLineChars="200"/>
        <w:rPr>
          <w:rFonts w:ascii="仿宋" w:hAnsi="仿宋" w:eastAsia="仿宋"/>
          <w:sz w:val="24"/>
        </w:rPr>
      </w:pPr>
      <w:r>
        <w:rPr>
          <w:rFonts w:hint="eastAsia" w:ascii="仿宋" w:hAnsi="仿宋" w:eastAsia="仿宋"/>
          <w:sz w:val="24"/>
        </w:rPr>
        <w:t xml:space="preserve">联系人：蔡伟洪    联系电话：0572-2567837   </w:t>
      </w:r>
    </w:p>
    <w:p>
      <w:pPr>
        <w:spacing w:line="500" w:lineRule="exact"/>
        <w:ind w:firstLine="480" w:firstLineChars="200"/>
        <w:rPr>
          <w:rFonts w:ascii="仿宋" w:hAnsi="仿宋" w:eastAsia="仿宋"/>
          <w:sz w:val="24"/>
        </w:rPr>
      </w:pPr>
      <w:r>
        <w:rPr>
          <w:rFonts w:hint="eastAsia" w:ascii="仿宋" w:hAnsi="仿宋" w:eastAsia="仿宋"/>
          <w:sz w:val="24"/>
        </w:rPr>
        <w:t>地址：湖州市星洲国际10幢5楼</w:t>
      </w:r>
    </w:p>
    <w:p>
      <w:pPr>
        <w:spacing w:line="500" w:lineRule="exact"/>
        <w:ind w:firstLine="480" w:firstLineChars="200"/>
        <w:rPr>
          <w:rFonts w:ascii="仿宋" w:hAnsi="仿宋" w:eastAsia="仿宋"/>
          <w:sz w:val="24"/>
        </w:rPr>
      </w:pPr>
      <w:r>
        <w:rPr>
          <w:rFonts w:hint="eastAsia" w:ascii="仿宋" w:hAnsi="仿宋" w:eastAsia="仿宋"/>
          <w:sz w:val="24"/>
        </w:rPr>
        <w:t>质疑函接收人：丁女士  联系电话：0572-2567859  传真：0572-2567859</w:t>
      </w:r>
    </w:p>
    <w:p>
      <w:pPr>
        <w:spacing w:line="500" w:lineRule="exact"/>
        <w:ind w:firstLine="480" w:firstLineChars="200"/>
        <w:outlineLvl w:val="1"/>
        <w:rPr>
          <w:rFonts w:hint="eastAsia" w:ascii="仿宋" w:hAnsi="仿宋" w:eastAsia="仿宋"/>
          <w:sz w:val="24"/>
        </w:rPr>
      </w:pPr>
      <w:bookmarkStart w:id="12" w:name="_Toc9095"/>
      <w:r>
        <w:rPr>
          <w:rFonts w:hint="eastAsia" w:ascii="仿宋" w:hAnsi="仿宋" w:eastAsia="仿宋"/>
          <w:sz w:val="24"/>
        </w:rPr>
        <w:t>3、政府采购行政监管及投诉受理部门：</w:t>
      </w:r>
      <w:bookmarkEnd w:id="12"/>
    </w:p>
    <w:p>
      <w:pPr>
        <w:spacing w:line="500" w:lineRule="exact"/>
        <w:ind w:firstLine="480" w:firstLineChars="200"/>
        <w:rPr>
          <w:rFonts w:hint="eastAsia" w:ascii="仿宋" w:hAnsi="仿宋" w:eastAsia="仿宋"/>
          <w:sz w:val="24"/>
        </w:rPr>
      </w:pPr>
      <w:r>
        <w:rPr>
          <w:rFonts w:hint="eastAsia" w:ascii="仿宋" w:hAnsi="仿宋" w:eastAsia="仿宋"/>
          <w:sz w:val="24"/>
        </w:rPr>
        <w:t>湖州市南浔区财政局   联系人：孙先生</w:t>
      </w:r>
    </w:p>
    <w:p>
      <w:pPr>
        <w:snapToGrid/>
        <w:spacing w:line="500" w:lineRule="exact"/>
        <w:ind w:firstLine="480" w:firstLineChars="200"/>
        <w:rPr>
          <w:rFonts w:ascii="仿宋" w:hAnsi="仿宋" w:eastAsia="仿宋" w:cs="Arial"/>
          <w:sz w:val="24"/>
        </w:rPr>
      </w:pPr>
      <w:r>
        <w:rPr>
          <w:rFonts w:hint="eastAsia" w:ascii="仿宋" w:hAnsi="仿宋" w:eastAsia="仿宋"/>
          <w:sz w:val="24"/>
        </w:rPr>
        <w:t>监督投诉电话：0572-3026731</w:t>
      </w:r>
    </w:p>
    <w:p>
      <w:pPr>
        <w:snapToGrid w:val="0"/>
        <w:spacing w:line="500" w:lineRule="exact"/>
        <w:ind w:firstLine="780" w:firstLineChars="325"/>
        <w:jc w:val="right"/>
        <w:rPr>
          <w:rFonts w:ascii="仿宋" w:hAnsi="仿宋" w:eastAsia="仿宋" w:cs="Arial"/>
          <w:sz w:val="24"/>
        </w:rPr>
      </w:pPr>
    </w:p>
    <w:p>
      <w:pPr>
        <w:pStyle w:val="24"/>
        <w:rPr>
          <w:rFonts w:ascii="仿宋" w:hAnsi="仿宋" w:eastAsia="仿宋" w:cs="Arial"/>
          <w:sz w:val="24"/>
        </w:rPr>
      </w:pPr>
    </w:p>
    <w:p>
      <w:pPr>
        <w:pStyle w:val="2"/>
        <w:rPr>
          <w:rFonts w:ascii="仿宋" w:hAnsi="仿宋" w:eastAsia="仿宋" w:cs="Arial"/>
          <w:sz w:val="24"/>
        </w:rPr>
      </w:pPr>
    </w:p>
    <w:p>
      <w:pPr>
        <w:rPr>
          <w:rFonts w:ascii="仿宋" w:hAnsi="仿宋" w:eastAsia="仿宋" w:cs="Arial"/>
          <w:sz w:val="24"/>
        </w:rPr>
      </w:pPr>
    </w:p>
    <w:p>
      <w:pPr>
        <w:pStyle w:val="24"/>
        <w:rPr>
          <w:rFonts w:ascii="仿宋" w:hAnsi="仿宋" w:eastAsia="仿宋" w:cs="Arial"/>
          <w:sz w:val="24"/>
        </w:rPr>
      </w:pPr>
    </w:p>
    <w:p>
      <w:pPr>
        <w:pStyle w:val="2"/>
        <w:rPr>
          <w:rFonts w:ascii="仿宋" w:hAnsi="仿宋" w:eastAsia="仿宋" w:cs="Arial"/>
          <w:sz w:val="24"/>
        </w:rPr>
      </w:pPr>
    </w:p>
    <w:p>
      <w:pPr>
        <w:rPr>
          <w:rFonts w:ascii="仿宋" w:hAnsi="仿宋" w:eastAsia="仿宋" w:cs="Arial"/>
          <w:sz w:val="24"/>
        </w:rPr>
      </w:pPr>
    </w:p>
    <w:p>
      <w:pPr>
        <w:pStyle w:val="24"/>
        <w:rPr>
          <w:rFonts w:ascii="仿宋" w:hAnsi="仿宋" w:eastAsia="仿宋" w:cs="Arial"/>
          <w:sz w:val="24"/>
        </w:rPr>
      </w:pPr>
    </w:p>
    <w:p>
      <w:pPr>
        <w:pStyle w:val="2"/>
        <w:rPr>
          <w:rFonts w:ascii="仿宋" w:hAnsi="仿宋" w:eastAsia="仿宋" w:cs="Arial"/>
          <w:sz w:val="24"/>
        </w:rPr>
      </w:pPr>
    </w:p>
    <w:p>
      <w:pPr>
        <w:rPr>
          <w:rFonts w:ascii="仿宋" w:hAnsi="仿宋" w:eastAsia="仿宋" w:cs="Arial"/>
          <w:sz w:val="24"/>
        </w:rPr>
      </w:pPr>
    </w:p>
    <w:p>
      <w:pPr>
        <w:pStyle w:val="24"/>
        <w:rPr>
          <w:rFonts w:ascii="仿宋" w:hAnsi="仿宋" w:eastAsia="仿宋" w:cs="Arial"/>
          <w:sz w:val="24"/>
        </w:rPr>
      </w:pPr>
    </w:p>
    <w:p>
      <w:pPr>
        <w:pStyle w:val="2"/>
        <w:rPr>
          <w:rFonts w:ascii="仿宋" w:hAnsi="仿宋" w:eastAsia="仿宋" w:cs="Arial"/>
          <w:sz w:val="24"/>
        </w:rPr>
      </w:pPr>
    </w:p>
    <w:p>
      <w:pPr>
        <w:rPr>
          <w:rFonts w:ascii="仿宋" w:hAnsi="仿宋" w:eastAsia="仿宋" w:cs="Arial"/>
          <w:sz w:val="24"/>
        </w:rPr>
      </w:pPr>
    </w:p>
    <w:p>
      <w:pPr>
        <w:pStyle w:val="24"/>
        <w:rPr>
          <w:rFonts w:ascii="仿宋" w:hAnsi="仿宋" w:eastAsia="仿宋" w:cs="Arial"/>
          <w:sz w:val="24"/>
        </w:rPr>
      </w:pPr>
    </w:p>
    <w:p>
      <w:pPr>
        <w:pStyle w:val="2"/>
        <w:rPr>
          <w:rFonts w:ascii="仿宋" w:hAnsi="仿宋" w:eastAsia="仿宋" w:cs="Arial"/>
          <w:sz w:val="24"/>
        </w:rPr>
      </w:pPr>
    </w:p>
    <w:p>
      <w:pPr>
        <w:rPr>
          <w:rFonts w:ascii="仿宋" w:hAnsi="仿宋" w:eastAsia="仿宋" w:cs="Arial"/>
          <w:sz w:val="24"/>
        </w:rPr>
      </w:pPr>
    </w:p>
    <w:p>
      <w:pPr>
        <w:pStyle w:val="24"/>
        <w:rPr>
          <w:rFonts w:ascii="仿宋" w:hAnsi="仿宋" w:eastAsia="仿宋" w:cs="Arial"/>
          <w:sz w:val="24"/>
        </w:rPr>
      </w:pPr>
    </w:p>
    <w:p>
      <w:pPr>
        <w:pStyle w:val="2"/>
        <w:rPr>
          <w:rFonts w:ascii="仿宋" w:hAnsi="仿宋" w:eastAsia="仿宋" w:cs="Arial"/>
          <w:sz w:val="24"/>
        </w:rPr>
      </w:pPr>
    </w:p>
    <w:p>
      <w:pPr>
        <w:rPr>
          <w:rFonts w:ascii="仿宋" w:hAnsi="仿宋" w:eastAsia="仿宋" w:cs="Arial"/>
          <w:sz w:val="24"/>
        </w:rPr>
      </w:pPr>
    </w:p>
    <w:p>
      <w:pPr>
        <w:pStyle w:val="24"/>
        <w:rPr>
          <w:rFonts w:ascii="仿宋" w:hAnsi="仿宋" w:eastAsia="仿宋" w:cs="Arial"/>
          <w:sz w:val="24"/>
        </w:rPr>
      </w:pPr>
    </w:p>
    <w:p>
      <w:pPr>
        <w:pStyle w:val="2"/>
        <w:rPr>
          <w:rFonts w:ascii="仿宋" w:hAnsi="仿宋" w:eastAsia="仿宋" w:cs="Arial"/>
          <w:sz w:val="24"/>
        </w:rPr>
      </w:pPr>
    </w:p>
    <w:p>
      <w:pPr>
        <w:rPr>
          <w:rFonts w:ascii="仿宋" w:hAnsi="仿宋" w:eastAsia="仿宋" w:cs="Arial"/>
          <w:sz w:val="24"/>
        </w:rPr>
      </w:pPr>
    </w:p>
    <w:p>
      <w:pPr>
        <w:pStyle w:val="24"/>
        <w:rPr>
          <w:rFonts w:ascii="仿宋" w:hAnsi="仿宋" w:eastAsia="仿宋" w:cs="Arial"/>
          <w:sz w:val="24"/>
        </w:rPr>
      </w:pPr>
    </w:p>
    <w:p>
      <w:pPr>
        <w:pStyle w:val="2"/>
        <w:rPr>
          <w:rFonts w:ascii="仿宋" w:hAnsi="仿宋" w:eastAsia="仿宋" w:cs="Arial"/>
          <w:sz w:val="24"/>
        </w:rPr>
      </w:pPr>
    </w:p>
    <w:p>
      <w:pPr>
        <w:rPr>
          <w:rFonts w:ascii="仿宋" w:hAnsi="仿宋" w:eastAsia="仿宋" w:cs="Arial"/>
          <w:sz w:val="24"/>
        </w:rPr>
      </w:pPr>
    </w:p>
    <w:p>
      <w:pPr>
        <w:pStyle w:val="24"/>
        <w:rPr>
          <w:rFonts w:ascii="仿宋" w:hAnsi="仿宋" w:eastAsia="仿宋" w:cs="Arial"/>
          <w:sz w:val="24"/>
        </w:rPr>
      </w:pPr>
    </w:p>
    <w:p>
      <w:pPr>
        <w:pStyle w:val="2"/>
      </w:pPr>
    </w:p>
    <w:p/>
    <w:p>
      <w:pPr>
        <w:pStyle w:val="24"/>
      </w:pPr>
    </w:p>
    <w:p>
      <w:pPr>
        <w:pStyle w:val="2"/>
      </w:pPr>
    </w:p>
    <w:bookmarkEnd w:id="5"/>
    <w:bookmarkEnd w:id="6"/>
    <w:bookmarkEnd w:id="7"/>
    <w:p>
      <w:pPr>
        <w:pStyle w:val="5"/>
        <w:numPr>
          <w:ilvl w:val="0"/>
          <w:numId w:val="1"/>
        </w:numPr>
        <w:spacing w:line="560" w:lineRule="exact"/>
        <w:rPr>
          <w:rFonts w:ascii="仿宋" w:hAnsi="仿宋" w:eastAsia="仿宋"/>
          <w:sz w:val="32"/>
        </w:rPr>
      </w:pPr>
      <w:bookmarkStart w:id="13" w:name="_Toc9632"/>
      <w:r>
        <w:rPr>
          <w:rFonts w:hint="eastAsia" w:ascii="仿宋" w:hAnsi="仿宋" w:eastAsia="仿宋"/>
          <w:sz w:val="32"/>
        </w:rPr>
        <w:t xml:space="preserve">   </w:t>
      </w:r>
      <w:bookmarkStart w:id="14" w:name="_Toc11286"/>
      <w:r>
        <w:rPr>
          <w:rFonts w:hint="eastAsia" w:ascii="仿宋" w:hAnsi="仿宋" w:eastAsia="仿宋"/>
          <w:sz w:val="32"/>
        </w:rPr>
        <w:t>招标需求</w:t>
      </w:r>
      <w:bookmarkEnd w:id="14"/>
    </w:p>
    <w:p>
      <w:pPr>
        <w:autoSpaceDE w:val="0"/>
        <w:autoSpaceDN w:val="0"/>
        <w:adjustRightInd w:val="0"/>
        <w:snapToGrid w:val="0"/>
        <w:spacing w:before="31" w:beforeLines="10" w:line="360" w:lineRule="auto"/>
        <w:ind w:firstLine="482" w:firstLineChars="200"/>
        <w:jc w:val="left"/>
        <w:textAlignment w:val="bottom"/>
        <w:outlineLvl w:val="1"/>
        <w:rPr>
          <w:rFonts w:hint="eastAsia" w:ascii="仿宋" w:hAnsi="仿宋" w:eastAsia="仿宋" w:cs="仿宋"/>
          <w:b/>
          <w:bCs/>
          <w:color w:val="0070C0"/>
          <w:sz w:val="24"/>
          <w:szCs w:val="24"/>
        </w:rPr>
      </w:pPr>
      <w:bookmarkStart w:id="15" w:name="_Toc29714"/>
      <w:r>
        <w:rPr>
          <w:rFonts w:hint="eastAsia" w:ascii="仿宋" w:hAnsi="仿宋" w:eastAsia="仿宋" w:cs="仿宋"/>
          <w:b/>
          <w:sz w:val="24"/>
          <w:szCs w:val="24"/>
        </w:rPr>
        <w:t>一、运维服务内容及要求</w:t>
      </w:r>
      <w:bookmarkStart w:id="16" w:name="_Hlk135065541"/>
      <w:r>
        <w:rPr>
          <w:rFonts w:hint="eastAsia" w:ascii="仿宋" w:hAnsi="仿宋" w:eastAsia="仿宋" w:cs="仿宋"/>
          <w:b/>
          <w:bCs/>
          <w:color w:val="000000"/>
          <w:sz w:val="24"/>
          <w:szCs w:val="24"/>
        </w:rPr>
        <w:t>（带“▲”项须实质性响应）</w:t>
      </w:r>
      <w:bookmarkEnd w:id="15"/>
    </w:p>
    <w:p>
      <w:pPr>
        <w:numPr>
          <w:ilvl w:val="0"/>
          <w:numId w:val="2"/>
        </w:numPr>
        <w:spacing w:line="400" w:lineRule="exact"/>
        <w:ind w:firstLine="482"/>
        <w:rPr>
          <w:rFonts w:hint="eastAsia" w:ascii="仿宋" w:hAnsi="仿宋" w:eastAsia="仿宋" w:cs="仿宋"/>
          <w:b/>
          <w:bCs/>
          <w:sz w:val="24"/>
          <w:szCs w:val="24"/>
        </w:rPr>
      </w:pPr>
      <w:r>
        <w:rPr>
          <w:rFonts w:hint="eastAsia" w:ascii="仿宋" w:hAnsi="仿宋" w:eastAsia="仿宋" w:cs="仿宋"/>
          <w:b/>
          <w:bCs/>
          <w:sz w:val="24"/>
          <w:szCs w:val="24"/>
        </w:rPr>
        <w:t>采购清单</w:t>
      </w:r>
    </w:p>
    <w:tbl>
      <w:tblPr>
        <w:tblStyle w:val="25"/>
        <w:tblW w:w="481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9"/>
        <w:gridCol w:w="4241"/>
        <w:gridCol w:w="1326"/>
        <w:gridCol w:w="828"/>
        <w:gridCol w:w="2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65" w:type="dxa"/>
            <w:vAlign w:val="center"/>
          </w:tcPr>
          <w:p>
            <w:pPr>
              <w:widowControl/>
              <w:adjustRightInd w:val="0"/>
              <w:snapToGrid w:val="0"/>
              <w:spacing w:line="400" w:lineRule="exact"/>
              <w:jc w:val="center"/>
              <w:textAlignment w:val="center"/>
              <w:rPr>
                <w:rFonts w:hint="eastAsia" w:ascii="仿宋" w:hAnsi="仿宋" w:eastAsia="仿宋" w:cs="仿宋"/>
                <w:b/>
                <w:kern w:val="0"/>
                <w:sz w:val="24"/>
                <w:szCs w:val="24"/>
              </w:rPr>
            </w:pPr>
            <w:r>
              <w:rPr>
                <w:rFonts w:hint="eastAsia" w:ascii="仿宋" w:hAnsi="仿宋" w:eastAsia="仿宋" w:cs="仿宋"/>
                <w:b/>
                <w:kern w:val="0"/>
                <w:sz w:val="24"/>
                <w:szCs w:val="24"/>
              </w:rPr>
              <w:t xml:space="preserve"> </w:t>
            </w:r>
          </w:p>
        </w:tc>
        <w:tc>
          <w:tcPr>
            <w:tcW w:w="3933" w:type="dxa"/>
            <w:vAlign w:val="center"/>
          </w:tcPr>
          <w:p>
            <w:pPr>
              <w:widowControl/>
              <w:adjustRightInd w:val="0"/>
              <w:snapToGrid w:val="0"/>
              <w:spacing w:line="400" w:lineRule="exact"/>
              <w:jc w:val="center"/>
              <w:textAlignment w:val="center"/>
              <w:rPr>
                <w:rFonts w:hint="eastAsia" w:ascii="仿宋" w:hAnsi="仿宋" w:eastAsia="仿宋" w:cs="仿宋"/>
                <w:b/>
                <w:kern w:val="0"/>
                <w:sz w:val="24"/>
                <w:szCs w:val="24"/>
              </w:rPr>
            </w:pPr>
            <w:r>
              <w:rPr>
                <w:rFonts w:hint="eastAsia" w:ascii="仿宋" w:hAnsi="仿宋" w:eastAsia="仿宋" w:cs="仿宋"/>
                <w:b/>
                <w:kern w:val="0"/>
                <w:sz w:val="24"/>
                <w:szCs w:val="24"/>
              </w:rPr>
              <w:t>项目内容</w:t>
            </w:r>
          </w:p>
        </w:tc>
        <w:tc>
          <w:tcPr>
            <w:tcW w:w="1229" w:type="dxa"/>
            <w:vAlign w:val="center"/>
          </w:tcPr>
          <w:p>
            <w:pPr>
              <w:widowControl/>
              <w:adjustRightInd w:val="0"/>
              <w:snapToGrid w:val="0"/>
              <w:spacing w:line="400" w:lineRule="exact"/>
              <w:jc w:val="center"/>
              <w:textAlignment w:val="center"/>
              <w:rPr>
                <w:rFonts w:hint="eastAsia" w:ascii="仿宋" w:hAnsi="仿宋" w:eastAsia="仿宋" w:cs="仿宋"/>
                <w:b/>
                <w:kern w:val="0"/>
                <w:sz w:val="24"/>
                <w:szCs w:val="24"/>
              </w:rPr>
            </w:pPr>
            <w:r>
              <w:rPr>
                <w:rFonts w:hint="eastAsia" w:ascii="仿宋" w:hAnsi="仿宋" w:eastAsia="仿宋" w:cs="仿宋"/>
                <w:b/>
                <w:kern w:val="0"/>
                <w:sz w:val="24"/>
                <w:szCs w:val="24"/>
              </w:rPr>
              <w:t>数量</w:t>
            </w:r>
          </w:p>
        </w:tc>
        <w:tc>
          <w:tcPr>
            <w:tcW w:w="768" w:type="dxa"/>
            <w:vAlign w:val="center"/>
          </w:tcPr>
          <w:p>
            <w:pPr>
              <w:widowControl/>
              <w:adjustRightInd w:val="0"/>
              <w:snapToGrid w:val="0"/>
              <w:spacing w:line="400" w:lineRule="exact"/>
              <w:jc w:val="center"/>
              <w:textAlignment w:val="center"/>
              <w:rPr>
                <w:rFonts w:hint="eastAsia" w:ascii="仿宋" w:hAnsi="仿宋" w:eastAsia="仿宋" w:cs="仿宋"/>
                <w:b/>
                <w:kern w:val="0"/>
                <w:sz w:val="24"/>
                <w:szCs w:val="24"/>
              </w:rPr>
            </w:pPr>
            <w:r>
              <w:rPr>
                <w:rFonts w:hint="eastAsia" w:ascii="仿宋" w:hAnsi="仿宋" w:eastAsia="仿宋" w:cs="仿宋"/>
                <w:b/>
                <w:kern w:val="0"/>
                <w:sz w:val="24"/>
                <w:szCs w:val="24"/>
              </w:rPr>
              <w:t>单位</w:t>
            </w:r>
          </w:p>
        </w:tc>
        <w:tc>
          <w:tcPr>
            <w:tcW w:w="1899" w:type="dxa"/>
            <w:vAlign w:val="center"/>
          </w:tcPr>
          <w:p>
            <w:pPr>
              <w:widowControl/>
              <w:adjustRightInd w:val="0"/>
              <w:snapToGrid w:val="0"/>
              <w:spacing w:line="400" w:lineRule="exact"/>
              <w:jc w:val="center"/>
              <w:textAlignment w:val="center"/>
              <w:rPr>
                <w:rFonts w:hint="eastAsia" w:ascii="仿宋" w:hAnsi="仿宋" w:eastAsia="仿宋" w:cs="仿宋"/>
                <w:b/>
                <w:kern w:val="0"/>
                <w:sz w:val="24"/>
                <w:szCs w:val="24"/>
              </w:rPr>
            </w:pPr>
            <w:r>
              <w:rPr>
                <w:rFonts w:hint="eastAsia" w:ascii="仿宋" w:hAnsi="仿宋" w:eastAsia="仿宋" w:cs="仿宋"/>
                <w:b/>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65" w:type="dxa"/>
            <w:vAlign w:val="center"/>
          </w:tcPr>
          <w:p>
            <w:pPr>
              <w:widowControl/>
              <w:adjustRightInd w:val="0"/>
              <w:snapToGrid w:val="0"/>
              <w:jc w:val="center"/>
              <w:textAlignment w:val="center"/>
              <w:rPr>
                <w:rFonts w:hint="eastAsia" w:ascii="仿宋" w:hAnsi="仿宋" w:eastAsia="仿宋" w:cs="仿宋"/>
                <w:b/>
                <w:bCs/>
                <w:kern w:val="0"/>
                <w:sz w:val="24"/>
                <w:szCs w:val="24"/>
              </w:rPr>
            </w:pPr>
            <w:r>
              <w:rPr>
                <w:rFonts w:hint="eastAsia" w:ascii="仿宋" w:hAnsi="仿宋" w:eastAsia="仿宋" w:cs="仿宋"/>
                <w:b/>
                <w:bCs/>
                <w:kern w:val="0"/>
                <w:sz w:val="24"/>
                <w:szCs w:val="24"/>
              </w:rPr>
              <w:t>1</w:t>
            </w:r>
          </w:p>
        </w:tc>
        <w:tc>
          <w:tcPr>
            <w:tcW w:w="3933" w:type="dxa"/>
            <w:vAlign w:val="center"/>
          </w:tcPr>
          <w:p>
            <w:pPr>
              <w:widowControl/>
              <w:adjustRightInd w:val="0"/>
              <w:snapToGrid w:val="0"/>
              <w:textAlignment w:val="center"/>
              <w:rPr>
                <w:rFonts w:hint="eastAsia" w:ascii="仿宋" w:hAnsi="仿宋" w:eastAsia="仿宋" w:cs="仿宋"/>
                <w:b/>
                <w:bCs/>
                <w:kern w:val="0"/>
                <w:sz w:val="24"/>
                <w:szCs w:val="24"/>
              </w:rPr>
            </w:pPr>
            <w:r>
              <w:rPr>
                <w:rFonts w:hint="eastAsia" w:ascii="仿宋" w:hAnsi="仿宋" w:eastAsia="仿宋" w:cs="仿宋"/>
                <w:b/>
                <w:bCs/>
                <w:kern w:val="0"/>
                <w:sz w:val="24"/>
                <w:szCs w:val="24"/>
              </w:rPr>
              <w:t>环境噪声自动监测子站</w:t>
            </w:r>
          </w:p>
        </w:tc>
        <w:tc>
          <w:tcPr>
            <w:tcW w:w="1229" w:type="dxa"/>
            <w:vAlign w:val="center"/>
          </w:tcPr>
          <w:p>
            <w:pPr>
              <w:widowControl/>
              <w:adjustRightInd w:val="0"/>
              <w:snapToGrid w:val="0"/>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5</w:t>
            </w:r>
          </w:p>
        </w:tc>
        <w:tc>
          <w:tcPr>
            <w:tcW w:w="768" w:type="dxa"/>
            <w:vAlign w:val="center"/>
          </w:tcPr>
          <w:p>
            <w:pPr>
              <w:widowControl/>
              <w:adjustRightInd w:val="0"/>
              <w:snapToGrid w:val="0"/>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套</w:t>
            </w:r>
          </w:p>
        </w:tc>
        <w:tc>
          <w:tcPr>
            <w:tcW w:w="1899" w:type="dxa"/>
            <w:vAlign w:val="center"/>
          </w:tcPr>
          <w:p>
            <w:pPr>
              <w:widowControl/>
              <w:adjustRightInd w:val="0"/>
              <w:snapToGrid w:val="0"/>
              <w:jc w:val="center"/>
              <w:textAlignment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65" w:type="dxa"/>
            <w:vAlign w:val="center"/>
          </w:tcPr>
          <w:p>
            <w:pPr>
              <w:widowControl/>
              <w:adjustRightInd w:val="0"/>
              <w:snapToGrid w:val="0"/>
              <w:spacing w:line="400" w:lineRule="exact"/>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1.1</w:t>
            </w:r>
          </w:p>
        </w:tc>
        <w:tc>
          <w:tcPr>
            <w:tcW w:w="3933" w:type="dxa"/>
            <w:vAlign w:val="center"/>
          </w:tcPr>
          <w:p>
            <w:pPr>
              <w:widowControl/>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lang w:bidi="ar"/>
              </w:rPr>
              <w:t>主机</w:t>
            </w:r>
          </w:p>
        </w:tc>
        <w:tc>
          <w:tcPr>
            <w:tcW w:w="1229" w:type="dxa"/>
            <w:vAlign w:val="center"/>
          </w:tcPr>
          <w:p>
            <w:pPr>
              <w:widowControl/>
              <w:adjustRightInd w:val="0"/>
              <w:snapToGrid w:val="0"/>
              <w:spacing w:line="400" w:lineRule="exact"/>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5</w:t>
            </w:r>
          </w:p>
        </w:tc>
        <w:tc>
          <w:tcPr>
            <w:tcW w:w="768" w:type="dxa"/>
            <w:vAlign w:val="center"/>
          </w:tcPr>
          <w:p>
            <w:pPr>
              <w:widowControl/>
              <w:adjustRightInd w:val="0"/>
              <w:snapToGrid w:val="0"/>
              <w:spacing w:line="400" w:lineRule="exact"/>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台</w:t>
            </w:r>
          </w:p>
        </w:tc>
        <w:tc>
          <w:tcPr>
            <w:tcW w:w="1899" w:type="dxa"/>
            <w:vAlign w:val="center"/>
          </w:tcPr>
          <w:p>
            <w:pPr>
              <w:widowControl/>
              <w:adjustRightInd w:val="0"/>
              <w:snapToGrid w:val="0"/>
              <w:spacing w:line="400" w:lineRule="exact"/>
              <w:jc w:val="center"/>
              <w:textAlignment w:val="center"/>
              <w:rPr>
                <w:rFonts w:hint="eastAsia" w:ascii="仿宋" w:hAnsi="仿宋" w:eastAsia="仿宋" w:cs="仿宋"/>
                <w:b/>
                <w:bCs/>
                <w:kern w:val="0"/>
                <w:sz w:val="24"/>
                <w:szCs w:val="24"/>
              </w:rPr>
            </w:pPr>
            <w:r>
              <w:rPr>
                <w:rFonts w:hint="eastAsia" w:ascii="仿宋" w:hAnsi="仿宋" w:eastAsia="仿宋" w:cs="仿宋"/>
                <w:b/>
                <w:bCs/>
                <w:kern w:val="0"/>
                <w:sz w:val="24"/>
                <w:szCs w:val="24"/>
              </w:rPr>
              <w:t>核心设备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65" w:type="dxa"/>
            <w:vAlign w:val="center"/>
          </w:tcPr>
          <w:p>
            <w:pPr>
              <w:widowControl/>
              <w:adjustRightInd w:val="0"/>
              <w:snapToGrid w:val="0"/>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1.2</w:t>
            </w:r>
          </w:p>
        </w:tc>
        <w:tc>
          <w:tcPr>
            <w:tcW w:w="3933" w:type="dxa"/>
            <w:vAlign w:val="center"/>
          </w:tcPr>
          <w:p>
            <w:pPr>
              <w:widowControl/>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lang w:bidi="ar"/>
              </w:rPr>
              <w:t>自动校准模块</w:t>
            </w:r>
          </w:p>
        </w:tc>
        <w:tc>
          <w:tcPr>
            <w:tcW w:w="1229" w:type="dxa"/>
            <w:vAlign w:val="center"/>
          </w:tcPr>
          <w:p>
            <w:pPr>
              <w:widowControl/>
              <w:adjustRightInd w:val="0"/>
              <w:snapToGrid w:val="0"/>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5</w:t>
            </w:r>
          </w:p>
        </w:tc>
        <w:tc>
          <w:tcPr>
            <w:tcW w:w="768" w:type="dxa"/>
            <w:vAlign w:val="center"/>
          </w:tcPr>
          <w:p>
            <w:pPr>
              <w:widowControl/>
              <w:adjustRightInd w:val="0"/>
              <w:snapToGrid w:val="0"/>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个</w:t>
            </w:r>
          </w:p>
        </w:tc>
        <w:tc>
          <w:tcPr>
            <w:tcW w:w="1899" w:type="dxa"/>
            <w:vAlign w:val="center"/>
          </w:tcPr>
          <w:p>
            <w:pPr>
              <w:widowControl/>
              <w:adjustRightInd w:val="0"/>
              <w:snapToGrid w:val="0"/>
              <w:jc w:val="center"/>
              <w:textAlignment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65" w:type="dxa"/>
            <w:vAlign w:val="center"/>
          </w:tcPr>
          <w:p>
            <w:pPr>
              <w:widowControl/>
              <w:adjustRightInd w:val="0"/>
              <w:snapToGrid w:val="0"/>
              <w:spacing w:line="400" w:lineRule="exact"/>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1.3</w:t>
            </w:r>
          </w:p>
        </w:tc>
        <w:tc>
          <w:tcPr>
            <w:tcW w:w="3933" w:type="dxa"/>
            <w:vAlign w:val="center"/>
          </w:tcPr>
          <w:p>
            <w:pPr>
              <w:widowControl/>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lang w:bidi="ar"/>
              </w:rPr>
              <w:t>频谱分析功能</w:t>
            </w:r>
          </w:p>
        </w:tc>
        <w:tc>
          <w:tcPr>
            <w:tcW w:w="1229" w:type="dxa"/>
            <w:vAlign w:val="center"/>
          </w:tcPr>
          <w:p>
            <w:pPr>
              <w:widowControl/>
              <w:adjustRightInd w:val="0"/>
              <w:snapToGrid w:val="0"/>
              <w:spacing w:line="400" w:lineRule="exact"/>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5</w:t>
            </w:r>
          </w:p>
        </w:tc>
        <w:tc>
          <w:tcPr>
            <w:tcW w:w="768" w:type="dxa"/>
            <w:vAlign w:val="center"/>
          </w:tcPr>
          <w:p>
            <w:pPr>
              <w:widowControl/>
              <w:adjustRightInd w:val="0"/>
              <w:snapToGrid w:val="0"/>
              <w:spacing w:line="400" w:lineRule="exact"/>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个</w:t>
            </w:r>
          </w:p>
        </w:tc>
        <w:tc>
          <w:tcPr>
            <w:tcW w:w="1899" w:type="dxa"/>
            <w:vAlign w:val="center"/>
          </w:tcPr>
          <w:p>
            <w:pPr>
              <w:widowControl/>
              <w:adjustRightInd w:val="0"/>
              <w:snapToGrid w:val="0"/>
              <w:spacing w:line="400" w:lineRule="exact"/>
              <w:jc w:val="center"/>
              <w:textAlignment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65" w:type="dxa"/>
            <w:vAlign w:val="center"/>
          </w:tcPr>
          <w:p>
            <w:pPr>
              <w:widowControl/>
              <w:adjustRightInd w:val="0"/>
              <w:snapToGrid w:val="0"/>
              <w:spacing w:line="400" w:lineRule="exact"/>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1.4</w:t>
            </w:r>
          </w:p>
        </w:tc>
        <w:tc>
          <w:tcPr>
            <w:tcW w:w="3933" w:type="dxa"/>
            <w:vAlign w:val="center"/>
          </w:tcPr>
          <w:p>
            <w:pPr>
              <w:widowControl/>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lang w:bidi="ar"/>
              </w:rPr>
              <w:t>录音功能</w:t>
            </w:r>
          </w:p>
        </w:tc>
        <w:tc>
          <w:tcPr>
            <w:tcW w:w="1229" w:type="dxa"/>
            <w:vAlign w:val="center"/>
          </w:tcPr>
          <w:p>
            <w:pPr>
              <w:widowControl/>
              <w:adjustRightInd w:val="0"/>
              <w:snapToGrid w:val="0"/>
              <w:spacing w:line="400" w:lineRule="exact"/>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5</w:t>
            </w:r>
          </w:p>
        </w:tc>
        <w:tc>
          <w:tcPr>
            <w:tcW w:w="768" w:type="dxa"/>
            <w:vAlign w:val="center"/>
          </w:tcPr>
          <w:p>
            <w:pPr>
              <w:widowControl/>
              <w:adjustRightInd w:val="0"/>
              <w:snapToGrid w:val="0"/>
              <w:spacing w:line="400" w:lineRule="exact"/>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个</w:t>
            </w:r>
          </w:p>
        </w:tc>
        <w:tc>
          <w:tcPr>
            <w:tcW w:w="1899" w:type="dxa"/>
            <w:vAlign w:val="center"/>
          </w:tcPr>
          <w:p>
            <w:pPr>
              <w:widowControl/>
              <w:adjustRightInd w:val="0"/>
              <w:snapToGrid w:val="0"/>
              <w:spacing w:line="400" w:lineRule="exact"/>
              <w:jc w:val="center"/>
              <w:textAlignment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65" w:type="dxa"/>
            <w:vAlign w:val="center"/>
          </w:tcPr>
          <w:p>
            <w:pPr>
              <w:widowControl/>
              <w:adjustRightInd w:val="0"/>
              <w:snapToGrid w:val="0"/>
              <w:spacing w:line="400" w:lineRule="exact"/>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1.5</w:t>
            </w:r>
          </w:p>
        </w:tc>
        <w:tc>
          <w:tcPr>
            <w:tcW w:w="3933" w:type="dxa"/>
            <w:vAlign w:val="center"/>
          </w:tcPr>
          <w:p>
            <w:pPr>
              <w:widowControl/>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lang w:bidi="ar"/>
              </w:rPr>
              <w:t>无线通信功能</w:t>
            </w:r>
          </w:p>
        </w:tc>
        <w:tc>
          <w:tcPr>
            <w:tcW w:w="1229" w:type="dxa"/>
            <w:vAlign w:val="center"/>
          </w:tcPr>
          <w:p>
            <w:pPr>
              <w:widowControl/>
              <w:adjustRightInd w:val="0"/>
              <w:snapToGrid w:val="0"/>
              <w:spacing w:line="400" w:lineRule="exact"/>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5</w:t>
            </w:r>
          </w:p>
        </w:tc>
        <w:tc>
          <w:tcPr>
            <w:tcW w:w="768" w:type="dxa"/>
            <w:vAlign w:val="center"/>
          </w:tcPr>
          <w:p>
            <w:pPr>
              <w:widowControl/>
              <w:adjustRightInd w:val="0"/>
              <w:snapToGrid w:val="0"/>
              <w:spacing w:line="400" w:lineRule="exact"/>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个</w:t>
            </w:r>
          </w:p>
        </w:tc>
        <w:tc>
          <w:tcPr>
            <w:tcW w:w="1899" w:type="dxa"/>
            <w:vAlign w:val="center"/>
          </w:tcPr>
          <w:p>
            <w:pPr>
              <w:widowControl/>
              <w:adjustRightInd w:val="0"/>
              <w:snapToGrid w:val="0"/>
              <w:spacing w:line="400" w:lineRule="exact"/>
              <w:jc w:val="center"/>
              <w:textAlignment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65" w:type="dxa"/>
            <w:vAlign w:val="center"/>
          </w:tcPr>
          <w:p>
            <w:pPr>
              <w:widowControl/>
              <w:adjustRightInd w:val="0"/>
              <w:snapToGrid w:val="0"/>
              <w:spacing w:line="400" w:lineRule="exact"/>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1.6</w:t>
            </w:r>
          </w:p>
        </w:tc>
        <w:tc>
          <w:tcPr>
            <w:tcW w:w="3933" w:type="dxa"/>
            <w:vAlign w:val="center"/>
          </w:tcPr>
          <w:p>
            <w:pPr>
              <w:widowControl/>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lang w:bidi="ar"/>
              </w:rPr>
              <w:t>安装支架</w:t>
            </w:r>
          </w:p>
        </w:tc>
        <w:tc>
          <w:tcPr>
            <w:tcW w:w="1229" w:type="dxa"/>
            <w:vAlign w:val="center"/>
          </w:tcPr>
          <w:p>
            <w:pPr>
              <w:widowControl/>
              <w:adjustRightInd w:val="0"/>
              <w:snapToGrid w:val="0"/>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5</w:t>
            </w:r>
          </w:p>
        </w:tc>
        <w:tc>
          <w:tcPr>
            <w:tcW w:w="768" w:type="dxa"/>
            <w:vAlign w:val="center"/>
          </w:tcPr>
          <w:p>
            <w:pPr>
              <w:widowControl/>
              <w:adjustRightInd w:val="0"/>
              <w:snapToGrid w:val="0"/>
              <w:spacing w:line="400" w:lineRule="exact"/>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个</w:t>
            </w:r>
          </w:p>
        </w:tc>
        <w:tc>
          <w:tcPr>
            <w:tcW w:w="1899" w:type="dxa"/>
            <w:vAlign w:val="center"/>
          </w:tcPr>
          <w:p>
            <w:pPr>
              <w:widowControl/>
              <w:adjustRightInd w:val="0"/>
              <w:snapToGrid w:val="0"/>
              <w:spacing w:line="400" w:lineRule="exact"/>
              <w:jc w:val="center"/>
              <w:textAlignment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65" w:type="dxa"/>
            <w:vAlign w:val="center"/>
          </w:tcPr>
          <w:p>
            <w:pPr>
              <w:widowControl/>
              <w:adjustRightInd w:val="0"/>
              <w:snapToGrid w:val="0"/>
              <w:spacing w:line="400" w:lineRule="exact"/>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1.7</w:t>
            </w:r>
          </w:p>
        </w:tc>
        <w:tc>
          <w:tcPr>
            <w:tcW w:w="3933" w:type="dxa"/>
            <w:vAlign w:val="center"/>
          </w:tcPr>
          <w:p>
            <w:pPr>
              <w:widowControl/>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lang w:bidi="ar"/>
              </w:rPr>
              <w:t>通信费</w:t>
            </w:r>
          </w:p>
        </w:tc>
        <w:tc>
          <w:tcPr>
            <w:tcW w:w="1229" w:type="dxa"/>
            <w:vAlign w:val="center"/>
          </w:tcPr>
          <w:p>
            <w:pPr>
              <w:widowControl/>
              <w:adjustRightInd w:val="0"/>
              <w:snapToGrid w:val="0"/>
              <w:spacing w:line="400" w:lineRule="exact"/>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5</w:t>
            </w:r>
          </w:p>
        </w:tc>
        <w:tc>
          <w:tcPr>
            <w:tcW w:w="768" w:type="dxa"/>
            <w:vAlign w:val="center"/>
          </w:tcPr>
          <w:p>
            <w:pPr>
              <w:widowControl/>
              <w:adjustRightInd w:val="0"/>
              <w:snapToGrid w:val="0"/>
              <w:spacing w:line="400" w:lineRule="exact"/>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个</w:t>
            </w:r>
          </w:p>
        </w:tc>
        <w:tc>
          <w:tcPr>
            <w:tcW w:w="1899" w:type="dxa"/>
            <w:vAlign w:val="center"/>
          </w:tcPr>
          <w:p>
            <w:pPr>
              <w:widowControl/>
              <w:adjustRightInd w:val="0"/>
              <w:snapToGrid w:val="0"/>
              <w:spacing w:line="400" w:lineRule="exact"/>
              <w:jc w:val="center"/>
              <w:textAlignment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65" w:type="dxa"/>
            <w:vAlign w:val="center"/>
          </w:tcPr>
          <w:p>
            <w:pPr>
              <w:widowControl/>
              <w:adjustRightInd w:val="0"/>
              <w:snapToGrid w:val="0"/>
              <w:spacing w:line="400" w:lineRule="exact"/>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1.8</w:t>
            </w:r>
          </w:p>
        </w:tc>
        <w:tc>
          <w:tcPr>
            <w:tcW w:w="3933" w:type="dxa"/>
            <w:vAlign w:val="center"/>
          </w:tcPr>
          <w:p>
            <w:pPr>
              <w:widowControl/>
              <w:jc w:val="left"/>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六参数气象模块</w:t>
            </w:r>
          </w:p>
        </w:tc>
        <w:tc>
          <w:tcPr>
            <w:tcW w:w="1229" w:type="dxa"/>
            <w:vAlign w:val="center"/>
          </w:tcPr>
          <w:p>
            <w:pPr>
              <w:widowControl/>
              <w:adjustRightInd w:val="0"/>
              <w:snapToGrid w:val="0"/>
              <w:spacing w:line="400" w:lineRule="exact"/>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5</w:t>
            </w:r>
          </w:p>
        </w:tc>
        <w:tc>
          <w:tcPr>
            <w:tcW w:w="768" w:type="dxa"/>
            <w:vAlign w:val="center"/>
          </w:tcPr>
          <w:p>
            <w:pPr>
              <w:widowControl/>
              <w:adjustRightInd w:val="0"/>
              <w:snapToGrid w:val="0"/>
              <w:spacing w:line="400" w:lineRule="exact"/>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套</w:t>
            </w:r>
          </w:p>
        </w:tc>
        <w:tc>
          <w:tcPr>
            <w:tcW w:w="1899" w:type="dxa"/>
            <w:vAlign w:val="center"/>
          </w:tcPr>
          <w:p>
            <w:pPr>
              <w:widowControl/>
              <w:adjustRightInd w:val="0"/>
              <w:snapToGrid w:val="0"/>
              <w:spacing w:line="400" w:lineRule="exact"/>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包括通信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65" w:type="dxa"/>
            <w:vAlign w:val="center"/>
          </w:tcPr>
          <w:p>
            <w:pPr>
              <w:widowControl/>
              <w:adjustRightInd w:val="0"/>
              <w:snapToGrid w:val="0"/>
              <w:spacing w:line="400" w:lineRule="exact"/>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1.9</w:t>
            </w:r>
          </w:p>
        </w:tc>
        <w:tc>
          <w:tcPr>
            <w:tcW w:w="3933" w:type="dxa"/>
            <w:vAlign w:val="center"/>
          </w:tcPr>
          <w:p>
            <w:pPr>
              <w:widowControl/>
              <w:jc w:val="left"/>
              <w:textAlignment w:val="bottom"/>
              <w:rPr>
                <w:rFonts w:hint="eastAsia" w:ascii="仿宋" w:hAnsi="仿宋" w:eastAsia="仿宋" w:cs="仿宋"/>
                <w:kern w:val="0"/>
                <w:sz w:val="24"/>
                <w:szCs w:val="24"/>
                <w:lang w:bidi="ar"/>
              </w:rPr>
            </w:pPr>
            <w:r>
              <w:rPr>
                <w:rFonts w:hint="eastAsia" w:ascii="仿宋" w:hAnsi="仿宋" w:eastAsia="仿宋" w:cs="仿宋"/>
                <w:kern w:val="0"/>
                <w:sz w:val="24"/>
                <w:szCs w:val="24"/>
                <w:lang w:bidi="ar"/>
              </w:rPr>
              <w:t>检定证书</w:t>
            </w:r>
          </w:p>
        </w:tc>
        <w:tc>
          <w:tcPr>
            <w:tcW w:w="1229" w:type="dxa"/>
            <w:vAlign w:val="center"/>
          </w:tcPr>
          <w:p>
            <w:pPr>
              <w:widowControl/>
              <w:adjustRightInd w:val="0"/>
              <w:snapToGrid w:val="0"/>
              <w:spacing w:line="400" w:lineRule="exact"/>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5</w:t>
            </w:r>
          </w:p>
        </w:tc>
        <w:tc>
          <w:tcPr>
            <w:tcW w:w="768" w:type="dxa"/>
            <w:vAlign w:val="center"/>
          </w:tcPr>
          <w:p>
            <w:pPr>
              <w:widowControl/>
              <w:adjustRightInd w:val="0"/>
              <w:snapToGrid w:val="0"/>
              <w:spacing w:line="400" w:lineRule="exact"/>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套</w:t>
            </w:r>
          </w:p>
        </w:tc>
        <w:tc>
          <w:tcPr>
            <w:tcW w:w="1899" w:type="dxa"/>
            <w:vAlign w:val="center"/>
          </w:tcPr>
          <w:p>
            <w:pPr>
              <w:widowControl/>
              <w:adjustRightInd w:val="0"/>
              <w:snapToGrid w:val="0"/>
              <w:spacing w:line="400" w:lineRule="exact"/>
              <w:jc w:val="center"/>
              <w:textAlignment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65" w:type="dxa"/>
            <w:vAlign w:val="center"/>
          </w:tcPr>
          <w:p>
            <w:pPr>
              <w:widowControl/>
              <w:adjustRightInd w:val="0"/>
              <w:snapToGrid w:val="0"/>
              <w:spacing w:line="400" w:lineRule="exact"/>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1.10</w:t>
            </w:r>
          </w:p>
        </w:tc>
        <w:tc>
          <w:tcPr>
            <w:tcW w:w="3933" w:type="dxa"/>
            <w:vAlign w:val="center"/>
          </w:tcPr>
          <w:p>
            <w:pPr>
              <w:widowControl/>
              <w:jc w:val="left"/>
              <w:textAlignment w:val="bottom"/>
              <w:rPr>
                <w:rFonts w:hint="eastAsia" w:ascii="仿宋" w:hAnsi="仿宋" w:eastAsia="仿宋" w:cs="仿宋"/>
                <w:kern w:val="0"/>
                <w:sz w:val="24"/>
                <w:szCs w:val="24"/>
                <w:lang w:bidi="ar"/>
              </w:rPr>
            </w:pPr>
            <w:r>
              <w:rPr>
                <w:rFonts w:hint="eastAsia" w:ascii="仿宋" w:hAnsi="仿宋" w:eastAsia="仿宋" w:cs="仿宋"/>
                <w:kern w:val="0"/>
                <w:sz w:val="24"/>
                <w:szCs w:val="24"/>
                <w:lang w:bidi="ar"/>
              </w:rPr>
              <w:t>设备的安装</w:t>
            </w:r>
          </w:p>
        </w:tc>
        <w:tc>
          <w:tcPr>
            <w:tcW w:w="1229" w:type="dxa"/>
            <w:vAlign w:val="center"/>
          </w:tcPr>
          <w:p>
            <w:pPr>
              <w:widowControl/>
              <w:adjustRightInd w:val="0"/>
              <w:snapToGrid w:val="0"/>
              <w:spacing w:line="400" w:lineRule="exact"/>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768" w:type="dxa"/>
            <w:vAlign w:val="center"/>
          </w:tcPr>
          <w:p>
            <w:pPr>
              <w:widowControl/>
              <w:adjustRightInd w:val="0"/>
              <w:snapToGrid w:val="0"/>
              <w:spacing w:line="400" w:lineRule="exact"/>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批</w:t>
            </w:r>
          </w:p>
        </w:tc>
        <w:tc>
          <w:tcPr>
            <w:tcW w:w="1899" w:type="dxa"/>
            <w:vAlign w:val="center"/>
          </w:tcPr>
          <w:p>
            <w:pPr>
              <w:widowControl/>
              <w:adjustRightInd w:val="0"/>
              <w:snapToGrid w:val="0"/>
              <w:spacing w:line="400" w:lineRule="exact"/>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5个站设备安装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65" w:type="dxa"/>
            <w:vAlign w:val="center"/>
          </w:tcPr>
          <w:p>
            <w:pPr>
              <w:widowControl/>
              <w:adjustRightInd w:val="0"/>
              <w:snapToGrid w:val="0"/>
              <w:spacing w:line="400" w:lineRule="exact"/>
              <w:jc w:val="center"/>
              <w:textAlignment w:val="center"/>
              <w:rPr>
                <w:rFonts w:hint="eastAsia" w:ascii="仿宋" w:hAnsi="仿宋" w:eastAsia="仿宋" w:cs="仿宋"/>
                <w:b/>
                <w:bCs/>
                <w:kern w:val="0"/>
                <w:sz w:val="24"/>
                <w:szCs w:val="24"/>
              </w:rPr>
            </w:pPr>
            <w:r>
              <w:rPr>
                <w:rFonts w:hint="eastAsia" w:ascii="仿宋" w:hAnsi="仿宋" w:eastAsia="仿宋" w:cs="仿宋"/>
                <w:b/>
                <w:bCs/>
                <w:kern w:val="0"/>
                <w:sz w:val="24"/>
                <w:szCs w:val="24"/>
              </w:rPr>
              <w:t>2</w:t>
            </w:r>
          </w:p>
        </w:tc>
        <w:tc>
          <w:tcPr>
            <w:tcW w:w="3933" w:type="dxa"/>
            <w:vAlign w:val="center"/>
          </w:tcPr>
          <w:p>
            <w:pPr>
              <w:widowControl/>
              <w:adjustRightInd w:val="0"/>
              <w:snapToGrid w:val="0"/>
              <w:spacing w:line="400" w:lineRule="exact"/>
              <w:jc w:val="left"/>
              <w:textAlignment w:val="center"/>
              <w:rPr>
                <w:rFonts w:hint="eastAsia" w:ascii="仿宋" w:hAnsi="仿宋" w:eastAsia="仿宋" w:cs="仿宋"/>
                <w:b/>
                <w:bCs/>
                <w:kern w:val="0"/>
                <w:sz w:val="24"/>
                <w:szCs w:val="24"/>
              </w:rPr>
            </w:pPr>
            <w:r>
              <w:rPr>
                <w:rFonts w:hint="eastAsia" w:ascii="仿宋" w:hAnsi="仿宋" w:eastAsia="仿宋" w:cs="仿宋"/>
                <w:b/>
                <w:bCs/>
                <w:kern w:val="0"/>
                <w:sz w:val="24"/>
                <w:szCs w:val="24"/>
              </w:rPr>
              <w:t>噪声管理平台</w:t>
            </w:r>
          </w:p>
        </w:tc>
        <w:tc>
          <w:tcPr>
            <w:tcW w:w="1229" w:type="dxa"/>
            <w:vAlign w:val="center"/>
          </w:tcPr>
          <w:p>
            <w:pPr>
              <w:widowControl/>
              <w:adjustRightInd w:val="0"/>
              <w:snapToGrid w:val="0"/>
              <w:spacing w:line="400" w:lineRule="exact"/>
              <w:jc w:val="center"/>
              <w:textAlignment w:val="center"/>
              <w:rPr>
                <w:rFonts w:hint="eastAsia" w:ascii="仿宋" w:hAnsi="仿宋" w:eastAsia="仿宋" w:cs="仿宋"/>
                <w:b/>
                <w:bCs/>
                <w:kern w:val="0"/>
                <w:sz w:val="24"/>
                <w:szCs w:val="24"/>
              </w:rPr>
            </w:pPr>
            <w:r>
              <w:rPr>
                <w:rFonts w:hint="eastAsia" w:ascii="仿宋" w:hAnsi="仿宋" w:eastAsia="仿宋" w:cs="仿宋"/>
                <w:b/>
                <w:bCs/>
                <w:kern w:val="0"/>
                <w:sz w:val="24"/>
                <w:szCs w:val="24"/>
              </w:rPr>
              <w:t>1</w:t>
            </w:r>
          </w:p>
        </w:tc>
        <w:tc>
          <w:tcPr>
            <w:tcW w:w="768" w:type="dxa"/>
            <w:vAlign w:val="center"/>
          </w:tcPr>
          <w:p>
            <w:pPr>
              <w:widowControl/>
              <w:adjustRightInd w:val="0"/>
              <w:snapToGrid w:val="0"/>
              <w:spacing w:line="400" w:lineRule="exact"/>
              <w:jc w:val="center"/>
              <w:textAlignment w:val="center"/>
              <w:rPr>
                <w:rFonts w:hint="eastAsia" w:ascii="仿宋" w:hAnsi="仿宋" w:eastAsia="仿宋" w:cs="仿宋"/>
                <w:b/>
                <w:bCs/>
                <w:kern w:val="0"/>
                <w:sz w:val="24"/>
                <w:szCs w:val="24"/>
              </w:rPr>
            </w:pPr>
            <w:r>
              <w:rPr>
                <w:rFonts w:hint="eastAsia" w:ascii="仿宋" w:hAnsi="仿宋" w:eastAsia="仿宋" w:cs="仿宋"/>
                <w:b/>
                <w:bCs/>
                <w:kern w:val="0"/>
                <w:sz w:val="24"/>
                <w:szCs w:val="24"/>
              </w:rPr>
              <w:t>套</w:t>
            </w:r>
          </w:p>
        </w:tc>
        <w:tc>
          <w:tcPr>
            <w:tcW w:w="1899" w:type="dxa"/>
            <w:vAlign w:val="center"/>
          </w:tcPr>
          <w:p>
            <w:pPr>
              <w:widowControl/>
              <w:adjustRightInd w:val="0"/>
              <w:snapToGrid w:val="0"/>
              <w:spacing w:line="400" w:lineRule="exact"/>
              <w:jc w:val="center"/>
              <w:textAlignment w:val="center"/>
              <w:rPr>
                <w:rFonts w:hint="eastAsia" w:ascii="仿宋" w:hAnsi="仿宋" w:eastAsia="仿宋" w:cs="仿宋"/>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65" w:type="dxa"/>
            <w:vAlign w:val="center"/>
          </w:tcPr>
          <w:p>
            <w:pPr>
              <w:widowControl/>
              <w:adjustRightInd w:val="0"/>
              <w:snapToGrid w:val="0"/>
              <w:spacing w:line="400" w:lineRule="exact"/>
              <w:jc w:val="center"/>
              <w:textAlignment w:val="center"/>
              <w:rPr>
                <w:rFonts w:hint="eastAsia" w:ascii="仿宋" w:hAnsi="仿宋" w:eastAsia="仿宋" w:cs="仿宋"/>
                <w:b/>
                <w:bCs/>
                <w:kern w:val="0"/>
                <w:sz w:val="24"/>
                <w:szCs w:val="24"/>
              </w:rPr>
            </w:pPr>
            <w:r>
              <w:rPr>
                <w:rFonts w:hint="eastAsia" w:ascii="仿宋" w:hAnsi="仿宋" w:eastAsia="仿宋" w:cs="仿宋"/>
                <w:b/>
                <w:bCs/>
                <w:kern w:val="0"/>
                <w:sz w:val="24"/>
                <w:szCs w:val="24"/>
              </w:rPr>
              <w:t>3</w:t>
            </w:r>
          </w:p>
        </w:tc>
        <w:tc>
          <w:tcPr>
            <w:tcW w:w="3933" w:type="dxa"/>
            <w:vAlign w:val="center"/>
          </w:tcPr>
          <w:p>
            <w:pPr>
              <w:widowControl/>
              <w:jc w:val="left"/>
              <w:textAlignment w:val="bottom"/>
              <w:rPr>
                <w:rFonts w:hint="eastAsia" w:ascii="仿宋" w:hAnsi="仿宋" w:eastAsia="仿宋" w:cs="仿宋"/>
                <w:b/>
                <w:bCs/>
                <w:kern w:val="0"/>
                <w:sz w:val="24"/>
                <w:szCs w:val="24"/>
                <w:lang w:bidi="ar"/>
              </w:rPr>
            </w:pPr>
            <w:r>
              <w:rPr>
                <w:rFonts w:hint="eastAsia" w:ascii="仿宋" w:hAnsi="仿宋" w:eastAsia="仿宋" w:cs="仿宋"/>
                <w:b/>
                <w:bCs/>
                <w:kern w:val="0"/>
                <w:sz w:val="24"/>
                <w:szCs w:val="24"/>
                <w:lang w:bidi="ar"/>
              </w:rPr>
              <w:t>运维与服务</w:t>
            </w:r>
          </w:p>
        </w:tc>
        <w:tc>
          <w:tcPr>
            <w:tcW w:w="1229" w:type="dxa"/>
            <w:vAlign w:val="center"/>
          </w:tcPr>
          <w:p>
            <w:pPr>
              <w:widowControl/>
              <w:adjustRightInd w:val="0"/>
              <w:snapToGrid w:val="0"/>
              <w:spacing w:line="400" w:lineRule="exact"/>
              <w:jc w:val="center"/>
              <w:textAlignment w:val="center"/>
              <w:rPr>
                <w:rFonts w:hint="eastAsia" w:ascii="仿宋" w:hAnsi="仿宋" w:eastAsia="仿宋" w:cs="仿宋"/>
                <w:b/>
                <w:bCs/>
                <w:kern w:val="0"/>
                <w:sz w:val="24"/>
                <w:szCs w:val="24"/>
              </w:rPr>
            </w:pPr>
            <w:r>
              <w:rPr>
                <w:rFonts w:hint="eastAsia" w:ascii="仿宋" w:hAnsi="仿宋" w:eastAsia="仿宋" w:cs="仿宋"/>
                <w:b/>
                <w:bCs/>
                <w:kern w:val="0"/>
                <w:sz w:val="24"/>
                <w:szCs w:val="24"/>
              </w:rPr>
              <w:t>1</w:t>
            </w:r>
          </w:p>
        </w:tc>
        <w:tc>
          <w:tcPr>
            <w:tcW w:w="768" w:type="dxa"/>
            <w:vAlign w:val="center"/>
          </w:tcPr>
          <w:p>
            <w:pPr>
              <w:widowControl/>
              <w:adjustRightInd w:val="0"/>
              <w:snapToGrid w:val="0"/>
              <w:spacing w:line="400" w:lineRule="exact"/>
              <w:jc w:val="center"/>
              <w:textAlignment w:val="center"/>
              <w:rPr>
                <w:rFonts w:hint="eastAsia" w:ascii="仿宋" w:hAnsi="仿宋" w:eastAsia="仿宋" w:cs="仿宋"/>
                <w:b/>
                <w:bCs/>
                <w:kern w:val="0"/>
                <w:sz w:val="24"/>
                <w:szCs w:val="24"/>
              </w:rPr>
            </w:pPr>
            <w:r>
              <w:rPr>
                <w:rFonts w:hint="eastAsia" w:ascii="仿宋" w:hAnsi="仿宋" w:eastAsia="仿宋" w:cs="仿宋"/>
                <w:b/>
                <w:bCs/>
                <w:kern w:val="0"/>
                <w:sz w:val="24"/>
                <w:szCs w:val="24"/>
              </w:rPr>
              <w:t>项</w:t>
            </w:r>
          </w:p>
        </w:tc>
        <w:tc>
          <w:tcPr>
            <w:tcW w:w="1899" w:type="dxa"/>
            <w:vAlign w:val="center"/>
          </w:tcPr>
          <w:p>
            <w:pPr>
              <w:widowControl/>
              <w:adjustRightInd w:val="0"/>
              <w:snapToGrid w:val="0"/>
              <w:spacing w:line="400" w:lineRule="exact"/>
              <w:jc w:val="center"/>
              <w:textAlignment w:val="center"/>
              <w:rPr>
                <w:rFonts w:hint="eastAsia" w:ascii="仿宋" w:hAnsi="仿宋" w:eastAsia="仿宋" w:cs="仿宋"/>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65" w:type="dxa"/>
            <w:vAlign w:val="center"/>
          </w:tcPr>
          <w:p>
            <w:pPr>
              <w:widowControl/>
              <w:adjustRightInd w:val="0"/>
              <w:snapToGrid w:val="0"/>
              <w:spacing w:line="400" w:lineRule="exact"/>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3.1</w:t>
            </w:r>
          </w:p>
        </w:tc>
        <w:tc>
          <w:tcPr>
            <w:tcW w:w="3933" w:type="dxa"/>
            <w:vAlign w:val="center"/>
          </w:tcPr>
          <w:p>
            <w:pPr>
              <w:widowControl/>
              <w:jc w:val="left"/>
              <w:textAlignment w:val="bottom"/>
              <w:rPr>
                <w:rFonts w:hint="eastAsia" w:ascii="仿宋" w:hAnsi="仿宋" w:eastAsia="仿宋" w:cs="仿宋"/>
                <w:kern w:val="0"/>
                <w:sz w:val="24"/>
                <w:szCs w:val="24"/>
                <w:lang w:bidi="ar"/>
              </w:rPr>
            </w:pPr>
            <w:r>
              <w:rPr>
                <w:rFonts w:hint="eastAsia" w:ascii="仿宋" w:hAnsi="仿宋" w:eastAsia="仿宋" w:cs="仿宋"/>
                <w:kern w:val="0"/>
                <w:sz w:val="24"/>
                <w:szCs w:val="24"/>
                <w:lang w:bidi="ar"/>
              </w:rPr>
              <w:t>数据比对专用噪声振动分析仪</w:t>
            </w:r>
          </w:p>
        </w:tc>
        <w:tc>
          <w:tcPr>
            <w:tcW w:w="1229" w:type="dxa"/>
            <w:vAlign w:val="center"/>
          </w:tcPr>
          <w:p>
            <w:pPr>
              <w:widowControl/>
              <w:adjustRightInd w:val="0"/>
              <w:snapToGrid w:val="0"/>
              <w:spacing w:line="400" w:lineRule="exact"/>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768" w:type="dxa"/>
            <w:vAlign w:val="center"/>
          </w:tcPr>
          <w:p>
            <w:pPr>
              <w:widowControl/>
              <w:adjustRightInd w:val="0"/>
              <w:snapToGrid w:val="0"/>
              <w:spacing w:line="400" w:lineRule="exact"/>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套</w:t>
            </w:r>
          </w:p>
        </w:tc>
        <w:tc>
          <w:tcPr>
            <w:tcW w:w="1899" w:type="dxa"/>
            <w:vAlign w:val="center"/>
          </w:tcPr>
          <w:p>
            <w:pPr>
              <w:widowControl/>
              <w:adjustRightInd w:val="0"/>
              <w:snapToGrid w:val="0"/>
              <w:spacing w:line="400" w:lineRule="exact"/>
              <w:jc w:val="center"/>
              <w:textAlignment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65" w:type="dxa"/>
            <w:vAlign w:val="center"/>
          </w:tcPr>
          <w:p>
            <w:pPr>
              <w:widowControl/>
              <w:adjustRightInd w:val="0"/>
              <w:snapToGrid w:val="0"/>
              <w:spacing w:line="400" w:lineRule="exact"/>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3.2</w:t>
            </w:r>
          </w:p>
        </w:tc>
        <w:tc>
          <w:tcPr>
            <w:tcW w:w="3933" w:type="dxa"/>
            <w:vAlign w:val="center"/>
          </w:tcPr>
          <w:p>
            <w:pPr>
              <w:widowControl/>
              <w:jc w:val="left"/>
              <w:textAlignment w:val="bottom"/>
              <w:rPr>
                <w:rFonts w:hint="eastAsia" w:ascii="仿宋" w:hAnsi="仿宋" w:eastAsia="仿宋" w:cs="仿宋"/>
                <w:kern w:val="0"/>
                <w:sz w:val="24"/>
                <w:szCs w:val="24"/>
                <w:lang w:bidi="ar"/>
              </w:rPr>
            </w:pPr>
            <w:r>
              <w:rPr>
                <w:rFonts w:hint="eastAsia" w:ascii="仿宋" w:hAnsi="仿宋" w:eastAsia="仿宋" w:cs="仿宋"/>
                <w:kern w:val="0"/>
                <w:sz w:val="24"/>
                <w:szCs w:val="24"/>
                <w:lang w:bidi="ar"/>
              </w:rPr>
              <w:t>运维</w:t>
            </w:r>
          </w:p>
        </w:tc>
        <w:tc>
          <w:tcPr>
            <w:tcW w:w="1229" w:type="dxa"/>
            <w:vAlign w:val="center"/>
          </w:tcPr>
          <w:p>
            <w:pPr>
              <w:widowControl/>
              <w:adjustRightInd w:val="0"/>
              <w:snapToGrid w:val="0"/>
              <w:spacing w:line="400" w:lineRule="exact"/>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768" w:type="dxa"/>
            <w:vAlign w:val="center"/>
          </w:tcPr>
          <w:p>
            <w:pPr>
              <w:widowControl/>
              <w:adjustRightInd w:val="0"/>
              <w:snapToGrid w:val="0"/>
              <w:spacing w:line="400" w:lineRule="exact"/>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年</w:t>
            </w:r>
          </w:p>
        </w:tc>
        <w:tc>
          <w:tcPr>
            <w:tcW w:w="1899" w:type="dxa"/>
            <w:vAlign w:val="center"/>
          </w:tcPr>
          <w:p>
            <w:pPr>
              <w:widowControl/>
              <w:adjustRightInd w:val="0"/>
              <w:snapToGrid w:val="0"/>
              <w:spacing w:line="400" w:lineRule="exact"/>
              <w:jc w:val="center"/>
              <w:textAlignment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65" w:type="dxa"/>
            <w:vAlign w:val="center"/>
          </w:tcPr>
          <w:p>
            <w:pPr>
              <w:widowControl/>
              <w:adjustRightInd w:val="0"/>
              <w:snapToGrid w:val="0"/>
              <w:spacing w:line="400" w:lineRule="exact"/>
              <w:jc w:val="center"/>
              <w:textAlignment w:val="center"/>
              <w:rPr>
                <w:rFonts w:hint="eastAsia" w:ascii="仿宋" w:hAnsi="仿宋" w:eastAsia="仿宋" w:cs="仿宋"/>
                <w:b/>
                <w:bCs/>
                <w:kern w:val="0"/>
                <w:sz w:val="24"/>
                <w:szCs w:val="24"/>
              </w:rPr>
            </w:pPr>
            <w:r>
              <w:rPr>
                <w:rFonts w:hint="eastAsia" w:ascii="仿宋" w:hAnsi="仿宋" w:eastAsia="仿宋" w:cs="仿宋"/>
                <w:b/>
                <w:bCs/>
                <w:kern w:val="0"/>
                <w:sz w:val="24"/>
                <w:szCs w:val="24"/>
              </w:rPr>
              <w:t>4</w:t>
            </w:r>
          </w:p>
        </w:tc>
        <w:tc>
          <w:tcPr>
            <w:tcW w:w="3933" w:type="dxa"/>
            <w:vAlign w:val="center"/>
          </w:tcPr>
          <w:p>
            <w:pPr>
              <w:widowControl/>
              <w:jc w:val="left"/>
              <w:textAlignment w:val="bottom"/>
              <w:rPr>
                <w:rFonts w:hint="eastAsia" w:ascii="仿宋" w:hAnsi="仿宋" w:eastAsia="仿宋" w:cs="仿宋"/>
                <w:b/>
                <w:bCs/>
                <w:kern w:val="0"/>
                <w:sz w:val="24"/>
                <w:szCs w:val="24"/>
                <w:lang w:bidi="ar"/>
              </w:rPr>
            </w:pPr>
            <w:r>
              <w:rPr>
                <w:rFonts w:hint="eastAsia" w:ascii="仿宋" w:hAnsi="仿宋" w:eastAsia="仿宋" w:cs="仿宋"/>
                <w:b/>
                <w:bCs/>
                <w:kern w:val="0"/>
                <w:sz w:val="24"/>
                <w:szCs w:val="24"/>
                <w:lang w:bidi="ar"/>
              </w:rPr>
              <w:t>《南浔区功能区声环境质量监测点位调整方案》</w:t>
            </w:r>
          </w:p>
        </w:tc>
        <w:tc>
          <w:tcPr>
            <w:tcW w:w="1229" w:type="dxa"/>
            <w:vAlign w:val="center"/>
          </w:tcPr>
          <w:p>
            <w:pPr>
              <w:widowControl/>
              <w:adjustRightInd w:val="0"/>
              <w:snapToGrid w:val="0"/>
              <w:spacing w:line="400" w:lineRule="exact"/>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768" w:type="dxa"/>
            <w:vAlign w:val="center"/>
          </w:tcPr>
          <w:p>
            <w:pPr>
              <w:widowControl/>
              <w:adjustRightInd w:val="0"/>
              <w:snapToGrid w:val="0"/>
              <w:spacing w:line="400" w:lineRule="exact"/>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项</w:t>
            </w:r>
          </w:p>
        </w:tc>
        <w:tc>
          <w:tcPr>
            <w:tcW w:w="1899" w:type="dxa"/>
            <w:vAlign w:val="center"/>
          </w:tcPr>
          <w:p>
            <w:pPr>
              <w:widowControl/>
              <w:adjustRightInd w:val="0"/>
              <w:snapToGrid w:val="0"/>
              <w:spacing w:line="400" w:lineRule="exact"/>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包含点位信息表和点位图</w:t>
            </w:r>
          </w:p>
        </w:tc>
      </w:tr>
    </w:tbl>
    <w:p>
      <w:pPr>
        <w:pStyle w:val="2"/>
        <w:spacing w:after="0" w:line="440" w:lineRule="exact"/>
        <w:ind w:firstLine="0" w:firstLineChars="0"/>
        <w:jc w:val="both"/>
        <w:rPr>
          <w:rFonts w:hint="eastAsia" w:ascii="仿宋" w:hAnsi="仿宋" w:eastAsia="仿宋" w:cs="仿宋"/>
          <w:sz w:val="24"/>
          <w:szCs w:val="24"/>
        </w:rPr>
      </w:pPr>
    </w:p>
    <w:p>
      <w:pPr>
        <w:pStyle w:val="43"/>
        <w:numPr>
          <w:ilvl w:val="0"/>
          <w:numId w:val="3"/>
        </w:numPr>
        <w:spacing w:before="0" w:beforeLines="0" w:after="0" w:line="440" w:lineRule="exact"/>
        <w:ind w:left="0"/>
        <w:rPr>
          <w:rFonts w:hint="eastAsia" w:ascii="仿宋" w:hAnsi="仿宋" w:eastAsia="仿宋" w:cs="仿宋"/>
          <w:b/>
          <w:bCs/>
          <w:kern w:val="2"/>
          <w:sz w:val="24"/>
          <w:szCs w:val="24"/>
        </w:rPr>
      </w:pPr>
      <w:r>
        <w:rPr>
          <w:rFonts w:hint="eastAsia" w:ascii="仿宋" w:hAnsi="仿宋" w:eastAsia="仿宋" w:cs="仿宋"/>
          <w:b/>
          <w:bCs/>
          <w:kern w:val="2"/>
          <w:sz w:val="24"/>
          <w:szCs w:val="24"/>
        </w:rPr>
        <w:t>技术参数要求</w:t>
      </w:r>
    </w:p>
    <w:p>
      <w:pPr>
        <w:pStyle w:val="43"/>
        <w:spacing w:before="0" w:beforeLines="0" w:after="0" w:line="440" w:lineRule="exact"/>
        <w:ind w:firstLine="0"/>
        <w:rPr>
          <w:rFonts w:hint="eastAsia" w:ascii="仿宋" w:hAnsi="仿宋" w:eastAsia="仿宋" w:cs="仿宋"/>
          <w:b/>
          <w:bCs/>
          <w:sz w:val="24"/>
          <w:szCs w:val="24"/>
        </w:rPr>
      </w:pPr>
      <w:r>
        <w:rPr>
          <w:rFonts w:hint="eastAsia" w:ascii="仿宋" w:hAnsi="仿宋" w:eastAsia="仿宋" w:cs="仿宋"/>
          <w:b/>
          <w:bCs/>
          <w:sz w:val="24"/>
          <w:szCs w:val="24"/>
        </w:rPr>
        <w:t>1环境噪声自动监测子站</w:t>
      </w:r>
    </w:p>
    <w:p>
      <w:pPr>
        <w:pStyle w:val="43"/>
        <w:spacing w:before="0" w:beforeLines="0" w:after="0" w:line="440" w:lineRule="exact"/>
        <w:ind w:firstLine="0"/>
        <w:rPr>
          <w:rFonts w:hint="eastAsia" w:ascii="仿宋" w:hAnsi="仿宋" w:eastAsia="仿宋" w:cs="仿宋"/>
          <w:b/>
          <w:bCs/>
          <w:sz w:val="24"/>
          <w:szCs w:val="24"/>
        </w:rPr>
      </w:pPr>
      <w:r>
        <w:rPr>
          <w:rFonts w:hint="eastAsia" w:ascii="仿宋" w:hAnsi="仿宋" w:eastAsia="仿宋" w:cs="仿宋"/>
          <w:b/>
          <w:bCs/>
          <w:sz w:val="24"/>
          <w:szCs w:val="24"/>
        </w:rPr>
        <w:t>1.1主机</w:t>
      </w:r>
    </w:p>
    <w:p>
      <w:pPr>
        <w:pStyle w:val="2"/>
        <w:numPr>
          <w:ilvl w:val="0"/>
          <w:numId w:val="4"/>
        </w:numPr>
        <w:spacing w:after="0" w:line="440" w:lineRule="exact"/>
        <w:ind w:left="0" w:firstLineChars="0"/>
        <w:jc w:val="both"/>
        <w:rPr>
          <w:rFonts w:hint="eastAsia" w:ascii="仿宋" w:hAnsi="仿宋" w:eastAsia="仿宋" w:cs="仿宋"/>
          <w:sz w:val="24"/>
          <w:szCs w:val="24"/>
        </w:rPr>
      </w:pPr>
      <w:r>
        <w:rPr>
          <w:rFonts w:hint="eastAsia" w:ascii="仿宋" w:hAnsi="仿宋" w:eastAsia="仿宋" w:cs="仿宋"/>
          <w:sz w:val="24"/>
          <w:szCs w:val="24"/>
        </w:rPr>
        <w:t>仪器技术指标须满足HJ 907-2017 《环境噪声自动监测系统技术要求》,提供生态环境部（原环保部）认可的检测单位出具的检测结论为合格的适用性检测报告。</w:t>
      </w:r>
    </w:p>
    <w:p>
      <w:pPr>
        <w:pStyle w:val="2"/>
        <w:numPr>
          <w:ilvl w:val="0"/>
          <w:numId w:val="4"/>
        </w:numPr>
        <w:spacing w:after="0" w:line="440" w:lineRule="exact"/>
        <w:ind w:left="0" w:firstLineChars="0"/>
        <w:jc w:val="both"/>
        <w:rPr>
          <w:rFonts w:hint="eastAsia" w:ascii="仿宋" w:hAnsi="仿宋" w:eastAsia="仿宋" w:cs="仿宋"/>
          <w:sz w:val="24"/>
          <w:szCs w:val="24"/>
        </w:rPr>
      </w:pPr>
      <w:r>
        <w:rPr>
          <w:rFonts w:hint="eastAsia" w:ascii="仿宋" w:hAnsi="仿宋" w:eastAsia="仿宋" w:cs="仿宋"/>
          <w:sz w:val="24"/>
          <w:szCs w:val="24"/>
        </w:rPr>
        <w:t>★满足JJG 1095-2014 《环境噪声自动监测仪检定规程》，出具省级及以上法定计量机构的检定证书（检定证书中检定样品名称与所投产品的型式评价报告中的型号完全相同）。</w:t>
      </w:r>
    </w:p>
    <w:p>
      <w:pPr>
        <w:pStyle w:val="2"/>
        <w:numPr>
          <w:ilvl w:val="0"/>
          <w:numId w:val="4"/>
        </w:numPr>
        <w:spacing w:after="0" w:line="440" w:lineRule="exact"/>
        <w:ind w:left="0" w:firstLineChars="0"/>
        <w:jc w:val="both"/>
        <w:rPr>
          <w:rFonts w:hint="eastAsia" w:ascii="仿宋" w:hAnsi="仿宋" w:eastAsia="仿宋" w:cs="仿宋"/>
          <w:sz w:val="24"/>
          <w:szCs w:val="24"/>
        </w:rPr>
      </w:pPr>
      <w:r>
        <w:rPr>
          <w:rFonts w:hint="eastAsia" w:ascii="仿宋" w:hAnsi="仿宋" w:eastAsia="仿宋" w:cs="仿宋"/>
          <w:sz w:val="24"/>
          <w:szCs w:val="24"/>
        </w:rPr>
        <w:t>★满足JJG 778-2019 《噪声统计分析仪检定规程》，出具省级及以上法定计量机构的检定证书（检定证书中检定样品名称与所投产品的型式评价报告中的型号完全相同）。</w:t>
      </w:r>
    </w:p>
    <w:p>
      <w:pPr>
        <w:pStyle w:val="2"/>
        <w:numPr>
          <w:ilvl w:val="0"/>
          <w:numId w:val="4"/>
        </w:numPr>
        <w:spacing w:after="0" w:line="440" w:lineRule="exact"/>
        <w:ind w:left="0" w:firstLineChars="0"/>
        <w:jc w:val="both"/>
        <w:rPr>
          <w:rFonts w:hint="eastAsia" w:ascii="仿宋" w:hAnsi="仿宋" w:eastAsia="仿宋" w:cs="仿宋"/>
          <w:sz w:val="24"/>
          <w:szCs w:val="24"/>
        </w:rPr>
      </w:pPr>
      <w:r>
        <w:rPr>
          <w:rFonts w:hint="eastAsia" w:ascii="仿宋" w:hAnsi="仿宋" w:eastAsia="仿宋" w:cs="仿宋"/>
          <w:sz w:val="24"/>
          <w:szCs w:val="24"/>
        </w:rPr>
        <w:t>传声器频率范围：10Hz ～ 20kHz。</w:t>
      </w:r>
    </w:p>
    <w:p>
      <w:pPr>
        <w:pStyle w:val="2"/>
        <w:numPr>
          <w:ilvl w:val="0"/>
          <w:numId w:val="4"/>
        </w:numPr>
        <w:spacing w:after="0" w:line="440" w:lineRule="exact"/>
        <w:ind w:left="0" w:firstLineChars="0"/>
        <w:jc w:val="both"/>
        <w:rPr>
          <w:rFonts w:hint="eastAsia" w:ascii="仿宋" w:hAnsi="仿宋" w:eastAsia="仿宋" w:cs="仿宋"/>
          <w:sz w:val="24"/>
          <w:szCs w:val="24"/>
        </w:rPr>
      </w:pPr>
      <w:r>
        <w:rPr>
          <w:rFonts w:hint="eastAsia" w:ascii="仿宋" w:hAnsi="仿宋" w:eastAsia="仿宋" w:cs="仿宋"/>
          <w:sz w:val="24"/>
          <w:szCs w:val="24"/>
        </w:rPr>
        <w:t xml:space="preserve"> ★测量上限：≥140 dB(A)；以生态环境部（原环保部）认可的检测单位出具的适用性检测报告上的测量上限为准。</w:t>
      </w:r>
    </w:p>
    <w:p>
      <w:pPr>
        <w:pStyle w:val="2"/>
        <w:numPr>
          <w:ilvl w:val="0"/>
          <w:numId w:val="4"/>
        </w:numPr>
        <w:spacing w:after="0" w:line="440" w:lineRule="exact"/>
        <w:ind w:left="0" w:firstLineChars="0"/>
        <w:jc w:val="both"/>
        <w:rPr>
          <w:rFonts w:hint="eastAsia" w:ascii="仿宋" w:hAnsi="仿宋" w:eastAsia="仿宋" w:cs="仿宋"/>
          <w:sz w:val="24"/>
          <w:szCs w:val="24"/>
        </w:rPr>
      </w:pPr>
      <w:r>
        <w:rPr>
          <w:rFonts w:hint="eastAsia" w:ascii="仿宋" w:hAnsi="仿宋" w:eastAsia="仿宋" w:cs="仿宋"/>
          <w:sz w:val="24"/>
          <w:szCs w:val="24"/>
        </w:rPr>
        <w:t xml:space="preserve"> 测量下限：≤30 dB (A)。</w:t>
      </w:r>
    </w:p>
    <w:p>
      <w:pPr>
        <w:pStyle w:val="2"/>
        <w:numPr>
          <w:ilvl w:val="0"/>
          <w:numId w:val="4"/>
        </w:numPr>
        <w:spacing w:after="0" w:line="440" w:lineRule="exact"/>
        <w:ind w:left="0" w:firstLineChars="0"/>
        <w:jc w:val="both"/>
        <w:rPr>
          <w:rFonts w:hint="eastAsia" w:ascii="仿宋" w:hAnsi="仿宋" w:eastAsia="仿宋" w:cs="仿宋"/>
          <w:sz w:val="24"/>
          <w:szCs w:val="24"/>
        </w:rPr>
      </w:pPr>
      <w:r>
        <w:rPr>
          <w:rFonts w:hint="eastAsia" w:ascii="仿宋" w:hAnsi="仿宋" w:eastAsia="仿宋" w:cs="仿宋"/>
          <w:sz w:val="24"/>
          <w:szCs w:val="24"/>
        </w:rPr>
        <w:t>户外传声器指向性：0， 90度。</w:t>
      </w:r>
    </w:p>
    <w:p>
      <w:pPr>
        <w:pStyle w:val="2"/>
        <w:numPr>
          <w:ilvl w:val="0"/>
          <w:numId w:val="4"/>
        </w:numPr>
        <w:spacing w:after="0" w:line="440" w:lineRule="exact"/>
        <w:ind w:left="0" w:firstLineChars="0"/>
        <w:jc w:val="both"/>
        <w:rPr>
          <w:rFonts w:hint="eastAsia" w:ascii="仿宋" w:hAnsi="仿宋" w:eastAsia="仿宋" w:cs="仿宋"/>
          <w:sz w:val="24"/>
          <w:szCs w:val="24"/>
        </w:rPr>
      </w:pPr>
      <w:r>
        <w:rPr>
          <w:rFonts w:hint="eastAsia" w:ascii="仿宋" w:hAnsi="仿宋" w:eastAsia="仿宋" w:cs="仿宋"/>
          <w:sz w:val="24"/>
          <w:szCs w:val="24"/>
        </w:rPr>
        <w:t>★户外风罩的声衰减在风速10米/秒时应大于30dB。提供生态环境部（原环保部）认可的检测单位的测试报告。</w:t>
      </w:r>
    </w:p>
    <w:p>
      <w:pPr>
        <w:pStyle w:val="2"/>
        <w:numPr>
          <w:ilvl w:val="0"/>
          <w:numId w:val="4"/>
        </w:numPr>
        <w:spacing w:after="0" w:line="440" w:lineRule="exact"/>
        <w:ind w:left="0" w:firstLineChars="0"/>
        <w:jc w:val="both"/>
        <w:rPr>
          <w:rFonts w:hint="eastAsia" w:ascii="仿宋" w:hAnsi="仿宋" w:eastAsia="仿宋" w:cs="仿宋"/>
          <w:sz w:val="24"/>
          <w:szCs w:val="24"/>
        </w:rPr>
      </w:pPr>
      <w:r>
        <w:rPr>
          <w:rFonts w:hint="eastAsia" w:ascii="仿宋" w:hAnsi="仿宋" w:eastAsia="仿宋" w:cs="仿宋"/>
          <w:sz w:val="24"/>
          <w:szCs w:val="24"/>
        </w:rPr>
        <w:t>★在风速大于30米/秒时风罩不应明显变形和损坏。提供生态环境部（原环保部）认可的第三方检测单位的测试报告。</w:t>
      </w:r>
    </w:p>
    <w:p>
      <w:pPr>
        <w:pStyle w:val="2"/>
        <w:numPr>
          <w:ilvl w:val="0"/>
          <w:numId w:val="4"/>
        </w:numPr>
        <w:spacing w:after="0" w:line="440" w:lineRule="exact"/>
        <w:ind w:left="0" w:firstLineChars="0"/>
        <w:jc w:val="both"/>
        <w:rPr>
          <w:rFonts w:hint="eastAsia" w:ascii="仿宋" w:hAnsi="仿宋" w:eastAsia="仿宋" w:cs="仿宋"/>
          <w:sz w:val="24"/>
          <w:szCs w:val="24"/>
        </w:rPr>
      </w:pPr>
      <w:r>
        <w:rPr>
          <w:rFonts w:hint="eastAsia" w:ascii="仿宋" w:hAnsi="仿宋" w:eastAsia="仿宋" w:cs="仿宋"/>
          <w:sz w:val="24"/>
          <w:szCs w:val="24"/>
        </w:rPr>
        <w:t>频率计权：A、C、Z 计权，可软件切换设置。</w:t>
      </w:r>
    </w:p>
    <w:p>
      <w:pPr>
        <w:pStyle w:val="2"/>
        <w:numPr>
          <w:ilvl w:val="0"/>
          <w:numId w:val="4"/>
        </w:numPr>
        <w:spacing w:after="0" w:line="440" w:lineRule="exact"/>
        <w:ind w:left="0" w:firstLineChars="0"/>
        <w:jc w:val="both"/>
        <w:rPr>
          <w:rFonts w:hint="eastAsia" w:ascii="仿宋" w:hAnsi="仿宋" w:eastAsia="仿宋" w:cs="仿宋"/>
          <w:sz w:val="24"/>
          <w:szCs w:val="24"/>
        </w:rPr>
      </w:pPr>
      <w:r>
        <w:rPr>
          <w:rFonts w:hint="eastAsia" w:ascii="仿宋" w:hAnsi="仿宋" w:eastAsia="仿宋" w:cs="仿宋"/>
          <w:sz w:val="24"/>
          <w:szCs w:val="24"/>
        </w:rPr>
        <w:t>数据保存：现场可存不少于90天的数据。</w:t>
      </w:r>
    </w:p>
    <w:p>
      <w:pPr>
        <w:pStyle w:val="2"/>
        <w:numPr>
          <w:ilvl w:val="0"/>
          <w:numId w:val="4"/>
        </w:numPr>
        <w:spacing w:after="0" w:line="440" w:lineRule="exact"/>
        <w:ind w:left="0" w:firstLineChars="0"/>
        <w:jc w:val="both"/>
        <w:rPr>
          <w:rFonts w:hint="eastAsia" w:ascii="仿宋" w:hAnsi="仿宋" w:eastAsia="仿宋" w:cs="仿宋"/>
          <w:sz w:val="24"/>
          <w:szCs w:val="24"/>
        </w:rPr>
      </w:pPr>
      <w:r>
        <w:rPr>
          <w:rFonts w:hint="eastAsia" w:ascii="仿宋" w:hAnsi="仿宋" w:eastAsia="仿宋" w:cs="仿宋"/>
          <w:sz w:val="24"/>
          <w:szCs w:val="24"/>
        </w:rPr>
        <w:t>扩展性：不带工控机的情况下可直接具有气象监测、车流量监测与视频监控、GPS定位等扩展功能。</w:t>
      </w:r>
    </w:p>
    <w:p>
      <w:pPr>
        <w:pStyle w:val="2"/>
        <w:numPr>
          <w:ilvl w:val="0"/>
          <w:numId w:val="4"/>
        </w:numPr>
        <w:spacing w:after="0" w:line="440" w:lineRule="exact"/>
        <w:ind w:left="0" w:firstLineChars="0"/>
        <w:jc w:val="both"/>
        <w:rPr>
          <w:rFonts w:hint="eastAsia" w:ascii="仿宋" w:hAnsi="仿宋" w:eastAsia="仿宋" w:cs="仿宋"/>
          <w:sz w:val="24"/>
          <w:szCs w:val="24"/>
        </w:rPr>
      </w:pPr>
      <w:r>
        <w:rPr>
          <w:rFonts w:hint="eastAsia" w:ascii="仿宋" w:hAnsi="仿宋" w:eastAsia="仿宋" w:cs="仿宋"/>
          <w:sz w:val="24"/>
          <w:szCs w:val="24"/>
        </w:rPr>
        <w:t>噪声监测子站每天的数据采集率应大于95%。</w:t>
      </w:r>
    </w:p>
    <w:p>
      <w:pPr>
        <w:pStyle w:val="2"/>
        <w:numPr>
          <w:ilvl w:val="0"/>
          <w:numId w:val="4"/>
        </w:numPr>
        <w:spacing w:after="0" w:line="440" w:lineRule="exact"/>
        <w:ind w:left="0" w:firstLineChars="0"/>
        <w:jc w:val="both"/>
        <w:rPr>
          <w:rFonts w:hint="eastAsia" w:ascii="仿宋" w:hAnsi="仿宋" w:eastAsia="仿宋" w:cs="仿宋"/>
          <w:sz w:val="24"/>
          <w:szCs w:val="24"/>
        </w:rPr>
      </w:pPr>
      <w:r>
        <w:rPr>
          <w:rFonts w:hint="eastAsia" w:ascii="仿宋" w:hAnsi="仿宋" w:eastAsia="仿宋" w:cs="仿宋"/>
          <w:sz w:val="24"/>
          <w:szCs w:val="24"/>
        </w:rPr>
        <w:t>使用寿命：＞10年。</w:t>
      </w:r>
    </w:p>
    <w:p>
      <w:pPr>
        <w:pStyle w:val="2"/>
        <w:numPr>
          <w:ilvl w:val="0"/>
          <w:numId w:val="4"/>
        </w:numPr>
        <w:spacing w:after="0" w:line="440" w:lineRule="exact"/>
        <w:ind w:left="0" w:firstLineChars="0"/>
        <w:jc w:val="both"/>
        <w:rPr>
          <w:rFonts w:hint="eastAsia" w:ascii="仿宋" w:hAnsi="仿宋" w:eastAsia="仿宋" w:cs="仿宋"/>
          <w:sz w:val="24"/>
          <w:szCs w:val="24"/>
        </w:rPr>
      </w:pPr>
      <w:r>
        <w:rPr>
          <w:rFonts w:hint="eastAsia" w:ascii="仿宋" w:hAnsi="仿宋" w:eastAsia="仿宋" w:cs="仿宋"/>
          <w:sz w:val="24"/>
          <w:szCs w:val="24"/>
        </w:rPr>
        <w:t>当电力出现故障时可保证仪器通过电源模块供电，供电时长不小于24小时。</w:t>
      </w:r>
    </w:p>
    <w:p>
      <w:pPr>
        <w:pStyle w:val="2"/>
        <w:numPr>
          <w:ilvl w:val="0"/>
          <w:numId w:val="4"/>
        </w:numPr>
        <w:spacing w:after="0" w:line="440" w:lineRule="exact"/>
        <w:ind w:left="0" w:firstLineChars="0"/>
        <w:jc w:val="both"/>
        <w:rPr>
          <w:rFonts w:hint="eastAsia" w:ascii="仿宋" w:hAnsi="仿宋" w:eastAsia="仿宋" w:cs="仿宋"/>
          <w:sz w:val="24"/>
          <w:szCs w:val="24"/>
        </w:rPr>
      </w:pPr>
      <w:r>
        <w:rPr>
          <w:rFonts w:hint="eastAsia" w:ascii="仿宋" w:hAnsi="仿宋" w:eastAsia="仿宋" w:cs="仿宋"/>
          <w:sz w:val="24"/>
          <w:szCs w:val="24"/>
        </w:rPr>
        <w:t>分析功能：Leq, LN（5，10，50，90，95…可任选百分比），Lmax,Lmin,Ln,Ld,Ldn,SD；可进行A、C、Z计权的切换。</w:t>
      </w:r>
    </w:p>
    <w:p>
      <w:pPr>
        <w:pStyle w:val="43"/>
        <w:spacing w:before="0" w:beforeLines="0" w:after="0" w:line="440" w:lineRule="exact"/>
        <w:ind w:firstLine="0"/>
        <w:rPr>
          <w:rFonts w:hint="eastAsia" w:ascii="仿宋" w:hAnsi="仿宋" w:eastAsia="仿宋" w:cs="仿宋"/>
          <w:b/>
          <w:bCs/>
          <w:sz w:val="24"/>
          <w:szCs w:val="24"/>
        </w:rPr>
      </w:pPr>
      <w:r>
        <w:rPr>
          <w:rFonts w:hint="eastAsia" w:ascii="仿宋" w:hAnsi="仿宋" w:eastAsia="仿宋" w:cs="仿宋"/>
          <w:b/>
          <w:bCs/>
          <w:sz w:val="24"/>
          <w:szCs w:val="24"/>
        </w:rPr>
        <w:t>1.2自动校准模块</w:t>
      </w:r>
    </w:p>
    <w:p>
      <w:pPr>
        <w:pStyle w:val="2"/>
        <w:spacing w:after="0" w:line="440" w:lineRule="exact"/>
        <w:ind w:firstLine="0" w:firstLineChars="0"/>
        <w:jc w:val="both"/>
        <w:rPr>
          <w:rFonts w:hint="eastAsia" w:ascii="仿宋" w:hAnsi="仿宋" w:eastAsia="仿宋" w:cs="仿宋"/>
          <w:sz w:val="24"/>
          <w:szCs w:val="24"/>
        </w:rPr>
      </w:pPr>
      <w:r>
        <w:rPr>
          <w:rFonts w:hint="eastAsia" w:ascii="仿宋" w:hAnsi="仿宋" w:eastAsia="仿宋" w:cs="仿宋"/>
          <w:sz w:val="24"/>
          <w:szCs w:val="24"/>
        </w:rPr>
        <w:t>(1)★系统校准：系统应具有远程自检功能，自检时应包括传声器、前置级、噪声监测子站主机自检结果应与声校准器校准偏差不超过0.5dB。提供省级及以上法定计量机构出具的检定证书或校准证书（其中技术评价分析报告中型号规格要求与所投产品的型式评价报告中的型号完全相同）。</w:t>
      </w:r>
    </w:p>
    <w:p>
      <w:pPr>
        <w:pStyle w:val="2"/>
        <w:spacing w:after="0" w:line="440" w:lineRule="exact"/>
        <w:ind w:firstLine="0" w:firstLineChars="0"/>
        <w:jc w:val="both"/>
        <w:rPr>
          <w:rFonts w:hint="eastAsia" w:ascii="仿宋" w:hAnsi="仿宋" w:eastAsia="仿宋" w:cs="仿宋"/>
          <w:sz w:val="24"/>
          <w:szCs w:val="24"/>
        </w:rPr>
      </w:pPr>
      <w:r>
        <w:rPr>
          <w:rFonts w:hint="eastAsia" w:ascii="仿宋" w:hAnsi="仿宋" w:eastAsia="仿宋" w:cs="仿宋"/>
          <w:sz w:val="24"/>
          <w:szCs w:val="24"/>
        </w:rPr>
        <w:t>(2)自动校准周期最小应支持每天校准。</w:t>
      </w:r>
    </w:p>
    <w:p>
      <w:pPr>
        <w:pStyle w:val="43"/>
        <w:spacing w:before="0" w:beforeLines="0" w:after="0" w:line="440" w:lineRule="exact"/>
        <w:ind w:firstLine="0"/>
        <w:rPr>
          <w:rFonts w:hint="eastAsia" w:ascii="仿宋" w:hAnsi="仿宋" w:eastAsia="仿宋" w:cs="仿宋"/>
          <w:b/>
          <w:bCs/>
          <w:sz w:val="24"/>
          <w:szCs w:val="24"/>
        </w:rPr>
      </w:pPr>
      <w:r>
        <w:rPr>
          <w:rFonts w:hint="eastAsia" w:ascii="仿宋" w:hAnsi="仿宋" w:eastAsia="仿宋" w:cs="仿宋"/>
          <w:b/>
          <w:bCs/>
          <w:sz w:val="24"/>
          <w:szCs w:val="24"/>
        </w:rPr>
        <w:t>1.3频谱分析功能</w:t>
      </w:r>
    </w:p>
    <w:p>
      <w:pPr>
        <w:pStyle w:val="43"/>
        <w:spacing w:before="0" w:beforeLines="0" w:after="0" w:line="440" w:lineRule="exact"/>
        <w:ind w:firstLine="0"/>
        <w:rPr>
          <w:rFonts w:hint="eastAsia" w:ascii="仿宋" w:hAnsi="仿宋" w:eastAsia="仿宋" w:cs="仿宋"/>
          <w:kern w:val="2"/>
          <w:sz w:val="24"/>
          <w:szCs w:val="24"/>
        </w:rPr>
      </w:pPr>
      <w:r>
        <w:rPr>
          <w:rFonts w:hint="eastAsia" w:ascii="仿宋" w:hAnsi="仿宋" w:eastAsia="仿宋" w:cs="仿宋"/>
          <w:sz w:val="24"/>
          <w:szCs w:val="24"/>
        </w:rPr>
        <w:t>★</w:t>
      </w:r>
      <w:r>
        <w:rPr>
          <w:rFonts w:hint="eastAsia" w:ascii="仿宋" w:hAnsi="仿宋" w:eastAsia="仿宋" w:cs="仿宋"/>
          <w:kern w:val="2"/>
          <w:sz w:val="24"/>
          <w:szCs w:val="24"/>
        </w:rPr>
        <w:t>1/3倍频程滤波器：16Hz、20Hz、25Hz、31.5Hz、40Hz、50Hz、63Hz、80Hz、100Hz、125Hz、160Hz、200Hz、250Hz、315Hz、400Hz、500Hz、630Hz、800Hz、1kHz、1.25kHz、1.6kHz、2kHz、2.5kHz、3.15kHz、4kHz、5kHz、6.3kHz、8kHz、10kHz、12.5kHz、16kHz、20kHz。滤波器输出信号的和符合接受限-1.8~+0.8dB(国家标准中的规定)的要求的。（提供省级以上法定计量机构的检定证书或校准证书（其中技术评价分析报告中型号规格要求与所投产品的型式评价报告中的型号完全相同）。</w:t>
      </w:r>
    </w:p>
    <w:p>
      <w:pPr>
        <w:pStyle w:val="43"/>
        <w:spacing w:before="0" w:beforeLines="0" w:after="0" w:line="440" w:lineRule="exact"/>
        <w:ind w:firstLine="0"/>
        <w:rPr>
          <w:rFonts w:hint="eastAsia" w:ascii="仿宋" w:hAnsi="仿宋" w:eastAsia="仿宋" w:cs="仿宋"/>
          <w:b/>
          <w:bCs/>
          <w:sz w:val="24"/>
          <w:szCs w:val="24"/>
        </w:rPr>
      </w:pPr>
      <w:r>
        <w:rPr>
          <w:rFonts w:hint="eastAsia" w:ascii="仿宋" w:hAnsi="仿宋" w:eastAsia="仿宋" w:cs="仿宋"/>
          <w:b/>
          <w:bCs/>
          <w:sz w:val="24"/>
          <w:szCs w:val="24"/>
        </w:rPr>
        <w:t>1.4录音功能</w:t>
      </w:r>
    </w:p>
    <w:p>
      <w:pPr>
        <w:pStyle w:val="2"/>
        <w:spacing w:after="0" w:line="440" w:lineRule="exact"/>
        <w:ind w:firstLine="0" w:firstLineChars="0"/>
        <w:jc w:val="both"/>
        <w:rPr>
          <w:rFonts w:hint="eastAsia" w:ascii="仿宋" w:hAnsi="仿宋" w:eastAsia="仿宋" w:cs="仿宋"/>
          <w:sz w:val="24"/>
          <w:szCs w:val="24"/>
        </w:rPr>
      </w:pPr>
      <w:r>
        <w:rPr>
          <w:rFonts w:hint="eastAsia" w:ascii="仿宋" w:hAnsi="仿宋" w:eastAsia="仿宋" w:cs="仿宋"/>
          <w:sz w:val="24"/>
          <w:szCs w:val="24"/>
        </w:rPr>
        <w:t>(1)声音记录：系统应具有超标自动录音功能，采用无压缩的WAV格式，录音保存的总时长不应低于10个小时。</w:t>
      </w:r>
    </w:p>
    <w:p>
      <w:pPr>
        <w:pStyle w:val="2"/>
        <w:spacing w:after="0" w:line="440" w:lineRule="exact"/>
        <w:ind w:firstLine="0" w:firstLineChars="0"/>
        <w:jc w:val="both"/>
        <w:rPr>
          <w:rFonts w:hint="eastAsia" w:ascii="仿宋" w:hAnsi="仿宋" w:eastAsia="仿宋" w:cs="仿宋"/>
          <w:sz w:val="24"/>
          <w:szCs w:val="24"/>
        </w:rPr>
      </w:pPr>
      <w:r>
        <w:rPr>
          <w:rFonts w:hint="eastAsia" w:ascii="仿宋" w:hAnsi="仿宋" w:eastAsia="仿宋" w:cs="仿宋"/>
          <w:sz w:val="24"/>
          <w:szCs w:val="24"/>
        </w:rPr>
        <w:t>(2)超标门限：可设定超标值，触发录音或标记。</w:t>
      </w:r>
    </w:p>
    <w:p>
      <w:pPr>
        <w:pStyle w:val="43"/>
        <w:spacing w:before="0" w:beforeLines="0" w:after="0" w:line="440" w:lineRule="exact"/>
        <w:ind w:firstLine="0"/>
        <w:rPr>
          <w:rFonts w:hint="eastAsia" w:ascii="仿宋" w:hAnsi="仿宋" w:eastAsia="仿宋" w:cs="仿宋"/>
          <w:b/>
          <w:bCs/>
          <w:sz w:val="24"/>
          <w:szCs w:val="24"/>
        </w:rPr>
      </w:pPr>
      <w:r>
        <w:rPr>
          <w:rFonts w:hint="eastAsia" w:ascii="仿宋" w:hAnsi="仿宋" w:eastAsia="仿宋" w:cs="仿宋"/>
          <w:b/>
          <w:bCs/>
          <w:sz w:val="24"/>
          <w:szCs w:val="24"/>
        </w:rPr>
        <w:t>1.5无线通信功能</w:t>
      </w:r>
    </w:p>
    <w:p>
      <w:pPr>
        <w:pStyle w:val="2"/>
        <w:spacing w:after="0" w:line="440" w:lineRule="exact"/>
        <w:ind w:firstLine="0" w:firstLineChars="0"/>
        <w:jc w:val="both"/>
        <w:rPr>
          <w:rFonts w:hint="eastAsia" w:ascii="仿宋" w:hAnsi="仿宋" w:eastAsia="仿宋" w:cs="仿宋"/>
          <w:sz w:val="24"/>
          <w:szCs w:val="24"/>
        </w:rPr>
      </w:pPr>
      <w:r>
        <w:rPr>
          <w:rFonts w:hint="eastAsia" w:ascii="仿宋" w:hAnsi="仿宋" w:eastAsia="仿宋" w:cs="仿宋"/>
          <w:sz w:val="24"/>
          <w:szCs w:val="24"/>
        </w:rPr>
        <w:t>（1）采用4G无线通讯，支持公网、专网的传输。</w:t>
      </w:r>
    </w:p>
    <w:p>
      <w:pPr>
        <w:pStyle w:val="2"/>
        <w:spacing w:after="0" w:line="440" w:lineRule="exact"/>
        <w:ind w:firstLine="0" w:firstLineChars="0"/>
        <w:jc w:val="both"/>
        <w:rPr>
          <w:rFonts w:hint="eastAsia" w:ascii="仿宋" w:hAnsi="仿宋" w:eastAsia="仿宋" w:cs="仿宋"/>
          <w:sz w:val="24"/>
          <w:szCs w:val="24"/>
        </w:rPr>
      </w:pPr>
      <w:r>
        <w:rPr>
          <w:rFonts w:hint="eastAsia" w:ascii="仿宋" w:hAnsi="仿宋" w:eastAsia="仿宋" w:cs="仿宋"/>
          <w:sz w:val="24"/>
          <w:szCs w:val="24"/>
        </w:rPr>
        <w:t>（2）通信协议符合HJ212-2017《污染物在线监控(监测)系统数据传输标准》</w:t>
      </w:r>
    </w:p>
    <w:p>
      <w:pPr>
        <w:pStyle w:val="43"/>
        <w:spacing w:before="0" w:beforeLines="0" w:after="0" w:line="440" w:lineRule="exact"/>
        <w:ind w:firstLine="0"/>
        <w:rPr>
          <w:rFonts w:hint="eastAsia" w:ascii="仿宋" w:hAnsi="仿宋" w:eastAsia="仿宋" w:cs="仿宋"/>
          <w:b/>
          <w:bCs/>
          <w:sz w:val="24"/>
          <w:szCs w:val="24"/>
        </w:rPr>
      </w:pPr>
      <w:r>
        <w:rPr>
          <w:rFonts w:hint="eastAsia" w:ascii="仿宋" w:hAnsi="仿宋" w:eastAsia="仿宋" w:cs="仿宋"/>
          <w:b/>
          <w:bCs/>
          <w:sz w:val="24"/>
          <w:szCs w:val="24"/>
        </w:rPr>
        <w:t>1.6安装支架</w:t>
      </w:r>
    </w:p>
    <w:p>
      <w:pPr>
        <w:pStyle w:val="2"/>
        <w:spacing w:after="0" w:line="440" w:lineRule="exact"/>
        <w:ind w:firstLine="0" w:firstLineChars="0"/>
        <w:jc w:val="both"/>
        <w:rPr>
          <w:rFonts w:hint="eastAsia" w:ascii="仿宋" w:hAnsi="仿宋" w:eastAsia="仿宋" w:cs="仿宋"/>
          <w:sz w:val="24"/>
          <w:szCs w:val="24"/>
        </w:rPr>
      </w:pPr>
      <w:r>
        <w:rPr>
          <w:rFonts w:hint="eastAsia" w:ascii="仿宋" w:hAnsi="仿宋" w:eastAsia="仿宋" w:cs="仿宋"/>
          <w:sz w:val="24"/>
          <w:szCs w:val="24"/>
        </w:rPr>
        <w:t>（1）安装支架与机箱采用304不锈钢材质，支持安装噪声自动监测系统与六参数气象模块；</w:t>
      </w:r>
    </w:p>
    <w:p>
      <w:pPr>
        <w:pStyle w:val="2"/>
        <w:spacing w:after="0" w:line="440" w:lineRule="exact"/>
        <w:ind w:firstLine="0" w:firstLineChars="0"/>
        <w:jc w:val="both"/>
        <w:rPr>
          <w:rFonts w:hint="eastAsia" w:ascii="仿宋" w:hAnsi="仿宋" w:eastAsia="仿宋" w:cs="仿宋"/>
          <w:sz w:val="24"/>
          <w:szCs w:val="24"/>
        </w:rPr>
      </w:pPr>
      <w:r>
        <w:rPr>
          <w:rFonts w:hint="eastAsia" w:ascii="仿宋" w:hAnsi="仿宋" w:eastAsia="仿宋" w:cs="仿宋"/>
          <w:sz w:val="24"/>
          <w:szCs w:val="24"/>
        </w:rPr>
        <w:t>（2）支架设计要求可方便地进行声校准和维护；</w:t>
      </w:r>
    </w:p>
    <w:p>
      <w:pPr>
        <w:pStyle w:val="2"/>
        <w:spacing w:after="0" w:line="440" w:lineRule="exact"/>
        <w:ind w:firstLine="0" w:firstLineChars="0"/>
        <w:jc w:val="both"/>
        <w:rPr>
          <w:rFonts w:hint="eastAsia" w:ascii="仿宋" w:hAnsi="仿宋" w:eastAsia="仿宋" w:cs="仿宋"/>
          <w:sz w:val="24"/>
          <w:szCs w:val="24"/>
        </w:rPr>
      </w:pPr>
      <w:r>
        <w:rPr>
          <w:rFonts w:hint="eastAsia" w:ascii="仿宋" w:hAnsi="仿宋" w:eastAsia="仿宋" w:cs="仿宋"/>
          <w:sz w:val="24"/>
          <w:szCs w:val="24"/>
        </w:rPr>
        <w:t>（3）机箱门打开时应具有报警功能；</w:t>
      </w:r>
    </w:p>
    <w:p>
      <w:pPr>
        <w:pStyle w:val="2"/>
        <w:spacing w:after="0" w:line="440" w:lineRule="exact"/>
        <w:ind w:firstLine="0" w:firstLineChars="0"/>
        <w:jc w:val="both"/>
        <w:rPr>
          <w:rFonts w:hint="eastAsia" w:ascii="仿宋" w:hAnsi="仿宋" w:eastAsia="仿宋" w:cs="仿宋"/>
          <w:sz w:val="24"/>
          <w:szCs w:val="24"/>
        </w:rPr>
      </w:pPr>
      <w:r>
        <w:rPr>
          <w:rFonts w:hint="eastAsia" w:ascii="仿宋" w:hAnsi="仿宋" w:eastAsia="仿宋" w:cs="仿宋"/>
          <w:sz w:val="24"/>
          <w:szCs w:val="24"/>
        </w:rPr>
        <w:t>（4）抗风等级：风速40米/秒时不损坏；</w:t>
      </w:r>
    </w:p>
    <w:p>
      <w:pPr>
        <w:pStyle w:val="2"/>
        <w:spacing w:after="0" w:line="440" w:lineRule="exact"/>
        <w:ind w:firstLine="0" w:firstLineChars="0"/>
        <w:jc w:val="both"/>
        <w:rPr>
          <w:rFonts w:hint="eastAsia" w:ascii="仿宋" w:hAnsi="仿宋" w:eastAsia="仿宋" w:cs="仿宋"/>
          <w:sz w:val="24"/>
          <w:szCs w:val="24"/>
        </w:rPr>
      </w:pPr>
      <w:r>
        <w:rPr>
          <w:rFonts w:hint="eastAsia" w:ascii="仿宋" w:hAnsi="仿宋" w:eastAsia="仿宋" w:cs="仿宋"/>
          <w:sz w:val="24"/>
          <w:szCs w:val="24"/>
        </w:rPr>
        <w:t>（5）机箱防水防尘等级IP55以上。</w:t>
      </w:r>
    </w:p>
    <w:p>
      <w:pPr>
        <w:pStyle w:val="43"/>
        <w:spacing w:before="0" w:beforeLines="0" w:after="0" w:line="440" w:lineRule="exact"/>
        <w:ind w:firstLine="0"/>
        <w:rPr>
          <w:rFonts w:hint="eastAsia" w:ascii="仿宋" w:hAnsi="仿宋" w:eastAsia="仿宋" w:cs="仿宋"/>
          <w:b/>
          <w:bCs/>
          <w:sz w:val="24"/>
          <w:szCs w:val="24"/>
        </w:rPr>
      </w:pPr>
      <w:r>
        <w:rPr>
          <w:rFonts w:hint="eastAsia" w:ascii="仿宋" w:hAnsi="仿宋" w:eastAsia="仿宋" w:cs="仿宋"/>
          <w:b/>
          <w:bCs/>
          <w:sz w:val="24"/>
          <w:szCs w:val="24"/>
        </w:rPr>
        <w:t>1.7通信费</w:t>
      </w:r>
    </w:p>
    <w:p>
      <w:pPr>
        <w:pStyle w:val="2"/>
        <w:spacing w:after="0" w:line="440" w:lineRule="exact"/>
        <w:ind w:firstLine="0" w:firstLineChars="0"/>
        <w:jc w:val="both"/>
        <w:rPr>
          <w:rFonts w:hint="eastAsia" w:ascii="仿宋" w:hAnsi="仿宋" w:eastAsia="仿宋" w:cs="仿宋"/>
          <w:sz w:val="24"/>
          <w:szCs w:val="24"/>
        </w:rPr>
      </w:pPr>
      <w:r>
        <w:rPr>
          <w:rFonts w:hint="eastAsia" w:ascii="仿宋" w:hAnsi="仿宋" w:eastAsia="仿宋" w:cs="仿宋"/>
          <w:sz w:val="24"/>
          <w:szCs w:val="24"/>
        </w:rPr>
        <w:t>提供一年的数据流量</w:t>
      </w:r>
    </w:p>
    <w:p>
      <w:pPr>
        <w:pStyle w:val="43"/>
        <w:spacing w:before="0" w:beforeLines="0" w:after="0" w:line="440" w:lineRule="exact"/>
        <w:ind w:firstLine="0"/>
        <w:rPr>
          <w:rFonts w:hint="eastAsia" w:ascii="仿宋" w:hAnsi="仿宋" w:eastAsia="仿宋" w:cs="仿宋"/>
          <w:b/>
          <w:bCs/>
          <w:sz w:val="24"/>
          <w:szCs w:val="24"/>
        </w:rPr>
      </w:pPr>
      <w:r>
        <w:rPr>
          <w:rFonts w:hint="eastAsia" w:ascii="仿宋" w:hAnsi="仿宋" w:eastAsia="仿宋" w:cs="仿宋"/>
          <w:b/>
          <w:bCs/>
          <w:sz w:val="24"/>
          <w:szCs w:val="24"/>
        </w:rPr>
        <w:t>1.8六参数气象模块</w:t>
      </w:r>
    </w:p>
    <w:p>
      <w:pPr>
        <w:pStyle w:val="2"/>
        <w:spacing w:after="0" w:line="440" w:lineRule="exact"/>
        <w:ind w:firstLine="0" w:firstLineChars="0"/>
        <w:jc w:val="both"/>
        <w:rPr>
          <w:rFonts w:hint="eastAsia" w:ascii="仿宋" w:hAnsi="仿宋" w:eastAsia="仿宋" w:cs="仿宋"/>
          <w:sz w:val="24"/>
          <w:szCs w:val="24"/>
        </w:rPr>
      </w:pPr>
      <w:r>
        <w:rPr>
          <w:rFonts w:hint="eastAsia" w:ascii="仿宋" w:hAnsi="仿宋" w:eastAsia="仿宋" w:cs="仿宋"/>
          <w:sz w:val="24"/>
          <w:szCs w:val="24"/>
        </w:rPr>
        <w:t>（1）采用一体化气象参数传感器，同时测量风速、风向、温度、湿度、大气压、降水六个气象参数。</w:t>
      </w:r>
    </w:p>
    <w:p>
      <w:pPr>
        <w:pStyle w:val="2"/>
        <w:spacing w:after="0" w:line="440" w:lineRule="exact"/>
        <w:ind w:firstLine="0" w:firstLineChars="0"/>
        <w:jc w:val="both"/>
        <w:rPr>
          <w:rFonts w:hint="eastAsia" w:ascii="仿宋" w:hAnsi="仿宋" w:eastAsia="仿宋" w:cs="仿宋"/>
          <w:sz w:val="24"/>
          <w:szCs w:val="24"/>
        </w:rPr>
      </w:pPr>
      <w:r>
        <w:rPr>
          <w:rFonts w:hint="eastAsia" w:ascii="仿宋" w:hAnsi="仿宋" w:eastAsia="仿宋" w:cs="仿宋"/>
          <w:sz w:val="24"/>
          <w:szCs w:val="24"/>
        </w:rPr>
        <w:t xml:space="preserve">（2）风速：测量范围0~50m/s。 </w:t>
      </w:r>
    </w:p>
    <w:p>
      <w:pPr>
        <w:pStyle w:val="2"/>
        <w:spacing w:after="0" w:line="440" w:lineRule="exact"/>
        <w:ind w:firstLine="0" w:firstLineChars="0"/>
        <w:jc w:val="both"/>
        <w:rPr>
          <w:rFonts w:hint="eastAsia" w:ascii="仿宋" w:hAnsi="仿宋" w:eastAsia="仿宋" w:cs="仿宋"/>
          <w:sz w:val="24"/>
          <w:szCs w:val="24"/>
        </w:rPr>
      </w:pPr>
      <w:r>
        <w:rPr>
          <w:rFonts w:hint="eastAsia" w:ascii="仿宋" w:hAnsi="仿宋" w:eastAsia="仿宋" w:cs="仿宋"/>
          <w:sz w:val="24"/>
          <w:szCs w:val="24"/>
        </w:rPr>
        <w:t>（3）风向：测量范围：0~360°。</w:t>
      </w:r>
    </w:p>
    <w:p>
      <w:pPr>
        <w:pStyle w:val="2"/>
        <w:spacing w:after="0" w:line="440" w:lineRule="exact"/>
        <w:ind w:firstLine="0" w:firstLineChars="0"/>
        <w:jc w:val="both"/>
        <w:rPr>
          <w:rFonts w:hint="eastAsia" w:ascii="仿宋" w:hAnsi="仿宋" w:eastAsia="仿宋" w:cs="仿宋"/>
          <w:sz w:val="24"/>
          <w:szCs w:val="24"/>
        </w:rPr>
      </w:pPr>
      <w:r>
        <w:rPr>
          <w:rFonts w:hint="eastAsia" w:ascii="仿宋" w:hAnsi="仿宋" w:eastAsia="仿宋" w:cs="仿宋"/>
          <w:sz w:val="24"/>
          <w:szCs w:val="24"/>
        </w:rPr>
        <w:t xml:space="preserve">（4）温度：测量范围：-20~80℃。 </w:t>
      </w:r>
    </w:p>
    <w:p>
      <w:pPr>
        <w:pStyle w:val="2"/>
        <w:spacing w:after="0" w:line="440" w:lineRule="exact"/>
        <w:ind w:firstLine="0" w:firstLineChars="0"/>
        <w:jc w:val="both"/>
        <w:rPr>
          <w:rFonts w:hint="eastAsia" w:ascii="仿宋" w:hAnsi="仿宋" w:eastAsia="仿宋" w:cs="仿宋"/>
          <w:sz w:val="24"/>
          <w:szCs w:val="24"/>
        </w:rPr>
      </w:pPr>
      <w:r>
        <w:rPr>
          <w:rFonts w:hint="eastAsia" w:ascii="仿宋" w:hAnsi="仿宋" w:eastAsia="仿宋" w:cs="仿宋"/>
          <w:sz w:val="24"/>
          <w:szCs w:val="24"/>
        </w:rPr>
        <w:t>（5）湿度：测量范围：0~100%R。</w:t>
      </w:r>
    </w:p>
    <w:p>
      <w:pPr>
        <w:pStyle w:val="2"/>
        <w:spacing w:after="0" w:line="440" w:lineRule="exact"/>
        <w:ind w:firstLine="0" w:firstLineChars="0"/>
        <w:jc w:val="both"/>
        <w:rPr>
          <w:rFonts w:hint="eastAsia" w:ascii="仿宋" w:hAnsi="仿宋" w:eastAsia="仿宋" w:cs="仿宋"/>
          <w:sz w:val="24"/>
          <w:szCs w:val="24"/>
        </w:rPr>
      </w:pPr>
      <w:r>
        <w:rPr>
          <w:rFonts w:hint="eastAsia" w:ascii="仿宋" w:hAnsi="仿宋" w:eastAsia="仿宋" w:cs="仿宋"/>
          <w:sz w:val="24"/>
          <w:szCs w:val="24"/>
        </w:rPr>
        <w:t xml:space="preserve">（6）大气压：测量范围：6000~1060hPa。 </w:t>
      </w:r>
    </w:p>
    <w:p>
      <w:pPr>
        <w:pStyle w:val="2"/>
        <w:spacing w:after="0" w:line="440" w:lineRule="exact"/>
        <w:ind w:firstLine="0" w:firstLineChars="0"/>
        <w:jc w:val="both"/>
        <w:rPr>
          <w:rFonts w:hint="eastAsia" w:ascii="仿宋" w:hAnsi="仿宋" w:eastAsia="仿宋" w:cs="仿宋"/>
          <w:sz w:val="24"/>
          <w:szCs w:val="24"/>
        </w:rPr>
      </w:pPr>
      <w:r>
        <w:rPr>
          <w:rFonts w:hint="eastAsia" w:ascii="仿宋" w:hAnsi="仿宋" w:eastAsia="仿宋" w:cs="仿宋"/>
          <w:sz w:val="24"/>
          <w:szCs w:val="24"/>
        </w:rPr>
        <w:t>（7）降雨量：测量范围：0-4mm/min。</w:t>
      </w:r>
    </w:p>
    <w:p>
      <w:pPr>
        <w:pStyle w:val="2"/>
        <w:spacing w:after="0" w:line="440" w:lineRule="exact"/>
        <w:ind w:firstLine="0" w:firstLineChars="0"/>
        <w:jc w:val="both"/>
        <w:rPr>
          <w:rFonts w:hint="eastAsia" w:ascii="仿宋" w:hAnsi="仿宋" w:eastAsia="仿宋" w:cs="仿宋"/>
          <w:sz w:val="24"/>
          <w:szCs w:val="24"/>
        </w:rPr>
      </w:pPr>
      <w:r>
        <w:rPr>
          <w:rFonts w:hint="eastAsia" w:ascii="仿宋" w:hAnsi="仿宋" w:eastAsia="仿宋" w:cs="仿宋"/>
          <w:sz w:val="24"/>
          <w:szCs w:val="24"/>
        </w:rPr>
        <w:t>（8）数据直接接入到噪声监测子站。</w:t>
      </w:r>
    </w:p>
    <w:p>
      <w:pPr>
        <w:pStyle w:val="2"/>
        <w:spacing w:after="0" w:line="440" w:lineRule="exact"/>
        <w:ind w:firstLine="0" w:firstLineChars="0"/>
        <w:jc w:val="both"/>
        <w:rPr>
          <w:rFonts w:hint="eastAsia" w:ascii="仿宋" w:hAnsi="仿宋" w:eastAsia="仿宋" w:cs="仿宋"/>
          <w:b/>
          <w:bCs/>
          <w:kern w:val="0"/>
          <w:sz w:val="24"/>
          <w:szCs w:val="24"/>
        </w:rPr>
      </w:pPr>
      <w:r>
        <w:rPr>
          <w:rFonts w:hint="eastAsia" w:ascii="仿宋" w:hAnsi="仿宋" w:eastAsia="仿宋" w:cs="仿宋"/>
          <w:b/>
          <w:bCs/>
          <w:kern w:val="0"/>
          <w:sz w:val="24"/>
          <w:szCs w:val="24"/>
        </w:rPr>
        <w:t>1.9检定证书</w:t>
      </w:r>
    </w:p>
    <w:p>
      <w:pPr>
        <w:pStyle w:val="2"/>
        <w:spacing w:after="0" w:line="44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rPr>
        <w:t>投标单位需承诺：若中标，随机提供省级及以上法定计量机构出具的检定证书，检定证书的型号名称机号要求与投标产品一一对应。</w:t>
      </w:r>
    </w:p>
    <w:p>
      <w:pPr>
        <w:snapToGrid w:val="0"/>
        <w:spacing w:line="440" w:lineRule="exact"/>
        <w:ind w:firstLine="482" w:firstLineChars="200"/>
        <w:rPr>
          <w:rFonts w:hint="eastAsia" w:ascii="仿宋" w:hAnsi="仿宋" w:eastAsia="仿宋" w:cs="仿宋"/>
          <w:b/>
          <w:bCs/>
          <w:kern w:val="0"/>
          <w:sz w:val="24"/>
          <w:szCs w:val="24"/>
        </w:rPr>
      </w:pPr>
      <w:r>
        <w:rPr>
          <w:rFonts w:hint="eastAsia" w:ascii="仿宋" w:hAnsi="仿宋" w:eastAsia="仿宋" w:cs="仿宋"/>
          <w:b/>
          <w:bCs/>
          <w:kern w:val="0"/>
          <w:sz w:val="24"/>
          <w:szCs w:val="24"/>
        </w:rPr>
        <w:t>2噪声管理平台</w:t>
      </w:r>
    </w:p>
    <w:p>
      <w:pPr>
        <w:pStyle w:val="2"/>
        <w:numPr>
          <w:ilvl w:val="0"/>
          <w:numId w:val="5"/>
        </w:numPr>
        <w:tabs>
          <w:tab w:val="left" w:pos="420"/>
          <w:tab w:val="clear" w:pos="840"/>
        </w:tabs>
        <w:spacing w:after="0" w:line="440" w:lineRule="exact"/>
        <w:ind w:left="420" w:firstLineChars="0"/>
        <w:jc w:val="both"/>
        <w:rPr>
          <w:rFonts w:hint="eastAsia" w:ascii="仿宋" w:hAnsi="仿宋" w:eastAsia="仿宋" w:cs="仿宋"/>
          <w:sz w:val="24"/>
          <w:szCs w:val="24"/>
        </w:rPr>
      </w:pPr>
      <w:r>
        <w:rPr>
          <w:rFonts w:hint="eastAsia" w:ascii="仿宋" w:hAnsi="仿宋" w:eastAsia="仿宋" w:cs="仿宋"/>
          <w:sz w:val="24"/>
          <w:szCs w:val="24"/>
        </w:rPr>
        <w:t>至少应满足HJ906、HJ907和以下要求。</w:t>
      </w:r>
    </w:p>
    <w:p>
      <w:pPr>
        <w:pStyle w:val="2"/>
        <w:numPr>
          <w:ilvl w:val="0"/>
          <w:numId w:val="5"/>
        </w:numPr>
        <w:tabs>
          <w:tab w:val="left" w:pos="420"/>
          <w:tab w:val="clear" w:pos="840"/>
        </w:tabs>
        <w:spacing w:after="0" w:line="440" w:lineRule="exact"/>
        <w:ind w:left="420" w:firstLineChars="0"/>
        <w:jc w:val="both"/>
        <w:rPr>
          <w:rFonts w:hint="eastAsia" w:ascii="仿宋" w:hAnsi="仿宋" w:eastAsia="仿宋" w:cs="仿宋"/>
          <w:sz w:val="24"/>
          <w:szCs w:val="24"/>
        </w:rPr>
      </w:pPr>
      <w:r>
        <w:rPr>
          <w:rFonts w:hint="eastAsia" w:ascii="仿宋" w:hAnsi="仿宋" w:eastAsia="仿宋" w:cs="仿宋"/>
          <w:sz w:val="24"/>
          <w:szCs w:val="24"/>
        </w:rPr>
        <w:t>应具有噪声监测子站运行状态监控、数据收集、数据存储、审核、查询、统计及报表生成等功能。</w:t>
      </w:r>
    </w:p>
    <w:p>
      <w:pPr>
        <w:pStyle w:val="2"/>
        <w:numPr>
          <w:ilvl w:val="0"/>
          <w:numId w:val="5"/>
        </w:numPr>
        <w:tabs>
          <w:tab w:val="left" w:pos="420"/>
          <w:tab w:val="clear" w:pos="840"/>
        </w:tabs>
        <w:spacing w:after="0" w:line="440" w:lineRule="exact"/>
        <w:ind w:left="420" w:firstLineChars="0"/>
        <w:jc w:val="both"/>
        <w:rPr>
          <w:rFonts w:hint="eastAsia" w:ascii="仿宋" w:hAnsi="仿宋" w:eastAsia="仿宋" w:cs="仿宋"/>
          <w:sz w:val="24"/>
          <w:szCs w:val="24"/>
        </w:rPr>
      </w:pPr>
      <w:r>
        <w:rPr>
          <w:rFonts w:hint="eastAsia" w:ascii="仿宋" w:hAnsi="仿宋" w:eastAsia="仿宋" w:cs="仿宋"/>
          <w:sz w:val="24"/>
          <w:szCs w:val="24"/>
        </w:rPr>
        <w:t>能够对本行政区域内所有使用自动监测的噪声监测子站位置以及监测的小时等效声级、昼间/夜间等效声级、达标情况等进行可视化展示。</w:t>
      </w:r>
    </w:p>
    <w:p>
      <w:pPr>
        <w:pStyle w:val="2"/>
        <w:numPr>
          <w:ilvl w:val="0"/>
          <w:numId w:val="5"/>
        </w:numPr>
        <w:tabs>
          <w:tab w:val="left" w:pos="420"/>
          <w:tab w:val="clear" w:pos="840"/>
        </w:tabs>
        <w:spacing w:after="0" w:line="440" w:lineRule="exact"/>
        <w:ind w:left="420" w:firstLineChars="0"/>
        <w:jc w:val="both"/>
        <w:rPr>
          <w:rFonts w:hint="eastAsia" w:ascii="仿宋" w:hAnsi="仿宋" w:eastAsia="仿宋" w:cs="仿宋"/>
          <w:sz w:val="24"/>
          <w:szCs w:val="24"/>
        </w:rPr>
      </w:pPr>
      <w:r>
        <w:rPr>
          <w:rFonts w:hint="eastAsia" w:ascii="仿宋" w:hAnsi="仿宋" w:eastAsia="仿宋" w:cs="仿宋"/>
          <w:sz w:val="24"/>
          <w:szCs w:val="24"/>
        </w:rPr>
        <w:t>支持LAN接口，支持4G或5G方式。</w:t>
      </w:r>
    </w:p>
    <w:p>
      <w:pPr>
        <w:pStyle w:val="2"/>
        <w:numPr>
          <w:ilvl w:val="0"/>
          <w:numId w:val="5"/>
        </w:numPr>
        <w:tabs>
          <w:tab w:val="left" w:pos="420"/>
          <w:tab w:val="clear" w:pos="840"/>
        </w:tabs>
        <w:spacing w:after="0" w:line="440" w:lineRule="exact"/>
        <w:ind w:left="420" w:firstLineChars="0"/>
        <w:jc w:val="both"/>
        <w:rPr>
          <w:rFonts w:hint="eastAsia" w:ascii="仿宋" w:hAnsi="仿宋" w:eastAsia="仿宋" w:cs="仿宋"/>
          <w:sz w:val="24"/>
          <w:szCs w:val="24"/>
        </w:rPr>
      </w:pPr>
      <w:r>
        <w:rPr>
          <w:rFonts w:hint="eastAsia" w:ascii="仿宋" w:hAnsi="仿宋" w:eastAsia="仿宋" w:cs="仿宋"/>
          <w:sz w:val="24"/>
          <w:szCs w:val="24"/>
        </w:rPr>
        <w:t>可实现以下扩展：可接入200个以上的监测子站；车流量监测插件；气象监测插件；飞行噪声事件收集分析插件；可接入比对用手工监测等临时噪声监测系统。</w:t>
      </w:r>
    </w:p>
    <w:p>
      <w:pPr>
        <w:pStyle w:val="2"/>
        <w:numPr>
          <w:ilvl w:val="0"/>
          <w:numId w:val="5"/>
        </w:numPr>
        <w:tabs>
          <w:tab w:val="left" w:pos="420"/>
          <w:tab w:val="clear" w:pos="840"/>
        </w:tabs>
        <w:spacing w:after="0" w:line="440" w:lineRule="exact"/>
        <w:ind w:left="420" w:firstLineChars="0"/>
        <w:jc w:val="both"/>
        <w:rPr>
          <w:rFonts w:hint="eastAsia" w:ascii="仿宋" w:hAnsi="仿宋" w:eastAsia="仿宋" w:cs="仿宋"/>
          <w:sz w:val="24"/>
          <w:szCs w:val="24"/>
        </w:rPr>
      </w:pPr>
      <w:r>
        <w:rPr>
          <w:rFonts w:hint="eastAsia" w:ascii="仿宋" w:hAnsi="仿宋" w:eastAsia="仿宋" w:cs="仿宋"/>
          <w:sz w:val="24"/>
          <w:szCs w:val="24"/>
        </w:rPr>
        <w:t>可监控系统中各设备工作状态，支持噪声监测子站电力中断、通信中断、设备故障等异常报警，并生成故障统计报告。当监测子站与服务器通讯中断恢复后，服务器能自动读取缺失数据。</w:t>
      </w:r>
    </w:p>
    <w:p>
      <w:pPr>
        <w:pStyle w:val="2"/>
        <w:numPr>
          <w:ilvl w:val="0"/>
          <w:numId w:val="5"/>
        </w:numPr>
        <w:tabs>
          <w:tab w:val="left" w:pos="420"/>
          <w:tab w:val="clear" w:pos="840"/>
        </w:tabs>
        <w:spacing w:after="0" w:line="440" w:lineRule="exact"/>
        <w:ind w:left="420" w:firstLineChars="0"/>
        <w:jc w:val="both"/>
        <w:rPr>
          <w:rFonts w:hint="eastAsia" w:ascii="仿宋" w:hAnsi="仿宋" w:eastAsia="仿宋" w:cs="仿宋"/>
          <w:sz w:val="24"/>
          <w:szCs w:val="24"/>
        </w:rPr>
      </w:pPr>
      <w:r>
        <w:rPr>
          <w:rFonts w:hint="eastAsia" w:ascii="仿宋" w:hAnsi="仿宋" w:eastAsia="仿宋" w:cs="仿宋"/>
          <w:sz w:val="24"/>
          <w:szCs w:val="24"/>
        </w:rPr>
        <w:t>支持对噪声监测子站进行远程参数设置。</w:t>
      </w:r>
    </w:p>
    <w:p>
      <w:pPr>
        <w:pStyle w:val="2"/>
        <w:numPr>
          <w:ilvl w:val="0"/>
          <w:numId w:val="5"/>
        </w:numPr>
        <w:tabs>
          <w:tab w:val="left" w:pos="420"/>
          <w:tab w:val="clear" w:pos="840"/>
        </w:tabs>
        <w:spacing w:after="0" w:line="440" w:lineRule="exact"/>
        <w:ind w:left="420" w:firstLineChars="0"/>
        <w:jc w:val="both"/>
        <w:rPr>
          <w:rFonts w:hint="eastAsia" w:ascii="仿宋" w:hAnsi="仿宋" w:eastAsia="仿宋" w:cs="仿宋"/>
          <w:sz w:val="24"/>
          <w:szCs w:val="24"/>
        </w:rPr>
      </w:pPr>
      <w:r>
        <w:rPr>
          <w:rFonts w:hint="eastAsia" w:ascii="仿宋" w:hAnsi="仿宋" w:eastAsia="仿宋" w:cs="仿宋"/>
          <w:sz w:val="24"/>
          <w:szCs w:val="24"/>
        </w:rPr>
        <w:t>支持每天生成噪声监测子站状态记录和自检报告。</w:t>
      </w:r>
    </w:p>
    <w:p>
      <w:pPr>
        <w:pStyle w:val="2"/>
        <w:numPr>
          <w:ilvl w:val="0"/>
          <w:numId w:val="5"/>
        </w:numPr>
        <w:tabs>
          <w:tab w:val="left" w:pos="420"/>
          <w:tab w:val="clear" w:pos="840"/>
        </w:tabs>
        <w:spacing w:after="0" w:line="440" w:lineRule="exact"/>
        <w:ind w:left="420" w:firstLineChars="0"/>
        <w:jc w:val="both"/>
        <w:rPr>
          <w:rFonts w:hint="eastAsia" w:ascii="仿宋" w:hAnsi="仿宋" w:eastAsia="仿宋" w:cs="仿宋"/>
          <w:sz w:val="24"/>
          <w:szCs w:val="24"/>
        </w:rPr>
      </w:pPr>
      <w:r>
        <w:rPr>
          <w:rFonts w:hint="eastAsia" w:ascii="仿宋" w:hAnsi="仿宋" w:eastAsia="仿宋" w:cs="仿宋"/>
          <w:sz w:val="24"/>
          <w:szCs w:val="24"/>
        </w:rPr>
        <w:t>支持定时自动收集各噪声监测子站状态记录和自检报告。</w:t>
      </w:r>
    </w:p>
    <w:p>
      <w:pPr>
        <w:pStyle w:val="2"/>
        <w:numPr>
          <w:ilvl w:val="0"/>
          <w:numId w:val="5"/>
        </w:numPr>
        <w:tabs>
          <w:tab w:val="left" w:pos="420"/>
          <w:tab w:val="clear" w:pos="840"/>
        </w:tabs>
        <w:spacing w:after="0" w:line="440" w:lineRule="exact"/>
        <w:ind w:left="420" w:firstLineChars="0"/>
        <w:jc w:val="both"/>
        <w:rPr>
          <w:rFonts w:hint="eastAsia" w:ascii="仿宋" w:hAnsi="仿宋" w:eastAsia="仿宋" w:cs="仿宋"/>
          <w:sz w:val="24"/>
          <w:szCs w:val="24"/>
        </w:rPr>
      </w:pPr>
      <w:r>
        <w:rPr>
          <w:rFonts w:hint="eastAsia" w:ascii="仿宋" w:hAnsi="仿宋" w:eastAsia="仿宋" w:cs="仿宋"/>
          <w:sz w:val="24"/>
          <w:szCs w:val="24"/>
        </w:rPr>
        <w:t>支持设备故障回复后手动收集延误数据。</w:t>
      </w:r>
    </w:p>
    <w:p>
      <w:pPr>
        <w:pStyle w:val="2"/>
        <w:numPr>
          <w:ilvl w:val="0"/>
          <w:numId w:val="5"/>
        </w:numPr>
        <w:tabs>
          <w:tab w:val="left" w:pos="420"/>
          <w:tab w:val="clear" w:pos="840"/>
        </w:tabs>
        <w:spacing w:after="0" w:line="440" w:lineRule="exact"/>
        <w:ind w:left="420" w:firstLineChars="0"/>
        <w:jc w:val="both"/>
        <w:rPr>
          <w:rFonts w:hint="eastAsia" w:ascii="仿宋" w:hAnsi="仿宋" w:eastAsia="仿宋" w:cs="仿宋"/>
          <w:sz w:val="24"/>
          <w:szCs w:val="24"/>
        </w:rPr>
      </w:pPr>
      <w:r>
        <w:rPr>
          <w:rFonts w:hint="eastAsia" w:ascii="仿宋" w:hAnsi="仿宋" w:eastAsia="仿宋" w:cs="仿宋"/>
          <w:sz w:val="24"/>
          <w:szCs w:val="24"/>
        </w:rPr>
        <w:t>可自动采集子站录音并标记。应至少每季度自动进行一次原始监测数据完全备份，每周自动进行一次增量备份。</w:t>
      </w:r>
    </w:p>
    <w:p>
      <w:pPr>
        <w:pStyle w:val="2"/>
        <w:numPr>
          <w:ilvl w:val="0"/>
          <w:numId w:val="5"/>
        </w:numPr>
        <w:tabs>
          <w:tab w:val="left" w:pos="420"/>
          <w:tab w:val="clear" w:pos="840"/>
        </w:tabs>
        <w:spacing w:after="0" w:line="440" w:lineRule="exact"/>
        <w:ind w:left="420" w:firstLineChars="0"/>
        <w:jc w:val="both"/>
        <w:rPr>
          <w:rFonts w:hint="eastAsia" w:ascii="仿宋" w:hAnsi="仿宋" w:eastAsia="仿宋" w:cs="仿宋"/>
          <w:sz w:val="24"/>
          <w:szCs w:val="24"/>
        </w:rPr>
      </w:pPr>
      <w:r>
        <w:rPr>
          <w:rFonts w:hint="eastAsia" w:ascii="仿宋" w:hAnsi="仿宋" w:eastAsia="仿宋" w:cs="仿宋"/>
          <w:sz w:val="24"/>
          <w:szCs w:val="24"/>
        </w:rPr>
        <w:t>原始监测数据应至少保存5年并自动备份，删除时应反复确认并有详细记录。</w:t>
      </w:r>
    </w:p>
    <w:p>
      <w:pPr>
        <w:pStyle w:val="2"/>
        <w:numPr>
          <w:ilvl w:val="0"/>
          <w:numId w:val="5"/>
        </w:numPr>
        <w:tabs>
          <w:tab w:val="left" w:pos="420"/>
          <w:tab w:val="clear" w:pos="840"/>
        </w:tabs>
        <w:spacing w:after="0" w:line="440" w:lineRule="exact"/>
        <w:ind w:left="420" w:firstLineChars="0"/>
        <w:jc w:val="both"/>
        <w:rPr>
          <w:rFonts w:hint="eastAsia" w:ascii="仿宋" w:hAnsi="仿宋" w:eastAsia="仿宋" w:cs="仿宋"/>
          <w:sz w:val="24"/>
          <w:szCs w:val="24"/>
        </w:rPr>
      </w:pPr>
      <w:r>
        <w:rPr>
          <w:rFonts w:hint="eastAsia" w:ascii="仿宋" w:hAnsi="仿宋" w:eastAsia="仿宋" w:cs="仿宋"/>
          <w:sz w:val="24"/>
          <w:szCs w:val="24"/>
        </w:rPr>
        <w:t>可存储和播放采用事件触发方式记录的现场录音。</w:t>
      </w:r>
    </w:p>
    <w:p>
      <w:pPr>
        <w:pStyle w:val="2"/>
        <w:numPr>
          <w:ilvl w:val="0"/>
          <w:numId w:val="5"/>
        </w:numPr>
        <w:tabs>
          <w:tab w:val="left" w:pos="420"/>
          <w:tab w:val="clear" w:pos="840"/>
        </w:tabs>
        <w:spacing w:after="0" w:line="440" w:lineRule="exact"/>
        <w:ind w:left="420" w:firstLineChars="0"/>
        <w:jc w:val="both"/>
        <w:rPr>
          <w:rFonts w:hint="eastAsia" w:ascii="仿宋" w:hAnsi="仿宋" w:eastAsia="仿宋" w:cs="仿宋"/>
          <w:sz w:val="24"/>
          <w:szCs w:val="24"/>
        </w:rPr>
      </w:pPr>
      <w:r>
        <w:rPr>
          <w:rFonts w:hint="eastAsia" w:ascii="仿宋" w:hAnsi="仿宋" w:eastAsia="仿宋" w:cs="仿宋"/>
          <w:sz w:val="24"/>
          <w:szCs w:val="24"/>
        </w:rPr>
        <w:t>对各时段噪声监测数据应能设置异常值判断条件（如：不满足数据采集率规定、不符合相关规范气象条件、子站监测设备故障、突发噪声）。支持对异常数据自动标记和提示，支持对数据进行人工审核。</w:t>
      </w:r>
    </w:p>
    <w:p>
      <w:pPr>
        <w:pStyle w:val="2"/>
        <w:numPr>
          <w:ilvl w:val="0"/>
          <w:numId w:val="5"/>
        </w:numPr>
        <w:tabs>
          <w:tab w:val="left" w:pos="420"/>
          <w:tab w:val="clear" w:pos="840"/>
        </w:tabs>
        <w:spacing w:after="0" w:line="440" w:lineRule="exact"/>
        <w:ind w:left="420" w:firstLineChars="0"/>
        <w:jc w:val="both"/>
        <w:rPr>
          <w:rFonts w:hint="eastAsia" w:ascii="仿宋" w:hAnsi="仿宋" w:eastAsia="仿宋" w:cs="仿宋"/>
          <w:sz w:val="24"/>
          <w:szCs w:val="24"/>
        </w:rPr>
      </w:pPr>
      <w:r>
        <w:rPr>
          <w:rFonts w:hint="eastAsia" w:ascii="仿宋" w:hAnsi="仿宋" w:eastAsia="仿宋" w:cs="仿宋"/>
          <w:sz w:val="24"/>
          <w:szCs w:val="24"/>
        </w:rPr>
        <w:t>可对噪声数据与气象数据进行关联分析，支持分类排除异常数值后自动重算分钟、小时、天的统计值功能。</w:t>
      </w:r>
    </w:p>
    <w:p>
      <w:pPr>
        <w:pStyle w:val="2"/>
        <w:numPr>
          <w:ilvl w:val="0"/>
          <w:numId w:val="5"/>
        </w:numPr>
        <w:tabs>
          <w:tab w:val="left" w:pos="420"/>
          <w:tab w:val="clear" w:pos="840"/>
        </w:tabs>
        <w:spacing w:after="0" w:line="440" w:lineRule="exact"/>
        <w:ind w:left="420" w:firstLineChars="0"/>
        <w:jc w:val="both"/>
        <w:rPr>
          <w:rFonts w:hint="eastAsia" w:ascii="仿宋" w:hAnsi="仿宋" w:eastAsia="仿宋" w:cs="仿宋"/>
          <w:sz w:val="24"/>
          <w:szCs w:val="24"/>
        </w:rPr>
      </w:pPr>
      <w:r>
        <w:rPr>
          <w:rFonts w:hint="eastAsia" w:ascii="仿宋" w:hAnsi="仿宋" w:eastAsia="仿宋" w:cs="仿宋"/>
          <w:sz w:val="24"/>
          <w:szCs w:val="24"/>
        </w:rPr>
        <w:t>具备根据每秒钟的原始数据，统计分钟等效声级Leq、小时等效声级Leq、累积百分声级LN（N=5，10，50，90，95…）、最大声级Lmax、最小声级Lmin、标准差SD以及统计昼间等效声级Ld、夜间等效声级Ln、昼夜等效声级（Ldn）和夜间最大声级Lmax、采集率等噪声采集数据及气象参数道路交通信息等可扩展的数据等功能；具备自定义统计时段、周期功能，具备参照HJ906开展长期变化趋势统计和相关因素分析功能。默认昼间等效声级Ld的统计时段为当日6:00至22:00，夜间等效声级Ln的统计时段为当日22:00至次日6:00，具备自定义某时段昼夜时间功能。</w:t>
      </w:r>
    </w:p>
    <w:p>
      <w:pPr>
        <w:pStyle w:val="2"/>
        <w:numPr>
          <w:ilvl w:val="0"/>
          <w:numId w:val="5"/>
        </w:numPr>
        <w:tabs>
          <w:tab w:val="left" w:pos="420"/>
          <w:tab w:val="clear" w:pos="840"/>
        </w:tabs>
        <w:spacing w:after="0" w:line="440" w:lineRule="exact"/>
        <w:ind w:left="420" w:firstLineChars="0"/>
        <w:jc w:val="both"/>
        <w:rPr>
          <w:rFonts w:hint="eastAsia" w:ascii="仿宋" w:hAnsi="仿宋" w:eastAsia="仿宋" w:cs="仿宋"/>
          <w:sz w:val="24"/>
          <w:szCs w:val="24"/>
        </w:rPr>
      </w:pPr>
      <w:r>
        <w:rPr>
          <w:rFonts w:hint="eastAsia" w:ascii="仿宋" w:hAnsi="仿宋" w:eastAsia="仿宋" w:cs="仿宋"/>
          <w:sz w:val="24"/>
          <w:szCs w:val="24"/>
        </w:rPr>
        <w:t>支持对触发噪声数据、异常数据和维护记录等进行分类统计。具备数据在线审核功能，能够依据噪声监测子站上传的触发录音、标记的异常数据、运行维护记录等，对受风速、降水、雷声及其他自然声影响的分钟噪声数据进行标识，同时对仪器运维、质控、故障期间的数据进行标识。可依据审核后的数据统计分钟、小时、昼间、夜间等效声级，并生成相关报表。</w:t>
      </w:r>
    </w:p>
    <w:p>
      <w:pPr>
        <w:pStyle w:val="2"/>
        <w:numPr>
          <w:ilvl w:val="0"/>
          <w:numId w:val="5"/>
        </w:numPr>
        <w:tabs>
          <w:tab w:val="left" w:pos="420"/>
          <w:tab w:val="clear" w:pos="840"/>
        </w:tabs>
        <w:spacing w:after="0" w:line="440" w:lineRule="exact"/>
        <w:ind w:left="420" w:firstLineChars="0"/>
        <w:jc w:val="both"/>
        <w:rPr>
          <w:rFonts w:hint="eastAsia" w:ascii="仿宋" w:hAnsi="仿宋" w:eastAsia="仿宋" w:cs="仿宋"/>
          <w:sz w:val="24"/>
          <w:szCs w:val="24"/>
        </w:rPr>
      </w:pPr>
      <w:r>
        <w:rPr>
          <w:rFonts w:hint="eastAsia" w:ascii="仿宋" w:hAnsi="仿宋" w:eastAsia="仿宋" w:cs="仿宋"/>
          <w:sz w:val="24"/>
          <w:szCs w:val="24"/>
        </w:rPr>
        <w:t>数据统计报告应具备人工抽样数据重算功能。</w:t>
      </w:r>
    </w:p>
    <w:p>
      <w:pPr>
        <w:pStyle w:val="2"/>
        <w:numPr>
          <w:ilvl w:val="0"/>
          <w:numId w:val="5"/>
        </w:numPr>
        <w:tabs>
          <w:tab w:val="left" w:pos="420"/>
          <w:tab w:val="clear" w:pos="840"/>
        </w:tabs>
        <w:spacing w:after="0" w:line="440" w:lineRule="exact"/>
        <w:ind w:left="420" w:firstLineChars="0"/>
        <w:jc w:val="both"/>
        <w:rPr>
          <w:rFonts w:hint="eastAsia" w:ascii="仿宋" w:hAnsi="仿宋" w:eastAsia="仿宋" w:cs="仿宋"/>
          <w:sz w:val="24"/>
          <w:szCs w:val="24"/>
        </w:rPr>
      </w:pPr>
      <w:r>
        <w:rPr>
          <w:rFonts w:hint="eastAsia" w:ascii="仿宋" w:hAnsi="仿宋" w:eastAsia="仿宋" w:cs="仿宋"/>
          <w:sz w:val="24"/>
          <w:szCs w:val="24"/>
        </w:rPr>
        <w:t>可对各类数据进行存储、汇总、统计、分析和评价，提供预定义报告模板，应包括噪声、事件、警报、校准等类型的模板，以方便用户日常报告工作（如小时报告、日报告、周报告、月报告、季度报告和年度报告），报告采用或可导出成Excel、Word、PDF等通用文件格式。支持用户自定义统计周期及报表报告模板，数据报表报告应支持表和图形等方式。</w:t>
      </w:r>
    </w:p>
    <w:p>
      <w:pPr>
        <w:pStyle w:val="2"/>
        <w:numPr>
          <w:ilvl w:val="0"/>
          <w:numId w:val="5"/>
        </w:numPr>
        <w:tabs>
          <w:tab w:val="left" w:pos="420"/>
          <w:tab w:val="clear" w:pos="840"/>
        </w:tabs>
        <w:spacing w:after="0" w:line="440" w:lineRule="exact"/>
        <w:ind w:left="420" w:firstLineChars="0"/>
        <w:jc w:val="both"/>
        <w:rPr>
          <w:rFonts w:hint="eastAsia" w:ascii="仿宋" w:hAnsi="仿宋" w:eastAsia="仿宋" w:cs="仿宋"/>
          <w:sz w:val="24"/>
          <w:szCs w:val="24"/>
        </w:rPr>
      </w:pPr>
      <w:r>
        <w:rPr>
          <w:rFonts w:hint="eastAsia" w:ascii="仿宋" w:hAnsi="仿宋" w:eastAsia="仿宋" w:cs="仿宋"/>
          <w:sz w:val="24"/>
          <w:szCs w:val="24"/>
        </w:rPr>
        <w:t>带有WEB发布功能，具备向社会公布本行政区域声环境质量信息的功能，并可由管理员自行启用或关闭此功能。</w:t>
      </w:r>
    </w:p>
    <w:p>
      <w:pPr>
        <w:pStyle w:val="2"/>
        <w:numPr>
          <w:ilvl w:val="0"/>
          <w:numId w:val="5"/>
        </w:numPr>
        <w:tabs>
          <w:tab w:val="left" w:pos="420"/>
          <w:tab w:val="clear" w:pos="840"/>
        </w:tabs>
        <w:spacing w:after="0" w:line="440" w:lineRule="exact"/>
        <w:ind w:left="420" w:firstLineChars="0"/>
        <w:jc w:val="both"/>
        <w:rPr>
          <w:rFonts w:hint="eastAsia" w:ascii="仿宋" w:hAnsi="仿宋" w:eastAsia="仿宋" w:cs="仿宋"/>
          <w:sz w:val="24"/>
          <w:szCs w:val="24"/>
        </w:rPr>
      </w:pPr>
      <w:r>
        <w:rPr>
          <w:rFonts w:hint="eastAsia" w:ascii="仿宋" w:hAnsi="仿宋" w:eastAsia="仿宋" w:cs="仿宋"/>
          <w:sz w:val="24"/>
          <w:szCs w:val="24"/>
        </w:rPr>
        <w:t>噪声监测子站数据传输模式、传输流程、传输格式等应满足HJ660的有关规定。支持依据相关要求向省级噪声监控系统上传数据，可稳定实时传输每小时的等效声级Leq、累积百分声级LN（N=10，50，90）、最大声级Lmax、最小声级Lmin、标准差SD等数据的功能，并按相关要求传输审核数据。</w:t>
      </w:r>
    </w:p>
    <w:p>
      <w:pPr>
        <w:pStyle w:val="2"/>
        <w:numPr>
          <w:ilvl w:val="0"/>
          <w:numId w:val="5"/>
        </w:numPr>
        <w:tabs>
          <w:tab w:val="left" w:pos="420"/>
          <w:tab w:val="clear" w:pos="840"/>
        </w:tabs>
        <w:spacing w:after="0" w:line="440" w:lineRule="exact"/>
        <w:ind w:left="420" w:firstLineChars="0"/>
        <w:jc w:val="both"/>
        <w:rPr>
          <w:rFonts w:hint="eastAsia" w:ascii="仿宋" w:hAnsi="仿宋" w:eastAsia="仿宋" w:cs="仿宋"/>
          <w:sz w:val="24"/>
          <w:szCs w:val="24"/>
        </w:rPr>
      </w:pPr>
      <w:r>
        <w:rPr>
          <w:rFonts w:hint="eastAsia" w:ascii="仿宋" w:hAnsi="仿宋" w:eastAsia="仿宋" w:cs="仿宋"/>
          <w:sz w:val="24"/>
          <w:szCs w:val="24"/>
        </w:rPr>
        <w:t>支持系统运行状态统计功能。</w:t>
      </w:r>
    </w:p>
    <w:p>
      <w:pPr>
        <w:snapToGrid w:val="0"/>
        <w:spacing w:line="440" w:lineRule="exact"/>
        <w:ind w:firstLine="482" w:firstLineChars="200"/>
        <w:rPr>
          <w:rFonts w:hint="eastAsia" w:ascii="仿宋" w:hAnsi="仿宋" w:eastAsia="仿宋" w:cs="仿宋"/>
          <w:b/>
          <w:bCs/>
          <w:kern w:val="0"/>
          <w:sz w:val="24"/>
          <w:szCs w:val="24"/>
        </w:rPr>
      </w:pPr>
      <w:r>
        <w:rPr>
          <w:rFonts w:hint="eastAsia" w:ascii="仿宋" w:hAnsi="仿宋" w:eastAsia="仿宋" w:cs="仿宋"/>
          <w:b/>
          <w:bCs/>
          <w:kern w:val="0"/>
          <w:sz w:val="24"/>
          <w:szCs w:val="24"/>
        </w:rPr>
        <w:t>3运维与服务</w:t>
      </w:r>
    </w:p>
    <w:p>
      <w:pPr>
        <w:pStyle w:val="2"/>
        <w:tabs>
          <w:tab w:val="left" w:pos="397"/>
        </w:tabs>
        <w:spacing w:after="0" w:line="440" w:lineRule="exact"/>
        <w:ind w:firstLine="0" w:firstLineChars="0"/>
        <w:rPr>
          <w:rFonts w:hint="eastAsia" w:ascii="仿宋" w:hAnsi="仿宋" w:eastAsia="仿宋" w:cs="仿宋"/>
          <w:b/>
          <w:bCs/>
          <w:sz w:val="24"/>
          <w:szCs w:val="24"/>
        </w:rPr>
      </w:pPr>
      <w:r>
        <w:rPr>
          <w:rFonts w:hint="eastAsia" w:ascii="仿宋" w:hAnsi="仿宋" w:eastAsia="仿宋" w:cs="仿宋"/>
          <w:b/>
          <w:bCs/>
          <w:sz w:val="24"/>
          <w:szCs w:val="24"/>
        </w:rPr>
        <w:t>3.1数据比对专用噪声振动分析仪</w:t>
      </w:r>
    </w:p>
    <w:p>
      <w:pPr>
        <w:pStyle w:val="2"/>
        <w:numPr>
          <w:ilvl w:val="0"/>
          <w:numId w:val="6"/>
        </w:numPr>
        <w:spacing w:after="0" w:line="440" w:lineRule="exact"/>
        <w:ind w:left="210" w:leftChars="100" w:firstLineChars="0"/>
        <w:jc w:val="both"/>
        <w:rPr>
          <w:rFonts w:hint="eastAsia" w:ascii="仿宋" w:hAnsi="仿宋" w:eastAsia="仿宋" w:cs="仿宋"/>
          <w:sz w:val="24"/>
          <w:szCs w:val="24"/>
        </w:rPr>
      </w:pPr>
      <w:r>
        <w:rPr>
          <w:rFonts w:hint="eastAsia" w:ascii="仿宋" w:hAnsi="仿宋" w:eastAsia="仿宋" w:cs="仿宋"/>
          <w:sz w:val="24"/>
          <w:szCs w:val="24"/>
        </w:rPr>
        <w:t>传声器和前置级组合灵敏度级：-35 dB</w:t>
      </w:r>
    </w:p>
    <w:p>
      <w:pPr>
        <w:pStyle w:val="2"/>
        <w:numPr>
          <w:ilvl w:val="0"/>
          <w:numId w:val="6"/>
        </w:numPr>
        <w:spacing w:after="0" w:line="440" w:lineRule="exact"/>
        <w:ind w:left="210" w:leftChars="100" w:firstLineChars="0"/>
        <w:jc w:val="both"/>
        <w:rPr>
          <w:rFonts w:hint="eastAsia" w:ascii="仿宋" w:hAnsi="仿宋" w:eastAsia="仿宋" w:cs="仿宋"/>
          <w:sz w:val="24"/>
          <w:szCs w:val="24"/>
        </w:rPr>
      </w:pPr>
      <w:r>
        <w:rPr>
          <w:rFonts w:hint="eastAsia" w:ascii="仿宋" w:hAnsi="仿宋" w:eastAsia="仿宋" w:cs="仿宋"/>
          <w:sz w:val="24"/>
          <w:szCs w:val="24"/>
        </w:rPr>
        <w:t>振动传感器灵敏度：400mV/g</w:t>
      </w:r>
    </w:p>
    <w:p>
      <w:pPr>
        <w:pStyle w:val="2"/>
        <w:numPr>
          <w:ilvl w:val="0"/>
          <w:numId w:val="6"/>
        </w:numPr>
        <w:spacing w:after="0" w:line="440" w:lineRule="exact"/>
        <w:ind w:left="210" w:leftChars="100" w:firstLineChars="0"/>
        <w:jc w:val="both"/>
        <w:rPr>
          <w:rFonts w:hint="eastAsia" w:ascii="仿宋" w:hAnsi="仿宋" w:eastAsia="仿宋" w:cs="仿宋"/>
          <w:sz w:val="24"/>
          <w:szCs w:val="24"/>
        </w:rPr>
      </w:pPr>
      <w:r>
        <w:rPr>
          <w:rFonts w:hint="eastAsia" w:ascii="仿宋" w:hAnsi="仿宋" w:eastAsia="仿宋" w:cs="仿宋"/>
          <w:sz w:val="24"/>
          <w:szCs w:val="24"/>
        </w:rPr>
        <w:t>测量范围：25dB(A)～144dB(A)；35 dB(C)～141 dB(C)；50dB(Z)～141 dB(Z) ； 振动 50 dB～ 160dB；</w:t>
      </w:r>
    </w:p>
    <w:p>
      <w:pPr>
        <w:pStyle w:val="2"/>
        <w:numPr>
          <w:ilvl w:val="0"/>
          <w:numId w:val="6"/>
        </w:numPr>
        <w:spacing w:after="0" w:line="440" w:lineRule="exact"/>
        <w:ind w:left="210" w:leftChars="100" w:firstLineChars="0"/>
        <w:jc w:val="both"/>
        <w:rPr>
          <w:rFonts w:hint="eastAsia" w:ascii="仿宋" w:hAnsi="仿宋" w:eastAsia="仿宋" w:cs="仿宋"/>
          <w:sz w:val="24"/>
          <w:szCs w:val="24"/>
        </w:rPr>
      </w:pPr>
      <w:r>
        <w:rPr>
          <w:rFonts w:hint="eastAsia" w:ascii="仿宋" w:hAnsi="仿宋" w:eastAsia="仿宋" w:cs="仿宋"/>
          <w:sz w:val="24"/>
          <w:szCs w:val="24"/>
        </w:rPr>
        <w:t>频率范围：噪声10 Hz～25kHz；振动1Hz~250Hz</w:t>
      </w:r>
    </w:p>
    <w:p>
      <w:pPr>
        <w:pStyle w:val="2"/>
        <w:numPr>
          <w:ilvl w:val="0"/>
          <w:numId w:val="6"/>
        </w:numPr>
        <w:spacing w:after="0" w:line="440" w:lineRule="exact"/>
        <w:ind w:left="210" w:leftChars="100" w:firstLineChars="0"/>
        <w:jc w:val="both"/>
        <w:rPr>
          <w:rFonts w:hint="eastAsia" w:ascii="仿宋" w:hAnsi="仿宋" w:eastAsia="仿宋" w:cs="仿宋"/>
          <w:sz w:val="24"/>
          <w:szCs w:val="24"/>
        </w:rPr>
      </w:pPr>
      <w:r>
        <w:rPr>
          <w:rFonts w:hint="eastAsia" w:ascii="仿宋" w:hAnsi="仿宋" w:eastAsia="仿宋" w:cs="仿宋"/>
          <w:sz w:val="24"/>
          <w:szCs w:val="24"/>
        </w:rPr>
        <w:t>准确度：GB/T 3785.1-2010/IEC 61672-1:2013 1；GB/T 3241-2010/IEC 61260-1:2014 1级。</w:t>
      </w:r>
    </w:p>
    <w:p>
      <w:pPr>
        <w:pStyle w:val="2"/>
        <w:numPr>
          <w:ilvl w:val="0"/>
          <w:numId w:val="6"/>
        </w:numPr>
        <w:spacing w:after="0" w:line="440" w:lineRule="exact"/>
        <w:ind w:left="210" w:leftChars="100" w:firstLineChars="0"/>
        <w:jc w:val="both"/>
        <w:rPr>
          <w:rFonts w:hint="eastAsia" w:ascii="仿宋" w:hAnsi="仿宋" w:eastAsia="仿宋" w:cs="仿宋"/>
          <w:sz w:val="24"/>
          <w:szCs w:val="24"/>
        </w:rPr>
      </w:pPr>
      <w:r>
        <w:rPr>
          <w:rFonts w:hint="eastAsia" w:ascii="仿宋" w:hAnsi="仿宋" w:eastAsia="仿宋" w:cs="仿宋"/>
          <w:sz w:val="24"/>
          <w:szCs w:val="24"/>
        </w:rPr>
        <w:t>噪声统计分析指标：Lxyi、Lxyp、Lxeq,T、Lxmax、Lxmin、LxN、SD、SEL。</w:t>
      </w:r>
    </w:p>
    <w:p>
      <w:pPr>
        <w:pStyle w:val="2"/>
        <w:numPr>
          <w:ilvl w:val="0"/>
          <w:numId w:val="6"/>
        </w:numPr>
        <w:spacing w:after="0" w:line="440" w:lineRule="exact"/>
        <w:ind w:left="210" w:leftChars="100" w:firstLineChars="0"/>
        <w:jc w:val="both"/>
        <w:rPr>
          <w:rFonts w:hint="eastAsia" w:ascii="仿宋" w:hAnsi="仿宋" w:eastAsia="仿宋" w:cs="仿宋"/>
          <w:sz w:val="24"/>
          <w:szCs w:val="24"/>
        </w:rPr>
      </w:pPr>
      <w:r>
        <w:rPr>
          <w:rFonts w:hint="eastAsia" w:ascii="仿宋" w:hAnsi="仿宋" w:eastAsia="仿宋" w:cs="仿宋"/>
          <w:sz w:val="24"/>
          <w:szCs w:val="24"/>
        </w:rPr>
        <w:t>噪声24h模式分析指标：Lxyi、Lxyp、Lxeq,T、Lxmax、Lxmin、LxN、SD、SEL、Ld、Ln、Ldn等。</w:t>
      </w:r>
    </w:p>
    <w:p>
      <w:pPr>
        <w:pStyle w:val="2"/>
        <w:numPr>
          <w:ilvl w:val="0"/>
          <w:numId w:val="6"/>
        </w:numPr>
        <w:spacing w:after="0" w:line="440" w:lineRule="exact"/>
        <w:ind w:left="210" w:leftChars="100" w:firstLineChars="0"/>
        <w:jc w:val="both"/>
        <w:rPr>
          <w:rFonts w:hint="eastAsia" w:ascii="仿宋" w:hAnsi="仿宋" w:eastAsia="仿宋" w:cs="仿宋"/>
          <w:sz w:val="24"/>
          <w:szCs w:val="24"/>
        </w:rPr>
      </w:pPr>
      <w:r>
        <w:rPr>
          <w:rFonts w:hint="eastAsia" w:ascii="仿宋" w:hAnsi="仿宋" w:eastAsia="仿宋" w:cs="仿宋"/>
          <w:sz w:val="24"/>
          <w:szCs w:val="24"/>
        </w:rPr>
        <w:t>★噪声1/3倍频程频谱滤波器中心频率：12.5Hz、16Hz、20Hz、25Hz、31.5Hz、40Hz、50Hz、63Hz、80Hz、100Hz、125Hz、160Hz、200Hz、250Hz、315Hz、400Hz、500Hz、630Hz、800Hz、1kHz、1.25kHz、1.6kHz、2kHz、2.5kHz、3.15kHz、4kHz、5kHz、6.3kHz、8kHz、10kHz、12.5kHz、16kHz、20k、25kHz。提供所投产品测量照片，照片应清晰显示以上所有滤波器的中心频率点。</w:t>
      </w:r>
    </w:p>
    <w:p>
      <w:pPr>
        <w:pStyle w:val="2"/>
        <w:numPr>
          <w:ilvl w:val="0"/>
          <w:numId w:val="6"/>
        </w:numPr>
        <w:spacing w:after="0" w:line="440" w:lineRule="exact"/>
        <w:ind w:left="210" w:leftChars="100" w:firstLineChars="0"/>
        <w:jc w:val="both"/>
        <w:rPr>
          <w:rFonts w:hint="eastAsia" w:ascii="仿宋" w:hAnsi="仿宋" w:eastAsia="仿宋" w:cs="仿宋"/>
          <w:sz w:val="24"/>
          <w:szCs w:val="24"/>
        </w:rPr>
      </w:pPr>
      <w:r>
        <w:rPr>
          <w:rFonts w:hint="eastAsia" w:ascii="仿宋" w:hAnsi="仿宋" w:eastAsia="仿宋" w:cs="仿宋"/>
          <w:sz w:val="24"/>
          <w:szCs w:val="24"/>
        </w:rPr>
        <w:t>振动测量指标：ap/Wx/Wz/Wm/Wk计权下的VLmax、VLmin、VLeq,T、5个Ln(n可以从1到99之间设定)和SD</w:t>
      </w:r>
    </w:p>
    <w:p>
      <w:pPr>
        <w:pStyle w:val="2"/>
        <w:numPr>
          <w:ilvl w:val="0"/>
          <w:numId w:val="6"/>
        </w:numPr>
        <w:spacing w:after="0" w:line="440" w:lineRule="exact"/>
        <w:ind w:left="210" w:leftChars="100" w:firstLineChars="0"/>
        <w:jc w:val="both"/>
        <w:rPr>
          <w:rFonts w:hint="eastAsia" w:ascii="仿宋" w:hAnsi="仿宋" w:eastAsia="仿宋" w:cs="仿宋"/>
          <w:sz w:val="24"/>
          <w:szCs w:val="24"/>
        </w:rPr>
      </w:pPr>
      <w:r>
        <w:rPr>
          <w:rFonts w:hint="eastAsia" w:ascii="仿宋" w:hAnsi="仿宋" w:eastAsia="仿宋" w:cs="仿宋"/>
          <w:sz w:val="24"/>
          <w:szCs w:val="24"/>
        </w:rPr>
        <w:t>振动低频1/3倍频程频谱滤波器中心频率：中心频率为0.4 Hz～315 Hz</w:t>
      </w:r>
    </w:p>
    <w:p>
      <w:pPr>
        <w:pStyle w:val="2"/>
        <w:numPr>
          <w:ilvl w:val="0"/>
          <w:numId w:val="6"/>
        </w:numPr>
        <w:spacing w:after="0" w:line="440" w:lineRule="exact"/>
        <w:ind w:left="210" w:leftChars="100" w:firstLineChars="0"/>
        <w:jc w:val="both"/>
        <w:rPr>
          <w:rFonts w:hint="eastAsia" w:ascii="仿宋" w:hAnsi="仿宋" w:eastAsia="仿宋" w:cs="仿宋"/>
          <w:sz w:val="24"/>
          <w:szCs w:val="24"/>
        </w:rPr>
      </w:pPr>
      <w:r>
        <w:rPr>
          <w:rFonts w:hint="eastAsia" w:ascii="仿宋" w:hAnsi="仿宋" w:eastAsia="仿宋" w:cs="仿宋"/>
          <w:sz w:val="24"/>
          <w:szCs w:val="24"/>
        </w:rPr>
        <w:t>★切换功能：主机支持噪声或振动传感器智能切换；提供所投产品分别安装噪声与振动传感器测量时的照片。</w:t>
      </w:r>
    </w:p>
    <w:p>
      <w:pPr>
        <w:pStyle w:val="2"/>
        <w:numPr>
          <w:ilvl w:val="0"/>
          <w:numId w:val="6"/>
        </w:numPr>
        <w:spacing w:after="0" w:line="440" w:lineRule="exact"/>
        <w:ind w:left="210" w:leftChars="100" w:firstLineChars="0"/>
        <w:jc w:val="both"/>
        <w:rPr>
          <w:rFonts w:hint="eastAsia" w:ascii="仿宋" w:hAnsi="仿宋" w:eastAsia="仿宋" w:cs="仿宋"/>
          <w:sz w:val="24"/>
          <w:szCs w:val="24"/>
        </w:rPr>
      </w:pPr>
      <w:r>
        <w:rPr>
          <w:rFonts w:hint="eastAsia" w:ascii="仿宋" w:hAnsi="仿宋" w:eastAsia="仿宋" w:cs="仿宋"/>
          <w:sz w:val="24"/>
          <w:szCs w:val="24"/>
        </w:rPr>
        <w:t>主机重量：小于400g</w:t>
      </w:r>
    </w:p>
    <w:p>
      <w:pPr>
        <w:pStyle w:val="2"/>
        <w:numPr>
          <w:ilvl w:val="0"/>
          <w:numId w:val="6"/>
        </w:numPr>
        <w:spacing w:after="0" w:line="440" w:lineRule="exact"/>
        <w:ind w:left="210" w:leftChars="100" w:firstLineChars="0"/>
        <w:jc w:val="both"/>
        <w:rPr>
          <w:rFonts w:hint="eastAsia" w:ascii="仿宋" w:hAnsi="仿宋" w:eastAsia="仿宋" w:cs="仿宋"/>
          <w:sz w:val="24"/>
          <w:szCs w:val="24"/>
        </w:rPr>
      </w:pPr>
      <w:r>
        <w:rPr>
          <w:rFonts w:hint="eastAsia" w:ascii="仿宋" w:hAnsi="仿宋" w:eastAsia="仿宋" w:cs="仿宋"/>
          <w:sz w:val="24"/>
          <w:szCs w:val="24"/>
        </w:rPr>
        <w:t>配置：主机、统计分析功能、噪声1/1OCT、噪声1/3OCT、振动统计、低频1/3OCT、打印机</w:t>
      </w:r>
    </w:p>
    <w:p>
      <w:pPr>
        <w:pStyle w:val="2"/>
        <w:tabs>
          <w:tab w:val="left" w:pos="397"/>
        </w:tabs>
        <w:spacing w:after="0" w:line="440" w:lineRule="exact"/>
        <w:ind w:leftChars="100" w:firstLine="0" w:firstLineChars="0"/>
        <w:rPr>
          <w:rFonts w:hint="eastAsia" w:ascii="仿宋" w:hAnsi="仿宋" w:eastAsia="仿宋" w:cs="仿宋"/>
          <w:b/>
          <w:bCs/>
          <w:sz w:val="24"/>
          <w:szCs w:val="24"/>
        </w:rPr>
      </w:pPr>
      <w:r>
        <w:rPr>
          <w:rFonts w:hint="eastAsia" w:ascii="仿宋" w:hAnsi="仿宋" w:eastAsia="仿宋" w:cs="仿宋"/>
          <w:b/>
          <w:bCs/>
          <w:sz w:val="24"/>
          <w:szCs w:val="24"/>
        </w:rPr>
        <w:t>3.2运维</w:t>
      </w:r>
    </w:p>
    <w:p>
      <w:pPr>
        <w:pStyle w:val="2"/>
        <w:tabs>
          <w:tab w:val="left" w:pos="0"/>
        </w:tabs>
        <w:spacing w:after="0" w:line="440" w:lineRule="exact"/>
        <w:ind w:leftChars="100" w:firstLine="0" w:firstLineChars="0"/>
        <w:rPr>
          <w:rFonts w:hint="eastAsia" w:ascii="仿宋" w:hAnsi="仿宋" w:eastAsia="仿宋" w:cs="仿宋"/>
          <w:b/>
          <w:bCs/>
          <w:sz w:val="24"/>
          <w:szCs w:val="24"/>
        </w:rPr>
      </w:pPr>
      <w:r>
        <w:rPr>
          <w:rFonts w:hint="eastAsia" w:ascii="仿宋" w:hAnsi="仿宋" w:eastAsia="仿宋" w:cs="仿宋"/>
          <w:b/>
          <w:bCs/>
          <w:sz w:val="24"/>
          <w:szCs w:val="24"/>
        </w:rPr>
        <w:t>总体要求</w:t>
      </w:r>
      <w:r>
        <w:rPr>
          <w:rFonts w:hint="eastAsia" w:ascii="仿宋" w:hAnsi="仿宋" w:eastAsia="仿宋" w:cs="仿宋"/>
          <w:b/>
          <w:bCs/>
          <w:sz w:val="24"/>
          <w:szCs w:val="24"/>
        </w:rPr>
        <w:tab/>
      </w:r>
    </w:p>
    <w:p>
      <w:pPr>
        <w:pStyle w:val="2"/>
        <w:numPr>
          <w:ilvl w:val="0"/>
          <w:numId w:val="7"/>
        </w:numPr>
        <w:spacing w:after="0" w:line="440" w:lineRule="exact"/>
        <w:ind w:left="210" w:leftChars="100" w:firstLineChars="0"/>
        <w:jc w:val="both"/>
        <w:rPr>
          <w:rFonts w:hint="eastAsia" w:ascii="仿宋" w:hAnsi="仿宋" w:eastAsia="仿宋" w:cs="仿宋"/>
          <w:sz w:val="24"/>
          <w:szCs w:val="24"/>
        </w:rPr>
      </w:pPr>
      <w:r>
        <w:rPr>
          <w:rFonts w:hint="eastAsia" w:ascii="仿宋" w:hAnsi="仿宋" w:eastAsia="仿宋" w:cs="仿宋"/>
          <w:sz w:val="24"/>
          <w:szCs w:val="24"/>
        </w:rPr>
        <w:t>本项目要求仪器制造商提供专业技术人员进行运维服务，并提供二年的运维服务，在委托运行管理及维护期间，运维单位应遵守国家的有关法律、法规及环保行业规定，使环境噪声自动监测系统运行达到国家及行业颁布的技术标准和考核指标要求；及时维修环境噪声自动监测系统的故障，防范和减少故障，使各环境噪声自动监测系统真正发挥其效能和作用，确保监测数据及时、科学和准确。</w:t>
      </w:r>
    </w:p>
    <w:p>
      <w:pPr>
        <w:pStyle w:val="2"/>
        <w:numPr>
          <w:ilvl w:val="0"/>
          <w:numId w:val="7"/>
        </w:numPr>
        <w:spacing w:after="0" w:line="440" w:lineRule="exact"/>
        <w:ind w:left="210" w:leftChars="100" w:firstLineChars="0"/>
        <w:jc w:val="both"/>
        <w:rPr>
          <w:rFonts w:hint="eastAsia" w:ascii="仿宋" w:hAnsi="仿宋" w:eastAsia="仿宋" w:cs="仿宋"/>
          <w:sz w:val="24"/>
          <w:szCs w:val="24"/>
        </w:rPr>
      </w:pPr>
      <w:r>
        <w:rPr>
          <w:rFonts w:hint="eastAsia" w:ascii="仿宋" w:hAnsi="仿宋" w:eastAsia="仿宋" w:cs="仿宋"/>
          <w:sz w:val="24"/>
          <w:szCs w:val="24"/>
        </w:rPr>
        <w:t>运维单位针对本项目运行维护要有详细实施计划。</w:t>
      </w:r>
    </w:p>
    <w:p>
      <w:pPr>
        <w:pStyle w:val="2"/>
        <w:numPr>
          <w:ilvl w:val="0"/>
          <w:numId w:val="7"/>
        </w:numPr>
        <w:spacing w:after="0" w:line="440" w:lineRule="exact"/>
        <w:ind w:left="210" w:leftChars="100" w:firstLineChars="0"/>
        <w:jc w:val="both"/>
        <w:rPr>
          <w:rFonts w:hint="eastAsia" w:ascii="仿宋" w:hAnsi="仿宋" w:eastAsia="仿宋" w:cs="仿宋"/>
          <w:sz w:val="24"/>
          <w:szCs w:val="24"/>
        </w:rPr>
      </w:pPr>
      <w:r>
        <w:rPr>
          <w:rFonts w:hint="eastAsia" w:ascii="仿宋" w:hAnsi="仿宋" w:eastAsia="仿宋" w:cs="仿宋"/>
          <w:sz w:val="24"/>
          <w:szCs w:val="24"/>
        </w:rPr>
        <w:t>噪声设备满足整年数据采集率在95%以上。</w:t>
      </w:r>
    </w:p>
    <w:p>
      <w:pPr>
        <w:pStyle w:val="2"/>
        <w:numPr>
          <w:ilvl w:val="0"/>
          <w:numId w:val="7"/>
        </w:numPr>
        <w:spacing w:after="0" w:line="440" w:lineRule="exact"/>
        <w:ind w:left="210" w:leftChars="100" w:firstLineChars="0"/>
        <w:jc w:val="both"/>
        <w:rPr>
          <w:rFonts w:hint="eastAsia" w:ascii="仿宋" w:hAnsi="仿宋" w:eastAsia="仿宋" w:cs="仿宋"/>
          <w:sz w:val="24"/>
          <w:szCs w:val="24"/>
        </w:rPr>
      </w:pPr>
      <w:r>
        <w:rPr>
          <w:rFonts w:hint="eastAsia" w:ascii="仿宋" w:hAnsi="仿宋" w:eastAsia="仿宋" w:cs="仿宋"/>
          <w:sz w:val="24"/>
          <w:szCs w:val="24"/>
        </w:rPr>
        <w:t>巡检周期：每月上门对9个固定点位进行巡视检查。</w:t>
      </w:r>
    </w:p>
    <w:p>
      <w:pPr>
        <w:pStyle w:val="2"/>
        <w:numPr>
          <w:ilvl w:val="0"/>
          <w:numId w:val="7"/>
        </w:numPr>
        <w:spacing w:after="0" w:line="440" w:lineRule="exact"/>
        <w:ind w:left="210" w:leftChars="100" w:firstLineChars="0"/>
        <w:jc w:val="both"/>
        <w:rPr>
          <w:rFonts w:hint="eastAsia" w:ascii="仿宋" w:hAnsi="仿宋" w:eastAsia="仿宋" w:cs="仿宋"/>
          <w:sz w:val="24"/>
          <w:szCs w:val="24"/>
        </w:rPr>
      </w:pPr>
      <w:r>
        <w:rPr>
          <w:rFonts w:hint="eastAsia" w:ascii="仿宋" w:hAnsi="仿宋" w:eastAsia="仿宋" w:cs="仿宋"/>
          <w:sz w:val="24"/>
          <w:szCs w:val="24"/>
        </w:rPr>
        <w:t>清理户外传声器。对户外传声器风罩灰尘进行清理；每年最少要求更换风球两次，每年最少要求更换传声器一次，对特殊情况要求及时更换传声器与风球。</w:t>
      </w:r>
    </w:p>
    <w:p>
      <w:pPr>
        <w:pStyle w:val="2"/>
        <w:numPr>
          <w:ilvl w:val="0"/>
          <w:numId w:val="7"/>
        </w:numPr>
        <w:spacing w:after="0" w:line="440" w:lineRule="exact"/>
        <w:ind w:left="210" w:leftChars="100" w:firstLineChars="0"/>
        <w:jc w:val="both"/>
        <w:rPr>
          <w:rFonts w:hint="eastAsia" w:ascii="仿宋" w:hAnsi="仿宋" w:eastAsia="仿宋" w:cs="仿宋"/>
          <w:sz w:val="24"/>
          <w:szCs w:val="24"/>
        </w:rPr>
      </w:pPr>
      <w:r>
        <w:rPr>
          <w:rFonts w:hint="eastAsia" w:ascii="仿宋" w:hAnsi="仿宋" w:eastAsia="仿宋" w:cs="仿宋"/>
          <w:sz w:val="24"/>
          <w:szCs w:val="24"/>
        </w:rPr>
        <w:t>仪器现场校准。仪器校准包括声校准、电信号校准、仪器自校准。对达不到校准值的传声器进行更换。</w:t>
      </w:r>
    </w:p>
    <w:p>
      <w:pPr>
        <w:pStyle w:val="2"/>
        <w:numPr>
          <w:ilvl w:val="0"/>
          <w:numId w:val="7"/>
        </w:numPr>
        <w:spacing w:after="0" w:line="440" w:lineRule="exact"/>
        <w:ind w:left="210" w:leftChars="100" w:firstLineChars="0"/>
        <w:jc w:val="both"/>
        <w:rPr>
          <w:rFonts w:hint="eastAsia" w:ascii="仿宋" w:hAnsi="仿宋" w:eastAsia="仿宋" w:cs="仿宋"/>
          <w:sz w:val="24"/>
          <w:szCs w:val="24"/>
        </w:rPr>
      </w:pPr>
      <w:r>
        <w:rPr>
          <w:rFonts w:hint="eastAsia" w:ascii="仿宋" w:hAnsi="仿宋" w:eastAsia="仿宋" w:cs="仿宋"/>
          <w:sz w:val="24"/>
          <w:szCs w:val="24"/>
        </w:rPr>
        <w:t>提供一年一次的声学测量仪器的检定、校准服务。</w:t>
      </w:r>
    </w:p>
    <w:p>
      <w:pPr>
        <w:pStyle w:val="2"/>
        <w:numPr>
          <w:ilvl w:val="0"/>
          <w:numId w:val="7"/>
        </w:numPr>
        <w:spacing w:after="0" w:line="440" w:lineRule="exact"/>
        <w:ind w:left="210" w:leftChars="100" w:firstLineChars="0"/>
        <w:jc w:val="both"/>
        <w:rPr>
          <w:rFonts w:hint="eastAsia" w:ascii="仿宋" w:hAnsi="仿宋" w:eastAsia="仿宋" w:cs="仿宋"/>
          <w:sz w:val="24"/>
          <w:szCs w:val="24"/>
        </w:rPr>
      </w:pPr>
      <w:r>
        <w:rPr>
          <w:rFonts w:hint="eastAsia" w:ascii="仿宋" w:hAnsi="仿宋" w:eastAsia="仿宋" w:cs="仿宋"/>
          <w:sz w:val="24"/>
          <w:szCs w:val="24"/>
        </w:rPr>
        <w:t>在暴雪、沙尘、冰雹等恶劣天气后一天内，应按照常规噪声监测终端运维周期与内容的要求进行单独维护。</w:t>
      </w:r>
    </w:p>
    <w:p>
      <w:pPr>
        <w:pStyle w:val="2"/>
        <w:numPr>
          <w:ilvl w:val="0"/>
          <w:numId w:val="7"/>
        </w:numPr>
        <w:spacing w:after="0" w:line="440" w:lineRule="exact"/>
        <w:ind w:left="210" w:leftChars="100" w:firstLineChars="0"/>
        <w:jc w:val="both"/>
        <w:rPr>
          <w:rFonts w:hint="eastAsia" w:ascii="仿宋" w:hAnsi="仿宋" w:eastAsia="仿宋" w:cs="仿宋"/>
          <w:sz w:val="24"/>
          <w:szCs w:val="24"/>
        </w:rPr>
      </w:pPr>
      <w:r>
        <w:rPr>
          <w:rFonts w:hint="eastAsia" w:ascii="仿宋" w:hAnsi="仿宋" w:eastAsia="仿宋" w:cs="仿宋"/>
          <w:sz w:val="24"/>
          <w:szCs w:val="24"/>
        </w:rPr>
        <w:t>在暴雪、沙尘、冰雹等恶劣天气后要求做好详细记录</w:t>
      </w:r>
    </w:p>
    <w:p>
      <w:pPr>
        <w:pStyle w:val="2"/>
        <w:numPr>
          <w:ilvl w:val="0"/>
          <w:numId w:val="7"/>
        </w:numPr>
        <w:spacing w:after="0" w:line="440" w:lineRule="exact"/>
        <w:ind w:left="210" w:leftChars="100" w:firstLineChars="0"/>
        <w:jc w:val="both"/>
        <w:rPr>
          <w:rFonts w:hint="eastAsia" w:ascii="仿宋" w:hAnsi="仿宋" w:eastAsia="仿宋" w:cs="仿宋"/>
          <w:sz w:val="24"/>
          <w:szCs w:val="24"/>
        </w:rPr>
      </w:pPr>
      <w:r>
        <w:rPr>
          <w:rFonts w:hint="eastAsia" w:ascii="仿宋" w:hAnsi="仿宋" w:eastAsia="仿宋" w:cs="仿宋"/>
          <w:sz w:val="24"/>
          <w:szCs w:val="24"/>
        </w:rPr>
        <w:t>在委托管理期间，运维方应严格按照甲方制订的操作规范和和规章制度，对所管理的系统及仪器设备进行规范操作和精心维护及必要维修。</w:t>
      </w:r>
    </w:p>
    <w:p>
      <w:pPr>
        <w:pStyle w:val="2"/>
        <w:numPr>
          <w:ilvl w:val="0"/>
          <w:numId w:val="7"/>
        </w:numPr>
        <w:spacing w:after="0" w:line="440" w:lineRule="exact"/>
        <w:ind w:left="210" w:leftChars="100" w:firstLineChars="0"/>
        <w:jc w:val="both"/>
        <w:rPr>
          <w:rFonts w:hint="eastAsia" w:ascii="仿宋" w:hAnsi="仿宋" w:eastAsia="仿宋" w:cs="仿宋"/>
          <w:sz w:val="24"/>
          <w:szCs w:val="24"/>
        </w:rPr>
      </w:pPr>
      <w:r>
        <w:rPr>
          <w:rFonts w:hint="eastAsia" w:ascii="仿宋" w:hAnsi="仿宋" w:eastAsia="仿宋" w:cs="仿宋"/>
          <w:sz w:val="24"/>
          <w:szCs w:val="24"/>
        </w:rPr>
        <w:t>不论何时，运维方都应承担监测数据的保密责任。按照委托方的要求，进行报告和传输有关的监测数据，不得向外界传递任何监测数据。</w:t>
      </w:r>
    </w:p>
    <w:p>
      <w:pPr>
        <w:snapToGrid w:val="0"/>
        <w:spacing w:line="440" w:lineRule="exact"/>
        <w:ind w:leftChars="100" w:firstLine="480" w:firstLineChars="200"/>
        <w:rPr>
          <w:rFonts w:hint="eastAsia" w:ascii="仿宋" w:hAnsi="仿宋" w:eastAsia="仿宋" w:cs="仿宋"/>
          <w:b/>
          <w:bCs/>
          <w:sz w:val="24"/>
          <w:szCs w:val="24"/>
          <w:u w:val="single"/>
        </w:rPr>
      </w:pPr>
      <w:r>
        <w:rPr>
          <w:rFonts w:hint="eastAsia" w:ascii="仿宋" w:hAnsi="仿宋" w:eastAsia="仿宋" w:cs="仿宋"/>
          <w:sz w:val="24"/>
          <w:szCs w:val="24"/>
        </w:rPr>
        <w:t>运维期包括所有服务费、备品备件、专用工具、技术资料、耗材、人员工资、车辆、站点电费、保险、税费等（包含合同中明示或暗示的所有一般风险、责任和义务等所产生的费用）一切费用。所有相关费用应包含在投标总价中, 投标总价在合同执行过程中是固定不变的，不得以任何理由予以变更。</w:t>
      </w:r>
    </w:p>
    <w:p>
      <w:pPr>
        <w:snapToGrid w:val="0"/>
        <w:spacing w:line="360" w:lineRule="auto"/>
        <w:ind w:firstLine="482" w:firstLineChars="200"/>
        <w:rPr>
          <w:rFonts w:hint="eastAsia" w:ascii="仿宋" w:hAnsi="仿宋" w:eastAsia="仿宋" w:cs="仿宋"/>
          <w:b/>
          <w:bCs/>
          <w:kern w:val="0"/>
          <w:sz w:val="24"/>
          <w:szCs w:val="24"/>
        </w:rPr>
      </w:pPr>
      <w:r>
        <w:rPr>
          <w:rFonts w:hint="eastAsia" w:ascii="仿宋" w:hAnsi="仿宋" w:eastAsia="仿宋" w:cs="仿宋"/>
          <w:b/>
          <w:bCs/>
          <w:kern w:val="0"/>
          <w:sz w:val="24"/>
          <w:szCs w:val="24"/>
        </w:rPr>
        <w:t>4《南浔区功能区声环境质量监测点位调整方案》</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根据《关于印发〈十四五”噪声污染防治行动计划〉的通知》（环大气〔2023〕1号）、《关于加强噪声监测工作的意见》（环办监测〔2023〕2号）等文件关于核定现有功能区声环境质量监测站（点）布设的要求，结合湖州市南浔区声环境管理工作实际情况，进一步完善湖州市南浔区声环境质量监测网络，强化功能区声环境质量监测点位代表性、有效性和规范性，开展功能区声环境质量监测点位调整工作，编制《南浔区功能区声环境质量监测点位调整方案》。</w:t>
      </w:r>
    </w:p>
    <w:p>
      <w:pPr>
        <w:snapToGrid w:val="0"/>
        <w:spacing w:line="440" w:lineRule="exact"/>
        <w:ind w:firstLine="480" w:firstLineChars="200"/>
        <w:rPr>
          <w:rFonts w:hint="eastAsia" w:ascii="仿宋" w:hAnsi="仿宋" w:eastAsia="仿宋" w:cs="仿宋"/>
          <w:b/>
          <w:sz w:val="24"/>
          <w:szCs w:val="24"/>
          <w:u w:val="single"/>
        </w:rPr>
      </w:pPr>
      <w:r>
        <w:rPr>
          <w:rFonts w:hint="eastAsia" w:ascii="仿宋" w:hAnsi="仿宋" w:eastAsia="仿宋" w:cs="仿宋"/>
          <w:sz w:val="24"/>
          <w:szCs w:val="24"/>
        </w:rPr>
        <w:t>（2）提交《南浔区功能区声环境质量监测点位调整方案》文本，包含点位信息表和点位图。</w:t>
      </w:r>
    </w:p>
    <w:bookmarkEnd w:id="16"/>
    <w:p>
      <w:pPr>
        <w:rPr>
          <w:rFonts w:hint="eastAsia" w:ascii="仿宋" w:hAnsi="仿宋" w:eastAsia="仿宋" w:cs="仿宋"/>
          <w:sz w:val="24"/>
          <w:szCs w:val="24"/>
        </w:rPr>
      </w:pPr>
    </w:p>
    <w:p>
      <w:pPr>
        <w:widowControl/>
        <w:jc w:val="left"/>
        <w:outlineLvl w:val="1"/>
        <w:rPr>
          <w:rFonts w:hint="eastAsia" w:ascii="仿宋" w:hAnsi="仿宋" w:eastAsia="仿宋" w:cs="仿宋"/>
          <w:b/>
          <w:bCs/>
          <w:sz w:val="24"/>
          <w:szCs w:val="24"/>
        </w:rPr>
      </w:pPr>
      <w:bookmarkStart w:id="17" w:name="_Toc30038"/>
      <w:r>
        <w:rPr>
          <w:rFonts w:hint="eastAsia" w:ascii="仿宋" w:hAnsi="仿宋" w:eastAsia="仿宋" w:cs="仿宋"/>
          <w:b/>
          <w:bCs/>
          <w:sz w:val="24"/>
          <w:szCs w:val="24"/>
          <w:lang w:val="en-US" w:eastAsia="zh-CN"/>
        </w:rPr>
        <w:t>二</w:t>
      </w:r>
      <w:r>
        <w:rPr>
          <w:rFonts w:hint="eastAsia" w:ascii="仿宋" w:hAnsi="仿宋" w:eastAsia="仿宋" w:cs="仿宋"/>
          <w:b/>
          <w:bCs/>
          <w:sz w:val="24"/>
          <w:szCs w:val="24"/>
        </w:rPr>
        <w:t>、商务要求表</w:t>
      </w:r>
      <w:bookmarkEnd w:id="17"/>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9"/>
        <w:gridCol w:w="7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9" w:type="dxa"/>
            <w:noWrap w:val="0"/>
            <w:vAlign w:val="center"/>
          </w:tcPr>
          <w:p>
            <w:pPr>
              <w:spacing w:line="42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rPr>
              <w:t>付款方式</w:t>
            </w:r>
          </w:p>
        </w:tc>
        <w:tc>
          <w:tcPr>
            <w:tcW w:w="7398" w:type="dxa"/>
            <w:noWrap w:val="0"/>
            <w:vAlign w:val="top"/>
          </w:tcPr>
          <w:p>
            <w:pPr>
              <w:spacing w:line="480" w:lineRule="exact"/>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在合同生效以及具备实施条件后7个工作日支付合同总价的</w:t>
            </w:r>
            <w:r>
              <w:rPr>
                <w:rFonts w:hint="eastAsia" w:ascii="仿宋" w:hAnsi="仿宋" w:eastAsia="仿宋" w:cs="仿宋"/>
                <w:color w:val="auto"/>
                <w:sz w:val="24"/>
                <w:szCs w:val="24"/>
                <w:highlight w:val="none"/>
                <w:lang w:val="en-US" w:eastAsia="zh-CN"/>
              </w:rPr>
              <w:t>40</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作为预付款，</w:t>
            </w:r>
            <w:r>
              <w:rPr>
                <w:rFonts w:hint="eastAsia" w:ascii="仿宋" w:hAnsi="仿宋" w:eastAsia="仿宋" w:cs="仿宋"/>
                <w:color w:val="auto"/>
                <w:sz w:val="24"/>
                <w:szCs w:val="24"/>
                <w:highlight w:val="none"/>
              </w:rPr>
              <w:t>项目通过验收后支付余款。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9" w:type="dxa"/>
            <w:noWrap w:val="0"/>
            <w:vAlign w:val="center"/>
          </w:tcPr>
          <w:p>
            <w:pPr>
              <w:spacing w:line="420" w:lineRule="exact"/>
              <w:jc w:val="center"/>
              <w:rPr>
                <w:rFonts w:hint="eastAsia" w:ascii="仿宋" w:hAnsi="仿宋" w:eastAsia="仿宋" w:cs="仿宋"/>
                <w:color w:val="auto"/>
                <w:sz w:val="24"/>
                <w:szCs w:val="24"/>
                <w:highlight w:val="none"/>
              </w:rPr>
            </w:pPr>
            <w:r>
              <w:rPr>
                <w:rFonts w:hint="eastAsia" w:ascii="仿宋" w:hAnsi="仿宋" w:eastAsia="仿宋" w:cs="仿宋"/>
                <w:bCs/>
                <w:color w:val="auto"/>
                <w:kern w:val="0"/>
                <w:sz w:val="24"/>
                <w:szCs w:val="24"/>
                <w:highlight w:val="none"/>
              </w:rPr>
              <w:t>履约保证金</w:t>
            </w:r>
          </w:p>
        </w:tc>
        <w:tc>
          <w:tcPr>
            <w:tcW w:w="7398" w:type="dxa"/>
            <w:noWrap w:val="0"/>
            <w:vAlign w:val="top"/>
          </w:tcPr>
          <w:p>
            <w:pPr>
              <w:keepNext w:val="0"/>
              <w:keepLines w:val="0"/>
              <w:pageBreakBefore w:val="0"/>
              <w:widowControl/>
              <w:numPr>
                <w:ilvl w:val="0"/>
                <w:numId w:val="0"/>
              </w:numPr>
              <w:tabs>
                <w:tab w:val="left" w:pos="1200"/>
              </w:tabs>
              <w:kinsoku/>
              <w:wordWrap/>
              <w:overflowPunct/>
              <w:topLinePunct w:val="0"/>
              <w:autoSpaceDE/>
              <w:autoSpaceDN/>
              <w:bidi w:val="0"/>
              <w:adjustRightInd w:val="0"/>
              <w:snapToGrid w:val="0"/>
              <w:spacing w:before="100" w:beforeAutospacing="1" w:after="100" w:afterAutospacing="1" w:line="400" w:lineRule="exact"/>
              <w:jc w:val="left"/>
              <w:textAlignment w:val="auto"/>
              <w:rPr>
                <w:rFonts w:hint="eastAsia" w:ascii="仿宋" w:hAnsi="仿宋" w:eastAsia="仿宋" w:cs="仿宋"/>
                <w:color w:val="auto"/>
                <w:sz w:val="24"/>
                <w:szCs w:val="24"/>
                <w:highlight w:val="none"/>
                <w:lang w:eastAsia="zh-CN"/>
              </w:rPr>
            </w:pPr>
            <w:r>
              <w:rPr>
                <w:rFonts w:hint="eastAsia" w:ascii="仿宋" w:hAnsi="仿宋" w:eastAsia="仿宋" w:cs="仿宋"/>
                <w:bCs/>
                <w:color w:val="auto"/>
                <w:kern w:val="0"/>
                <w:sz w:val="24"/>
                <w:szCs w:val="24"/>
                <w:highlight w:val="none"/>
                <w:lang w:eastAsia="zh-CN"/>
              </w:rPr>
              <w:t>无</w:t>
            </w:r>
          </w:p>
        </w:tc>
      </w:tr>
    </w:tbl>
    <w:p>
      <w:pPr>
        <w:pStyle w:val="43"/>
        <w:spacing w:before="120"/>
        <w:rPr>
          <w:rFonts w:ascii="仿宋" w:hAnsi="仿宋" w:eastAsia="仿宋" w:cs="仿宋"/>
          <w:bCs/>
          <w:color w:val="auto"/>
        </w:rPr>
      </w:pPr>
    </w:p>
    <w:p>
      <w:pPr>
        <w:pStyle w:val="43"/>
        <w:spacing w:before="120"/>
        <w:rPr>
          <w:rFonts w:ascii="仿宋" w:hAnsi="仿宋" w:eastAsia="仿宋" w:cs="仿宋"/>
          <w:bCs/>
        </w:rPr>
      </w:pPr>
    </w:p>
    <w:p>
      <w:pPr>
        <w:spacing w:line="460" w:lineRule="exact"/>
        <w:ind w:firstLine="480" w:firstLineChars="200"/>
        <w:rPr>
          <w:rFonts w:ascii="仿宋" w:hAnsi="仿宋" w:eastAsia="仿宋"/>
          <w:sz w:val="32"/>
        </w:rPr>
      </w:pPr>
      <w:r>
        <w:rPr>
          <w:rFonts w:hint="eastAsia" w:ascii="仿宋" w:hAnsi="仿宋" w:eastAsia="仿宋" w:cs="仿宋"/>
          <w:bCs/>
          <w:sz w:val="24"/>
        </w:rPr>
        <w:t>本</w:t>
      </w:r>
      <w:r>
        <w:rPr>
          <w:rFonts w:hint="eastAsia" w:ascii="仿宋" w:hAnsi="仿宋" w:eastAsia="仿宋" w:cs="仿宋"/>
          <w:bCs/>
          <w:sz w:val="24"/>
          <w:lang w:val="en-US" w:eastAsia="zh-CN"/>
        </w:rPr>
        <w:t>招标</w:t>
      </w:r>
      <w:r>
        <w:rPr>
          <w:rFonts w:hint="eastAsia" w:ascii="仿宋" w:hAnsi="仿宋" w:eastAsia="仿宋" w:cs="仿宋"/>
          <w:bCs/>
          <w:sz w:val="24"/>
        </w:rPr>
        <w:t>文件中带 “▲”的有关技术和商务条款为实质性条款，前来</w:t>
      </w:r>
      <w:r>
        <w:rPr>
          <w:rFonts w:hint="eastAsia" w:ascii="仿宋" w:hAnsi="仿宋" w:eastAsia="仿宋" w:cs="仿宋"/>
          <w:bCs/>
          <w:sz w:val="24"/>
          <w:lang w:val="en-US" w:eastAsia="zh-CN"/>
        </w:rPr>
        <w:t>投标</w:t>
      </w:r>
      <w:r>
        <w:rPr>
          <w:rFonts w:hint="eastAsia" w:ascii="仿宋" w:hAnsi="仿宋" w:eastAsia="仿宋" w:cs="仿宋"/>
          <w:bCs/>
          <w:sz w:val="24"/>
        </w:rPr>
        <w:t>的供应商必须在响应文件中作出实质性响应，否则投标无效。</w:t>
      </w:r>
      <w:r>
        <w:rPr>
          <w:rFonts w:hint="eastAsia" w:ascii="仿宋" w:hAnsi="仿宋" w:eastAsia="仿宋"/>
          <w:sz w:val="32"/>
        </w:rPr>
        <w:br w:type="page"/>
      </w:r>
    </w:p>
    <w:p>
      <w:pPr>
        <w:pStyle w:val="5"/>
        <w:spacing w:line="560" w:lineRule="exact"/>
        <w:rPr>
          <w:rFonts w:ascii="仿宋" w:hAnsi="仿宋" w:eastAsia="仿宋"/>
          <w:sz w:val="32"/>
        </w:rPr>
      </w:pPr>
      <w:bookmarkStart w:id="18" w:name="_Toc8735"/>
      <w:r>
        <w:rPr>
          <w:rFonts w:hint="eastAsia" w:ascii="仿宋" w:hAnsi="仿宋" w:eastAsia="仿宋"/>
          <w:sz w:val="32"/>
        </w:rPr>
        <w:t>第三章</w:t>
      </w:r>
      <w:bookmarkEnd w:id="13"/>
      <w:r>
        <w:rPr>
          <w:rFonts w:hint="eastAsia" w:ascii="仿宋" w:hAnsi="仿宋" w:eastAsia="仿宋"/>
          <w:sz w:val="32"/>
        </w:rPr>
        <w:t xml:space="preserve"> 投标人须知</w:t>
      </w:r>
      <w:bookmarkEnd w:id="18"/>
    </w:p>
    <w:p>
      <w:pPr>
        <w:snapToGrid w:val="0"/>
        <w:spacing w:before="120" w:beforeLines="50" w:after="120" w:afterLines="50"/>
        <w:ind w:left="238"/>
        <w:jc w:val="center"/>
        <w:outlineLvl w:val="1"/>
        <w:rPr>
          <w:rFonts w:ascii="仿宋" w:hAnsi="仿宋" w:eastAsia="仿宋"/>
          <w:sz w:val="24"/>
        </w:rPr>
      </w:pPr>
      <w:bookmarkStart w:id="19" w:name="_Toc11477"/>
      <w:bookmarkStart w:id="20" w:name="_Toc130094928"/>
      <w:bookmarkStart w:id="21" w:name="_Toc98731777"/>
      <w:bookmarkStart w:id="22" w:name="_Toc98731756"/>
      <w:bookmarkStart w:id="23" w:name="_Toc130094913"/>
      <w:r>
        <w:rPr>
          <w:rFonts w:hint="eastAsia" w:ascii="仿宋" w:hAnsi="仿宋" w:eastAsia="仿宋"/>
          <w:sz w:val="24"/>
        </w:rPr>
        <w:t>前附表</w:t>
      </w:r>
      <w:bookmarkEnd w:id="19"/>
    </w:p>
    <w:tbl>
      <w:tblPr>
        <w:tblStyle w:val="25"/>
        <w:tblW w:w="9865" w:type="dxa"/>
        <w:tblInd w:w="-31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4"/>
        <w:gridCol w:w="912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744" w:type="dxa"/>
            <w:tcBorders>
              <w:top w:val="single" w:color="auto" w:sz="4" w:space="0"/>
              <w:left w:val="single" w:color="auto" w:sz="4" w:space="0"/>
              <w:bottom w:val="single" w:color="auto" w:sz="4" w:space="0"/>
              <w:right w:val="single" w:color="auto" w:sz="4" w:space="0"/>
            </w:tcBorders>
            <w:vAlign w:val="center"/>
          </w:tcPr>
          <w:p>
            <w:pPr>
              <w:snapToGrid w:val="0"/>
              <w:spacing w:line="273" w:lineRule="auto"/>
              <w:jc w:val="center"/>
              <w:rPr>
                <w:rFonts w:ascii="仿宋" w:hAnsi="仿宋" w:eastAsia="仿宋"/>
                <w:sz w:val="24"/>
              </w:rPr>
            </w:pPr>
            <w:r>
              <w:rPr>
                <w:rFonts w:hint="eastAsia" w:ascii="仿宋" w:hAnsi="仿宋" w:eastAsia="仿宋"/>
                <w:sz w:val="24"/>
              </w:rPr>
              <w:t>序号</w:t>
            </w:r>
          </w:p>
        </w:tc>
        <w:tc>
          <w:tcPr>
            <w:tcW w:w="9121" w:type="dxa"/>
            <w:tcBorders>
              <w:top w:val="single" w:color="auto" w:sz="4" w:space="0"/>
              <w:left w:val="nil"/>
              <w:bottom w:val="single" w:color="auto" w:sz="4" w:space="0"/>
              <w:right w:val="single" w:color="auto" w:sz="4" w:space="0"/>
            </w:tcBorders>
            <w:vAlign w:val="center"/>
          </w:tcPr>
          <w:p>
            <w:pPr>
              <w:snapToGrid w:val="0"/>
              <w:spacing w:line="273" w:lineRule="auto"/>
              <w:jc w:val="center"/>
              <w:rPr>
                <w:rFonts w:ascii="仿宋" w:hAnsi="仿宋" w:eastAsia="仿宋"/>
                <w:sz w:val="24"/>
              </w:rPr>
            </w:pPr>
            <w:r>
              <w:rPr>
                <w:rFonts w:hint="eastAsia" w:ascii="仿宋" w:hAnsi="仿宋" w:eastAsia="仿宋"/>
                <w:sz w:val="24"/>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4" w:hRule="atLeast"/>
        </w:trPr>
        <w:tc>
          <w:tcPr>
            <w:tcW w:w="744" w:type="dxa"/>
            <w:tcBorders>
              <w:top w:val="single" w:color="auto" w:sz="4" w:space="0"/>
              <w:left w:val="single" w:color="auto" w:sz="4" w:space="0"/>
              <w:bottom w:val="single" w:color="auto" w:sz="4" w:space="0"/>
              <w:right w:val="single" w:color="auto" w:sz="4" w:space="0"/>
            </w:tcBorders>
            <w:vAlign w:val="center"/>
          </w:tcPr>
          <w:p>
            <w:pPr>
              <w:snapToGrid w:val="0"/>
              <w:spacing w:line="273" w:lineRule="auto"/>
              <w:jc w:val="center"/>
              <w:rPr>
                <w:rFonts w:ascii="仿宋" w:hAnsi="仿宋" w:eastAsia="仿宋"/>
                <w:sz w:val="24"/>
              </w:rPr>
            </w:pPr>
            <w:r>
              <w:rPr>
                <w:rFonts w:hint="eastAsia" w:ascii="仿宋" w:hAnsi="仿宋" w:eastAsia="仿宋"/>
                <w:sz w:val="24"/>
              </w:rPr>
              <w:t>1</w:t>
            </w:r>
          </w:p>
        </w:tc>
        <w:tc>
          <w:tcPr>
            <w:tcW w:w="9121" w:type="dxa"/>
            <w:tcBorders>
              <w:top w:val="single" w:color="auto" w:sz="4" w:space="0"/>
              <w:left w:val="nil"/>
              <w:bottom w:val="single" w:color="auto" w:sz="4" w:space="0"/>
              <w:right w:val="single" w:color="auto" w:sz="4" w:space="0"/>
            </w:tcBorders>
            <w:vAlign w:val="center"/>
          </w:tcPr>
          <w:p>
            <w:pPr>
              <w:spacing w:line="273" w:lineRule="auto"/>
              <w:rPr>
                <w:rFonts w:hint="eastAsia" w:ascii="仿宋" w:hAnsi="仿宋" w:eastAsia="仿宋"/>
                <w:spacing w:val="-14"/>
                <w:sz w:val="24"/>
                <w:lang w:eastAsia="zh-CN"/>
              </w:rPr>
            </w:pPr>
            <w:r>
              <w:rPr>
                <w:rFonts w:hint="eastAsia" w:ascii="仿宋" w:hAnsi="仿宋" w:eastAsia="仿宋"/>
                <w:spacing w:val="-14"/>
                <w:sz w:val="24"/>
              </w:rPr>
              <w:t>项目名称：</w:t>
            </w:r>
            <w:r>
              <w:rPr>
                <w:rFonts w:hint="eastAsia" w:ascii="仿宋" w:hAnsi="仿宋" w:eastAsia="仿宋" w:cs="仿宋"/>
                <w:sz w:val="24"/>
                <w:lang w:eastAsia="zh-CN"/>
              </w:rPr>
              <w:t>南浔区功能区声环境质量监测点位核定、调整以及声环境质量自动监测站建设项目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44" w:type="dxa"/>
            <w:tcBorders>
              <w:top w:val="single" w:color="auto" w:sz="4" w:space="0"/>
              <w:left w:val="single" w:color="auto" w:sz="4" w:space="0"/>
              <w:bottom w:val="single" w:color="auto" w:sz="4" w:space="0"/>
              <w:right w:val="single" w:color="auto" w:sz="4" w:space="0"/>
            </w:tcBorders>
            <w:vAlign w:val="center"/>
          </w:tcPr>
          <w:p>
            <w:pPr>
              <w:snapToGrid w:val="0"/>
              <w:spacing w:line="273" w:lineRule="auto"/>
              <w:jc w:val="center"/>
              <w:rPr>
                <w:rFonts w:ascii="仿宋" w:hAnsi="仿宋" w:eastAsia="仿宋"/>
                <w:sz w:val="24"/>
              </w:rPr>
            </w:pPr>
            <w:r>
              <w:rPr>
                <w:rFonts w:hint="eastAsia" w:ascii="仿宋" w:hAnsi="仿宋" w:eastAsia="仿宋"/>
                <w:sz w:val="24"/>
              </w:rPr>
              <w:t>2</w:t>
            </w:r>
          </w:p>
        </w:tc>
        <w:tc>
          <w:tcPr>
            <w:tcW w:w="9121" w:type="dxa"/>
            <w:tcBorders>
              <w:top w:val="single" w:color="auto" w:sz="4" w:space="0"/>
              <w:left w:val="nil"/>
              <w:bottom w:val="single" w:color="auto" w:sz="4" w:space="0"/>
              <w:right w:val="single" w:color="auto" w:sz="4" w:space="0"/>
            </w:tcBorders>
            <w:vAlign w:val="center"/>
          </w:tcPr>
          <w:p>
            <w:pPr>
              <w:snapToGrid w:val="0"/>
              <w:spacing w:line="273" w:lineRule="auto"/>
              <w:rPr>
                <w:rFonts w:ascii="仿宋" w:hAnsi="仿宋" w:eastAsia="仿宋"/>
                <w:sz w:val="24"/>
              </w:rPr>
            </w:pPr>
            <w:r>
              <w:rPr>
                <w:rFonts w:hint="eastAsia" w:ascii="仿宋" w:hAnsi="仿宋" w:eastAsia="仿宋"/>
                <w:sz w:val="24"/>
              </w:rPr>
              <w:t>采购内容及数量：详见第二章招标需求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4" w:hRule="atLeast"/>
        </w:trPr>
        <w:tc>
          <w:tcPr>
            <w:tcW w:w="744" w:type="dxa"/>
            <w:tcBorders>
              <w:top w:val="single" w:color="auto" w:sz="4" w:space="0"/>
              <w:left w:val="single" w:color="auto" w:sz="4" w:space="0"/>
              <w:bottom w:val="single" w:color="auto" w:sz="4" w:space="0"/>
              <w:right w:val="single" w:color="auto" w:sz="4" w:space="0"/>
            </w:tcBorders>
            <w:vAlign w:val="center"/>
          </w:tcPr>
          <w:p>
            <w:pPr>
              <w:snapToGrid w:val="0"/>
              <w:spacing w:line="273" w:lineRule="auto"/>
              <w:jc w:val="center"/>
              <w:rPr>
                <w:rFonts w:ascii="仿宋" w:hAnsi="仿宋" w:eastAsia="仿宋"/>
                <w:sz w:val="24"/>
              </w:rPr>
            </w:pPr>
            <w:r>
              <w:rPr>
                <w:rFonts w:hint="eastAsia" w:ascii="仿宋" w:hAnsi="仿宋" w:eastAsia="仿宋"/>
                <w:sz w:val="24"/>
              </w:rPr>
              <w:t>3</w:t>
            </w:r>
          </w:p>
        </w:tc>
        <w:tc>
          <w:tcPr>
            <w:tcW w:w="9121" w:type="dxa"/>
            <w:tcBorders>
              <w:top w:val="single" w:color="auto" w:sz="4" w:space="0"/>
              <w:left w:val="nil"/>
              <w:bottom w:val="single" w:color="auto" w:sz="4" w:space="0"/>
              <w:right w:val="single" w:color="auto" w:sz="4" w:space="0"/>
            </w:tcBorders>
            <w:vAlign w:val="center"/>
          </w:tcPr>
          <w:p>
            <w:pPr>
              <w:spacing w:line="273" w:lineRule="auto"/>
              <w:rPr>
                <w:rFonts w:ascii="仿宋" w:hAnsi="仿宋" w:eastAsia="仿宋"/>
                <w:sz w:val="24"/>
              </w:rPr>
            </w:pPr>
            <w:r>
              <w:rPr>
                <w:rFonts w:hint="eastAsia" w:ascii="仿宋" w:hAnsi="仿宋" w:eastAsia="仿宋"/>
                <w:sz w:val="24"/>
              </w:rPr>
              <w:t>投标报价及费用：1、本项目投标应以人民币报价；2、不论投标结果如何，投标人均应自行承担所有与投标有关的全部费用；3、本项目代理服务费</w:t>
            </w:r>
            <w:r>
              <w:rPr>
                <w:rFonts w:hint="eastAsia" w:ascii="仿宋" w:hAnsi="仿宋" w:eastAsia="仿宋"/>
                <w:sz w:val="24"/>
                <w:u w:val="single"/>
                <w:lang w:eastAsia="zh-CN"/>
              </w:rPr>
              <w:t>壹万壹仟肆佰柒拾伍元</w:t>
            </w:r>
            <w:r>
              <w:rPr>
                <w:rFonts w:hint="eastAsia" w:ascii="仿宋" w:hAnsi="仿宋" w:eastAsia="仿宋"/>
                <w:sz w:val="24"/>
              </w:rPr>
              <w:t>由相应中标人支付。在确定中标人后，领取中标通知书前，由中标人全额支付，请各投标人自行考虑计入投标报价中。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1" w:hRule="atLeast"/>
        </w:trPr>
        <w:tc>
          <w:tcPr>
            <w:tcW w:w="744" w:type="dxa"/>
            <w:tcBorders>
              <w:top w:val="single" w:color="auto" w:sz="4" w:space="0"/>
              <w:left w:val="single" w:color="auto" w:sz="4" w:space="0"/>
              <w:bottom w:val="single" w:color="auto" w:sz="4" w:space="0"/>
              <w:right w:val="single" w:color="auto" w:sz="4" w:space="0"/>
            </w:tcBorders>
            <w:vAlign w:val="center"/>
          </w:tcPr>
          <w:p>
            <w:pPr>
              <w:snapToGrid w:val="0"/>
              <w:spacing w:line="273" w:lineRule="auto"/>
              <w:jc w:val="center"/>
              <w:rPr>
                <w:rFonts w:ascii="仿宋" w:hAnsi="仿宋" w:eastAsia="仿宋"/>
                <w:sz w:val="24"/>
              </w:rPr>
            </w:pPr>
            <w:r>
              <w:rPr>
                <w:rFonts w:hint="eastAsia" w:ascii="仿宋" w:hAnsi="仿宋" w:eastAsia="仿宋"/>
                <w:sz w:val="24"/>
              </w:rPr>
              <w:t>4</w:t>
            </w:r>
          </w:p>
        </w:tc>
        <w:tc>
          <w:tcPr>
            <w:tcW w:w="9121" w:type="dxa"/>
            <w:tcBorders>
              <w:top w:val="single" w:color="auto" w:sz="4" w:space="0"/>
              <w:left w:val="nil"/>
              <w:bottom w:val="single" w:color="auto" w:sz="4" w:space="0"/>
              <w:right w:val="single" w:color="auto" w:sz="4" w:space="0"/>
            </w:tcBorders>
            <w:vAlign w:val="center"/>
          </w:tcPr>
          <w:p>
            <w:pPr>
              <w:snapToGrid w:val="0"/>
              <w:spacing w:line="273" w:lineRule="auto"/>
              <w:rPr>
                <w:rFonts w:ascii="仿宋" w:hAnsi="仿宋" w:eastAsia="仿宋"/>
                <w:sz w:val="24"/>
              </w:rPr>
            </w:pPr>
            <w:r>
              <w:rPr>
                <w:rFonts w:hint="eastAsia" w:ascii="仿宋" w:hAnsi="仿宋" w:eastAsia="仿宋"/>
                <w:sz w:val="24"/>
              </w:rPr>
              <w:t>答疑与澄清：投标人如认为招标文件表述不清晰、存在歧视性或者其他违法内容的，可以在知道或者应知其权益受到损害之日起7个工作日内，以书面形式向采购人、采购代理机构提出质疑，根据《中华人民共和国财政部令第94号-政府采购质疑和投诉办法》第十条第二款规定，投标人在法定质疑期内须一次性提出针对同一采购程序环节的质疑，否则采购代理机构有权拒绝第一次质疑以外其他所有质疑。答疑内容是招标文件的组成部分，并将在网上发布补充（答疑、澄清）文件，潜在投标人应自行关注网站公告，采购人不再一一通知，投标人因自身贻误行为导致投标失效的，责任自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8" w:hRule="atLeast"/>
        </w:trPr>
        <w:tc>
          <w:tcPr>
            <w:tcW w:w="744" w:type="dxa"/>
            <w:tcBorders>
              <w:top w:val="single" w:color="auto" w:sz="4" w:space="0"/>
              <w:left w:val="single" w:color="auto" w:sz="4" w:space="0"/>
              <w:bottom w:val="single" w:color="auto" w:sz="4" w:space="0"/>
              <w:right w:val="single" w:color="auto" w:sz="4" w:space="0"/>
            </w:tcBorders>
            <w:vAlign w:val="center"/>
          </w:tcPr>
          <w:p>
            <w:pPr>
              <w:snapToGrid w:val="0"/>
              <w:spacing w:line="273" w:lineRule="auto"/>
              <w:jc w:val="center"/>
              <w:rPr>
                <w:rFonts w:ascii="仿宋" w:hAnsi="仿宋" w:eastAsia="仿宋"/>
                <w:sz w:val="24"/>
              </w:rPr>
            </w:pPr>
            <w:r>
              <w:rPr>
                <w:rFonts w:hint="eastAsia" w:ascii="仿宋" w:hAnsi="仿宋" w:eastAsia="仿宋"/>
                <w:sz w:val="24"/>
              </w:rPr>
              <w:t>5</w:t>
            </w:r>
          </w:p>
        </w:tc>
        <w:tc>
          <w:tcPr>
            <w:tcW w:w="9121" w:type="dxa"/>
            <w:tcBorders>
              <w:top w:val="single" w:color="auto" w:sz="4" w:space="0"/>
              <w:left w:val="nil"/>
              <w:bottom w:val="single" w:color="auto" w:sz="4" w:space="0"/>
              <w:right w:val="single" w:color="auto" w:sz="4" w:space="0"/>
            </w:tcBorders>
            <w:vAlign w:val="center"/>
          </w:tcPr>
          <w:p>
            <w:pPr>
              <w:snapToGrid w:val="0"/>
              <w:spacing w:line="273" w:lineRule="auto"/>
              <w:rPr>
                <w:rFonts w:ascii="仿宋" w:hAnsi="仿宋" w:eastAsia="仿宋"/>
                <w:sz w:val="24"/>
              </w:rPr>
            </w:pPr>
            <w:r>
              <w:rPr>
                <w:rFonts w:hint="eastAsia" w:ascii="仿宋" w:hAnsi="仿宋" w:eastAsia="仿宋"/>
                <w:sz w:val="24"/>
              </w:rPr>
              <w:t>采购预算及最高限价：</w:t>
            </w:r>
            <w:r>
              <w:rPr>
                <w:rFonts w:hint="eastAsia" w:ascii="仿宋" w:hAnsi="仿宋" w:eastAsia="仿宋"/>
                <w:sz w:val="24"/>
                <w:lang w:eastAsia="zh-CN"/>
              </w:rPr>
              <w:t>85万</w:t>
            </w:r>
            <w:r>
              <w:rPr>
                <w:rFonts w:hint="eastAsia" w:ascii="仿宋" w:hAnsi="仿宋" w:eastAsia="仿宋"/>
                <w:sz w:val="24"/>
              </w:rPr>
              <w:t>元。</w:t>
            </w:r>
          </w:p>
          <w:p>
            <w:pPr>
              <w:snapToGrid w:val="0"/>
              <w:spacing w:line="273" w:lineRule="auto"/>
              <w:rPr>
                <w:rFonts w:ascii="仿宋" w:hAnsi="仿宋" w:eastAsia="仿宋"/>
                <w:sz w:val="24"/>
              </w:rPr>
            </w:pPr>
            <w:r>
              <w:rPr>
                <w:rFonts w:hint="eastAsia" w:ascii="仿宋" w:hAnsi="仿宋" w:eastAsia="仿宋"/>
                <w:sz w:val="24"/>
              </w:rPr>
              <w:t>超过最高限价的报价将被认定为无效报价。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744" w:type="dxa"/>
            <w:tcBorders>
              <w:top w:val="single" w:color="auto" w:sz="4" w:space="0"/>
              <w:left w:val="single" w:color="auto" w:sz="4" w:space="0"/>
              <w:bottom w:val="single" w:color="auto" w:sz="4" w:space="0"/>
              <w:right w:val="single" w:color="auto" w:sz="4" w:space="0"/>
            </w:tcBorders>
            <w:vAlign w:val="center"/>
          </w:tcPr>
          <w:p>
            <w:pPr>
              <w:snapToGrid w:val="0"/>
              <w:spacing w:line="273" w:lineRule="auto"/>
              <w:jc w:val="center"/>
              <w:rPr>
                <w:rFonts w:ascii="仿宋" w:hAnsi="仿宋" w:eastAsia="仿宋"/>
                <w:sz w:val="24"/>
              </w:rPr>
            </w:pPr>
            <w:r>
              <w:rPr>
                <w:rFonts w:hint="eastAsia" w:ascii="仿宋" w:hAnsi="仿宋" w:eastAsia="仿宋"/>
                <w:sz w:val="24"/>
              </w:rPr>
              <w:t>6</w:t>
            </w:r>
          </w:p>
        </w:tc>
        <w:tc>
          <w:tcPr>
            <w:tcW w:w="9121" w:type="dxa"/>
            <w:tcBorders>
              <w:top w:val="single" w:color="auto" w:sz="4" w:space="0"/>
              <w:left w:val="nil"/>
              <w:bottom w:val="single" w:color="auto" w:sz="4" w:space="0"/>
              <w:right w:val="single" w:color="auto" w:sz="4" w:space="0"/>
            </w:tcBorders>
            <w:vAlign w:val="center"/>
          </w:tcPr>
          <w:p>
            <w:pPr>
              <w:autoSpaceDE w:val="0"/>
              <w:autoSpaceDN w:val="0"/>
              <w:snapToGrid w:val="0"/>
              <w:spacing w:line="273" w:lineRule="auto"/>
              <w:textAlignment w:val="bottom"/>
              <w:rPr>
                <w:rFonts w:ascii="仿宋" w:hAnsi="仿宋" w:eastAsia="仿宋"/>
                <w:sz w:val="24"/>
              </w:rPr>
            </w:pPr>
            <w:r>
              <w:rPr>
                <w:rFonts w:hint="eastAsia" w:ascii="仿宋" w:hAnsi="仿宋" w:eastAsia="仿宋"/>
                <w:sz w:val="24"/>
              </w:rPr>
              <w:t>1、投标文件的制作：本项目实行电子招投标。</w:t>
            </w:r>
          </w:p>
          <w:p>
            <w:pPr>
              <w:snapToGrid w:val="0"/>
              <w:spacing w:line="273" w:lineRule="auto"/>
              <w:rPr>
                <w:rFonts w:ascii="仿宋" w:hAnsi="仿宋" w:eastAsia="仿宋"/>
                <w:sz w:val="24"/>
              </w:rPr>
            </w:pPr>
            <w:r>
              <w:rPr>
                <w:rFonts w:hint="eastAsia" w:ascii="仿宋" w:hAnsi="仿宋" w:eastAsia="仿宋"/>
                <w:sz w:val="24"/>
              </w:rPr>
              <w:t>2、投标人应按要求提供电子投标文件及数据电子备份投标文件（U盘），具体内容如下：</w:t>
            </w:r>
          </w:p>
          <w:p>
            <w:pPr>
              <w:snapToGrid w:val="0"/>
              <w:spacing w:line="273" w:lineRule="auto"/>
              <w:rPr>
                <w:rFonts w:ascii="仿宋" w:hAnsi="仿宋" w:eastAsia="仿宋"/>
                <w:sz w:val="24"/>
              </w:rPr>
            </w:pPr>
            <w:r>
              <w:rPr>
                <w:rFonts w:hint="eastAsia" w:ascii="仿宋" w:hAnsi="仿宋" w:eastAsia="仿宋"/>
                <w:sz w:val="24"/>
              </w:rPr>
              <w:t>（1）电子投标文件：按政采云平台项目采购-电子交易操作指南及本招标文件要求制作、加密并递交，超过上传时间的视为放弃投标资格，作未递交投标文件处理；</w:t>
            </w:r>
          </w:p>
          <w:p>
            <w:pPr>
              <w:snapToGrid w:val="0"/>
              <w:spacing w:line="273" w:lineRule="auto"/>
              <w:rPr>
                <w:rFonts w:ascii="仿宋" w:hAnsi="仿宋" w:eastAsia="仿宋"/>
                <w:sz w:val="24"/>
              </w:rPr>
            </w:pPr>
            <w:r>
              <w:rPr>
                <w:rFonts w:hint="eastAsia" w:ascii="仿宋" w:hAnsi="仿宋" w:eastAsia="仿宋"/>
                <w:sz w:val="24"/>
              </w:rPr>
              <w:t>（2）数据电子备份投标文件（U盘）：以U盘形式提供的数据电子备份投标文件格式及内容须与政采云平台项目采购-电子交易操作指南中制作、加密并递交的电子投标文件格式及内容一致。数据电子备份投标文件应加密，允许制作成一个U盘，但须密封、包装，不按此规定密封、包装的数据电子备份响应文件（U盘）均按未提供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2" w:hRule="atLeast"/>
        </w:trPr>
        <w:tc>
          <w:tcPr>
            <w:tcW w:w="744" w:type="dxa"/>
            <w:tcBorders>
              <w:top w:val="single" w:color="auto" w:sz="4" w:space="0"/>
              <w:left w:val="single" w:color="auto" w:sz="4" w:space="0"/>
              <w:bottom w:val="single" w:color="auto" w:sz="4" w:space="0"/>
              <w:right w:val="single" w:color="auto" w:sz="4" w:space="0"/>
            </w:tcBorders>
            <w:vAlign w:val="center"/>
          </w:tcPr>
          <w:p>
            <w:pPr>
              <w:snapToGrid w:val="0"/>
              <w:spacing w:line="273" w:lineRule="auto"/>
              <w:jc w:val="center"/>
              <w:rPr>
                <w:rFonts w:ascii="仿宋" w:hAnsi="仿宋" w:eastAsia="仿宋"/>
                <w:sz w:val="24"/>
              </w:rPr>
            </w:pPr>
            <w:r>
              <w:rPr>
                <w:rFonts w:hint="eastAsia" w:ascii="仿宋" w:hAnsi="仿宋" w:eastAsia="仿宋"/>
                <w:sz w:val="24"/>
              </w:rPr>
              <w:t>7</w:t>
            </w:r>
          </w:p>
        </w:tc>
        <w:tc>
          <w:tcPr>
            <w:tcW w:w="9121" w:type="dxa"/>
            <w:tcBorders>
              <w:top w:val="single" w:color="auto" w:sz="4" w:space="0"/>
              <w:left w:val="nil"/>
              <w:bottom w:val="single" w:color="auto" w:sz="4" w:space="0"/>
              <w:right w:val="single" w:color="auto" w:sz="4" w:space="0"/>
            </w:tcBorders>
            <w:vAlign w:val="center"/>
          </w:tcPr>
          <w:p>
            <w:pPr>
              <w:snapToGrid w:val="0"/>
              <w:spacing w:line="273" w:lineRule="auto"/>
              <w:rPr>
                <w:rFonts w:ascii="仿宋" w:hAnsi="仿宋" w:eastAsia="仿宋"/>
                <w:sz w:val="24"/>
                <w:shd w:val="pct10" w:color="auto" w:fill="FFFFFF"/>
              </w:rPr>
            </w:pPr>
            <w:r>
              <w:rPr>
                <w:rFonts w:hint="eastAsia" w:ascii="仿宋" w:hAnsi="仿宋" w:eastAsia="仿宋"/>
                <w:sz w:val="24"/>
              </w:rPr>
              <w:t>投标截止时间：</w:t>
            </w:r>
            <w:r>
              <w:rPr>
                <w:rFonts w:hint="eastAsia" w:ascii="仿宋" w:hAnsi="仿宋" w:eastAsia="仿宋"/>
                <w:sz w:val="24"/>
                <w:shd w:val="pct10" w:color="auto" w:fill="FFFFFF"/>
                <w:lang w:eastAsia="zh-CN"/>
              </w:rPr>
              <w:t>2024</w:t>
            </w:r>
            <w:r>
              <w:rPr>
                <w:rFonts w:hint="eastAsia" w:ascii="仿宋" w:hAnsi="仿宋" w:eastAsia="仿宋"/>
                <w:sz w:val="24"/>
                <w:shd w:val="pct10" w:color="auto" w:fill="FFFFFF"/>
              </w:rPr>
              <w:t>年</w:t>
            </w:r>
            <w:r>
              <w:rPr>
                <w:rFonts w:hint="eastAsia" w:ascii="仿宋" w:hAnsi="仿宋" w:eastAsia="仿宋"/>
                <w:sz w:val="24"/>
                <w:shd w:val="pct10" w:color="auto" w:fill="FFFFFF"/>
                <w:lang w:val="en-US" w:eastAsia="zh-CN"/>
              </w:rPr>
              <w:t xml:space="preserve">  </w:t>
            </w:r>
            <w:r>
              <w:rPr>
                <w:rFonts w:hint="eastAsia" w:ascii="仿宋" w:hAnsi="仿宋" w:eastAsia="仿宋"/>
                <w:sz w:val="24"/>
                <w:shd w:val="pct10" w:color="auto" w:fill="FFFFFF"/>
              </w:rPr>
              <w:t>月</w:t>
            </w:r>
            <w:r>
              <w:rPr>
                <w:rFonts w:hint="eastAsia" w:ascii="仿宋" w:hAnsi="仿宋" w:eastAsia="仿宋"/>
                <w:sz w:val="24"/>
                <w:shd w:val="pct10" w:color="auto" w:fill="FFFFFF"/>
                <w:lang w:val="en-US" w:eastAsia="zh-CN"/>
              </w:rPr>
              <w:t xml:space="preserve">  </w:t>
            </w:r>
            <w:r>
              <w:rPr>
                <w:rFonts w:hint="eastAsia" w:ascii="仿宋" w:hAnsi="仿宋" w:eastAsia="仿宋"/>
                <w:sz w:val="24"/>
                <w:shd w:val="pct10" w:color="auto" w:fill="FFFFFF"/>
              </w:rPr>
              <w:t>日</w:t>
            </w:r>
            <w:r>
              <w:rPr>
                <w:rFonts w:hint="eastAsia" w:ascii="仿宋" w:hAnsi="仿宋" w:eastAsia="仿宋"/>
                <w:sz w:val="24"/>
                <w:shd w:val="pct10" w:color="auto" w:fill="FFFFFF"/>
                <w:lang w:val="en-US" w:eastAsia="zh-CN"/>
              </w:rPr>
              <w:t>09</w:t>
            </w:r>
            <w:r>
              <w:rPr>
                <w:rFonts w:hint="eastAsia" w:ascii="仿宋" w:hAnsi="仿宋" w:eastAsia="仿宋"/>
                <w:sz w:val="24"/>
                <w:shd w:val="pct10" w:color="auto" w:fill="FFFFFF"/>
              </w:rPr>
              <w:t>:</w:t>
            </w:r>
            <w:r>
              <w:rPr>
                <w:rFonts w:hint="eastAsia" w:ascii="仿宋" w:hAnsi="仿宋" w:eastAsia="仿宋"/>
                <w:sz w:val="24"/>
                <w:shd w:val="pct10" w:color="auto" w:fill="FFFFFF"/>
                <w:lang w:val="en-US" w:eastAsia="zh-CN"/>
              </w:rPr>
              <w:t>3</w:t>
            </w:r>
            <w:r>
              <w:rPr>
                <w:rFonts w:hint="eastAsia" w:ascii="仿宋" w:hAnsi="仿宋" w:eastAsia="仿宋"/>
                <w:sz w:val="24"/>
                <w:shd w:val="pct10" w:color="auto" w:fill="FFFFFF"/>
              </w:rPr>
              <w:t>0</w:t>
            </w:r>
            <w:r>
              <w:rPr>
                <w:rFonts w:hint="eastAsia" w:ascii="仿宋" w:hAnsi="仿宋" w:eastAsia="仿宋"/>
                <w:sz w:val="24"/>
                <w:shd w:val="pct10" w:color="auto" w:fill="FFFFFF"/>
                <w:lang w:eastAsia="zh-CN"/>
              </w:rPr>
              <w:t>整</w:t>
            </w:r>
            <w:r>
              <w:rPr>
                <w:rFonts w:hint="eastAsia" w:ascii="仿宋" w:hAnsi="仿宋" w:eastAsia="仿宋"/>
                <w:sz w:val="24"/>
                <w:shd w:val="pct10" w:color="auto" w:fill="FFFFFF"/>
              </w:rPr>
              <w:t>；</w:t>
            </w:r>
          </w:p>
          <w:p>
            <w:pPr>
              <w:snapToGrid w:val="0"/>
              <w:spacing w:line="273" w:lineRule="auto"/>
              <w:rPr>
                <w:rFonts w:ascii="仿宋" w:hAnsi="仿宋" w:eastAsia="仿宋"/>
                <w:sz w:val="24"/>
              </w:rPr>
            </w:pPr>
            <w:r>
              <w:rPr>
                <w:rFonts w:hint="eastAsia" w:ascii="仿宋" w:hAnsi="仿宋" w:eastAsia="仿宋"/>
                <w:sz w:val="24"/>
              </w:rPr>
              <w:t>投标地点：（1）本项目通过“政府采购云平台（www.zcygov.cn）”实行在线投标响应（电子投标）；</w:t>
            </w:r>
          </w:p>
          <w:p>
            <w:pPr>
              <w:snapToGrid w:val="0"/>
              <w:spacing w:line="273" w:lineRule="auto"/>
              <w:rPr>
                <w:rFonts w:ascii="仿宋" w:hAnsi="仿宋" w:eastAsia="仿宋"/>
                <w:sz w:val="24"/>
              </w:rPr>
            </w:pPr>
            <w:r>
              <w:rPr>
                <w:rFonts w:hint="eastAsia" w:ascii="仿宋" w:hAnsi="仿宋" w:eastAsia="仿宋"/>
                <w:sz w:val="24"/>
              </w:rPr>
              <w:t>（2）投标人应当在投标截止时间前，将生成的文件格式“.jmbs”的“电子加密投标文件”上传递交至“政府采购云平台”实行在线投标响应。投标截止时间以后上传递交的投标文件将被“政府采购云平台”拒收，作未递交投标文件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1" w:hRule="atLeast"/>
        </w:trPr>
        <w:tc>
          <w:tcPr>
            <w:tcW w:w="744" w:type="dxa"/>
            <w:tcBorders>
              <w:top w:val="single" w:color="auto" w:sz="4" w:space="0"/>
              <w:left w:val="single" w:color="auto" w:sz="4" w:space="0"/>
              <w:bottom w:val="single" w:color="auto" w:sz="4" w:space="0"/>
              <w:right w:val="single" w:color="auto" w:sz="4" w:space="0"/>
            </w:tcBorders>
            <w:vAlign w:val="center"/>
          </w:tcPr>
          <w:p>
            <w:pPr>
              <w:snapToGrid w:val="0"/>
              <w:spacing w:line="273" w:lineRule="auto"/>
              <w:jc w:val="center"/>
              <w:rPr>
                <w:rFonts w:ascii="仿宋" w:hAnsi="仿宋" w:eastAsia="仿宋"/>
                <w:sz w:val="24"/>
              </w:rPr>
            </w:pPr>
            <w:r>
              <w:rPr>
                <w:rFonts w:hint="eastAsia" w:ascii="仿宋" w:hAnsi="仿宋" w:eastAsia="仿宋"/>
                <w:sz w:val="24"/>
              </w:rPr>
              <w:t>8</w:t>
            </w:r>
          </w:p>
        </w:tc>
        <w:tc>
          <w:tcPr>
            <w:tcW w:w="9121" w:type="dxa"/>
            <w:tcBorders>
              <w:top w:val="single" w:color="auto" w:sz="4" w:space="0"/>
              <w:left w:val="nil"/>
              <w:bottom w:val="single" w:color="auto" w:sz="4" w:space="0"/>
              <w:right w:val="single" w:color="auto" w:sz="4" w:space="0"/>
            </w:tcBorders>
            <w:vAlign w:val="center"/>
          </w:tcPr>
          <w:p>
            <w:pPr>
              <w:snapToGrid w:val="0"/>
              <w:spacing w:line="273" w:lineRule="auto"/>
              <w:rPr>
                <w:rFonts w:hint="eastAsia" w:ascii="仿宋" w:hAnsi="仿宋" w:eastAsia="仿宋"/>
                <w:sz w:val="24"/>
              </w:rPr>
            </w:pPr>
            <w:r>
              <w:rPr>
                <w:rFonts w:hint="eastAsia" w:ascii="仿宋" w:hAnsi="仿宋" w:eastAsia="仿宋"/>
                <w:sz w:val="24"/>
              </w:rPr>
              <w:t>开标时间：</w:t>
            </w:r>
            <w:r>
              <w:rPr>
                <w:rFonts w:hint="eastAsia" w:ascii="仿宋" w:hAnsi="仿宋" w:eastAsia="仿宋"/>
                <w:sz w:val="24"/>
                <w:shd w:val="pct10" w:color="auto" w:fill="FFFFFF"/>
                <w:lang w:eastAsia="zh-CN"/>
              </w:rPr>
              <w:t>2024</w:t>
            </w:r>
            <w:r>
              <w:rPr>
                <w:rFonts w:hint="eastAsia" w:ascii="仿宋" w:hAnsi="仿宋" w:eastAsia="仿宋"/>
                <w:sz w:val="24"/>
                <w:shd w:val="pct10" w:color="auto" w:fill="FFFFFF"/>
              </w:rPr>
              <w:t>年</w:t>
            </w:r>
            <w:r>
              <w:rPr>
                <w:rFonts w:hint="eastAsia" w:ascii="仿宋" w:hAnsi="仿宋" w:eastAsia="仿宋"/>
                <w:sz w:val="24"/>
                <w:shd w:val="pct10" w:color="auto" w:fill="FFFFFF"/>
                <w:lang w:val="en-US" w:eastAsia="zh-CN"/>
              </w:rPr>
              <w:t xml:space="preserve">  </w:t>
            </w:r>
            <w:r>
              <w:rPr>
                <w:rFonts w:hint="eastAsia" w:ascii="仿宋" w:hAnsi="仿宋" w:eastAsia="仿宋"/>
                <w:sz w:val="24"/>
                <w:shd w:val="pct10" w:color="auto" w:fill="FFFFFF"/>
              </w:rPr>
              <w:t>月</w:t>
            </w:r>
            <w:r>
              <w:rPr>
                <w:rFonts w:hint="eastAsia" w:ascii="仿宋" w:hAnsi="仿宋" w:eastAsia="仿宋"/>
                <w:sz w:val="24"/>
                <w:shd w:val="pct10" w:color="auto" w:fill="FFFFFF"/>
                <w:lang w:val="en-US" w:eastAsia="zh-CN"/>
              </w:rPr>
              <w:t xml:space="preserve">  </w:t>
            </w:r>
            <w:r>
              <w:rPr>
                <w:rFonts w:hint="eastAsia" w:ascii="仿宋" w:hAnsi="仿宋" w:eastAsia="仿宋"/>
                <w:sz w:val="24"/>
                <w:shd w:val="pct10" w:color="auto" w:fill="FFFFFF"/>
              </w:rPr>
              <w:t>日</w:t>
            </w:r>
            <w:r>
              <w:rPr>
                <w:rFonts w:hint="eastAsia" w:ascii="仿宋" w:hAnsi="仿宋" w:eastAsia="仿宋"/>
                <w:sz w:val="24"/>
                <w:shd w:val="pct10" w:color="auto" w:fill="FFFFFF"/>
                <w:lang w:val="en-US" w:eastAsia="zh-CN"/>
              </w:rPr>
              <w:t>09</w:t>
            </w:r>
            <w:r>
              <w:rPr>
                <w:rFonts w:hint="eastAsia" w:ascii="仿宋" w:hAnsi="仿宋" w:eastAsia="仿宋"/>
                <w:sz w:val="24"/>
                <w:shd w:val="pct10" w:color="auto" w:fill="FFFFFF"/>
              </w:rPr>
              <w:t>:</w:t>
            </w:r>
            <w:r>
              <w:rPr>
                <w:rFonts w:hint="eastAsia" w:ascii="仿宋" w:hAnsi="仿宋" w:eastAsia="仿宋"/>
                <w:sz w:val="24"/>
                <w:shd w:val="pct10" w:color="auto" w:fill="FFFFFF"/>
                <w:lang w:val="en-US" w:eastAsia="zh-CN"/>
              </w:rPr>
              <w:t>3</w:t>
            </w:r>
            <w:r>
              <w:rPr>
                <w:rFonts w:hint="eastAsia" w:ascii="仿宋" w:hAnsi="仿宋" w:eastAsia="仿宋"/>
                <w:sz w:val="24"/>
                <w:shd w:val="pct10" w:color="auto" w:fill="FFFFFF"/>
              </w:rPr>
              <w:t>0</w:t>
            </w:r>
            <w:r>
              <w:rPr>
                <w:rFonts w:hint="eastAsia" w:ascii="仿宋" w:hAnsi="仿宋" w:eastAsia="仿宋"/>
                <w:sz w:val="24"/>
                <w:shd w:val="pct10" w:color="auto" w:fill="FFFFFF"/>
                <w:lang w:eastAsia="zh-CN"/>
              </w:rPr>
              <w:t>整</w:t>
            </w:r>
          </w:p>
          <w:p>
            <w:pPr>
              <w:snapToGrid w:val="0"/>
              <w:spacing w:line="273" w:lineRule="auto"/>
              <w:rPr>
                <w:rFonts w:ascii="仿宋" w:hAnsi="仿宋" w:eastAsia="仿宋"/>
                <w:sz w:val="24"/>
              </w:rPr>
            </w:pPr>
            <w:r>
              <w:rPr>
                <w:rFonts w:hint="eastAsia" w:ascii="仿宋" w:hAnsi="仿宋" w:eastAsia="仿宋"/>
                <w:sz w:val="24"/>
              </w:rPr>
              <w:t>地点：</w:t>
            </w:r>
            <w:r>
              <w:rPr>
                <w:rFonts w:hint="eastAsia" w:ascii="仿宋" w:hAnsi="仿宋" w:eastAsia="仿宋" w:cs="宋体"/>
                <w:sz w:val="24"/>
              </w:rPr>
              <w:t>湖州市公共资源交易中心2号楼2楼开标室（湖州市仁皇山片区金盖山路66号2号楼，届时</w:t>
            </w:r>
            <w:r>
              <w:rPr>
                <w:rFonts w:hint="eastAsia" w:ascii="仿宋" w:hAnsi="仿宋" w:eastAsia="仿宋" w:cs="宋体"/>
                <w:kern w:val="0"/>
                <w:sz w:val="24"/>
              </w:rPr>
              <w:t>详见二楼休息区电子显示屏</w:t>
            </w:r>
            <w:r>
              <w:rPr>
                <w:rFonts w:hint="eastAsia" w:ascii="仿宋" w:hAnsi="仿宋" w:eastAsia="仿宋" w:cs="宋体"/>
                <w:sz w:val="24"/>
              </w:rPr>
              <w:t>）</w:t>
            </w:r>
          </w:p>
          <w:p>
            <w:pPr>
              <w:snapToGrid w:val="0"/>
              <w:spacing w:line="273" w:lineRule="auto"/>
              <w:rPr>
                <w:rFonts w:ascii="仿宋" w:hAnsi="仿宋" w:eastAsia="仿宋"/>
                <w:sz w:val="24"/>
              </w:rPr>
            </w:pPr>
            <w:r>
              <w:rPr>
                <w:rFonts w:hint="eastAsia" w:ascii="仿宋" w:hAnsi="仿宋" w:eastAsia="仿宋"/>
                <w:sz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止未完成传输的，视为放弃投标资格，作未递交投标文件处理。</w:t>
            </w:r>
          </w:p>
          <w:p>
            <w:pPr>
              <w:snapToGrid w:val="0"/>
              <w:spacing w:line="273" w:lineRule="auto"/>
              <w:ind w:firstLine="480" w:firstLineChars="200"/>
              <w:rPr>
                <w:rFonts w:ascii="仿宋" w:hAnsi="仿宋" w:eastAsia="仿宋"/>
                <w:sz w:val="24"/>
              </w:rPr>
            </w:pPr>
            <w:r>
              <w:rPr>
                <w:rFonts w:hint="eastAsia" w:ascii="仿宋" w:hAnsi="仿宋" w:eastAsia="仿宋"/>
                <w:sz w:val="24"/>
              </w:rPr>
              <w:t xml:space="preserve">2、数据电子备份投标文件（U 盘）：以 U 盘形式提供的数据电子备份投标文件格式及内容须与政采云平台项目采购-电子交易操作指南中制作、加密并递交的电子投标文件格式及内容一致。 </w:t>
            </w:r>
          </w:p>
          <w:p>
            <w:pPr>
              <w:snapToGrid w:val="0"/>
              <w:spacing w:line="273" w:lineRule="auto"/>
              <w:ind w:firstLine="480" w:firstLineChars="200"/>
              <w:rPr>
                <w:rFonts w:ascii="仿宋" w:hAnsi="仿宋" w:eastAsia="仿宋"/>
                <w:sz w:val="24"/>
              </w:rPr>
            </w:pPr>
            <w:r>
              <w:rPr>
                <w:rFonts w:hint="eastAsia" w:ascii="仿宋" w:hAnsi="仿宋" w:eastAsia="仿宋"/>
                <w:sz w:val="24"/>
              </w:rPr>
              <w:t>注：（1）投标人应权衡利弊考虑是否提供数据电子备份投标文件（U盘），采购人及采购代理机构不做强制性要求，若因下一条款（第3条）原因须启用数据电子备份投标文件（U盘）时，而投标人未提供的，视为放弃投标资格，作作未递交投标文件处理；（2）投标人应对提供的数据电子备份投标文件（U盘）进行加密处理，若需要启用数据电子备份投标文件（U盘）时，由采购人或采购代理机构启封并进行解密；（3）若投标人未提供数据电子备份投标文件（U盘），招标公告及招标文件中关于数据电子备份投标文件（U盘）的要求及内容不再适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744" w:type="dxa"/>
            <w:tcBorders>
              <w:top w:val="single" w:color="auto" w:sz="4" w:space="0"/>
              <w:left w:val="single" w:color="auto" w:sz="4" w:space="0"/>
              <w:bottom w:val="single" w:color="auto" w:sz="4" w:space="0"/>
              <w:right w:val="single" w:color="auto" w:sz="4" w:space="0"/>
            </w:tcBorders>
            <w:vAlign w:val="center"/>
          </w:tcPr>
          <w:p>
            <w:pPr>
              <w:snapToGrid w:val="0"/>
              <w:spacing w:line="273" w:lineRule="auto"/>
              <w:jc w:val="center"/>
              <w:rPr>
                <w:rFonts w:ascii="仿宋" w:hAnsi="仿宋" w:eastAsia="仿宋"/>
                <w:sz w:val="24"/>
              </w:rPr>
            </w:pPr>
            <w:r>
              <w:rPr>
                <w:rFonts w:hint="eastAsia" w:ascii="仿宋" w:hAnsi="仿宋" w:eastAsia="仿宋"/>
                <w:sz w:val="24"/>
              </w:rPr>
              <w:t>9</w:t>
            </w:r>
          </w:p>
        </w:tc>
        <w:tc>
          <w:tcPr>
            <w:tcW w:w="9121" w:type="dxa"/>
            <w:tcBorders>
              <w:top w:val="single" w:color="auto" w:sz="4" w:space="0"/>
              <w:left w:val="nil"/>
              <w:bottom w:val="single" w:color="auto" w:sz="4" w:space="0"/>
              <w:right w:val="single" w:color="auto" w:sz="4" w:space="0"/>
            </w:tcBorders>
            <w:vAlign w:val="center"/>
          </w:tcPr>
          <w:p>
            <w:pPr>
              <w:autoSpaceDE w:val="0"/>
              <w:autoSpaceDN w:val="0"/>
              <w:snapToGrid w:val="0"/>
              <w:spacing w:line="273" w:lineRule="auto"/>
              <w:textAlignment w:val="bottom"/>
              <w:rPr>
                <w:rFonts w:ascii="仿宋" w:hAnsi="仿宋" w:eastAsia="仿宋"/>
                <w:sz w:val="24"/>
              </w:rPr>
            </w:pPr>
            <w:r>
              <w:rPr>
                <w:rFonts w:hint="eastAsia" w:ascii="仿宋" w:hAnsi="仿宋" w:eastAsia="仿宋"/>
                <w:sz w:val="24"/>
              </w:rPr>
              <w:t>评标办法及评分标准：附后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744" w:type="dxa"/>
            <w:tcBorders>
              <w:top w:val="single" w:color="auto" w:sz="4" w:space="0"/>
              <w:left w:val="single" w:color="auto" w:sz="4" w:space="0"/>
              <w:bottom w:val="single" w:color="auto" w:sz="4" w:space="0"/>
              <w:right w:val="single" w:color="auto" w:sz="4" w:space="0"/>
            </w:tcBorders>
            <w:vAlign w:val="center"/>
          </w:tcPr>
          <w:p>
            <w:pPr>
              <w:snapToGrid w:val="0"/>
              <w:spacing w:line="273" w:lineRule="auto"/>
              <w:jc w:val="center"/>
              <w:rPr>
                <w:rFonts w:ascii="仿宋" w:hAnsi="仿宋" w:eastAsia="仿宋"/>
                <w:sz w:val="24"/>
              </w:rPr>
            </w:pPr>
            <w:r>
              <w:rPr>
                <w:rFonts w:hint="eastAsia" w:ascii="仿宋" w:hAnsi="仿宋" w:eastAsia="仿宋"/>
                <w:sz w:val="24"/>
              </w:rPr>
              <w:t>10</w:t>
            </w:r>
          </w:p>
        </w:tc>
        <w:tc>
          <w:tcPr>
            <w:tcW w:w="9121" w:type="dxa"/>
            <w:tcBorders>
              <w:top w:val="single" w:color="auto" w:sz="4" w:space="0"/>
              <w:left w:val="nil"/>
              <w:bottom w:val="single" w:color="auto" w:sz="4" w:space="0"/>
              <w:right w:val="single" w:color="auto" w:sz="4" w:space="0"/>
            </w:tcBorders>
            <w:vAlign w:val="center"/>
          </w:tcPr>
          <w:p>
            <w:pPr>
              <w:spacing w:line="360" w:lineRule="auto"/>
              <w:rPr>
                <w:rFonts w:ascii="仿宋" w:hAnsi="仿宋" w:eastAsia="仿宋"/>
                <w:sz w:val="24"/>
              </w:rPr>
            </w:pPr>
            <w:r>
              <w:rPr>
                <w:rFonts w:hint="eastAsia" w:ascii="仿宋" w:hAnsi="仿宋" w:eastAsia="仿宋"/>
                <w:sz w:val="24"/>
              </w:rPr>
              <w:t>中标结果公告：采购人依法确定中标后 2 个工作日内，公告发布网址如下：</w:t>
            </w:r>
          </w:p>
          <w:p>
            <w:pPr>
              <w:spacing w:line="360" w:lineRule="auto"/>
              <w:rPr>
                <w:rFonts w:ascii="仿宋" w:hAnsi="仿宋" w:eastAsia="仿宋"/>
                <w:sz w:val="24"/>
              </w:rPr>
            </w:pPr>
            <w:r>
              <w:rPr>
                <w:rFonts w:hint="eastAsia" w:ascii="仿宋" w:hAnsi="仿宋" w:eastAsia="仿宋"/>
                <w:sz w:val="24"/>
              </w:rPr>
              <w:t>浙江政府采购网：http://zfcg.czt.zj.gov.cn/；</w:t>
            </w:r>
          </w:p>
          <w:p>
            <w:pPr>
              <w:spacing w:line="360" w:lineRule="auto"/>
              <w:jc w:val="left"/>
              <w:rPr>
                <w:rFonts w:ascii="仿宋" w:hAnsi="仿宋" w:eastAsia="仿宋"/>
                <w:sz w:val="24"/>
              </w:rPr>
            </w:pPr>
            <w:r>
              <w:rPr>
                <w:rFonts w:hint="eastAsia" w:ascii="仿宋" w:hAnsi="仿宋" w:eastAsia="仿宋"/>
                <w:sz w:val="24"/>
              </w:rPr>
              <w:t>湖州市公共资源交易信息网：http://ggzy.huzhou.gov.cn/hzfront/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744" w:type="dxa"/>
            <w:tcBorders>
              <w:top w:val="single" w:color="auto" w:sz="4" w:space="0"/>
              <w:left w:val="single" w:color="auto" w:sz="4" w:space="0"/>
              <w:bottom w:val="single" w:color="auto" w:sz="4" w:space="0"/>
              <w:right w:val="single" w:color="auto" w:sz="4" w:space="0"/>
            </w:tcBorders>
            <w:vAlign w:val="center"/>
          </w:tcPr>
          <w:p>
            <w:pPr>
              <w:snapToGrid w:val="0"/>
              <w:spacing w:line="273" w:lineRule="auto"/>
              <w:jc w:val="center"/>
              <w:rPr>
                <w:rFonts w:ascii="仿宋" w:hAnsi="仿宋" w:eastAsia="仿宋"/>
                <w:sz w:val="24"/>
              </w:rPr>
            </w:pPr>
            <w:r>
              <w:rPr>
                <w:rFonts w:hint="eastAsia" w:ascii="仿宋" w:hAnsi="仿宋" w:eastAsia="仿宋"/>
                <w:sz w:val="24"/>
              </w:rPr>
              <w:t>11</w:t>
            </w:r>
          </w:p>
        </w:tc>
        <w:tc>
          <w:tcPr>
            <w:tcW w:w="9121" w:type="dxa"/>
            <w:tcBorders>
              <w:top w:val="single" w:color="auto" w:sz="4" w:space="0"/>
              <w:left w:val="nil"/>
              <w:bottom w:val="single" w:color="auto" w:sz="4" w:space="0"/>
              <w:right w:val="single" w:color="auto" w:sz="4" w:space="0"/>
            </w:tcBorders>
            <w:vAlign w:val="center"/>
          </w:tcPr>
          <w:p>
            <w:pPr>
              <w:snapToGrid w:val="0"/>
              <w:spacing w:line="273" w:lineRule="auto"/>
              <w:rPr>
                <w:rFonts w:ascii="仿宋" w:hAnsi="仿宋" w:eastAsia="仿宋"/>
                <w:sz w:val="24"/>
              </w:rPr>
            </w:pPr>
            <w:r>
              <w:rPr>
                <w:rFonts w:hint="eastAsia" w:ascii="仿宋" w:hAnsi="仿宋" w:eastAsia="仿宋"/>
                <w:sz w:val="24"/>
              </w:rPr>
              <w:t>中标通知书：在发布中标结果公告的同时，向中标人发中标通知书。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vAlign w:val="center"/>
          </w:tcPr>
          <w:p>
            <w:pPr>
              <w:snapToGrid w:val="0"/>
              <w:spacing w:line="273" w:lineRule="auto"/>
              <w:jc w:val="center"/>
              <w:rPr>
                <w:rFonts w:ascii="仿宋" w:hAnsi="仿宋" w:eastAsia="仿宋"/>
                <w:sz w:val="24"/>
              </w:rPr>
            </w:pPr>
            <w:r>
              <w:rPr>
                <w:rFonts w:hint="eastAsia" w:ascii="仿宋" w:hAnsi="仿宋" w:eastAsia="仿宋"/>
                <w:sz w:val="24"/>
              </w:rPr>
              <w:t>12</w:t>
            </w:r>
          </w:p>
        </w:tc>
        <w:tc>
          <w:tcPr>
            <w:tcW w:w="9121" w:type="dxa"/>
            <w:tcBorders>
              <w:top w:val="single" w:color="auto" w:sz="4" w:space="0"/>
              <w:left w:val="nil"/>
              <w:bottom w:val="single" w:color="auto" w:sz="4" w:space="0"/>
              <w:right w:val="single" w:color="auto" w:sz="4" w:space="0"/>
            </w:tcBorders>
            <w:vAlign w:val="center"/>
          </w:tcPr>
          <w:p>
            <w:pPr>
              <w:autoSpaceDE w:val="0"/>
              <w:autoSpaceDN w:val="0"/>
              <w:snapToGrid w:val="0"/>
              <w:spacing w:line="273" w:lineRule="auto"/>
              <w:textAlignment w:val="bottom"/>
              <w:rPr>
                <w:rFonts w:ascii="仿宋" w:hAnsi="仿宋" w:eastAsia="仿宋"/>
                <w:sz w:val="24"/>
              </w:rPr>
            </w:pPr>
            <w:r>
              <w:rPr>
                <w:rFonts w:hint="eastAsia" w:ascii="仿宋" w:hAnsi="仿宋" w:eastAsia="仿宋"/>
                <w:sz w:val="24"/>
              </w:rPr>
              <w:t>签订合同时间：中标通知书发出后30日内。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3" w:hRule="atLeast"/>
        </w:trPr>
        <w:tc>
          <w:tcPr>
            <w:tcW w:w="744" w:type="dxa"/>
            <w:tcBorders>
              <w:top w:val="single" w:color="auto" w:sz="4" w:space="0"/>
              <w:left w:val="single" w:color="auto" w:sz="4" w:space="0"/>
              <w:bottom w:val="single" w:color="auto" w:sz="4" w:space="0"/>
              <w:right w:val="single" w:color="auto" w:sz="4" w:space="0"/>
            </w:tcBorders>
            <w:vAlign w:val="center"/>
          </w:tcPr>
          <w:p>
            <w:pPr>
              <w:snapToGrid w:val="0"/>
              <w:spacing w:line="273" w:lineRule="auto"/>
              <w:jc w:val="center"/>
              <w:rPr>
                <w:rFonts w:ascii="仿宋" w:hAnsi="仿宋" w:eastAsia="仿宋"/>
                <w:sz w:val="24"/>
              </w:rPr>
            </w:pPr>
            <w:r>
              <w:rPr>
                <w:rFonts w:hint="eastAsia" w:ascii="仿宋" w:hAnsi="仿宋" w:eastAsia="仿宋"/>
                <w:sz w:val="24"/>
              </w:rPr>
              <w:t>13</w:t>
            </w:r>
          </w:p>
        </w:tc>
        <w:tc>
          <w:tcPr>
            <w:tcW w:w="9121" w:type="dxa"/>
            <w:tcBorders>
              <w:top w:val="single" w:color="auto" w:sz="4" w:space="0"/>
              <w:left w:val="nil"/>
              <w:bottom w:val="single" w:color="auto" w:sz="4" w:space="0"/>
              <w:right w:val="single" w:color="auto" w:sz="4" w:space="0"/>
            </w:tcBorders>
            <w:vAlign w:val="center"/>
          </w:tcPr>
          <w:p>
            <w:pPr>
              <w:snapToGrid w:val="0"/>
              <w:spacing w:line="273" w:lineRule="auto"/>
              <w:rPr>
                <w:rFonts w:hint="eastAsia" w:ascii="仿宋" w:hAnsi="仿宋" w:eastAsia="仿宋"/>
                <w:sz w:val="24"/>
                <w:lang w:eastAsia="zh-CN"/>
              </w:rPr>
            </w:pPr>
            <w:r>
              <w:rPr>
                <w:rFonts w:hint="eastAsia" w:ascii="仿宋" w:hAnsi="仿宋" w:eastAsia="仿宋"/>
                <w:sz w:val="24"/>
              </w:rPr>
              <w:t>履约保证金：</w:t>
            </w:r>
            <w:r>
              <w:rPr>
                <w:rFonts w:hint="eastAsia" w:ascii="仿宋" w:hAnsi="仿宋" w:eastAsia="仿宋" w:cs="宋体"/>
                <w:kern w:val="0"/>
                <w:sz w:val="24"/>
                <w:lang w:val="en-US" w:eastAsia="zh-CN"/>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744" w:type="dxa"/>
            <w:tcBorders>
              <w:top w:val="single" w:color="auto" w:sz="4" w:space="0"/>
              <w:left w:val="single" w:color="auto" w:sz="4" w:space="0"/>
              <w:bottom w:val="single" w:color="auto" w:sz="4" w:space="0"/>
              <w:right w:val="single" w:color="auto" w:sz="4" w:space="0"/>
            </w:tcBorders>
            <w:vAlign w:val="center"/>
          </w:tcPr>
          <w:p>
            <w:pPr>
              <w:snapToGrid w:val="0"/>
              <w:spacing w:line="273" w:lineRule="auto"/>
              <w:jc w:val="center"/>
              <w:rPr>
                <w:rFonts w:ascii="仿宋" w:hAnsi="仿宋" w:eastAsia="仿宋"/>
                <w:sz w:val="24"/>
              </w:rPr>
            </w:pPr>
            <w:r>
              <w:rPr>
                <w:rFonts w:hint="eastAsia" w:ascii="仿宋" w:hAnsi="仿宋" w:eastAsia="仿宋"/>
                <w:sz w:val="24"/>
              </w:rPr>
              <w:t>14</w:t>
            </w:r>
          </w:p>
        </w:tc>
        <w:tc>
          <w:tcPr>
            <w:tcW w:w="9121" w:type="dxa"/>
            <w:tcBorders>
              <w:top w:val="single" w:color="auto" w:sz="4" w:space="0"/>
              <w:left w:val="nil"/>
              <w:bottom w:val="single" w:color="auto" w:sz="4" w:space="0"/>
              <w:right w:val="single" w:color="auto" w:sz="4" w:space="0"/>
            </w:tcBorders>
            <w:vAlign w:val="center"/>
          </w:tcPr>
          <w:p>
            <w:pPr>
              <w:snapToGrid w:val="0"/>
              <w:spacing w:line="273" w:lineRule="auto"/>
              <w:rPr>
                <w:rFonts w:ascii="仿宋" w:hAnsi="仿宋" w:eastAsia="仿宋"/>
                <w:sz w:val="24"/>
              </w:rPr>
            </w:pPr>
            <w:r>
              <w:rPr>
                <w:rFonts w:hint="eastAsia" w:ascii="仿宋" w:hAnsi="仿宋" w:eastAsia="仿宋"/>
                <w:sz w:val="24"/>
              </w:rPr>
              <w:t>投标文件有效期：90天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744" w:type="dxa"/>
            <w:tcBorders>
              <w:top w:val="single" w:color="auto" w:sz="4" w:space="0"/>
              <w:left w:val="single" w:color="auto" w:sz="4" w:space="0"/>
              <w:bottom w:val="single" w:color="auto" w:sz="4" w:space="0"/>
              <w:right w:val="single" w:color="auto" w:sz="4" w:space="0"/>
            </w:tcBorders>
            <w:vAlign w:val="center"/>
          </w:tcPr>
          <w:p>
            <w:pPr>
              <w:snapToGrid w:val="0"/>
              <w:spacing w:line="273" w:lineRule="auto"/>
              <w:jc w:val="center"/>
              <w:rPr>
                <w:rFonts w:ascii="仿宋" w:hAnsi="仿宋" w:eastAsia="仿宋"/>
                <w:sz w:val="24"/>
              </w:rPr>
            </w:pPr>
            <w:r>
              <w:rPr>
                <w:rFonts w:hint="eastAsia" w:ascii="仿宋" w:hAnsi="仿宋" w:eastAsia="仿宋"/>
                <w:sz w:val="24"/>
              </w:rPr>
              <w:t>15</w:t>
            </w:r>
          </w:p>
        </w:tc>
        <w:tc>
          <w:tcPr>
            <w:tcW w:w="9121" w:type="dxa"/>
            <w:tcBorders>
              <w:top w:val="single" w:color="auto" w:sz="4" w:space="0"/>
              <w:left w:val="nil"/>
              <w:bottom w:val="single" w:color="auto" w:sz="4" w:space="0"/>
              <w:right w:val="single" w:color="auto" w:sz="4" w:space="0"/>
            </w:tcBorders>
            <w:vAlign w:val="center"/>
          </w:tcPr>
          <w:p>
            <w:pPr>
              <w:snapToGrid w:val="0"/>
              <w:spacing w:line="273" w:lineRule="auto"/>
              <w:rPr>
                <w:rFonts w:ascii="仿宋" w:hAnsi="仿宋" w:eastAsia="仿宋"/>
                <w:sz w:val="24"/>
              </w:rPr>
            </w:pPr>
            <w:r>
              <w:rPr>
                <w:rFonts w:hint="eastAsia" w:ascii="仿宋" w:hAnsi="仿宋" w:eastAsia="仿宋"/>
                <w:sz w:val="24"/>
              </w:rPr>
              <w:t>解释：本招标文件的解释权属于采购人和招标代理机构。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744" w:type="dxa"/>
            <w:tcBorders>
              <w:top w:val="single" w:color="auto" w:sz="4" w:space="0"/>
              <w:left w:val="single" w:color="auto" w:sz="4" w:space="0"/>
              <w:bottom w:val="single" w:color="auto" w:sz="4" w:space="0"/>
              <w:right w:val="single" w:color="auto" w:sz="4" w:space="0"/>
            </w:tcBorders>
            <w:vAlign w:val="center"/>
          </w:tcPr>
          <w:p>
            <w:pPr>
              <w:snapToGrid w:val="0"/>
              <w:spacing w:line="273" w:lineRule="auto"/>
              <w:jc w:val="center"/>
              <w:rPr>
                <w:rFonts w:ascii="仿宋" w:hAnsi="仿宋" w:eastAsia="仿宋"/>
                <w:sz w:val="24"/>
              </w:rPr>
            </w:pPr>
            <w:r>
              <w:rPr>
                <w:rFonts w:hint="eastAsia" w:ascii="仿宋" w:hAnsi="仿宋" w:eastAsia="仿宋"/>
                <w:sz w:val="24"/>
              </w:rPr>
              <w:t>16</w:t>
            </w:r>
          </w:p>
        </w:tc>
        <w:tc>
          <w:tcPr>
            <w:tcW w:w="9121" w:type="dxa"/>
            <w:tcBorders>
              <w:top w:val="single" w:color="auto" w:sz="4" w:space="0"/>
              <w:left w:val="nil"/>
              <w:bottom w:val="single" w:color="auto" w:sz="4" w:space="0"/>
              <w:right w:val="single" w:color="auto" w:sz="4" w:space="0"/>
            </w:tcBorders>
            <w:vAlign w:val="center"/>
          </w:tcPr>
          <w:p>
            <w:pPr>
              <w:snapToGrid w:val="0"/>
              <w:spacing w:line="273" w:lineRule="auto"/>
              <w:rPr>
                <w:rFonts w:ascii="仿宋" w:hAnsi="仿宋" w:eastAsia="仿宋"/>
                <w:sz w:val="24"/>
              </w:rPr>
            </w:pPr>
            <w:r>
              <w:rPr>
                <w:rFonts w:hint="eastAsia" w:ascii="仿宋" w:hAnsi="仿宋" w:eastAsia="仿宋"/>
                <w:sz w:val="24"/>
              </w:rPr>
              <w:t>在确定中标人后，签订合同前，中标人须提供二份完整的纸质投标文件给采购人，纸质投标文件须与电子投标文件内容一致。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744" w:type="dxa"/>
            <w:tcBorders>
              <w:top w:val="single" w:color="auto" w:sz="4" w:space="0"/>
              <w:left w:val="single" w:color="auto" w:sz="4" w:space="0"/>
              <w:bottom w:val="single" w:color="auto" w:sz="4" w:space="0"/>
              <w:right w:val="single" w:color="auto" w:sz="4" w:space="0"/>
            </w:tcBorders>
            <w:vAlign w:val="center"/>
          </w:tcPr>
          <w:p>
            <w:pPr>
              <w:snapToGrid w:val="0"/>
              <w:spacing w:line="273" w:lineRule="auto"/>
              <w:jc w:val="center"/>
              <w:rPr>
                <w:rFonts w:ascii="仿宋" w:hAnsi="仿宋" w:eastAsia="仿宋"/>
                <w:sz w:val="24"/>
              </w:rPr>
            </w:pPr>
            <w:r>
              <w:rPr>
                <w:rFonts w:hint="eastAsia" w:ascii="仿宋" w:hAnsi="仿宋" w:eastAsia="仿宋"/>
                <w:sz w:val="24"/>
              </w:rPr>
              <w:t>17</w:t>
            </w:r>
          </w:p>
        </w:tc>
        <w:tc>
          <w:tcPr>
            <w:tcW w:w="9121" w:type="dxa"/>
            <w:tcBorders>
              <w:top w:val="single" w:color="auto" w:sz="4" w:space="0"/>
              <w:left w:val="nil"/>
              <w:bottom w:val="single" w:color="auto" w:sz="4" w:space="0"/>
              <w:right w:val="single" w:color="auto" w:sz="4" w:space="0"/>
            </w:tcBorders>
            <w:vAlign w:val="center"/>
          </w:tcPr>
          <w:p>
            <w:pPr>
              <w:snapToGrid w:val="0"/>
              <w:spacing w:line="273" w:lineRule="auto"/>
              <w:rPr>
                <w:rFonts w:ascii="仿宋" w:hAnsi="仿宋" w:eastAsia="仿宋"/>
                <w:sz w:val="24"/>
              </w:rPr>
            </w:pPr>
            <w:r>
              <w:rPr>
                <w:rFonts w:hint="eastAsia" w:ascii="仿宋" w:hAnsi="仿宋" w:eastAsia="仿宋"/>
                <w:sz w:val="24"/>
              </w:rPr>
              <w:t>特别说明：政采云公司如对电子化开标及评审程序有调整的，应按调整的程序操作。</w:t>
            </w:r>
          </w:p>
        </w:tc>
      </w:tr>
      <w:bookmarkEnd w:id="20"/>
      <w:bookmarkEnd w:id="21"/>
    </w:tbl>
    <w:p>
      <w:pPr>
        <w:spacing w:line="500" w:lineRule="exact"/>
        <w:outlineLvl w:val="1"/>
        <w:rPr>
          <w:rFonts w:ascii="仿宋" w:hAnsi="仿宋" w:eastAsia="仿宋"/>
          <w:b/>
          <w:kern w:val="0"/>
          <w:sz w:val="24"/>
        </w:rPr>
      </w:pPr>
      <w:bookmarkStart w:id="24" w:name="_Toc6515"/>
      <w:r>
        <w:rPr>
          <w:rFonts w:hint="eastAsia" w:ascii="仿宋" w:hAnsi="仿宋" w:eastAsia="仿宋"/>
          <w:b/>
          <w:kern w:val="0"/>
          <w:sz w:val="24"/>
        </w:rPr>
        <w:t>一、总 则</w:t>
      </w:r>
      <w:bookmarkEnd w:id="24"/>
      <w:r>
        <w:rPr>
          <w:rFonts w:hint="eastAsia" w:ascii="仿宋" w:hAnsi="仿宋" w:eastAsia="仿宋"/>
          <w:b/>
          <w:kern w:val="0"/>
          <w:sz w:val="24"/>
        </w:rPr>
        <w:t xml:space="preserve"> </w:t>
      </w:r>
    </w:p>
    <w:p>
      <w:pPr>
        <w:pStyle w:val="48"/>
        <w:spacing w:line="500" w:lineRule="exact"/>
        <w:ind w:firstLine="480" w:firstLineChars="200"/>
        <w:rPr>
          <w:rFonts w:ascii="仿宋" w:hAnsi="仿宋" w:eastAsia="仿宋" w:cs="Times New Roman"/>
          <w:color w:val="auto"/>
        </w:rPr>
      </w:pPr>
      <w:r>
        <w:rPr>
          <w:rFonts w:ascii="仿宋" w:hAnsi="仿宋" w:eastAsia="仿宋" w:cs="Times New Roman"/>
          <w:color w:val="auto"/>
        </w:rPr>
        <w:t xml:space="preserve">（一）适用范围 </w:t>
      </w:r>
    </w:p>
    <w:p>
      <w:pPr>
        <w:spacing w:line="500" w:lineRule="exact"/>
        <w:ind w:firstLine="480" w:firstLineChars="200"/>
        <w:rPr>
          <w:rFonts w:ascii="仿宋" w:hAnsi="仿宋" w:eastAsia="仿宋"/>
          <w:sz w:val="24"/>
        </w:rPr>
      </w:pPr>
      <w:r>
        <w:rPr>
          <w:rFonts w:ascii="仿宋" w:hAnsi="仿宋" w:eastAsia="仿宋"/>
          <w:sz w:val="24"/>
        </w:rPr>
        <w:t>本招标文件适用于</w:t>
      </w:r>
      <w:r>
        <w:rPr>
          <w:rFonts w:hint="eastAsia" w:ascii="仿宋" w:hAnsi="仿宋" w:eastAsia="仿宋"/>
          <w:sz w:val="24"/>
          <w:u w:val="single"/>
          <w:lang w:eastAsia="zh-CN"/>
        </w:rPr>
        <w:t>南浔区功能区声环境质量监测点位核定、调整以及声环境质量自动监测站建设项目</w:t>
      </w:r>
      <w:r>
        <w:rPr>
          <w:rFonts w:ascii="仿宋" w:hAnsi="仿宋" w:eastAsia="仿宋"/>
          <w:sz w:val="24"/>
        </w:rPr>
        <w:t xml:space="preserve">的招标、投标、评标、定标、验收、合同履约、付款等行为（法律、法规另有规定的，从其规定）。 </w:t>
      </w:r>
    </w:p>
    <w:p>
      <w:pPr>
        <w:pStyle w:val="48"/>
        <w:spacing w:line="500" w:lineRule="exact"/>
        <w:ind w:firstLine="480" w:firstLineChars="200"/>
        <w:rPr>
          <w:rFonts w:ascii="仿宋" w:hAnsi="仿宋" w:eastAsia="仿宋"/>
          <w:color w:val="auto"/>
          <w:shd w:val="pct10" w:color="auto" w:fill="FFFFFF"/>
        </w:rPr>
      </w:pPr>
      <w:r>
        <w:rPr>
          <w:rFonts w:ascii="仿宋" w:hAnsi="仿宋" w:eastAsia="仿宋" w:cs="Times New Roman"/>
          <w:color w:val="auto"/>
        </w:rPr>
        <w:t>（二）采购预算：</w:t>
      </w:r>
      <w:r>
        <w:rPr>
          <w:rFonts w:hint="eastAsia" w:ascii="仿宋" w:hAnsi="仿宋" w:eastAsia="仿宋" w:cs="Times New Roman"/>
          <w:color w:val="auto"/>
          <w:lang w:eastAsia="zh-CN"/>
        </w:rPr>
        <w:t>85万</w:t>
      </w:r>
      <w:r>
        <w:rPr>
          <w:rFonts w:hint="eastAsia" w:ascii="仿宋" w:hAnsi="仿宋" w:eastAsia="仿宋"/>
          <w:color w:val="auto"/>
        </w:rPr>
        <w:t>元。</w:t>
      </w:r>
    </w:p>
    <w:p>
      <w:pPr>
        <w:pStyle w:val="48"/>
        <w:spacing w:line="500" w:lineRule="exact"/>
        <w:ind w:firstLine="480" w:firstLineChars="200"/>
        <w:rPr>
          <w:rFonts w:ascii="仿宋" w:hAnsi="仿宋" w:eastAsia="仿宋" w:cs="Times New Roman"/>
          <w:color w:val="auto"/>
        </w:rPr>
      </w:pPr>
      <w:r>
        <w:rPr>
          <w:rFonts w:ascii="仿宋" w:hAnsi="仿宋" w:eastAsia="仿宋" w:cs="Times New Roman"/>
          <w:color w:val="auto"/>
        </w:rPr>
        <w:t xml:space="preserve">（三）定义 </w:t>
      </w:r>
    </w:p>
    <w:p>
      <w:pPr>
        <w:pStyle w:val="48"/>
        <w:spacing w:line="500" w:lineRule="exact"/>
        <w:ind w:firstLine="480" w:firstLineChars="200"/>
        <w:rPr>
          <w:rFonts w:ascii="仿宋" w:hAnsi="仿宋" w:eastAsia="仿宋" w:cs="Times New Roman"/>
          <w:color w:val="auto"/>
        </w:rPr>
      </w:pPr>
      <w:r>
        <w:rPr>
          <w:rFonts w:ascii="仿宋" w:hAnsi="仿宋" w:eastAsia="仿宋" w:cs="Times New Roman"/>
          <w:color w:val="auto"/>
        </w:rPr>
        <w:t xml:space="preserve">1. </w:t>
      </w:r>
      <w:r>
        <w:rPr>
          <w:rFonts w:hint="eastAsia" w:ascii="仿宋" w:hAnsi="仿宋" w:eastAsia="仿宋" w:cs="Times New Roman"/>
          <w:color w:val="auto"/>
        </w:rPr>
        <w:t>采购人</w:t>
      </w:r>
      <w:r>
        <w:rPr>
          <w:rFonts w:ascii="仿宋" w:hAnsi="仿宋" w:eastAsia="仿宋" w:cs="Times New Roman"/>
          <w:color w:val="auto"/>
        </w:rPr>
        <w:t>系指组织本次项目采购的</w:t>
      </w:r>
      <w:r>
        <w:rPr>
          <w:rFonts w:hint="eastAsia" w:ascii="仿宋" w:hAnsi="仿宋" w:eastAsia="仿宋" w:cs="Times New Roman"/>
          <w:b/>
          <w:color w:val="auto"/>
          <w:u w:val="single"/>
          <w:lang w:eastAsia="zh-CN"/>
        </w:rPr>
        <w:t>湖州市生态环境局南浔分局</w:t>
      </w:r>
      <w:r>
        <w:rPr>
          <w:rFonts w:ascii="仿宋" w:hAnsi="仿宋" w:eastAsia="仿宋" w:cs="Times New Roman"/>
          <w:color w:val="auto"/>
        </w:rPr>
        <w:t>；采购代理机构系指</w:t>
      </w:r>
      <w:r>
        <w:rPr>
          <w:rFonts w:hint="eastAsia" w:ascii="仿宋" w:hAnsi="仿宋" w:eastAsia="仿宋" w:cs="Times New Roman"/>
          <w:color w:val="auto"/>
        </w:rPr>
        <w:t>采购人</w:t>
      </w:r>
      <w:r>
        <w:rPr>
          <w:rFonts w:ascii="仿宋" w:hAnsi="仿宋" w:eastAsia="仿宋" w:cs="Times New Roman"/>
          <w:color w:val="auto"/>
        </w:rPr>
        <w:t>授权委托代理本项目招标程序的</w:t>
      </w:r>
      <w:r>
        <w:rPr>
          <w:rFonts w:hint="eastAsia" w:ascii="仿宋" w:hAnsi="仿宋" w:eastAsia="仿宋" w:cs="Times New Roman"/>
          <w:b/>
          <w:color w:val="auto"/>
          <w:u w:val="single"/>
        </w:rPr>
        <w:t>浙江华夏工程管理有限公司</w:t>
      </w:r>
      <w:r>
        <w:rPr>
          <w:rFonts w:ascii="仿宋" w:hAnsi="仿宋" w:eastAsia="仿宋" w:cs="Times New Roman"/>
          <w:color w:val="auto"/>
        </w:rPr>
        <w:t xml:space="preserve">。 </w:t>
      </w:r>
    </w:p>
    <w:p>
      <w:pPr>
        <w:pStyle w:val="48"/>
        <w:spacing w:line="500" w:lineRule="exact"/>
        <w:ind w:firstLine="480" w:firstLineChars="200"/>
        <w:rPr>
          <w:rFonts w:ascii="仿宋" w:hAnsi="仿宋" w:eastAsia="仿宋" w:cs="Times New Roman"/>
          <w:color w:val="auto"/>
        </w:rPr>
      </w:pPr>
      <w:r>
        <w:rPr>
          <w:rFonts w:ascii="仿宋" w:hAnsi="仿宋" w:eastAsia="仿宋" w:cs="Times New Roman"/>
          <w:color w:val="auto"/>
        </w:rPr>
        <w:t>2.“投标人”指向</w:t>
      </w:r>
      <w:r>
        <w:rPr>
          <w:rFonts w:hint="eastAsia" w:ascii="仿宋" w:hAnsi="仿宋" w:eastAsia="仿宋" w:cs="Times New Roman"/>
          <w:color w:val="auto"/>
        </w:rPr>
        <w:t>采购人</w:t>
      </w:r>
      <w:r>
        <w:rPr>
          <w:rFonts w:ascii="仿宋" w:hAnsi="仿宋" w:eastAsia="仿宋" w:cs="Times New Roman"/>
          <w:color w:val="auto"/>
        </w:rPr>
        <w:t xml:space="preserve">提交投标文件的单位。 </w:t>
      </w:r>
    </w:p>
    <w:p>
      <w:pPr>
        <w:pStyle w:val="48"/>
        <w:spacing w:line="500" w:lineRule="exact"/>
        <w:ind w:firstLine="480" w:firstLineChars="200"/>
        <w:rPr>
          <w:rFonts w:ascii="仿宋" w:hAnsi="仿宋" w:eastAsia="仿宋" w:cs="Times New Roman"/>
          <w:color w:val="auto"/>
        </w:rPr>
      </w:pPr>
      <w:r>
        <w:rPr>
          <w:rFonts w:ascii="仿宋" w:hAnsi="仿宋" w:eastAsia="仿宋" w:cs="Times New Roman"/>
          <w:color w:val="auto"/>
        </w:rPr>
        <w:t>3. “产品”系指供方按招标文件规定，须向</w:t>
      </w:r>
      <w:r>
        <w:rPr>
          <w:rFonts w:hint="eastAsia" w:ascii="仿宋" w:hAnsi="仿宋" w:eastAsia="仿宋" w:cs="Times New Roman"/>
          <w:color w:val="auto"/>
        </w:rPr>
        <w:t>采购人</w:t>
      </w:r>
      <w:r>
        <w:rPr>
          <w:rFonts w:ascii="仿宋" w:hAnsi="仿宋" w:eastAsia="仿宋" w:cs="Times New Roman"/>
          <w:color w:val="auto"/>
        </w:rPr>
        <w:t>提供的一切</w:t>
      </w:r>
      <w:r>
        <w:rPr>
          <w:rFonts w:hint="eastAsia" w:ascii="仿宋" w:hAnsi="仿宋" w:eastAsia="仿宋" w:cs="Times New Roman"/>
          <w:color w:val="auto"/>
        </w:rPr>
        <w:t>产品</w:t>
      </w:r>
      <w:r>
        <w:rPr>
          <w:rFonts w:ascii="仿宋" w:hAnsi="仿宋" w:eastAsia="仿宋" w:cs="Times New Roman"/>
          <w:color w:val="auto"/>
        </w:rPr>
        <w:t>、保险、税金、备品备件、工具、手册及其它有关技术资料和材料。</w:t>
      </w:r>
    </w:p>
    <w:p>
      <w:pPr>
        <w:pStyle w:val="48"/>
        <w:spacing w:line="500" w:lineRule="exact"/>
        <w:ind w:firstLine="480" w:firstLineChars="200"/>
        <w:rPr>
          <w:rFonts w:ascii="仿宋" w:hAnsi="仿宋" w:eastAsia="仿宋"/>
          <w:color w:val="auto"/>
          <w:szCs w:val="20"/>
        </w:rPr>
      </w:pPr>
      <w:r>
        <w:rPr>
          <w:rFonts w:ascii="仿宋" w:hAnsi="仿宋" w:eastAsia="仿宋" w:cs="Times New Roman"/>
          <w:color w:val="auto"/>
        </w:rPr>
        <w:t>4</w:t>
      </w:r>
      <w:r>
        <w:rPr>
          <w:rFonts w:hint="eastAsia" w:ascii="仿宋" w:hAnsi="仿宋" w:eastAsia="仿宋" w:cs="Times New Roman"/>
          <w:color w:val="auto"/>
        </w:rPr>
        <w:t>.</w:t>
      </w:r>
      <w:r>
        <w:rPr>
          <w:rFonts w:ascii="仿宋" w:hAnsi="仿宋" w:eastAsia="仿宋" w:cs="Times New Roman"/>
          <w:color w:val="auto"/>
        </w:rPr>
        <w:t>“服务”系指招标文件规定</w:t>
      </w:r>
      <w:r>
        <w:rPr>
          <w:rFonts w:hint="eastAsia" w:ascii="仿宋" w:hAnsi="仿宋" w:eastAsia="仿宋" w:cs="Times New Roman"/>
          <w:color w:val="auto"/>
        </w:rPr>
        <w:t>投标人</w:t>
      </w:r>
      <w:r>
        <w:rPr>
          <w:rFonts w:ascii="仿宋" w:hAnsi="仿宋" w:eastAsia="仿宋" w:cs="Times New Roman"/>
          <w:color w:val="auto"/>
        </w:rPr>
        <w:t>须承担的安装、调试、技术协助、校准、</w:t>
      </w:r>
      <w:r>
        <w:rPr>
          <w:rFonts w:ascii="仿宋" w:hAnsi="仿宋" w:eastAsia="仿宋"/>
          <w:color w:val="auto"/>
        </w:rPr>
        <w:t>培训、技术指导以及其他类似的义务。</w:t>
      </w:r>
    </w:p>
    <w:p>
      <w:pPr>
        <w:pStyle w:val="48"/>
        <w:spacing w:line="500" w:lineRule="exact"/>
        <w:ind w:firstLine="480" w:firstLineChars="200"/>
        <w:rPr>
          <w:rFonts w:ascii="仿宋" w:hAnsi="仿宋" w:eastAsia="仿宋" w:cs="Times New Roman"/>
          <w:color w:val="auto"/>
        </w:rPr>
      </w:pPr>
      <w:r>
        <w:rPr>
          <w:rFonts w:hint="eastAsia" w:ascii="仿宋" w:hAnsi="仿宋" w:eastAsia="仿宋" w:cs="Times New Roman"/>
          <w:color w:val="auto"/>
        </w:rPr>
        <w:t>5</w:t>
      </w:r>
      <w:r>
        <w:rPr>
          <w:rFonts w:ascii="仿宋" w:hAnsi="仿宋" w:eastAsia="仿宋" w:cs="Times New Roman"/>
          <w:color w:val="auto"/>
        </w:rPr>
        <w:t>.“项目”系指投标人按招标文件规定向</w:t>
      </w:r>
      <w:r>
        <w:rPr>
          <w:rFonts w:hint="eastAsia" w:ascii="仿宋" w:hAnsi="仿宋" w:eastAsia="仿宋" w:cs="Times New Roman"/>
          <w:color w:val="auto"/>
        </w:rPr>
        <w:t>采购人</w:t>
      </w:r>
      <w:r>
        <w:rPr>
          <w:rFonts w:ascii="仿宋" w:hAnsi="仿宋" w:eastAsia="仿宋" w:cs="Times New Roman"/>
          <w:color w:val="auto"/>
        </w:rPr>
        <w:t xml:space="preserve">提供的服务。 </w:t>
      </w:r>
    </w:p>
    <w:p>
      <w:pPr>
        <w:pStyle w:val="48"/>
        <w:spacing w:line="500" w:lineRule="exact"/>
        <w:ind w:firstLine="480" w:firstLineChars="200"/>
        <w:rPr>
          <w:rFonts w:ascii="仿宋" w:hAnsi="仿宋" w:eastAsia="仿宋" w:cs="Times New Roman"/>
          <w:color w:val="auto"/>
        </w:rPr>
      </w:pPr>
      <w:r>
        <w:rPr>
          <w:rFonts w:hint="eastAsia" w:ascii="仿宋" w:hAnsi="仿宋" w:eastAsia="仿宋" w:cs="Times New Roman"/>
          <w:color w:val="auto"/>
        </w:rPr>
        <w:t>6</w:t>
      </w:r>
      <w:r>
        <w:rPr>
          <w:rFonts w:ascii="仿宋" w:hAnsi="仿宋" w:eastAsia="仿宋" w:cs="Times New Roman"/>
          <w:color w:val="auto"/>
        </w:rPr>
        <w:t xml:space="preserve">.“书面形式”包括信函、传真、电报等。 </w:t>
      </w:r>
    </w:p>
    <w:p>
      <w:pPr>
        <w:pStyle w:val="48"/>
        <w:spacing w:line="500" w:lineRule="exact"/>
        <w:ind w:firstLine="480" w:firstLineChars="200"/>
        <w:rPr>
          <w:rFonts w:ascii="仿宋" w:hAnsi="仿宋" w:eastAsia="仿宋" w:cs="Times New Roman"/>
          <w:color w:val="auto"/>
        </w:rPr>
      </w:pPr>
      <w:r>
        <w:rPr>
          <w:rFonts w:hint="eastAsia" w:ascii="仿宋" w:hAnsi="仿宋" w:eastAsia="仿宋" w:cs="Times New Roman"/>
          <w:color w:val="auto"/>
        </w:rPr>
        <w:t>7</w:t>
      </w:r>
      <w:r>
        <w:rPr>
          <w:rFonts w:ascii="仿宋" w:hAnsi="仿宋" w:eastAsia="仿宋" w:cs="Times New Roman"/>
          <w:color w:val="auto"/>
        </w:rPr>
        <w:t xml:space="preserve">.“▲”系指实质性要求条款。 </w:t>
      </w:r>
    </w:p>
    <w:p>
      <w:pPr>
        <w:pStyle w:val="48"/>
        <w:spacing w:line="500" w:lineRule="exact"/>
        <w:ind w:firstLine="480" w:firstLineChars="200"/>
        <w:rPr>
          <w:rFonts w:ascii="仿宋" w:hAnsi="仿宋" w:eastAsia="仿宋" w:cs="Times New Roman"/>
          <w:color w:val="auto"/>
        </w:rPr>
      </w:pPr>
      <w:r>
        <w:rPr>
          <w:rFonts w:ascii="仿宋" w:hAnsi="仿宋" w:eastAsia="仿宋" w:cs="Times New Roman"/>
          <w:color w:val="auto"/>
        </w:rPr>
        <w:t xml:space="preserve">（四）采购方式 </w:t>
      </w:r>
    </w:p>
    <w:p>
      <w:pPr>
        <w:pStyle w:val="48"/>
        <w:spacing w:line="500" w:lineRule="exact"/>
        <w:ind w:firstLine="480" w:firstLineChars="200"/>
        <w:rPr>
          <w:rFonts w:ascii="仿宋" w:hAnsi="仿宋" w:eastAsia="仿宋" w:cs="Times New Roman"/>
          <w:color w:val="auto"/>
        </w:rPr>
      </w:pPr>
      <w:r>
        <w:rPr>
          <w:rFonts w:ascii="仿宋" w:hAnsi="仿宋" w:eastAsia="仿宋" w:cs="Times New Roman"/>
          <w:color w:val="auto"/>
        </w:rPr>
        <w:t xml:space="preserve">本次招标采用公开招标方式进行。 </w:t>
      </w:r>
    </w:p>
    <w:p>
      <w:pPr>
        <w:pStyle w:val="48"/>
        <w:spacing w:line="500" w:lineRule="exact"/>
        <w:ind w:firstLine="480" w:firstLineChars="200"/>
        <w:rPr>
          <w:rFonts w:ascii="仿宋" w:hAnsi="仿宋" w:eastAsia="仿宋"/>
          <w:color w:val="auto"/>
        </w:rPr>
      </w:pPr>
      <w:r>
        <w:rPr>
          <w:rFonts w:ascii="仿宋" w:hAnsi="仿宋" w:eastAsia="仿宋" w:cs="Times New Roman"/>
          <w:color w:val="auto"/>
        </w:rPr>
        <w:t>（五）</w:t>
      </w:r>
      <w:bookmarkEnd w:id="22"/>
      <w:bookmarkEnd w:id="23"/>
      <w:r>
        <w:rPr>
          <w:rFonts w:hint="eastAsia" w:ascii="仿宋" w:hAnsi="仿宋" w:eastAsia="仿宋"/>
          <w:color w:val="auto"/>
        </w:rPr>
        <w:t>投标费用</w:t>
      </w:r>
    </w:p>
    <w:p>
      <w:pPr>
        <w:spacing w:line="500" w:lineRule="exact"/>
        <w:ind w:firstLine="480" w:firstLineChars="200"/>
        <w:jc w:val="left"/>
        <w:rPr>
          <w:rFonts w:ascii="仿宋" w:hAnsi="仿宋" w:eastAsia="仿宋"/>
          <w:kern w:val="0"/>
          <w:sz w:val="24"/>
          <w:highlight w:val="none"/>
        </w:rPr>
      </w:pPr>
      <w:r>
        <w:rPr>
          <w:rFonts w:hint="eastAsia" w:ascii="仿宋" w:hAnsi="仿宋" w:eastAsia="仿宋"/>
          <w:kern w:val="0"/>
          <w:sz w:val="24"/>
        </w:rPr>
        <w:t>1. 投标人应自行承担投标过程中的所有相关费用，不论中标与否，采购人在任何情况下不承</w:t>
      </w:r>
      <w:r>
        <w:rPr>
          <w:rFonts w:hint="eastAsia" w:ascii="仿宋" w:hAnsi="仿宋" w:eastAsia="仿宋"/>
          <w:kern w:val="0"/>
          <w:sz w:val="24"/>
          <w:highlight w:val="none"/>
        </w:rPr>
        <w:t>担有关费用。</w:t>
      </w:r>
    </w:p>
    <w:p>
      <w:pPr>
        <w:spacing w:line="500" w:lineRule="exact"/>
        <w:ind w:firstLine="480" w:firstLineChars="200"/>
        <w:jc w:val="left"/>
        <w:rPr>
          <w:rFonts w:ascii="仿宋" w:hAnsi="仿宋" w:eastAsia="仿宋"/>
          <w:kern w:val="0"/>
          <w:sz w:val="24"/>
        </w:rPr>
      </w:pPr>
      <w:r>
        <w:rPr>
          <w:rFonts w:hint="eastAsia" w:ascii="仿宋" w:hAnsi="仿宋" w:eastAsia="仿宋"/>
          <w:kern w:val="0"/>
          <w:sz w:val="24"/>
          <w:highlight w:val="none"/>
        </w:rPr>
        <w:t>2</w:t>
      </w:r>
      <w:r>
        <w:rPr>
          <w:rFonts w:ascii="仿宋" w:hAnsi="仿宋" w:eastAsia="仿宋"/>
          <w:kern w:val="0"/>
          <w:sz w:val="24"/>
          <w:highlight w:val="none"/>
        </w:rPr>
        <w:t xml:space="preserve">. </w:t>
      </w:r>
      <w:r>
        <w:rPr>
          <w:rFonts w:hint="eastAsia" w:ascii="仿宋" w:hAnsi="仿宋" w:eastAsia="仿宋"/>
          <w:kern w:val="0"/>
          <w:sz w:val="24"/>
          <w:highlight w:val="none"/>
        </w:rPr>
        <w:t>本项目代理服务费</w:t>
      </w:r>
      <w:r>
        <w:rPr>
          <w:rFonts w:hint="eastAsia" w:ascii="仿宋" w:hAnsi="仿宋" w:eastAsia="仿宋"/>
          <w:kern w:val="0"/>
          <w:sz w:val="24"/>
          <w:highlight w:val="none"/>
          <w:u w:val="single"/>
          <w:lang w:eastAsia="zh-CN"/>
        </w:rPr>
        <w:t>壹万壹仟肆佰柒拾伍元</w:t>
      </w:r>
      <w:r>
        <w:rPr>
          <w:rFonts w:hint="eastAsia" w:ascii="仿宋" w:hAnsi="仿宋" w:eastAsia="仿宋"/>
          <w:kern w:val="0"/>
          <w:sz w:val="24"/>
          <w:highlight w:val="none"/>
        </w:rPr>
        <w:t>由中标人在中标后、领取中标通知书时按标项支付给采购代理机构，该费用请投标人自行考虑计入投标报价中。</w:t>
      </w:r>
    </w:p>
    <w:p>
      <w:pPr>
        <w:spacing w:line="500" w:lineRule="exact"/>
        <w:ind w:firstLine="480" w:firstLineChars="200"/>
        <w:jc w:val="left"/>
        <w:rPr>
          <w:rFonts w:ascii="仿宋" w:hAnsi="仿宋" w:eastAsia="仿宋"/>
          <w:kern w:val="0"/>
          <w:sz w:val="24"/>
        </w:rPr>
      </w:pPr>
      <w:r>
        <w:rPr>
          <w:rFonts w:hint="eastAsia" w:ascii="仿宋" w:hAnsi="仿宋" w:eastAsia="仿宋"/>
          <w:kern w:val="0"/>
          <w:sz w:val="24"/>
        </w:rPr>
        <w:t>（六）联合体投标</w:t>
      </w:r>
    </w:p>
    <w:p>
      <w:pPr>
        <w:spacing w:line="500" w:lineRule="exact"/>
        <w:ind w:firstLine="482" w:firstLineChars="200"/>
        <w:jc w:val="left"/>
        <w:rPr>
          <w:rFonts w:ascii="仿宋" w:hAnsi="仿宋" w:eastAsia="仿宋"/>
          <w:b/>
          <w:kern w:val="0"/>
          <w:sz w:val="24"/>
        </w:rPr>
      </w:pPr>
      <w:r>
        <w:rPr>
          <w:rFonts w:hint="eastAsia" w:ascii="仿宋" w:hAnsi="仿宋" w:eastAsia="仿宋"/>
          <w:b/>
          <w:sz w:val="24"/>
        </w:rPr>
        <w:t>本项目接受联合体投标</w:t>
      </w:r>
      <w:r>
        <w:rPr>
          <w:rFonts w:hint="eastAsia" w:ascii="仿宋" w:hAnsi="仿宋" w:eastAsia="仿宋"/>
          <w:b/>
          <w:kern w:val="0"/>
          <w:sz w:val="24"/>
        </w:rPr>
        <w:t>。</w:t>
      </w:r>
    </w:p>
    <w:p>
      <w:pPr>
        <w:spacing w:line="500" w:lineRule="exact"/>
        <w:ind w:firstLine="480" w:firstLineChars="200"/>
        <w:jc w:val="left"/>
        <w:rPr>
          <w:rFonts w:ascii="仿宋" w:hAnsi="仿宋" w:eastAsia="仿宋"/>
          <w:kern w:val="0"/>
          <w:sz w:val="24"/>
        </w:rPr>
      </w:pPr>
      <w:r>
        <w:rPr>
          <w:rFonts w:hint="eastAsia" w:ascii="仿宋" w:hAnsi="仿宋" w:eastAsia="仿宋"/>
          <w:kern w:val="0"/>
          <w:sz w:val="24"/>
        </w:rPr>
        <w:t>（七）转包与分包</w:t>
      </w:r>
    </w:p>
    <w:p>
      <w:pPr>
        <w:spacing w:line="500" w:lineRule="exact"/>
        <w:ind w:firstLine="480" w:firstLineChars="200"/>
        <w:jc w:val="left"/>
        <w:rPr>
          <w:rFonts w:ascii="仿宋" w:hAnsi="仿宋" w:eastAsia="仿宋"/>
          <w:kern w:val="0"/>
          <w:sz w:val="24"/>
        </w:rPr>
      </w:pPr>
      <w:r>
        <w:rPr>
          <w:rFonts w:hint="eastAsia" w:ascii="仿宋" w:hAnsi="仿宋" w:eastAsia="仿宋"/>
          <w:kern w:val="0"/>
          <w:sz w:val="24"/>
        </w:rPr>
        <w:t>本项目不允许转包与分包。</w:t>
      </w:r>
    </w:p>
    <w:p>
      <w:pPr>
        <w:spacing w:line="500" w:lineRule="exact"/>
        <w:ind w:firstLine="480" w:firstLineChars="200"/>
        <w:jc w:val="left"/>
        <w:rPr>
          <w:rFonts w:ascii="仿宋" w:hAnsi="仿宋" w:eastAsia="仿宋"/>
          <w:kern w:val="0"/>
          <w:sz w:val="24"/>
        </w:rPr>
      </w:pPr>
      <w:r>
        <w:rPr>
          <w:rFonts w:hint="eastAsia" w:ascii="仿宋" w:hAnsi="仿宋" w:eastAsia="仿宋"/>
          <w:kern w:val="0"/>
          <w:sz w:val="24"/>
        </w:rPr>
        <w:t>特别说明：</w:t>
      </w:r>
    </w:p>
    <w:p>
      <w:pPr>
        <w:spacing w:line="500" w:lineRule="exact"/>
        <w:ind w:firstLine="480" w:firstLineChars="200"/>
        <w:jc w:val="left"/>
        <w:rPr>
          <w:rFonts w:ascii="仿宋" w:hAnsi="仿宋" w:eastAsia="仿宋"/>
          <w:kern w:val="0"/>
          <w:sz w:val="24"/>
        </w:rPr>
      </w:pPr>
      <w:r>
        <w:rPr>
          <w:rFonts w:hint="eastAsia" w:ascii="仿宋" w:hAnsi="仿宋" w:eastAsia="仿宋"/>
          <w:kern w:val="0"/>
          <w:sz w:val="24"/>
        </w:rPr>
        <w:t>▲1.投标人投标所使用的资格、信誉、荣誉、业绩与企业认证必须为本法人所拥有。投标人投标所使用的采购项目实施人员必须为本法人员工。</w:t>
      </w:r>
    </w:p>
    <w:p>
      <w:pPr>
        <w:spacing w:line="500" w:lineRule="exact"/>
        <w:ind w:firstLine="480" w:firstLineChars="200"/>
        <w:jc w:val="left"/>
        <w:rPr>
          <w:rFonts w:ascii="仿宋" w:hAnsi="仿宋" w:eastAsia="仿宋"/>
          <w:kern w:val="0"/>
          <w:sz w:val="24"/>
        </w:rPr>
      </w:pPr>
      <w:r>
        <w:rPr>
          <w:rFonts w:hint="eastAsia" w:ascii="仿宋" w:hAnsi="仿宋" w:eastAsia="仿宋"/>
          <w:kern w:val="0"/>
          <w:sz w:val="24"/>
        </w:rPr>
        <w:t>▲2.投标人应仔细阅读招标文件的所有内容，按照招标文件的要求提交投标文件，并对所提供的全部资料的真实性承担法律责任。</w:t>
      </w:r>
    </w:p>
    <w:p>
      <w:pPr>
        <w:widowControl/>
        <w:spacing w:line="500" w:lineRule="exact"/>
        <w:ind w:firstLine="480" w:firstLineChars="200"/>
        <w:jc w:val="left"/>
        <w:rPr>
          <w:rFonts w:ascii="仿宋" w:hAnsi="仿宋" w:eastAsia="仿宋"/>
          <w:kern w:val="0"/>
          <w:sz w:val="24"/>
        </w:rPr>
      </w:pPr>
      <w:r>
        <w:rPr>
          <w:rFonts w:hint="eastAsia" w:ascii="仿宋" w:hAnsi="仿宋" w:eastAsia="仿宋"/>
          <w:kern w:val="0"/>
          <w:sz w:val="24"/>
        </w:rPr>
        <w:t>▲3.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spacing w:line="500" w:lineRule="exact"/>
        <w:ind w:firstLine="480" w:firstLineChars="200"/>
        <w:rPr>
          <w:rFonts w:ascii="仿宋" w:hAnsi="仿宋" w:eastAsia="仿宋"/>
          <w:kern w:val="0"/>
          <w:sz w:val="24"/>
        </w:rPr>
      </w:pPr>
      <w:r>
        <w:rPr>
          <w:rFonts w:hint="eastAsia" w:ascii="仿宋" w:hAnsi="仿宋" w:eastAsia="仿宋"/>
          <w:kern w:val="0"/>
          <w:sz w:val="24"/>
        </w:rPr>
        <w:t>（八）质疑和投诉</w:t>
      </w:r>
    </w:p>
    <w:p>
      <w:pPr>
        <w:spacing w:line="500" w:lineRule="exact"/>
        <w:ind w:firstLine="480" w:firstLineChars="200"/>
        <w:rPr>
          <w:rFonts w:ascii="仿宋" w:hAnsi="仿宋" w:eastAsia="仿宋"/>
          <w:kern w:val="0"/>
          <w:sz w:val="24"/>
        </w:rPr>
      </w:pPr>
      <w:r>
        <w:rPr>
          <w:rFonts w:hint="eastAsia" w:ascii="仿宋" w:hAnsi="仿宋" w:eastAsia="仿宋"/>
          <w:kern w:val="0"/>
          <w:sz w:val="24"/>
        </w:rPr>
        <w:t>根据《中华人民共和国财政部令第 94 号-政府采购质疑和投诉办法》第二章规定。</w:t>
      </w:r>
    </w:p>
    <w:p>
      <w:pPr>
        <w:spacing w:line="500" w:lineRule="exact"/>
        <w:ind w:firstLine="480" w:firstLineChars="200"/>
        <w:rPr>
          <w:rFonts w:ascii="仿宋" w:hAnsi="仿宋" w:eastAsia="仿宋"/>
          <w:kern w:val="0"/>
          <w:sz w:val="24"/>
        </w:rPr>
      </w:pPr>
      <w:r>
        <w:rPr>
          <w:rFonts w:hint="eastAsia" w:ascii="仿宋" w:hAnsi="仿宋" w:eastAsia="仿宋"/>
          <w:kern w:val="0"/>
          <w:sz w:val="24"/>
        </w:rPr>
        <w:t>1.投标人认为招标文件、采购过程、中标或者中标结果使自己的权益受到损害的，可以在知道或者应知其权益受到损害之日起 7 个工作日内，以书面形式向采购人、采购代理机构提出质疑。招标文件可以要求投标人在法定质疑期内一次性提出针对同一采购程序环节的质疑。</w:t>
      </w:r>
    </w:p>
    <w:p>
      <w:pPr>
        <w:spacing w:line="500" w:lineRule="exact"/>
        <w:ind w:firstLine="480" w:firstLineChars="200"/>
        <w:rPr>
          <w:rFonts w:ascii="仿宋" w:hAnsi="仿宋" w:eastAsia="仿宋"/>
          <w:kern w:val="0"/>
          <w:sz w:val="24"/>
        </w:rPr>
      </w:pPr>
      <w:r>
        <w:rPr>
          <w:rFonts w:hint="eastAsia" w:ascii="仿宋" w:hAnsi="仿宋" w:eastAsia="仿宋"/>
          <w:kern w:val="0"/>
          <w:sz w:val="24"/>
        </w:rPr>
        <w:t>2.提出质疑的投标人（以下简称质疑投标人）应当是参与所质疑项目采购活动的投标人。潜在投标人已依法获取（依法获取指：依法获取指：投标人按本项目招标公告要求在政采云系统上获取并报名成功）其可质疑的招标文件的，可以对该文件提出质疑。未按照规定方式依法获取招标文件的，不得对招标文件提起质疑投诉。对招标文件提出质疑的，应当在获取招标文件或者招标文件公告期限届满之日起 7 个工作日内提出。</w:t>
      </w:r>
    </w:p>
    <w:p>
      <w:pPr>
        <w:spacing w:line="500" w:lineRule="exact"/>
        <w:ind w:firstLine="480" w:firstLineChars="200"/>
        <w:rPr>
          <w:rFonts w:ascii="仿宋" w:hAnsi="仿宋" w:eastAsia="仿宋"/>
          <w:kern w:val="0"/>
          <w:sz w:val="24"/>
        </w:rPr>
      </w:pPr>
      <w:r>
        <w:rPr>
          <w:rFonts w:hint="eastAsia" w:ascii="仿宋" w:hAnsi="仿宋" w:eastAsia="仿宋"/>
          <w:kern w:val="0"/>
          <w:sz w:val="24"/>
        </w:rPr>
        <w:t xml:space="preserve">3. 投标人提出质疑应当提交质疑函和必要的证明材料。质疑函应当包括下列内容: </w:t>
      </w:r>
    </w:p>
    <w:p>
      <w:pPr>
        <w:spacing w:line="500" w:lineRule="exact"/>
        <w:ind w:firstLine="480" w:firstLineChars="200"/>
        <w:rPr>
          <w:rFonts w:ascii="仿宋" w:hAnsi="仿宋" w:eastAsia="仿宋"/>
          <w:kern w:val="0"/>
          <w:sz w:val="24"/>
        </w:rPr>
      </w:pPr>
      <w:r>
        <w:rPr>
          <w:rFonts w:hint="eastAsia" w:ascii="仿宋" w:hAnsi="仿宋" w:eastAsia="仿宋"/>
          <w:kern w:val="0"/>
          <w:sz w:val="24"/>
        </w:rPr>
        <w:t>（1）投标人的姓名或者名称、地址、邮编、联系人及联系电话；</w:t>
      </w:r>
    </w:p>
    <w:p>
      <w:pPr>
        <w:spacing w:line="500" w:lineRule="exact"/>
        <w:ind w:firstLine="480" w:firstLineChars="200"/>
        <w:rPr>
          <w:rFonts w:ascii="仿宋" w:hAnsi="仿宋" w:eastAsia="仿宋"/>
          <w:kern w:val="0"/>
          <w:sz w:val="24"/>
        </w:rPr>
      </w:pPr>
      <w:r>
        <w:rPr>
          <w:rFonts w:hint="eastAsia" w:ascii="仿宋" w:hAnsi="仿宋" w:eastAsia="仿宋"/>
          <w:kern w:val="0"/>
          <w:sz w:val="24"/>
        </w:rPr>
        <w:t>（2）质疑项目的名称、编号；</w:t>
      </w:r>
    </w:p>
    <w:p>
      <w:pPr>
        <w:spacing w:line="500" w:lineRule="exact"/>
        <w:ind w:firstLine="480" w:firstLineChars="200"/>
        <w:rPr>
          <w:rFonts w:ascii="仿宋" w:hAnsi="仿宋" w:eastAsia="仿宋"/>
          <w:kern w:val="0"/>
          <w:sz w:val="24"/>
        </w:rPr>
      </w:pPr>
      <w:r>
        <w:rPr>
          <w:rFonts w:hint="eastAsia" w:ascii="仿宋" w:hAnsi="仿宋" w:eastAsia="仿宋"/>
          <w:kern w:val="0"/>
          <w:sz w:val="24"/>
        </w:rPr>
        <w:t>（3）具体、明确的质疑事项和与质疑事项相关的请求；</w:t>
      </w:r>
    </w:p>
    <w:p>
      <w:pPr>
        <w:spacing w:line="500" w:lineRule="exact"/>
        <w:ind w:firstLine="480" w:firstLineChars="200"/>
        <w:rPr>
          <w:rFonts w:ascii="仿宋" w:hAnsi="仿宋" w:eastAsia="仿宋"/>
          <w:kern w:val="0"/>
          <w:sz w:val="24"/>
        </w:rPr>
      </w:pPr>
      <w:r>
        <w:rPr>
          <w:rFonts w:hint="eastAsia" w:ascii="仿宋" w:hAnsi="仿宋" w:eastAsia="仿宋"/>
          <w:kern w:val="0"/>
          <w:sz w:val="24"/>
        </w:rPr>
        <w:t>（4）事实依据；</w:t>
      </w:r>
    </w:p>
    <w:p>
      <w:pPr>
        <w:spacing w:line="500" w:lineRule="exact"/>
        <w:ind w:firstLine="480" w:firstLineChars="200"/>
        <w:rPr>
          <w:rFonts w:ascii="仿宋" w:hAnsi="仿宋" w:eastAsia="仿宋"/>
          <w:kern w:val="0"/>
          <w:sz w:val="24"/>
        </w:rPr>
      </w:pPr>
      <w:r>
        <w:rPr>
          <w:rFonts w:hint="eastAsia" w:ascii="仿宋" w:hAnsi="仿宋" w:eastAsia="仿宋"/>
          <w:kern w:val="0"/>
          <w:sz w:val="24"/>
        </w:rPr>
        <w:t>（5）必要的法律依据；</w:t>
      </w:r>
    </w:p>
    <w:p>
      <w:pPr>
        <w:spacing w:line="500" w:lineRule="exact"/>
        <w:ind w:firstLine="480" w:firstLineChars="200"/>
        <w:rPr>
          <w:rFonts w:ascii="仿宋" w:hAnsi="仿宋" w:eastAsia="仿宋"/>
          <w:kern w:val="0"/>
          <w:sz w:val="24"/>
        </w:rPr>
      </w:pPr>
      <w:r>
        <w:rPr>
          <w:rFonts w:hint="eastAsia" w:ascii="仿宋" w:hAnsi="仿宋" w:eastAsia="仿宋"/>
          <w:kern w:val="0"/>
          <w:sz w:val="24"/>
        </w:rPr>
        <w:t>（6）提出质疑的日期。</w:t>
      </w:r>
    </w:p>
    <w:p>
      <w:pPr>
        <w:spacing w:line="500" w:lineRule="exact"/>
        <w:ind w:firstLine="480" w:firstLineChars="200"/>
        <w:rPr>
          <w:rFonts w:ascii="仿宋" w:hAnsi="仿宋" w:eastAsia="仿宋"/>
          <w:kern w:val="0"/>
          <w:sz w:val="24"/>
        </w:rPr>
      </w:pPr>
      <w:r>
        <w:rPr>
          <w:rFonts w:hint="eastAsia" w:ascii="仿宋" w:hAnsi="仿宋" w:eastAsia="仿宋"/>
          <w:kern w:val="0"/>
          <w:sz w:val="24"/>
        </w:rPr>
        <w:t>投标人为自然人的，应当由本人签字；投标人为法人或者其他组织的，应当由法定代表人、主要负责人，或者其授权代理人签字或者盖章，并加盖公章。</w:t>
      </w:r>
    </w:p>
    <w:p>
      <w:pPr>
        <w:spacing w:line="500" w:lineRule="exact"/>
        <w:ind w:firstLine="480" w:firstLineChars="200"/>
        <w:rPr>
          <w:rFonts w:ascii="仿宋" w:hAnsi="仿宋" w:eastAsia="仿宋"/>
          <w:kern w:val="0"/>
          <w:sz w:val="24"/>
        </w:rPr>
      </w:pPr>
      <w:r>
        <w:rPr>
          <w:rFonts w:hint="eastAsia" w:ascii="仿宋" w:hAnsi="仿宋" w:eastAsia="仿宋"/>
          <w:kern w:val="0"/>
          <w:sz w:val="24"/>
        </w:rPr>
        <w:t>4.采购人、采购代理机构不得拒收质疑投标人在法定质疑期内发出的质疑函，应当在收到质疑函后 7 个工作日内作出答复，并以书面形式通知质疑投标人和其他有关投标人。</w:t>
      </w:r>
    </w:p>
    <w:p>
      <w:pPr>
        <w:spacing w:line="500" w:lineRule="exact"/>
        <w:ind w:firstLine="480" w:firstLineChars="200"/>
        <w:rPr>
          <w:rFonts w:ascii="仿宋" w:hAnsi="仿宋" w:eastAsia="仿宋"/>
          <w:kern w:val="0"/>
          <w:sz w:val="24"/>
        </w:rPr>
      </w:pPr>
      <w:r>
        <w:rPr>
          <w:rFonts w:hint="eastAsia" w:ascii="仿宋" w:hAnsi="仿宋" w:eastAsia="仿宋"/>
          <w:kern w:val="0"/>
          <w:sz w:val="24"/>
        </w:rPr>
        <w:t>5. 投标人对评审过程、中标或者中标结果提出质疑的，采购人、采购代理机构可以组织原评标委员会、竞争性谈判小组、询价小组或者竞争性磋商小组协助答复质疑。</w:t>
      </w:r>
    </w:p>
    <w:p>
      <w:pPr>
        <w:spacing w:line="500" w:lineRule="exact"/>
        <w:ind w:firstLine="480" w:firstLineChars="200"/>
        <w:rPr>
          <w:rFonts w:ascii="仿宋" w:hAnsi="仿宋" w:eastAsia="仿宋"/>
          <w:kern w:val="0"/>
          <w:sz w:val="24"/>
        </w:rPr>
      </w:pPr>
      <w:r>
        <w:rPr>
          <w:rFonts w:hint="eastAsia" w:ascii="仿宋" w:hAnsi="仿宋" w:eastAsia="仿宋"/>
          <w:kern w:val="0"/>
          <w:sz w:val="24"/>
        </w:rPr>
        <w:t>6.质疑答复应当包括下列内容：</w:t>
      </w:r>
    </w:p>
    <w:p>
      <w:pPr>
        <w:spacing w:line="500" w:lineRule="exact"/>
        <w:ind w:firstLine="480" w:firstLineChars="200"/>
        <w:rPr>
          <w:rFonts w:ascii="仿宋" w:hAnsi="仿宋" w:eastAsia="仿宋"/>
          <w:kern w:val="0"/>
          <w:sz w:val="24"/>
        </w:rPr>
      </w:pPr>
      <w:r>
        <w:rPr>
          <w:rFonts w:hint="eastAsia" w:ascii="仿宋" w:hAnsi="仿宋" w:eastAsia="仿宋"/>
          <w:kern w:val="0"/>
          <w:sz w:val="24"/>
        </w:rPr>
        <w:t>（1）质疑投标人的姓名或者名称；</w:t>
      </w:r>
    </w:p>
    <w:p>
      <w:pPr>
        <w:spacing w:line="500" w:lineRule="exact"/>
        <w:ind w:firstLine="480" w:firstLineChars="200"/>
        <w:rPr>
          <w:rFonts w:ascii="仿宋" w:hAnsi="仿宋" w:eastAsia="仿宋"/>
          <w:kern w:val="0"/>
          <w:sz w:val="24"/>
        </w:rPr>
      </w:pPr>
      <w:r>
        <w:rPr>
          <w:rFonts w:hint="eastAsia" w:ascii="仿宋" w:hAnsi="仿宋" w:eastAsia="仿宋"/>
          <w:kern w:val="0"/>
          <w:sz w:val="24"/>
        </w:rPr>
        <w:t>（2）收到质疑函的日期、质疑项目名称及编号；</w:t>
      </w:r>
    </w:p>
    <w:p>
      <w:pPr>
        <w:spacing w:line="500" w:lineRule="exact"/>
        <w:ind w:firstLine="480" w:firstLineChars="200"/>
        <w:rPr>
          <w:rFonts w:ascii="仿宋" w:hAnsi="仿宋" w:eastAsia="仿宋"/>
          <w:kern w:val="0"/>
          <w:sz w:val="24"/>
        </w:rPr>
      </w:pPr>
      <w:r>
        <w:rPr>
          <w:rFonts w:hint="eastAsia" w:ascii="仿宋" w:hAnsi="仿宋" w:eastAsia="仿宋"/>
          <w:kern w:val="0"/>
          <w:sz w:val="24"/>
        </w:rPr>
        <w:t>（3）质疑事项、质疑答复的具体内容、事实依据和法律依据；</w:t>
      </w:r>
    </w:p>
    <w:p>
      <w:pPr>
        <w:spacing w:line="500" w:lineRule="exact"/>
        <w:ind w:firstLine="480" w:firstLineChars="200"/>
        <w:rPr>
          <w:rFonts w:ascii="仿宋" w:hAnsi="仿宋" w:eastAsia="仿宋"/>
          <w:kern w:val="0"/>
          <w:sz w:val="24"/>
        </w:rPr>
      </w:pPr>
      <w:r>
        <w:rPr>
          <w:rFonts w:hint="eastAsia" w:ascii="仿宋" w:hAnsi="仿宋" w:eastAsia="仿宋"/>
          <w:kern w:val="0"/>
          <w:sz w:val="24"/>
        </w:rPr>
        <w:t>（4）告知质疑投标人依法投诉的权利；</w:t>
      </w:r>
    </w:p>
    <w:p>
      <w:pPr>
        <w:spacing w:line="500" w:lineRule="exact"/>
        <w:ind w:firstLine="480" w:firstLineChars="200"/>
        <w:rPr>
          <w:rFonts w:ascii="仿宋" w:hAnsi="仿宋" w:eastAsia="仿宋"/>
          <w:kern w:val="0"/>
          <w:sz w:val="24"/>
        </w:rPr>
      </w:pPr>
      <w:r>
        <w:rPr>
          <w:rFonts w:hint="eastAsia" w:ascii="仿宋" w:hAnsi="仿宋" w:eastAsia="仿宋"/>
          <w:kern w:val="0"/>
          <w:sz w:val="24"/>
        </w:rPr>
        <w:t>（5）质疑答复人名称；</w:t>
      </w:r>
    </w:p>
    <w:p>
      <w:pPr>
        <w:spacing w:line="500" w:lineRule="exact"/>
        <w:ind w:firstLine="480" w:firstLineChars="200"/>
        <w:rPr>
          <w:rFonts w:ascii="仿宋" w:hAnsi="仿宋" w:eastAsia="仿宋"/>
          <w:kern w:val="0"/>
          <w:sz w:val="24"/>
        </w:rPr>
      </w:pPr>
      <w:r>
        <w:rPr>
          <w:rFonts w:hint="eastAsia" w:ascii="仿宋" w:hAnsi="仿宋" w:eastAsia="仿宋"/>
          <w:kern w:val="0"/>
          <w:sz w:val="24"/>
        </w:rPr>
        <w:t>（6）答复质疑的日期。</w:t>
      </w:r>
    </w:p>
    <w:p>
      <w:pPr>
        <w:spacing w:line="500" w:lineRule="exact"/>
        <w:ind w:firstLine="480" w:firstLineChars="200"/>
        <w:rPr>
          <w:rFonts w:ascii="仿宋" w:hAnsi="仿宋" w:eastAsia="仿宋"/>
          <w:kern w:val="0"/>
          <w:sz w:val="24"/>
        </w:rPr>
      </w:pPr>
      <w:r>
        <w:rPr>
          <w:rFonts w:hint="eastAsia" w:ascii="仿宋" w:hAnsi="仿宋" w:eastAsia="仿宋"/>
          <w:kern w:val="0"/>
          <w:sz w:val="24"/>
        </w:rPr>
        <w:t>质疑答复的内容不得涉及商业秘密。</w:t>
      </w:r>
    </w:p>
    <w:p>
      <w:pPr>
        <w:spacing w:line="500" w:lineRule="exact"/>
        <w:ind w:firstLine="480" w:firstLineChars="200"/>
        <w:rPr>
          <w:rFonts w:ascii="仿宋" w:hAnsi="仿宋" w:eastAsia="仿宋"/>
          <w:kern w:val="0"/>
          <w:sz w:val="24"/>
        </w:rPr>
      </w:pPr>
      <w:r>
        <w:rPr>
          <w:rFonts w:hint="eastAsia" w:ascii="仿宋" w:hAnsi="仿宋" w:eastAsia="仿宋"/>
          <w:kern w:val="0"/>
          <w:sz w:val="24"/>
        </w:rPr>
        <w:t>7.采购人、采购代理机构认为投标人质疑不成立，或者成立但未对中标、中标结果构成影响的，继续开展采购活动；认为投标人质疑成立且影响或者可能影响中标、中标结果的，按照下列情况处理：</w:t>
      </w:r>
    </w:p>
    <w:p>
      <w:pPr>
        <w:spacing w:line="500" w:lineRule="exact"/>
        <w:ind w:firstLine="480" w:firstLineChars="200"/>
        <w:rPr>
          <w:rFonts w:ascii="仿宋" w:hAnsi="仿宋" w:eastAsia="仿宋"/>
          <w:kern w:val="0"/>
          <w:sz w:val="24"/>
        </w:rPr>
      </w:pPr>
      <w:r>
        <w:rPr>
          <w:rFonts w:hint="eastAsia" w:ascii="仿宋" w:hAnsi="仿宋" w:eastAsia="仿宋"/>
          <w:kern w:val="0"/>
          <w:sz w:val="24"/>
        </w:rPr>
        <w:t>（1）对招标文件提出的质疑，依法通过澄清或者修改可以继续开展采购活动的，澄清或者修改招标文件后继续开展采购活动；否则应当修改招标文件后重新开展采购活动。</w:t>
      </w:r>
    </w:p>
    <w:p>
      <w:pPr>
        <w:spacing w:line="500" w:lineRule="exact"/>
        <w:ind w:firstLine="480" w:firstLineChars="200"/>
        <w:rPr>
          <w:rFonts w:ascii="仿宋" w:hAnsi="仿宋" w:eastAsia="仿宋"/>
          <w:kern w:val="0"/>
          <w:sz w:val="24"/>
        </w:rPr>
      </w:pPr>
      <w:r>
        <w:rPr>
          <w:rFonts w:hint="eastAsia" w:ascii="仿宋" w:hAnsi="仿宋" w:eastAsia="仿宋"/>
          <w:kern w:val="0"/>
          <w:sz w:val="24"/>
        </w:rPr>
        <w:t>（2）对采购过程、中标或者中标结果提出的质疑，合格投标人符合法定数量时，可以从合格的中标或者中标候选人中另行确定中标、中标人的，应当依法另行确定中标、中标人；否则应当重新开展采购活动。质疑答复导致中标、中标结果改变的，采购人或者采购代理机构应当将有关情况书面报告本级财政部门。</w:t>
      </w:r>
    </w:p>
    <w:p>
      <w:pPr>
        <w:spacing w:line="500" w:lineRule="exact"/>
        <w:ind w:firstLine="482" w:firstLineChars="200"/>
        <w:outlineLvl w:val="1"/>
        <w:rPr>
          <w:rFonts w:ascii="仿宋" w:hAnsi="仿宋" w:eastAsia="仿宋"/>
          <w:kern w:val="0"/>
          <w:sz w:val="24"/>
        </w:rPr>
      </w:pPr>
      <w:bookmarkStart w:id="25" w:name="_Toc11651"/>
      <w:r>
        <w:rPr>
          <w:rFonts w:hint="eastAsia" w:ascii="仿宋" w:hAnsi="仿宋" w:eastAsia="仿宋"/>
          <w:b/>
          <w:kern w:val="0"/>
          <w:sz w:val="24"/>
        </w:rPr>
        <w:t>二、招标文件</w:t>
      </w:r>
      <w:bookmarkEnd w:id="25"/>
    </w:p>
    <w:p>
      <w:pPr>
        <w:spacing w:line="500" w:lineRule="exact"/>
        <w:ind w:firstLine="482" w:firstLineChars="200"/>
        <w:rPr>
          <w:rFonts w:ascii="仿宋" w:hAnsi="仿宋" w:eastAsia="仿宋"/>
          <w:kern w:val="0"/>
          <w:sz w:val="24"/>
        </w:rPr>
      </w:pPr>
      <w:r>
        <w:rPr>
          <w:rFonts w:hint="eastAsia" w:ascii="仿宋" w:hAnsi="仿宋" w:eastAsia="仿宋"/>
          <w:b/>
          <w:kern w:val="0"/>
          <w:sz w:val="24"/>
        </w:rPr>
        <w:t>（一） 招标文件的构成。本招标文件由以下部分组成：</w:t>
      </w:r>
    </w:p>
    <w:p>
      <w:pPr>
        <w:spacing w:line="500" w:lineRule="exact"/>
        <w:ind w:firstLine="480" w:firstLineChars="200"/>
        <w:rPr>
          <w:rFonts w:ascii="仿宋" w:hAnsi="仿宋" w:eastAsia="仿宋"/>
          <w:kern w:val="0"/>
          <w:sz w:val="24"/>
        </w:rPr>
      </w:pPr>
      <w:r>
        <w:rPr>
          <w:rFonts w:hint="eastAsia" w:ascii="仿宋" w:hAnsi="仿宋" w:eastAsia="仿宋"/>
          <w:kern w:val="0"/>
          <w:sz w:val="24"/>
        </w:rPr>
        <w:t>1.公开招标采购公告</w:t>
      </w:r>
    </w:p>
    <w:p>
      <w:pPr>
        <w:spacing w:line="500" w:lineRule="exact"/>
        <w:ind w:firstLine="480" w:firstLineChars="200"/>
        <w:rPr>
          <w:rFonts w:ascii="仿宋" w:hAnsi="仿宋" w:eastAsia="仿宋"/>
          <w:kern w:val="0"/>
          <w:sz w:val="24"/>
        </w:rPr>
      </w:pPr>
      <w:r>
        <w:rPr>
          <w:rFonts w:hint="eastAsia" w:ascii="仿宋" w:hAnsi="仿宋" w:eastAsia="仿宋"/>
          <w:kern w:val="0"/>
          <w:sz w:val="24"/>
        </w:rPr>
        <w:t>2.招标需求</w:t>
      </w:r>
    </w:p>
    <w:p>
      <w:pPr>
        <w:spacing w:line="500" w:lineRule="exact"/>
        <w:ind w:firstLine="480" w:firstLineChars="200"/>
        <w:rPr>
          <w:rFonts w:ascii="仿宋" w:hAnsi="仿宋" w:eastAsia="仿宋"/>
          <w:kern w:val="0"/>
          <w:sz w:val="24"/>
        </w:rPr>
      </w:pPr>
      <w:r>
        <w:rPr>
          <w:rFonts w:hint="eastAsia" w:ascii="仿宋" w:hAnsi="仿宋" w:eastAsia="仿宋"/>
          <w:kern w:val="0"/>
          <w:sz w:val="24"/>
        </w:rPr>
        <w:t>3.投标人须知</w:t>
      </w:r>
    </w:p>
    <w:p>
      <w:pPr>
        <w:spacing w:line="500" w:lineRule="exact"/>
        <w:ind w:firstLine="480" w:firstLineChars="200"/>
        <w:rPr>
          <w:rFonts w:ascii="仿宋" w:hAnsi="仿宋" w:eastAsia="仿宋"/>
          <w:kern w:val="0"/>
          <w:sz w:val="24"/>
        </w:rPr>
      </w:pPr>
      <w:r>
        <w:rPr>
          <w:rFonts w:hint="eastAsia" w:ascii="仿宋" w:hAnsi="仿宋" w:eastAsia="仿宋"/>
          <w:kern w:val="0"/>
          <w:sz w:val="24"/>
        </w:rPr>
        <w:t>4.评标办法及评分标准</w:t>
      </w:r>
    </w:p>
    <w:p>
      <w:pPr>
        <w:spacing w:line="500" w:lineRule="exact"/>
        <w:ind w:firstLine="480" w:firstLineChars="200"/>
        <w:rPr>
          <w:rFonts w:ascii="仿宋" w:hAnsi="仿宋" w:eastAsia="仿宋"/>
          <w:kern w:val="0"/>
          <w:sz w:val="24"/>
        </w:rPr>
      </w:pPr>
      <w:r>
        <w:rPr>
          <w:rFonts w:hint="eastAsia" w:ascii="仿宋" w:hAnsi="仿宋" w:eastAsia="仿宋"/>
          <w:kern w:val="0"/>
          <w:sz w:val="24"/>
        </w:rPr>
        <w:t>5.合同主要条款</w:t>
      </w:r>
    </w:p>
    <w:p>
      <w:pPr>
        <w:spacing w:line="500" w:lineRule="exact"/>
        <w:ind w:firstLine="480" w:firstLineChars="200"/>
        <w:rPr>
          <w:rFonts w:ascii="仿宋" w:hAnsi="仿宋" w:eastAsia="仿宋"/>
          <w:kern w:val="0"/>
          <w:sz w:val="24"/>
        </w:rPr>
      </w:pPr>
      <w:r>
        <w:rPr>
          <w:rFonts w:hint="eastAsia" w:ascii="仿宋" w:hAnsi="仿宋" w:eastAsia="仿宋"/>
          <w:kern w:val="0"/>
          <w:sz w:val="24"/>
        </w:rPr>
        <w:t>6.投标格式</w:t>
      </w:r>
    </w:p>
    <w:p>
      <w:pPr>
        <w:spacing w:line="500" w:lineRule="exact"/>
        <w:ind w:firstLine="480" w:firstLineChars="200"/>
        <w:rPr>
          <w:rFonts w:ascii="仿宋" w:hAnsi="仿宋" w:eastAsia="仿宋"/>
          <w:kern w:val="0"/>
          <w:sz w:val="24"/>
        </w:rPr>
      </w:pPr>
      <w:r>
        <w:rPr>
          <w:rFonts w:hint="eastAsia" w:ascii="仿宋" w:hAnsi="仿宋" w:eastAsia="仿宋"/>
          <w:kern w:val="0"/>
          <w:sz w:val="24"/>
        </w:rPr>
        <w:t>7.本项目招标文件的澄清、答复、修改、补充的内容</w:t>
      </w:r>
    </w:p>
    <w:p>
      <w:pPr>
        <w:spacing w:line="500" w:lineRule="exact"/>
        <w:ind w:firstLine="480" w:firstLineChars="200"/>
        <w:rPr>
          <w:rFonts w:ascii="仿宋" w:hAnsi="仿宋" w:eastAsia="仿宋"/>
          <w:kern w:val="0"/>
          <w:sz w:val="24"/>
        </w:rPr>
      </w:pPr>
      <w:r>
        <w:rPr>
          <w:rFonts w:hint="eastAsia" w:ascii="仿宋" w:hAnsi="仿宋" w:eastAsia="仿宋"/>
          <w:kern w:val="0"/>
          <w:sz w:val="24"/>
        </w:rPr>
        <w:t>（二）投标人的风险</w:t>
      </w:r>
    </w:p>
    <w:p>
      <w:pPr>
        <w:spacing w:line="500" w:lineRule="exact"/>
        <w:ind w:firstLine="480" w:firstLineChars="200"/>
        <w:rPr>
          <w:rFonts w:ascii="仿宋" w:hAnsi="仿宋" w:eastAsia="仿宋"/>
          <w:kern w:val="0"/>
          <w:sz w:val="24"/>
        </w:rPr>
      </w:pPr>
      <w:r>
        <w:rPr>
          <w:rFonts w:hint="eastAsia" w:ascii="仿宋" w:hAnsi="仿宋" w:eastAsia="仿宋"/>
          <w:kern w:val="0"/>
          <w:sz w:val="24"/>
        </w:rPr>
        <w:t>投标人没有按照招标文件要求提供全部资料，或者投标人没有对招标文件在各方面作出实质性响应是投标人的风险，并可能导致其投标被拒绝。</w:t>
      </w:r>
    </w:p>
    <w:p>
      <w:pPr>
        <w:spacing w:line="500" w:lineRule="exact"/>
        <w:ind w:firstLine="480" w:firstLineChars="200"/>
        <w:rPr>
          <w:rFonts w:ascii="仿宋" w:hAnsi="仿宋" w:eastAsia="仿宋"/>
          <w:kern w:val="0"/>
          <w:sz w:val="24"/>
        </w:rPr>
      </w:pPr>
      <w:r>
        <w:rPr>
          <w:rFonts w:hint="eastAsia" w:ascii="仿宋" w:hAnsi="仿宋" w:eastAsia="仿宋"/>
          <w:kern w:val="0"/>
          <w:sz w:val="24"/>
        </w:rPr>
        <w:t>（三）招标文件的澄清与修改</w:t>
      </w:r>
    </w:p>
    <w:p>
      <w:pPr>
        <w:spacing w:line="500" w:lineRule="exact"/>
        <w:ind w:firstLine="480" w:firstLineChars="200"/>
        <w:rPr>
          <w:rFonts w:ascii="仿宋" w:hAnsi="仿宋" w:eastAsia="仿宋"/>
          <w:kern w:val="0"/>
          <w:sz w:val="24"/>
        </w:rPr>
      </w:pPr>
      <w:r>
        <w:rPr>
          <w:rFonts w:hint="eastAsia" w:ascii="仿宋" w:hAnsi="仿宋" w:eastAsia="仿宋"/>
          <w:kern w:val="0"/>
          <w:sz w:val="24"/>
        </w:rPr>
        <w:t>1.投标人应认真阅读本招标文件，发现其中有误或有不合理要求的，投标人应当在获取招标文件或者招标文件公告期限届满之日起七个工作日内提出，否则逾期视为默认。采购人对已发出的招标文件进行必要澄清、答复、修改或补充的，应当在招标文件要求提交投标文件截止时间十五日前，在财政部门指定的政府采购信息发布媒体上发布更正公告，并以书面形式通知所有招标文件收受人；不足十五日的，采购人或者采购代理机构应当顺延提交投标文件的截止时间。</w:t>
      </w:r>
    </w:p>
    <w:p>
      <w:pPr>
        <w:spacing w:line="500" w:lineRule="exact"/>
        <w:ind w:firstLine="480" w:firstLineChars="200"/>
        <w:rPr>
          <w:rFonts w:ascii="仿宋" w:hAnsi="仿宋" w:eastAsia="仿宋"/>
          <w:kern w:val="0"/>
          <w:sz w:val="24"/>
        </w:rPr>
      </w:pPr>
      <w:r>
        <w:rPr>
          <w:rFonts w:hint="eastAsia" w:ascii="仿宋" w:hAnsi="仿宋" w:eastAsia="仿宋"/>
          <w:kern w:val="0"/>
          <w:sz w:val="24"/>
        </w:rPr>
        <w:t>2.采购人、采购代理机构必须以书面形式答复投标人要求澄清的问题，并将不包含问题来源的答复书面通知所有购买招标文件的投标人；除书面答复以外的其他澄清方式及澄清内容均无效。</w:t>
      </w:r>
    </w:p>
    <w:p>
      <w:pPr>
        <w:spacing w:line="500" w:lineRule="exact"/>
        <w:ind w:firstLine="480" w:firstLineChars="200"/>
        <w:rPr>
          <w:rFonts w:ascii="仿宋" w:hAnsi="仿宋" w:eastAsia="仿宋"/>
          <w:kern w:val="0"/>
          <w:sz w:val="24"/>
        </w:rPr>
      </w:pPr>
      <w:r>
        <w:rPr>
          <w:rFonts w:hint="eastAsia" w:ascii="仿宋" w:hAnsi="仿宋" w:eastAsia="仿宋"/>
          <w:kern w:val="0"/>
          <w:sz w:val="24"/>
        </w:rPr>
        <w:t>3.招标文件澄清、答复、修改、补充的内容为招标文件的组成部分。当招标文件与招标文件的答复、澄清、修改、补充通知就同一内容的表述不一致时，以最后发出的书面文件为准。</w:t>
      </w:r>
    </w:p>
    <w:p>
      <w:pPr>
        <w:spacing w:line="500" w:lineRule="exact"/>
        <w:ind w:firstLine="480" w:firstLineChars="200"/>
        <w:rPr>
          <w:rFonts w:ascii="仿宋" w:hAnsi="仿宋" w:eastAsia="仿宋"/>
          <w:kern w:val="0"/>
          <w:sz w:val="24"/>
        </w:rPr>
      </w:pPr>
      <w:r>
        <w:rPr>
          <w:rFonts w:hint="eastAsia" w:ascii="仿宋" w:hAnsi="仿宋" w:eastAsia="仿宋"/>
          <w:kern w:val="0"/>
          <w:sz w:val="24"/>
        </w:rPr>
        <w:t>4.招标文件的澄清、答复、修改或补充都应该通过本采购代理机构以法定形式发布，采购人非通过本采购代理机构，不得擅自澄清、答复、修改或补充招标文件。</w:t>
      </w:r>
    </w:p>
    <w:p>
      <w:pPr>
        <w:spacing w:line="500" w:lineRule="exact"/>
        <w:ind w:firstLine="482" w:firstLineChars="200"/>
        <w:outlineLvl w:val="1"/>
        <w:rPr>
          <w:rFonts w:ascii="仿宋" w:hAnsi="仿宋" w:eastAsia="仿宋"/>
          <w:b/>
          <w:kern w:val="0"/>
          <w:sz w:val="24"/>
        </w:rPr>
      </w:pPr>
      <w:bookmarkStart w:id="26" w:name="_Toc8969"/>
      <w:r>
        <w:rPr>
          <w:rFonts w:hint="eastAsia" w:ascii="仿宋" w:hAnsi="仿宋" w:eastAsia="仿宋"/>
          <w:b/>
          <w:kern w:val="0"/>
          <w:sz w:val="24"/>
        </w:rPr>
        <w:t>三、投标文件的编制要求</w:t>
      </w:r>
      <w:bookmarkEnd w:id="26"/>
    </w:p>
    <w:p>
      <w:pPr>
        <w:spacing w:line="500" w:lineRule="exact"/>
        <w:ind w:firstLine="482" w:firstLineChars="200"/>
        <w:rPr>
          <w:rFonts w:ascii="仿宋" w:hAnsi="仿宋" w:eastAsia="仿宋"/>
          <w:b/>
          <w:kern w:val="0"/>
          <w:sz w:val="24"/>
        </w:rPr>
      </w:pPr>
      <w:r>
        <w:rPr>
          <w:rFonts w:hint="eastAsia" w:ascii="仿宋" w:hAnsi="仿宋" w:eastAsia="仿宋"/>
          <w:b/>
          <w:kern w:val="0"/>
          <w:sz w:val="24"/>
        </w:rPr>
        <w:t>（一）投标文件的组成（如无格式、格式自拟。）</w:t>
      </w:r>
    </w:p>
    <w:p>
      <w:pPr>
        <w:spacing w:line="500" w:lineRule="exact"/>
        <w:ind w:firstLine="480" w:firstLineChars="200"/>
        <w:rPr>
          <w:rFonts w:ascii="仿宋" w:hAnsi="仿宋" w:eastAsia="仿宋" w:cs="宋体"/>
          <w:kern w:val="0"/>
          <w:sz w:val="24"/>
        </w:rPr>
      </w:pPr>
      <w:r>
        <w:rPr>
          <w:rFonts w:hint="eastAsia" w:ascii="仿宋" w:hAnsi="仿宋" w:eastAsia="仿宋" w:cs="宋体"/>
          <w:kern w:val="0"/>
          <w:sz w:val="24"/>
        </w:rPr>
        <w:t>投标文件由《资格文件》、《技术、商务、资信及其他文件》、《报价文件》三部分组成。</w:t>
      </w:r>
    </w:p>
    <w:p>
      <w:pPr>
        <w:numPr>
          <w:ilvl w:val="0"/>
          <w:numId w:val="8"/>
        </w:numPr>
        <w:spacing w:line="500" w:lineRule="exact"/>
        <w:ind w:firstLine="482" w:firstLineChars="200"/>
        <w:rPr>
          <w:rFonts w:ascii="仿宋" w:hAnsi="仿宋" w:eastAsia="仿宋" w:cs="宋体"/>
          <w:b/>
          <w:kern w:val="0"/>
          <w:sz w:val="24"/>
        </w:rPr>
      </w:pPr>
      <w:bookmarkStart w:id="27" w:name="_Hlk69641401"/>
      <w:r>
        <w:rPr>
          <w:rFonts w:hint="eastAsia" w:ascii="仿宋" w:hAnsi="仿宋" w:eastAsia="仿宋" w:cs="宋体"/>
          <w:b/>
          <w:kern w:val="0"/>
          <w:sz w:val="24"/>
        </w:rPr>
        <w:t>资格文件主要包括下列内容：</w:t>
      </w:r>
    </w:p>
    <w:p>
      <w:pPr>
        <w:spacing w:line="500" w:lineRule="exact"/>
        <w:ind w:firstLine="235" w:firstLineChars="98"/>
        <w:rPr>
          <w:rFonts w:ascii="仿宋" w:hAnsi="仿宋" w:eastAsia="仿宋" w:cs="宋体"/>
          <w:b/>
          <w:kern w:val="0"/>
          <w:sz w:val="24"/>
        </w:rPr>
      </w:pPr>
      <w:r>
        <w:rPr>
          <w:rFonts w:hint="eastAsia" w:ascii="仿宋" w:hAnsi="仿宋" w:eastAsia="仿宋" w:cs="宋体"/>
          <w:kern w:val="0"/>
          <w:sz w:val="24"/>
        </w:rPr>
        <w:t>（1）有效的营业执照、税务登记证、组织机构代码证或“三证合一”的营业执照或“五证合一”的营业执照；</w:t>
      </w:r>
      <w:r>
        <w:rPr>
          <w:rFonts w:hint="eastAsia" w:ascii="仿宋" w:hAnsi="仿宋" w:eastAsia="仿宋" w:cs="宋体"/>
          <w:b/>
          <w:bCs/>
          <w:kern w:val="0"/>
          <w:sz w:val="24"/>
        </w:rPr>
        <w:t xml:space="preserve">（资格审查条款） </w:t>
      </w:r>
    </w:p>
    <w:p>
      <w:pPr>
        <w:spacing w:line="500" w:lineRule="exact"/>
        <w:ind w:firstLine="240" w:firstLineChars="100"/>
        <w:rPr>
          <w:rFonts w:ascii="仿宋" w:hAnsi="仿宋" w:eastAsia="仿宋" w:cs="宋体"/>
          <w:kern w:val="0"/>
          <w:sz w:val="24"/>
        </w:rPr>
      </w:pPr>
      <w:r>
        <w:rPr>
          <w:rFonts w:hint="eastAsia" w:ascii="仿宋" w:hAnsi="仿宋" w:eastAsia="仿宋" w:cs="宋体"/>
          <w:kern w:val="0"/>
          <w:sz w:val="24"/>
        </w:rPr>
        <w:t>（2）法定代表人有效身份证明书及身份证或法定代表人授权书及授权人身份证；</w:t>
      </w:r>
      <w:r>
        <w:rPr>
          <w:rFonts w:hint="eastAsia" w:ascii="仿宋" w:hAnsi="仿宋" w:eastAsia="仿宋" w:cs="宋体"/>
          <w:b/>
          <w:bCs/>
          <w:kern w:val="0"/>
          <w:sz w:val="24"/>
        </w:rPr>
        <w:t xml:space="preserve">（资格审查条款） </w:t>
      </w:r>
    </w:p>
    <w:p>
      <w:pPr>
        <w:spacing w:line="500" w:lineRule="exact"/>
        <w:ind w:firstLine="240" w:firstLineChars="100"/>
        <w:rPr>
          <w:rFonts w:ascii="仿宋" w:hAnsi="仿宋" w:eastAsia="仿宋" w:cs="宋体"/>
          <w:kern w:val="0"/>
          <w:sz w:val="24"/>
        </w:rPr>
      </w:pPr>
      <w:r>
        <w:rPr>
          <w:rFonts w:hint="eastAsia" w:ascii="仿宋" w:hAnsi="仿宋" w:eastAsia="仿宋" w:cs="宋体"/>
          <w:kern w:val="0"/>
          <w:sz w:val="24"/>
        </w:rPr>
        <w:t>（3）授权代理人近三月任意一个月个人社保缴纳证明文件；</w:t>
      </w:r>
      <w:r>
        <w:rPr>
          <w:rFonts w:hint="eastAsia" w:ascii="仿宋" w:hAnsi="仿宋" w:eastAsia="仿宋" w:cs="宋体"/>
          <w:b/>
          <w:bCs/>
          <w:kern w:val="0"/>
          <w:sz w:val="24"/>
        </w:rPr>
        <w:t xml:space="preserve">（资格审查条款） </w:t>
      </w:r>
    </w:p>
    <w:p>
      <w:pPr>
        <w:spacing w:line="500" w:lineRule="exact"/>
        <w:ind w:firstLine="240" w:firstLineChars="100"/>
        <w:rPr>
          <w:rFonts w:ascii="仿宋" w:hAnsi="仿宋" w:eastAsia="仿宋" w:cs="宋体"/>
          <w:kern w:val="0"/>
          <w:sz w:val="24"/>
        </w:rPr>
      </w:pPr>
      <w:r>
        <w:rPr>
          <w:rFonts w:hint="eastAsia" w:ascii="仿宋" w:hAnsi="仿宋" w:eastAsia="仿宋" w:cs="宋体"/>
          <w:kern w:val="0"/>
          <w:sz w:val="24"/>
        </w:rPr>
        <w:t>（4）招标资格承诺书（承诺符合参与政府采购活动的资格条件并且没有税收缴纳、社会保障等方面的失信记录）；</w:t>
      </w:r>
      <w:r>
        <w:rPr>
          <w:rFonts w:hint="eastAsia" w:ascii="仿宋" w:hAnsi="仿宋" w:eastAsia="仿宋" w:cs="宋体"/>
          <w:b/>
          <w:bCs/>
          <w:kern w:val="0"/>
          <w:sz w:val="24"/>
        </w:rPr>
        <w:t>（格式见第六章，资格审查条款）</w:t>
      </w:r>
    </w:p>
    <w:p>
      <w:pPr>
        <w:spacing w:line="500" w:lineRule="exact"/>
        <w:ind w:firstLine="240" w:firstLineChars="100"/>
        <w:rPr>
          <w:rFonts w:hint="eastAsia" w:ascii="仿宋" w:hAnsi="仿宋" w:eastAsia="仿宋" w:cs="宋体"/>
          <w:kern w:val="0"/>
          <w:sz w:val="24"/>
        </w:rPr>
      </w:pPr>
      <w:r>
        <w:rPr>
          <w:rFonts w:hint="eastAsia" w:ascii="仿宋" w:hAnsi="仿宋" w:eastAsia="仿宋" w:cs="宋体"/>
          <w:kern w:val="0"/>
          <w:sz w:val="24"/>
        </w:rPr>
        <w:t xml:space="preserve">（5）自采购公告发布之后任意时间的“信用中国”（www.creditchina.gov.cn）、“中国政府采购网”（www.ccgp.gov.cn）投标人信用查询网页截图；（资格审查条款，二者缺一不可，截图模板详见附件） </w:t>
      </w:r>
    </w:p>
    <w:p>
      <w:pPr>
        <w:spacing w:line="500" w:lineRule="exact"/>
        <w:ind w:firstLine="240" w:firstLineChars="100"/>
        <w:rPr>
          <w:rFonts w:hint="eastAsia" w:ascii="仿宋" w:hAnsi="仿宋" w:eastAsia="仿宋" w:cs="宋体"/>
          <w:b w:val="0"/>
          <w:bCs w:val="0"/>
          <w:kern w:val="0"/>
          <w:sz w:val="24"/>
        </w:rPr>
      </w:pPr>
      <w:r>
        <w:rPr>
          <w:rFonts w:hint="eastAsia" w:ascii="仿宋" w:hAnsi="仿宋" w:eastAsia="仿宋" w:cs="宋体"/>
          <w:kern w:val="0"/>
          <w:sz w:val="24"/>
        </w:rPr>
        <w:t>（6）信用承诺书；</w:t>
      </w:r>
      <w:r>
        <w:rPr>
          <w:rFonts w:hint="eastAsia" w:ascii="仿宋" w:hAnsi="仿宋" w:eastAsia="仿宋" w:cs="宋体"/>
          <w:b w:val="0"/>
          <w:bCs w:val="0"/>
          <w:kern w:val="0"/>
          <w:sz w:val="24"/>
        </w:rPr>
        <w:t>（资格审查条款）</w:t>
      </w:r>
    </w:p>
    <w:p>
      <w:pPr>
        <w:spacing w:line="500" w:lineRule="exact"/>
        <w:ind w:firstLine="240" w:firstLineChars="100"/>
        <w:rPr>
          <w:rFonts w:hint="default" w:ascii="仿宋" w:hAnsi="仿宋" w:eastAsia="仿宋" w:cs="宋体"/>
          <w:kern w:val="0"/>
          <w:sz w:val="24"/>
          <w:lang w:val="en-US" w:eastAsia="zh-CN"/>
        </w:rPr>
      </w:pPr>
      <w:r>
        <w:rPr>
          <w:rFonts w:hint="eastAsia" w:ascii="仿宋" w:hAnsi="仿宋" w:eastAsia="仿宋" w:cs="宋体"/>
          <w:b w:val="0"/>
          <w:bCs w:val="0"/>
          <w:kern w:val="0"/>
          <w:sz w:val="24"/>
          <w:lang w:eastAsia="zh-CN"/>
        </w:rPr>
        <w:t>（</w:t>
      </w:r>
      <w:r>
        <w:rPr>
          <w:rFonts w:hint="eastAsia" w:ascii="仿宋" w:hAnsi="仿宋" w:eastAsia="仿宋" w:cs="宋体"/>
          <w:b w:val="0"/>
          <w:bCs w:val="0"/>
          <w:kern w:val="0"/>
          <w:sz w:val="24"/>
          <w:lang w:val="en-US" w:eastAsia="zh-CN"/>
        </w:rPr>
        <w:t>7</w:t>
      </w:r>
      <w:r>
        <w:rPr>
          <w:rFonts w:hint="eastAsia" w:ascii="仿宋" w:hAnsi="仿宋" w:eastAsia="仿宋" w:cs="宋体"/>
          <w:b w:val="0"/>
          <w:bCs w:val="0"/>
          <w:kern w:val="0"/>
          <w:sz w:val="24"/>
          <w:lang w:eastAsia="zh-CN"/>
        </w:rPr>
        <w:t>）</w:t>
      </w:r>
      <w:r>
        <w:rPr>
          <w:rFonts w:hint="eastAsia" w:ascii="仿宋" w:hAnsi="仿宋" w:eastAsia="仿宋" w:cs="宋体"/>
          <w:b w:val="0"/>
          <w:bCs w:val="0"/>
          <w:kern w:val="0"/>
          <w:sz w:val="24"/>
          <w:lang w:val="en-US" w:eastAsia="zh-CN"/>
        </w:rPr>
        <w:t>联合体协议书.</w:t>
      </w:r>
    </w:p>
    <w:p>
      <w:pPr>
        <w:spacing w:line="500" w:lineRule="exact"/>
        <w:ind w:firstLine="241" w:firstLineChars="100"/>
        <w:rPr>
          <w:rFonts w:ascii="仿宋" w:hAnsi="仿宋" w:eastAsia="仿宋" w:cs="宋体"/>
          <w:b/>
          <w:kern w:val="0"/>
          <w:sz w:val="24"/>
        </w:rPr>
      </w:pPr>
      <w:r>
        <w:rPr>
          <w:rFonts w:hint="eastAsia" w:ascii="仿宋" w:hAnsi="仿宋" w:eastAsia="仿宋" w:cs="宋体"/>
          <w:b/>
          <w:kern w:val="0"/>
          <w:sz w:val="24"/>
        </w:rPr>
        <w:t>2. 技术、商务、资信及其他文件主要包括下列内容：</w:t>
      </w:r>
    </w:p>
    <w:p>
      <w:pPr>
        <w:numPr>
          <w:ilvl w:val="0"/>
          <w:numId w:val="9"/>
        </w:numPr>
        <w:spacing w:line="500" w:lineRule="exact"/>
        <w:ind w:left="845" w:hanging="425" w:firstLineChars="0"/>
        <w:jc w:val="left"/>
        <w:rPr>
          <w:rFonts w:hint="eastAsia" w:ascii="仿宋" w:hAnsi="仿宋" w:eastAsia="仿宋" w:cs="宋体"/>
          <w:kern w:val="0"/>
          <w:sz w:val="24"/>
        </w:rPr>
      </w:pPr>
      <w:r>
        <w:rPr>
          <w:rFonts w:hint="eastAsia" w:ascii="仿宋" w:hAnsi="仿宋" w:eastAsia="仿宋" w:cs="宋体"/>
          <w:kern w:val="0"/>
          <w:sz w:val="24"/>
        </w:rPr>
        <w:t>投标产品所有功能、性能及技术指标</w:t>
      </w:r>
      <w:r>
        <w:rPr>
          <w:rFonts w:hint="eastAsia" w:ascii="仿宋" w:hAnsi="仿宋" w:eastAsia="仿宋" w:cs="宋体"/>
          <w:kern w:val="0"/>
          <w:sz w:val="24"/>
          <w:lang w:eastAsia="zh-CN"/>
        </w:rPr>
        <w:t>（技术条款偏离表）</w:t>
      </w:r>
    </w:p>
    <w:p>
      <w:pPr>
        <w:numPr>
          <w:ilvl w:val="0"/>
          <w:numId w:val="9"/>
        </w:numPr>
        <w:spacing w:line="500" w:lineRule="exact"/>
        <w:ind w:left="845" w:hanging="425" w:firstLineChars="0"/>
        <w:jc w:val="left"/>
        <w:rPr>
          <w:rFonts w:hint="eastAsia" w:ascii="仿宋" w:hAnsi="仿宋" w:eastAsia="仿宋" w:cs="宋体"/>
          <w:kern w:val="0"/>
          <w:sz w:val="24"/>
        </w:rPr>
      </w:pPr>
      <w:r>
        <w:rPr>
          <w:rFonts w:hint="eastAsia" w:ascii="仿宋" w:hAnsi="仿宋" w:eastAsia="仿宋" w:cs="宋体"/>
          <w:kern w:val="0"/>
          <w:sz w:val="24"/>
        </w:rPr>
        <w:t>产品性能</w:t>
      </w:r>
    </w:p>
    <w:p>
      <w:pPr>
        <w:numPr>
          <w:ilvl w:val="0"/>
          <w:numId w:val="9"/>
        </w:numPr>
        <w:spacing w:line="500" w:lineRule="exact"/>
        <w:ind w:left="845" w:hanging="425" w:firstLineChars="0"/>
        <w:jc w:val="left"/>
        <w:rPr>
          <w:rFonts w:hint="eastAsia" w:ascii="仿宋" w:hAnsi="仿宋" w:eastAsia="仿宋" w:cs="宋体"/>
          <w:kern w:val="0"/>
          <w:sz w:val="24"/>
        </w:rPr>
      </w:pPr>
      <w:r>
        <w:rPr>
          <w:rFonts w:hint="eastAsia" w:ascii="仿宋" w:hAnsi="仿宋" w:eastAsia="仿宋" w:cs="宋体"/>
          <w:kern w:val="0"/>
          <w:sz w:val="24"/>
        </w:rPr>
        <w:t>项目实施方案</w:t>
      </w:r>
    </w:p>
    <w:p>
      <w:pPr>
        <w:numPr>
          <w:ilvl w:val="0"/>
          <w:numId w:val="9"/>
        </w:numPr>
        <w:spacing w:line="500" w:lineRule="exact"/>
        <w:ind w:left="845" w:hanging="425" w:firstLineChars="0"/>
        <w:jc w:val="left"/>
        <w:rPr>
          <w:rFonts w:hint="eastAsia" w:ascii="仿宋" w:hAnsi="仿宋" w:eastAsia="仿宋" w:cs="宋体"/>
          <w:kern w:val="0"/>
          <w:sz w:val="24"/>
        </w:rPr>
      </w:pPr>
      <w:r>
        <w:rPr>
          <w:rFonts w:hint="eastAsia" w:ascii="仿宋" w:hAnsi="仿宋" w:eastAsia="仿宋" w:cs="宋体"/>
          <w:kern w:val="0"/>
          <w:sz w:val="24"/>
        </w:rPr>
        <w:t>运维服务方案</w:t>
      </w:r>
    </w:p>
    <w:p>
      <w:pPr>
        <w:numPr>
          <w:ilvl w:val="0"/>
          <w:numId w:val="9"/>
        </w:numPr>
        <w:spacing w:line="500" w:lineRule="exact"/>
        <w:ind w:left="845" w:hanging="425" w:firstLineChars="0"/>
        <w:jc w:val="left"/>
        <w:rPr>
          <w:rFonts w:hint="eastAsia" w:ascii="仿宋" w:hAnsi="仿宋" w:eastAsia="仿宋" w:cs="宋体"/>
          <w:kern w:val="0"/>
          <w:sz w:val="24"/>
        </w:rPr>
      </w:pPr>
      <w:r>
        <w:rPr>
          <w:rFonts w:hint="eastAsia" w:ascii="仿宋" w:hAnsi="仿宋" w:eastAsia="仿宋" w:cs="宋体"/>
          <w:kern w:val="0"/>
          <w:sz w:val="24"/>
        </w:rPr>
        <w:t>团队情况</w:t>
      </w:r>
    </w:p>
    <w:p>
      <w:pPr>
        <w:numPr>
          <w:ilvl w:val="0"/>
          <w:numId w:val="9"/>
        </w:numPr>
        <w:spacing w:line="500" w:lineRule="exact"/>
        <w:ind w:left="845" w:hanging="425" w:firstLineChars="0"/>
        <w:jc w:val="left"/>
        <w:rPr>
          <w:rFonts w:hint="eastAsia" w:ascii="仿宋" w:hAnsi="仿宋" w:eastAsia="仿宋" w:cs="宋体"/>
          <w:kern w:val="0"/>
          <w:sz w:val="24"/>
        </w:rPr>
      </w:pPr>
      <w:r>
        <w:rPr>
          <w:rFonts w:hint="eastAsia" w:ascii="仿宋" w:hAnsi="仿宋" w:eastAsia="仿宋" w:cs="宋体"/>
          <w:kern w:val="0"/>
          <w:sz w:val="24"/>
        </w:rPr>
        <w:t>企业能力及荣誉</w:t>
      </w:r>
    </w:p>
    <w:p>
      <w:pPr>
        <w:numPr>
          <w:ilvl w:val="0"/>
          <w:numId w:val="9"/>
        </w:numPr>
        <w:spacing w:line="500" w:lineRule="exact"/>
        <w:ind w:left="845" w:hanging="425" w:firstLineChars="0"/>
        <w:jc w:val="left"/>
        <w:rPr>
          <w:rFonts w:hint="eastAsia" w:ascii="仿宋" w:hAnsi="仿宋" w:eastAsia="仿宋" w:cs="宋体"/>
          <w:kern w:val="0"/>
          <w:sz w:val="24"/>
        </w:rPr>
      </w:pPr>
      <w:r>
        <w:rPr>
          <w:rFonts w:hint="eastAsia" w:ascii="仿宋" w:hAnsi="仿宋" w:eastAsia="仿宋" w:cs="宋体"/>
          <w:kern w:val="0"/>
          <w:sz w:val="24"/>
        </w:rPr>
        <w:t>项目业绩</w:t>
      </w:r>
    </w:p>
    <w:p>
      <w:pPr>
        <w:numPr>
          <w:ilvl w:val="0"/>
          <w:numId w:val="9"/>
        </w:numPr>
        <w:spacing w:line="500" w:lineRule="exact"/>
        <w:ind w:left="845" w:hanging="425" w:firstLineChars="0"/>
        <w:jc w:val="left"/>
        <w:rPr>
          <w:rFonts w:hint="eastAsia" w:ascii="仿宋" w:hAnsi="仿宋" w:eastAsia="仿宋" w:cs="宋体"/>
          <w:b w:val="0"/>
          <w:kern w:val="0"/>
          <w:sz w:val="24"/>
        </w:rPr>
      </w:pPr>
      <w:r>
        <w:rPr>
          <w:rFonts w:hint="eastAsia" w:ascii="仿宋" w:hAnsi="仿宋" w:eastAsia="仿宋" w:cs="宋体"/>
          <w:kern w:val="0"/>
          <w:sz w:val="24"/>
        </w:rPr>
        <w:t>售后服务</w:t>
      </w:r>
    </w:p>
    <w:p>
      <w:pPr>
        <w:numPr>
          <w:ilvl w:val="0"/>
          <w:numId w:val="9"/>
        </w:numPr>
        <w:spacing w:line="500" w:lineRule="exact"/>
        <w:ind w:left="845" w:hanging="425" w:firstLineChars="0"/>
        <w:jc w:val="left"/>
        <w:rPr>
          <w:rFonts w:ascii="仿宋" w:hAnsi="仿宋" w:eastAsia="仿宋" w:cs="宋体"/>
          <w:kern w:val="0"/>
          <w:sz w:val="24"/>
        </w:rPr>
      </w:pPr>
      <w:r>
        <w:rPr>
          <w:rFonts w:hint="eastAsia" w:ascii="仿宋" w:hAnsi="仿宋" w:eastAsia="仿宋" w:cs="宋体"/>
          <w:kern w:val="0"/>
          <w:sz w:val="24"/>
        </w:rPr>
        <w:t>其他招标文件要求提供的或投标人认为需要说明的技术、商务、资信及其他文件内容。</w:t>
      </w:r>
    </w:p>
    <w:p>
      <w:pPr>
        <w:spacing w:line="500" w:lineRule="exact"/>
        <w:ind w:firstLine="241" w:firstLineChars="100"/>
        <w:rPr>
          <w:rFonts w:ascii="仿宋" w:hAnsi="仿宋" w:eastAsia="仿宋" w:cs="宋体"/>
          <w:b/>
          <w:kern w:val="0"/>
          <w:sz w:val="24"/>
        </w:rPr>
      </w:pPr>
      <w:r>
        <w:rPr>
          <w:rFonts w:hint="eastAsia" w:ascii="仿宋" w:hAnsi="仿宋" w:eastAsia="仿宋" w:cs="宋体"/>
          <w:b/>
          <w:kern w:val="0"/>
          <w:sz w:val="24"/>
        </w:rPr>
        <w:t>3.报价文件：</w:t>
      </w:r>
    </w:p>
    <w:p>
      <w:pPr>
        <w:spacing w:line="500" w:lineRule="exact"/>
        <w:ind w:firstLine="240" w:firstLineChars="100"/>
        <w:rPr>
          <w:rFonts w:hint="eastAsia" w:ascii="仿宋" w:hAnsi="仿宋" w:eastAsia="仿宋" w:cs="宋体"/>
          <w:kern w:val="0"/>
          <w:sz w:val="24"/>
        </w:rPr>
      </w:pPr>
      <w:r>
        <w:rPr>
          <w:rFonts w:hint="eastAsia" w:ascii="仿宋" w:hAnsi="仿宋" w:eastAsia="仿宋" w:cs="宋体"/>
          <w:kern w:val="0"/>
          <w:sz w:val="24"/>
        </w:rPr>
        <w:t>（1）开标一览表；</w:t>
      </w:r>
    </w:p>
    <w:p>
      <w:pPr>
        <w:spacing w:line="500" w:lineRule="exact"/>
        <w:ind w:firstLine="240" w:firstLineChars="100"/>
        <w:rPr>
          <w:rFonts w:hint="eastAsia" w:ascii="仿宋" w:hAnsi="仿宋" w:eastAsia="仿宋" w:cs="宋体"/>
          <w:kern w:val="0"/>
          <w:sz w:val="24"/>
        </w:rPr>
      </w:pPr>
      <w:r>
        <w:rPr>
          <w:rFonts w:hint="eastAsia" w:ascii="仿宋" w:hAnsi="仿宋" w:eastAsia="仿宋" w:cs="宋体"/>
          <w:kern w:val="0"/>
          <w:sz w:val="24"/>
        </w:rPr>
        <w:t>（2）清单报价表（格式自拟）；</w:t>
      </w:r>
    </w:p>
    <w:p>
      <w:pPr>
        <w:spacing w:line="500" w:lineRule="exact"/>
        <w:ind w:firstLine="240" w:firstLineChars="100"/>
        <w:rPr>
          <w:rFonts w:hint="eastAsia" w:ascii="仿宋" w:hAnsi="仿宋" w:eastAsia="仿宋" w:cs="宋体"/>
          <w:kern w:val="0"/>
          <w:sz w:val="24"/>
        </w:rPr>
      </w:pPr>
      <w:r>
        <w:rPr>
          <w:rFonts w:hint="eastAsia" w:ascii="仿宋" w:hAnsi="仿宋" w:eastAsia="仿宋" w:cs="宋体"/>
          <w:kern w:val="0"/>
          <w:sz w:val="24"/>
        </w:rPr>
        <w:t>（</w:t>
      </w:r>
      <w:r>
        <w:rPr>
          <w:rFonts w:hint="eastAsia" w:ascii="仿宋" w:hAnsi="仿宋" w:eastAsia="仿宋" w:cs="宋体"/>
          <w:kern w:val="0"/>
          <w:sz w:val="24"/>
          <w:lang w:val="en-US" w:eastAsia="zh-CN"/>
        </w:rPr>
        <w:t>3</w:t>
      </w:r>
      <w:r>
        <w:rPr>
          <w:rFonts w:hint="eastAsia" w:ascii="仿宋" w:hAnsi="仿宋" w:eastAsia="仿宋" w:cs="宋体"/>
          <w:kern w:val="0"/>
          <w:sz w:val="24"/>
        </w:rPr>
        <w:t>）中小企业声明函</w:t>
      </w:r>
      <w:r>
        <w:rPr>
          <w:rFonts w:hint="eastAsia" w:ascii="仿宋" w:hAnsi="仿宋" w:eastAsia="仿宋" w:cs="宋体"/>
          <w:b w:val="0"/>
          <w:bCs w:val="0"/>
          <w:kern w:val="0"/>
          <w:sz w:val="24"/>
        </w:rPr>
        <w:t>（</w:t>
      </w:r>
      <w:r>
        <w:rPr>
          <w:rFonts w:hint="eastAsia" w:ascii="仿宋" w:hAnsi="仿宋" w:eastAsia="仿宋" w:cs="宋体"/>
          <w:b w:val="0"/>
          <w:bCs w:val="0"/>
          <w:kern w:val="0"/>
          <w:sz w:val="24"/>
          <w:lang w:val="en-US" w:eastAsia="zh-CN"/>
        </w:rPr>
        <w:t>如是</w:t>
      </w:r>
      <w:r>
        <w:rPr>
          <w:rFonts w:hint="eastAsia" w:ascii="仿宋" w:hAnsi="仿宋" w:eastAsia="仿宋" w:cs="宋体"/>
          <w:b w:val="0"/>
          <w:bCs w:val="0"/>
          <w:kern w:val="0"/>
          <w:sz w:val="24"/>
        </w:rPr>
        <w:t>）</w:t>
      </w:r>
      <w:r>
        <w:rPr>
          <w:rFonts w:hint="eastAsia" w:ascii="仿宋" w:hAnsi="仿宋" w:eastAsia="仿宋" w:cs="宋体"/>
          <w:kern w:val="0"/>
          <w:sz w:val="24"/>
        </w:rPr>
        <w:t>；</w:t>
      </w:r>
    </w:p>
    <w:p>
      <w:pPr>
        <w:spacing w:line="500" w:lineRule="exact"/>
        <w:ind w:firstLine="240" w:firstLineChars="100"/>
        <w:rPr>
          <w:rFonts w:ascii="仿宋" w:hAnsi="仿宋" w:eastAsia="仿宋" w:cs="宋体"/>
          <w:kern w:val="0"/>
          <w:sz w:val="24"/>
        </w:rPr>
      </w:pPr>
      <w:r>
        <w:rPr>
          <w:rFonts w:hint="eastAsia" w:ascii="仿宋" w:hAnsi="仿宋" w:eastAsia="仿宋" w:cs="宋体"/>
          <w:kern w:val="0"/>
          <w:sz w:val="24"/>
        </w:rPr>
        <w:t>（</w:t>
      </w:r>
      <w:r>
        <w:rPr>
          <w:rFonts w:hint="eastAsia" w:ascii="仿宋" w:hAnsi="仿宋" w:eastAsia="仿宋" w:cs="宋体"/>
          <w:kern w:val="0"/>
          <w:sz w:val="24"/>
          <w:lang w:val="en-US" w:eastAsia="zh-CN"/>
        </w:rPr>
        <w:t>4</w:t>
      </w:r>
      <w:r>
        <w:rPr>
          <w:rFonts w:hint="eastAsia" w:ascii="仿宋" w:hAnsi="仿宋" w:eastAsia="仿宋" w:cs="宋体"/>
          <w:kern w:val="0"/>
          <w:sz w:val="24"/>
        </w:rPr>
        <w:t>）监狱企业声明函（如有）；</w:t>
      </w:r>
    </w:p>
    <w:p>
      <w:pPr>
        <w:spacing w:line="500" w:lineRule="exact"/>
        <w:ind w:firstLine="240" w:firstLineChars="100"/>
        <w:rPr>
          <w:rFonts w:ascii="仿宋" w:hAnsi="仿宋" w:eastAsia="仿宋" w:cs="宋体"/>
          <w:kern w:val="0"/>
          <w:sz w:val="24"/>
        </w:rPr>
      </w:pPr>
      <w:r>
        <w:rPr>
          <w:rFonts w:hint="eastAsia" w:ascii="仿宋" w:hAnsi="仿宋" w:eastAsia="仿宋" w:cs="宋体"/>
          <w:kern w:val="0"/>
          <w:sz w:val="24"/>
        </w:rPr>
        <w:t>（</w:t>
      </w:r>
      <w:r>
        <w:rPr>
          <w:rFonts w:hint="eastAsia" w:ascii="仿宋" w:hAnsi="仿宋" w:eastAsia="仿宋" w:cs="宋体"/>
          <w:kern w:val="0"/>
          <w:sz w:val="24"/>
          <w:lang w:val="en-US" w:eastAsia="zh-CN"/>
        </w:rPr>
        <w:t>5</w:t>
      </w:r>
      <w:r>
        <w:rPr>
          <w:rFonts w:hint="eastAsia" w:ascii="仿宋" w:hAnsi="仿宋" w:eastAsia="仿宋" w:cs="宋体"/>
          <w:kern w:val="0"/>
          <w:sz w:val="24"/>
        </w:rPr>
        <w:t>）残疾人福利性单位声明函（如有）；</w:t>
      </w:r>
    </w:p>
    <w:p>
      <w:pPr>
        <w:spacing w:line="500" w:lineRule="exact"/>
        <w:ind w:firstLine="240" w:firstLineChars="100"/>
        <w:rPr>
          <w:rFonts w:hint="eastAsia" w:ascii="仿宋" w:hAnsi="仿宋" w:eastAsia="仿宋" w:cs="宋体"/>
          <w:kern w:val="0"/>
          <w:sz w:val="24"/>
        </w:rPr>
      </w:pPr>
      <w:r>
        <w:rPr>
          <w:rFonts w:hint="eastAsia" w:ascii="仿宋" w:hAnsi="仿宋" w:eastAsia="仿宋" w:cs="宋体"/>
          <w:kern w:val="0"/>
          <w:sz w:val="24"/>
        </w:rPr>
        <w:t>（</w:t>
      </w:r>
      <w:r>
        <w:rPr>
          <w:rFonts w:hint="eastAsia" w:ascii="仿宋" w:hAnsi="仿宋" w:eastAsia="仿宋" w:cs="宋体"/>
          <w:kern w:val="0"/>
          <w:sz w:val="24"/>
          <w:lang w:eastAsia="zh-CN"/>
        </w:rPr>
        <w:t>6</w:t>
      </w:r>
      <w:r>
        <w:rPr>
          <w:rFonts w:hint="eastAsia" w:ascii="仿宋" w:hAnsi="仿宋" w:eastAsia="仿宋" w:cs="宋体"/>
          <w:kern w:val="0"/>
          <w:sz w:val="24"/>
        </w:rPr>
        <w:t>）招标代理服务费承诺函；</w:t>
      </w:r>
    </w:p>
    <w:p>
      <w:pPr>
        <w:spacing w:line="500" w:lineRule="exact"/>
        <w:ind w:firstLine="240" w:firstLineChars="100"/>
        <w:rPr>
          <w:rFonts w:ascii="仿宋" w:hAnsi="仿宋" w:eastAsia="仿宋" w:cs="宋体"/>
          <w:kern w:val="0"/>
          <w:sz w:val="24"/>
        </w:rPr>
      </w:pPr>
      <w:r>
        <w:rPr>
          <w:rFonts w:hint="eastAsia" w:ascii="仿宋" w:hAnsi="仿宋" w:eastAsia="仿宋" w:cs="宋体"/>
          <w:kern w:val="0"/>
          <w:sz w:val="24"/>
        </w:rPr>
        <w:t>4、投标人针对报价需要说明的其他文件和说明。</w:t>
      </w:r>
    </w:p>
    <w:bookmarkEnd w:id="27"/>
    <w:p>
      <w:pPr>
        <w:spacing w:line="500" w:lineRule="exact"/>
        <w:ind w:firstLine="482" w:firstLineChars="200"/>
        <w:rPr>
          <w:rFonts w:ascii="仿宋" w:hAnsi="仿宋" w:eastAsia="仿宋" w:cs="宋体"/>
          <w:b/>
          <w:kern w:val="0"/>
          <w:sz w:val="24"/>
        </w:rPr>
      </w:pPr>
      <w:r>
        <w:rPr>
          <w:rFonts w:hint="eastAsia" w:ascii="仿宋" w:hAnsi="仿宋" w:eastAsia="仿宋" w:cs="宋体"/>
          <w:b/>
          <w:kern w:val="0"/>
          <w:sz w:val="24"/>
        </w:rPr>
        <w:t>（二）投标文件的语言及计量</w:t>
      </w:r>
    </w:p>
    <w:p>
      <w:pPr>
        <w:spacing w:line="500" w:lineRule="exact"/>
        <w:ind w:firstLine="480" w:firstLineChars="200"/>
        <w:rPr>
          <w:rFonts w:ascii="仿宋" w:hAnsi="仿宋" w:eastAsia="仿宋" w:cs="宋体"/>
          <w:kern w:val="0"/>
          <w:sz w:val="24"/>
        </w:rPr>
      </w:pPr>
      <w:r>
        <w:rPr>
          <w:rFonts w:hint="eastAsia" w:ascii="仿宋" w:hAnsi="仿宋" w:eastAsia="仿宋" w:cs="宋体"/>
          <w:kern w:val="0"/>
          <w:sz w:val="24"/>
        </w:rPr>
        <w:t>1.投标文件以及投标人与采购人就有关投标事宜的所有来往函电，均应以中文汉语书写。除签名、盖章、专用名称等特殊情形外，以中文汉语以外的文字表述的投标文件视同未提供。</w:t>
      </w:r>
    </w:p>
    <w:p>
      <w:pPr>
        <w:spacing w:line="500" w:lineRule="exact"/>
        <w:ind w:firstLine="480" w:firstLineChars="200"/>
        <w:rPr>
          <w:rFonts w:ascii="仿宋" w:hAnsi="仿宋" w:eastAsia="仿宋" w:cs="宋体"/>
          <w:kern w:val="0"/>
          <w:sz w:val="24"/>
        </w:rPr>
      </w:pPr>
      <w:r>
        <w:rPr>
          <w:rFonts w:hint="eastAsia" w:ascii="仿宋" w:hAnsi="仿宋" w:eastAsia="仿宋" w:cs="宋体"/>
          <w:kern w:val="0"/>
          <w:sz w:val="24"/>
        </w:rPr>
        <w:t>2.投标计量单位，招标文件已有明确规定的，使用招标文件规定的计量单位；招标文件没有规定的，应采用中华人民共和国法定计量单位（货币单位：人民币元），否则视同未响应。</w:t>
      </w:r>
    </w:p>
    <w:p>
      <w:pPr>
        <w:spacing w:line="500" w:lineRule="exact"/>
        <w:ind w:firstLine="482" w:firstLineChars="200"/>
        <w:rPr>
          <w:rFonts w:ascii="仿宋" w:hAnsi="仿宋" w:eastAsia="仿宋" w:cs="宋体"/>
          <w:kern w:val="0"/>
          <w:sz w:val="24"/>
        </w:rPr>
      </w:pPr>
      <w:r>
        <w:rPr>
          <w:rFonts w:hint="eastAsia" w:ascii="仿宋" w:hAnsi="仿宋" w:eastAsia="仿宋" w:cs="宋体"/>
          <w:b/>
          <w:kern w:val="0"/>
          <w:sz w:val="24"/>
        </w:rPr>
        <w:t>▲（三）投标报价</w:t>
      </w:r>
    </w:p>
    <w:p>
      <w:pPr>
        <w:spacing w:line="500" w:lineRule="exact"/>
        <w:ind w:firstLine="480" w:firstLineChars="200"/>
        <w:rPr>
          <w:rFonts w:ascii="仿宋" w:hAnsi="仿宋" w:eastAsia="仿宋" w:cs="宋体"/>
          <w:kern w:val="0"/>
          <w:sz w:val="24"/>
        </w:rPr>
      </w:pPr>
      <w:r>
        <w:rPr>
          <w:rFonts w:hint="eastAsia" w:ascii="仿宋" w:hAnsi="仿宋" w:eastAsia="仿宋" w:cs="宋体"/>
          <w:kern w:val="0"/>
          <w:sz w:val="24"/>
        </w:rPr>
        <w:t>1.投标报价应按招标文件中相关附表格式填写。投标报价为本招标项目全部工作内容的报价，所有报价均应使用（人民币元）表示。</w:t>
      </w:r>
    </w:p>
    <w:p>
      <w:pPr>
        <w:spacing w:line="500" w:lineRule="exact"/>
        <w:ind w:firstLine="480" w:firstLineChars="200"/>
        <w:rPr>
          <w:rFonts w:ascii="仿宋" w:hAnsi="仿宋" w:eastAsia="仿宋" w:cs="宋体"/>
          <w:kern w:val="0"/>
          <w:sz w:val="24"/>
        </w:rPr>
      </w:pPr>
      <w:r>
        <w:rPr>
          <w:rFonts w:hint="eastAsia" w:ascii="仿宋" w:hAnsi="仿宋" w:eastAsia="仿宋" w:cs="宋体"/>
          <w:kern w:val="0"/>
          <w:sz w:val="24"/>
        </w:rPr>
        <w:t>2.投标报价是履行合同的最终价格，应包括</w:t>
      </w:r>
      <w:r>
        <w:rPr>
          <w:rFonts w:hint="eastAsia" w:ascii="仿宋" w:hAnsi="仿宋" w:eastAsia="仿宋" w:cs="宋体"/>
          <w:kern w:val="0"/>
          <w:sz w:val="24"/>
          <w:lang w:eastAsia="zh-CN"/>
        </w:rPr>
        <w:t>人工</w:t>
      </w:r>
      <w:r>
        <w:rPr>
          <w:rFonts w:hint="eastAsia" w:ascii="仿宋" w:hAnsi="仿宋" w:eastAsia="仿宋" w:cs="宋体"/>
          <w:kern w:val="0"/>
          <w:sz w:val="24"/>
        </w:rPr>
        <w:t>、保险、税金等一切费用。投标报价为签订合同的依据。因投标人失误的错漏项均视为已包含在总报价中。</w:t>
      </w:r>
    </w:p>
    <w:p>
      <w:pPr>
        <w:spacing w:line="500" w:lineRule="exact"/>
        <w:ind w:firstLine="480" w:firstLineChars="200"/>
        <w:rPr>
          <w:rFonts w:ascii="仿宋" w:hAnsi="仿宋" w:eastAsia="仿宋" w:cs="宋体"/>
          <w:kern w:val="0"/>
          <w:sz w:val="24"/>
        </w:rPr>
      </w:pPr>
      <w:r>
        <w:rPr>
          <w:rFonts w:hint="eastAsia" w:ascii="仿宋" w:hAnsi="仿宋" w:eastAsia="仿宋" w:cs="宋体"/>
          <w:kern w:val="0"/>
          <w:sz w:val="24"/>
        </w:rPr>
        <w:t>3.投标文件只允许有一个报价，有选择的或有条件的报价将不予接受。</w:t>
      </w:r>
    </w:p>
    <w:p>
      <w:pPr>
        <w:spacing w:line="500" w:lineRule="exact"/>
        <w:ind w:firstLine="480" w:firstLineChars="200"/>
        <w:rPr>
          <w:rFonts w:ascii="仿宋" w:hAnsi="仿宋" w:eastAsia="仿宋" w:cs="宋体"/>
          <w:kern w:val="0"/>
          <w:sz w:val="24"/>
        </w:rPr>
      </w:pPr>
      <w:r>
        <w:rPr>
          <w:rFonts w:hint="eastAsia" w:ascii="仿宋" w:hAnsi="仿宋" w:eastAsia="仿宋" w:cs="宋体"/>
          <w:kern w:val="0"/>
          <w:sz w:val="24"/>
        </w:rPr>
        <w:t>4.投标人的最终报价由投标人自担全部风险责任，中标后不得以任何理由调整报价或追加任何费用。</w:t>
      </w:r>
    </w:p>
    <w:p>
      <w:pPr>
        <w:spacing w:line="500" w:lineRule="exact"/>
        <w:ind w:firstLine="480" w:firstLineChars="200"/>
        <w:rPr>
          <w:rFonts w:ascii="仿宋" w:hAnsi="仿宋" w:eastAsia="仿宋" w:cs="宋体"/>
          <w:kern w:val="0"/>
          <w:sz w:val="24"/>
        </w:rPr>
      </w:pPr>
      <w:r>
        <w:rPr>
          <w:rFonts w:hint="eastAsia" w:ascii="仿宋" w:hAnsi="仿宋" w:eastAsia="仿宋" w:cs="宋体"/>
          <w:kern w:val="0"/>
          <w:sz w:val="24"/>
        </w:rPr>
        <w:t>5.投标人所有优惠条件和优惠费用不得降低和影响本采购项目质量。</w:t>
      </w:r>
    </w:p>
    <w:p>
      <w:pPr>
        <w:spacing w:line="500" w:lineRule="exact"/>
        <w:ind w:firstLine="480" w:firstLineChars="200"/>
        <w:rPr>
          <w:rFonts w:ascii="仿宋" w:hAnsi="仿宋" w:eastAsia="仿宋" w:cs="宋体"/>
          <w:kern w:val="0"/>
          <w:sz w:val="24"/>
        </w:rPr>
      </w:pPr>
      <w:r>
        <w:rPr>
          <w:rFonts w:hint="eastAsia" w:ascii="仿宋" w:hAnsi="仿宋" w:eastAsia="仿宋" w:cs="宋体"/>
          <w:kern w:val="0"/>
          <w:sz w:val="24"/>
        </w:rPr>
        <w:t>6.投标人对招标文件里有关投标报价的全部内容应仔细确认，若有个别异议，应在开标前提出修改意见，否则视同全部确认。</w:t>
      </w:r>
    </w:p>
    <w:p>
      <w:pPr>
        <w:spacing w:line="500" w:lineRule="exact"/>
        <w:ind w:firstLine="480" w:firstLineChars="200"/>
        <w:rPr>
          <w:rFonts w:ascii="仿宋" w:hAnsi="仿宋" w:eastAsia="仿宋" w:cs="宋体"/>
          <w:kern w:val="0"/>
          <w:sz w:val="24"/>
        </w:rPr>
      </w:pPr>
      <w:r>
        <w:rPr>
          <w:rFonts w:hint="eastAsia" w:ascii="仿宋" w:hAnsi="仿宋" w:eastAsia="仿宋" w:cs="宋体"/>
          <w:kern w:val="0"/>
          <w:sz w:val="24"/>
        </w:rPr>
        <w:t>7.报价如单价与总价不符时，以单价为准；大写与小写不符时以大写为准。</w:t>
      </w:r>
    </w:p>
    <w:p>
      <w:pPr>
        <w:spacing w:line="500" w:lineRule="exact"/>
        <w:ind w:firstLine="480" w:firstLineChars="200"/>
        <w:rPr>
          <w:rFonts w:ascii="仿宋" w:hAnsi="仿宋" w:eastAsia="仿宋" w:cs="宋体"/>
          <w:kern w:val="0"/>
          <w:sz w:val="24"/>
        </w:rPr>
      </w:pPr>
      <w:r>
        <w:rPr>
          <w:rFonts w:hint="eastAsia" w:ascii="仿宋" w:hAnsi="仿宋" w:eastAsia="仿宋" w:cs="宋体"/>
          <w:kern w:val="0"/>
          <w:sz w:val="24"/>
        </w:rPr>
        <w:t>8.投标人在报价中应充分考虑所有可能发生的费用，否则采购人将视报价总价中已包括所有费用。</w:t>
      </w:r>
    </w:p>
    <w:p>
      <w:pPr>
        <w:spacing w:line="500" w:lineRule="exact"/>
        <w:ind w:firstLine="480" w:firstLineChars="200"/>
        <w:rPr>
          <w:rFonts w:ascii="仿宋" w:hAnsi="仿宋" w:eastAsia="仿宋" w:cs="宋体"/>
          <w:kern w:val="0"/>
          <w:sz w:val="24"/>
        </w:rPr>
      </w:pPr>
      <w:r>
        <w:rPr>
          <w:rFonts w:hint="eastAsia" w:ascii="仿宋" w:hAnsi="仿宋" w:eastAsia="仿宋" w:cs="宋体"/>
          <w:kern w:val="0"/>
          <w:sz w:val="24"/>
        </w:rPr>
        <w:t>9.投标人对在合同执行中，除上述费用及招标文件规定的由中标人负责的工作范围以外需要采购人协调或提供便利的工作应当在报价文件中说明。</w:t>
      </w:r>
    </w:p>
    <w:p>
      <w:pPr>
        <w:spacing w:line="500" w:lineRule="exact"/>
        <w:ind w:firstLine="482" w:firstLineChars="200"/>
        <w:rPr>
          <w:rFonts w:ascii="仿宋" w:hAnsi="仿宋" w:eastAsia="仿宋" w:cs="宋体"/>
          <w:b/>
          <w:kern w:val="0"/>
          <w:sz w:val="24"/>
        </w:rPr>
      </w:pPr>
      <w:r>
        <w:rPr>
          <w:rFonts w:hint="eastAsia" w:ascii="仿宋" w:hAnsi="仿宋" w:eastAsia="仿宋" w:cs="宋体"/>
          <w:b/>
          <w:kern w:val="0"/>
          <w:sz w:val="24"/>
        </w:rPr>
        <w:t>（四）投标文件的有效期</w:t>
      </w:r>
    </w:p>
    <w:p>
      <w:pPr>
        <w:spacing w:line="500" w:lineRule="exact"/>
        <w:ind w:firstLine="480" w:firstLineChars="200"/>
        <w:rPr>
          <w:rFonts w:ascii="仿宋" w:hAnsi="仿宋" w:eastAsia="仿宋" w:cs="宋体"/>
          <w:kern w:val="0"/>
          <w:sz w:val="24"/>
        </w:rPr>
      </w:pPr>
      <w:r>
        <w:rPr>
          <w:rFonts w:hint="eastAsia" w:ascii="仿宋" w:hAnsi="仿宋" w:eastAsia="仿宋" w:cs="宋体"/>
          <w:kern w:val="0"/>
          <w:sz w:val="24"/>
        </w:rPr>
        <w:t>▲1.自投标截止日起</w:t>
      </w:r>
      <w:r>
        <w:rPr>
          <w:rFonts w:hint="eastAsia" w:ascii="仿宋" w:hAnsi="仿宋" w:eastAsia="仿宋" w:cs="宋体"/>
          <w:kern w:val="0"/>
          <w:sz w:val="24"/>
          <w:u w:val="single"/>
        </w:rPr>
        <w:t>90天</w:t>
      </w:r>
      <w:r>
        <w:rPr>
          <w:rFonts w:hint="eastAsia" w:ascii="仿宋" w:hAnsi="仿宋" w:eastAsia="仿宋" w:cs="宋体"/>
          <w:kern w:val="0"/>
          <w:sz w:val="24"/>
        </w:rPr>
        <w:t>投标文件应保持有效。有效期不足的投标文件将被拒绝。</w:t>
      </w:r>
    </w:p>
    <w:p>
      <w:pPr>
        <w:spacing w:line="500" w:lineRule="exact"/>
        <w:ind w:firstLine="480" w:firstLineChars="200"/>
        <w:rPr>
          <w:rFonts w:ascii="仿宋" w:hAnsi="仿宋" w:eastAsia="仿宋" w:cs="宋体"/>
          <w:kern w:val="0"/>
          <w:sz w:val="24"/>
        </w:rPr>
      </w:pPr>
      <w:r>
        <w:rPr>
          <w:rFonts w:hint="eastAsia" w:ascii="仿宋" w:hAnsi="仿宋" w:eastAsia="仿宋" w:cs="宋体"/>
          <w:kern w:val="0"/>
          <w:sz w:val="24"/>
        </w:rPr>
        <w:t>2.在特殊情况下，采购人可与投标人协商延长投标书的有效期，这种要求和答复均以书面形式进行。</w:t>
      </w:r>
    </w:p>
    <w:p>
      <w:pPr>
        <w:spacing w:line="500" w:lineRule="exact"/>
        <w:ind w:firstLine="480" w:firstLineChars="200"/>
        <w:rPr>
          <w:rFonts w:ascii="仿宋" w:hAnsi="仿宋" w:eastAsia="仿宋" w:cs="宋体"/>
          <w:kern w:val="0"/>
          <w:sz w:val="24"/>
        </w:rPr>
      </w:pPr>
      <w:r>
        <w:rPr>
          <w:rFonts w:hint="eastAsia" w:ascii="仿宋" w:hAnsi="仿宋" w:eastAsia="仿宋" w:cs="宋体"/>
          <w:kern w:val="0"/>
          <w:sz w:val="24"/>
        </w:rPr>
        <w:t>3.投标人可拒绝接受延期要求。同意延长有效期的投标人不能修改投标文件。</w:t>
      </w:r>
    </w:p>
    <w:p>
      <w:pPr>
        <w:spacing w:line="500" w:lineRule="exact"/>
        <w:ind w:firstLine="482" w:firstLineChars="200"/>
        <w:rPr>
          <w:rFonts w:ascii="仿宋" w:hAnsi="仿宋" w:eastAsia="仿宋" w:cs="宋体"/>
          <w:b/>
          <w:kern w:val="0"/>
          <w:sz w:val="24"/>
        </w:rPr>
      </w:pPr>
      <w:r>
        <w:rPr>
          <w:rFonts w:hint="eastAsia" w:ascii="仿宋" w:hAnsi="仿宋" w:eastAsia="仿宋" w:cs="宋体"/>
          <w:b/>
          <w:kern w:val="0"/>
          <w:sz w:val="24"/>
        </w:rPr>
        <w:t>（五）投标文件的签署和份数</w:t>
      </w:r>
    </w:p>
    <w:p>
      <w:pPr>
        <w:spacing w:line="500" w:lineRule="exact"/>
        <w:ind w:firstLine="482" w:firstLineChars="200"/>
        <w:rPr>
          <w:rFonts w:ascii="仿宋" w:hAnsi="仿宋" w:eastAsia="仿宋" w:cs="宋体"/>
          <w:b/>
          <w:kern w:val="0"/>
          <w:sz w:val="24"/>
        </w:rPr>
      </w:pPr>
      <w:r>
        <w:rPr>
          <w:rFonts w:hint="eastAsia" w:ascii="仿宋" w:hAnsi="仿宋" w:eastAsia="仿宋" w:cs="宋体"/>
          <w:b/>
          <w:kern w:val="0"/>
          <w:sz w:val="24"/>
        </w:rPr>
        <w:t>1、电子投标文件：</w:t>
      </w:r>
    </w:p>
    <w:p>
      <w:pPr>
        <w:spacing w:line="500" w:lineRule="exact"/>
        <w:ind w:firstLine="480" w:firstLineChars="200"/>
        <w:rPr>
          <w:rFonts w:ascii="仿宋" w:hAnsi="仿宋" w:eastAsia="仿宋" w:cs="宋体"/>
          <w:kern w:val="0"/>
          <w:sz w:val="24"/>
        </w:rPr>
      </w:pPr>
      <w:r>
        <w:rPr>
          <w:rFonts w:hint="eastAsia" w:ascii="仿宋" w:hAnsi="仿宋" w:eastAsia="仿宋" w:cs="宋体"/>
          <w:kern w:val="0"/>
          <w:sz w:val="24"/>
        </w:rPr>
        <w:t>投标人应根据“政采云投标人项目采购-电子招投标操作指南”及本招标文件规定的格式和顺序编制电子投标文件并进行关联定位，若因投标文件内容不完整、编排混乱导致投标文件被误读、漏读或者查找不到相关内容的，是投标人的责任。凡是参加两个或者以上标项投标的，投标文件必须按标项分别制作。</w:t>
      </w:r>
    </w:p>
    <w:p>
      <w:pPr>
        <w:spacing w:line="500" w:lineRule="exact"/>
        <w:ind w:firstLine="482" w:firstLineChars="200"/>
        <w:rPr>
          <w:rFonts w:ascii="仿宋" w:hAnsi="仿宋" w:eastAsia="仿宋" w:cs="宋体"/>
          <w:b/>
          <w:kern w:val="0"/>
          <w:sz w:val="24"/>
        </w:rPr>
      </w:pPr>
      <w:r>
        <w:rPr>
          <w:rFonts w:hint="eastAsia" w:ascii="仿宋" w:hAnsi="仿宋" w:eastAsia="仿宋" w:cs="宋体"/>
          <w:b/>
          <w:kern w:val="0"/>
          <w:sz w:val="24"/>
        </w:rPr>
        <w:t xml:space="preserve">2.数据电子备份投标文件（U 盘）： </w:t>
      </w:r>
    </w:p>
    <w:p>
      <w:pPr>
        <w:spacing w:line="500" w:lineRule="exact"/>
        <w:ind w:firstLine="480" w:firstLineChars="200"/>
        <w:rPr>
          <w:rFonts w:ascii="仿宋" w:hAnsi="仿宋" w:eastAsia="仿宋" w:cs="宋体"/>
          <w:kern w:val="0"/>
          <w:sz w:val="24"/>
        </w:rPr>
      </w:pPr>
      <w:r>
        <w:rPr>
          <w:rFonts w:hint="eastAsia" w:ascii="仿宋" w:hAnsi="仿宋" w:eastAsia="仿宋" w:cs="宋体"/>
          <w:kern w:val="0"/>
          <w:sz w:val="24"/>
        </w:rPr>
        <w:t>电子投标文件的备份文件可以 U 盘形式存储。数据电子备份投标文件格式及内容须与政采云平台项目采购-电子交易操作指南中制作、加密并递交的电子投标文件格式及内容一致。投标人应将数据电子备份（U 盘）形式的投标文件密封、包装，不按此规定密封、包装的数据电子备份投标文件（U 盘）均按未提供处理。</w:t>
      </w:r>
    </w:p>
    <w:p>
      <w:pPr>
        <w:spacing w:line="500" w:lineRule="exact"/>
        <w:ind w:firstLine="482" w:firstLineChars="200"/>
        <w:rPr>
          <w:rFonts w:ascii="仿宋" w:hAnsi="仿宋" w:eastAsia="仿宋" w:cs="宋体"/>
          <w:b/>
          <w:kern w:val="0"/>
          <w:sz w:val="24"/>
        </w:rPr>
      </w:pPr>
      <w:r>
        <w:rPr>
          <w:rFonts w:hint="eastAsia" w:ascii="仿宋" w:hAnsi="仿宋" w:eastAsia="仿宋" w:cs="宋体"/>
          <w:b/>
          <w:kern w:val="0"/>
          <w:sz w:val="24"/>
        </w:rPr>
        <w:t xml:space="preserve">3.其他： </w:t>
      </w:r>
    </w:p>
    <w:p>
      <w:pPr>
        <w:spacing w:line="500" w:lineRule="exact"/>
        <w:ind w:firstLine="480" w:firstLineChars="200"/>
        <w:rPr>
          <w:rFonts w:ascii="仿宋" w:hAnsi="仿宋" w:eastAsia="仿宋" w:cs="宋体"/>
          <w:kern w:val="0"/>
          <w:sz w:val="24"/>
        </w:rPr>
      </w:pPr>
      <w:r>
        <w:rPr>
          <w:rFonts w:hint="eastAsia" w:ascii="仿宋" w:hAnsi="仿宋" w:eastAsia="仿宋" w:cs="宋体"/>
          <w:kern w:val="0"/>
          <w:sz w:val="24"/>
        </w:rPr>
        <w:t>3.1 投标文件需按招标文件要求的格式填写并签字盖章。</w:t>
      </w:r>
    </w:p>
    <w:p>
      <w:pPr>
        <w:spacing w:line="500" w:lineRule="exact"/>
        <w:ind w:firstLine="480" w:firstLineChars="200"/>
        <w:rPr>
          <w:rFonts w:ascii="仿宋" w:hAnsi="仿宋" w:eastAsia="仿宋" w:cs="宋体"/>
          <w:kern w:val="0"/>
          <w:sz w:val="24"/>
        </w:rPr>
      </w:pPr>
      <w:r>
        <w:rPr>
          <w:rFonts w:hint="eastAsia" w:ascii="仿宋" w:hAnsi="仿宋" w:eastAsia="仿宋" w:cs="宋体"/>
          <w:kern w:val="0"/>
          <w:sz w:val="24"/>
        </w:rPr>
        <w:t>3.2 投标文件不应涂改或行间插字和增删, 如有修改，修改处须加盖投标人的公章或由法定代表人或其授权委托人签字或盖章。投标文件因字迹潦草或表达不清所引起的后果由投标人负责。</w:t>
      </w:r>
    </w:p>
    <w:p>
      <w:pPr>
        <w:spacing w:line="500" w:lineRule="exact"/>
        <w:ind w:firstLine="482" w:firstLineChars="200"/>
        <w:rPr>
          <w:rFonts w:ascii="仿宋" w:hAnsi="仿宋" w:eastAsia="仿宋" w:cs="宋体"/>
          <w:kern w:val="0"/>
          <w:sz w:val="24"/>
        </w:rPr>
      </w:pPr>
      <w:r>
        <w:rPr>
          <w:rFonts w:hint="eastAsia" w:ascii="仿宋" w:hAnsi="仿宋" w:eastAsia="仿宋" w:cs="宋体"/>
          <w:b/>
          <w:kern w:val="0"/>
          <w:sz w:val="24"/>
        </w:rPr>
        <w:t>（六）投标文件的包装、递交、修改和撤回</w:t>
      </w:r>
    </w:p>
    <w:p>
      <w:pPr>
        <w:spacing w:line="500" w:lineRule="exact"/>
        <w:ind w:firstLine="480" w:firstLineChars="200"/>
        <w:rPr>
          <w:rFonts w:ascii="仿宋" w:hAnsi="仿宋" w:eastAsia="仿宋" w:cs="宋体"/>
          <w:kern w:val="0"/>
          <w:sz w:val="24"/>
        </w:rPr>
      </w:pPr>
      <w:r>
        <w:rPr>
          <w:rFonts w:hint="eastAsia" w:ascii="仿宋" w:hAnsi="仿宋" w:eastAsia="仿宋" w:cs="宋体"/>
          <w:kern w:val="0"/>
          <w:sz w:val="24"/>
        </w:rPr>
        <w:t>1.投标人应当在投标截止时间前完成电子投标文件的传输递交，并可以补充、修改或者撤回电子投标文件。补充或者修改电子投标文件的，应当先行撤回源文件，补充、修改后重新传输递交，投标截止时间止未完成传输的，视为撤回投标文件。投标、响应截止时间后送达的投标、响应文件，将被政采云平台拒收，</w:t>
      </w:r>
      <w:r>
        <w:rPr>
          <w:rFonts w:hint="eastAsia" w:ascii="仿宋" w:hAnsi="仿宋" w:eastAsia="仿宋"/>
          <w:sz w:val="24"/>
        </w:rPr>
        <w:t>作未递交投标文件处理</w:t>
      </w:r>
      <w:r>
        <w:rPr>
          <w:rFonts w:hint="eastAsia" w:ascii="仿宋" w:hAnsi="仿宋" w:eastAsia="仿宋" w:cs="宋体"/>
          <w:kern w:val="0"/>
          <w:sz w:val="24"/>
        </w:rPr>
        <w:t>。</w:t>
      </w:r>
    </w:p>
    <w:p>
      <w:pPr>
        <w:spacing w:line="500" w:lineRule="exact"/>
        <w:ind w:firstLine="480" w:firstLineChars="200"/>
        <w:rPr>
          <w:rFonts w:ascii="仿宋" w:hAnsi="仿宋" w:eastAsia="仿宋" w:cs="宋体"/>
          <w:kern w:val="0"/>
          <w:sz w:val="24"/>
        </w:rPr>
      </w:pPr>
      <w:r>
        <w:rPr>
          <w:rFonts w:hint="eastAsia" w:ascii="仿宋" w:hAnsi="仿宋" w:eastAsia="仿宋" w:cs="宋体"/>
          <w:kern w:val="0"/>
          <w:sz w:val="24"/>
        </w:rPr>
        <w:t>2.数据电子备份投标文件（U 盘，不做强制要求）：以 U 盘形式提供的数据电子备份投标文件格式及内容须与政采云平台项目采购-电子交易操作指南中制作、加密并递交的电子投标文件格式及内容一致，递交方式详见第一章。</w:t>
      </w:r>
    </w:p>
    <w:p>
      <w:pPr>
        <w:spacing w:line="500" w:lineRule="exact"/>
        <w:ind w:firstLine="480" w:firstLineChars="200"/>
        <w:rPr>
          <w:rFonts w:ascii="仿宋" w:hAnsi="仿宋" w:eastAsia="仿宋" w:cs="宋体"/>
          <w:kern w:val="0"/>
          <w:sz w:val="24"/>
        </w:rPr>
      </w:pPr>
      <w:r>
        <w:rPr>
          <w:rFonts w:hint="eastAsia" w:ascii="仿宋" w:hAnsi="仿宋" w:eastAsia="仿宋" w:cs="宋体"/>
          <w:kern w:val="0"/>
          <w:sz w:val="24"/>
        </w:rPr>
        <w:t>3.整个开标过程中若因投标人问题造成电子投标文件无法正常解密的，均认定为未提交电子投标文件，</w:t>
      </w:r>
      <w:r>
        <w:rPr>
          <w:rFonts w:hint="eastAsia" w:ascii="仿宋" w:hAnsi="仿宋" w:eastAsia="仿宋"/>
          <w:sz w:val="24"/>
        </w:rPr>
        <w:t>作未递交投标文件处理</w:t>
      </w:r>
      <w:r>
        <w:rPr>
          <w:rFonts w:hint="eastAsia" w:ascii="仿宋" w:hAnsi="仿宋" w:eastAsia="仿宋" w:cs="宋体"/>
          <w:kern w:val="0"/>
          <w:sz w:val="24"/>
        </w:rPr>
        <w:t>。若因网络或者其他非投标人问题造成电子投标文件无法正常解密的，启用数据电子备份投标文件（U 盘），因投标人自身原因造成数据电子备份投标文件（U 盘）无法打开的，</w:t>
      </w:r>
      <w:r>
        <w:rPr>
          <w:rFonts w:hint="eastAsia" w:ascii="仿宋" w:hAnsi="仿宋" w:eastAsia="仿宋"/>
          <w:sz w:val="24"/>
        </w:rPr>
        <w:t>作未递交投标文件处理</w:t>
      </w:r>
      <w:r>
        <w:rPr>
          <w:rFonts w:hint="eastAsia" w:ascii="仿宋" w:hAnsi="仿宋" w:eastAsia="仿宋" w:cs="宋体"/>
          <w:kern w:val="0"/>
          <w:sz w:val="24"/>
        </w:rPr>
        <w:t xml:space="preserve">。若正常解密成功，则数据电子备份投标文件（U 盘）不予开启。在下一顺位的投标文件启用时，前一顺位的投标文件自动失效。 </w:t>
      </w:r>
    </w:p>
    <w:p>
      <w:pPr>
        <w:spacing w:line="500" w:lineRule="exact"/>
        <w:ind w:firstLine="480" w:firstLineChars="200"/>
        <w:rPr>
          <w:rFonts w:ascii="仿宋" w:hAnsi="仿宋" w:eastAsia="仿宋" w:cs="宋体"/>
          <w:kern w:val="0"/>
          <w:sz w:val="24"/>
        </w:rPr>
      </w:pPr>
      <w:r>
        <w:rPr>
          <w:rFonts w:hint="eastAsia" w:ascii="仿宋" w:hAnsi="仿宋" w:eastAsia="仿宋" w:cs="宋体"/>
          <w:kern w:val="0"/>
          <w:sz w:val="24"/>
        </w:rPr>
        <w:t>4.投标人应将以数据电子备份（U 盘）形式提供的投标文件一份密封、包装。数据电子备份投标文件（U 盘）的包装封面上应注明投标人名称、投标人地址、投标文件名称、投标项目名称、标项及项目编号，并加盖投标人公章。未按规定密封、包装或标记的数据电子备份投标文件（U 盘）将被拒绝，由此造成数据电子备份投标文件（U 盘）被误投或提前拆封的风险由投标人承担。</w:t>
      </w:r>
    </w:p>
    <w:p>
      <w:pPr>
        <w:spacing w:line="500" w:lineRule="exact"/>
        <w:ind w:firstLine="482" w:firstLineChars="200"/>
        <w:rPr>
          <w:rFonts w:ascii="仿宋" w:hAnsi="仿宋" w:eastAsia="仿宋" w:cs="宋体"/>
          <w:b/>
          <w:kern w:val="0"/>
          <w:sz w:val="24"/>
        </w:rPr>
      </w:pPr>
      <w:r>
        <w:rPr>
          <w:rFonts w:hint="eastAsia" w:ascii="仿宋" w:hAnsi="仿宋" w:eastAsia="仿宋" w:cs="宋体"/>
          <w:b/>
          <w:kern w:val="0"/>
          <w:sz w:val="24"/>
        </w:rPr>
        <w:t>（七）投标无效的情形</w:t>
      </w:r>
    </w:p>
    <w:p>
      <w:pPr>
        <w:spacing w:line="500" w:lineRule="exact"/>
        <w:ind w:firstLine="480" w:firstLineChars="200"/>
        <w:rPr>
          <w:rFonts w:ascii="仿宋" w:hAnsi="仿宋" w:eastAsia="仿宋" w:cs="宋体"/>
          <w:kern w:val="0"/>
          <w:sz w:val="24"/>
        </w:rPr>
      </w:pPr>
      <w:r>
        <w:rPr>
          <w:rFonts w:hint="eastAsia" w:ascii="仿宋" w:hAnsi="仿宋" w:eastAsia="仿宋" w:cs="宋体"/>
          <w:kern w:val="0"/>
          <w:sz w:val="24"/>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spacing w:line="500" w:lineRule="exact"/>
        <w:ind w:firstLine="482" w:firstLineChars="200"/>
        <w:rPr>
          <w:rFonts w:ascii="仿宋" w:hAnsi="仿宋" w:eastAsia="仿宋" w:cs="宋体"/>
          <w:b/>
          <w:kern w:val="0"/>
          <w:sz w:val="24"/>
        </w:rPr>
      </w:pPr>
      <w:r>
        <w:rPr>
          <w:rFonts w:hint="eastAsia" w:ascii="仿宋" w:hAnsi="仿宋" w:eastAsia="仿宋" w:cs="宋体"/>
          <w:b/>
          <w:kern w:val="0"/>
          <w:sz w:val="24"/>
        </w:rPr>
        <w:t>1.在评标开始前，评标委员会或采购代理机构对投标人的资格进行审查，如发现下列情形之一的，投标文件将被视为无效，不在进行下一步评审：</w:t>
      </w:r>
    </w:p>
    <w:p>
      <w:pPr>
        <w:spacing w:line="500" w:lineRule="exact"/>
        <w:ind w:firstLine="480" w:firstLineChars="200"/>
        <w:rPr>
          <w:rFonts w:ascii="仿宋" w:hAnsi="仿宋" w:eastAsia="仿宋" w:cs="宋体"/>
          <w:kern w:val="0"/>
          <w:sz w:val="24"/>
        </w:rPr>
      </w:pPr>
      <w:r>
        <w:rPr>
          <w:rFonts w:hint="eastAsia" w:ascii="仿宋" w:hAnsi="仿宋" w:eastAsia="仿宋" w:cs="宋体"/>
          <w:kern w:val="0"/>
          <w:sz w:val="24"/>
        </w:rPr>
        <w:t>（1）未提供有效的营业执照、税务登记证、组织机构代码证或未提供“三证合一”的营业执照或未提供“五证合一”的营业执照；</w:t>
      </w:r>
    </w:p>
    <w:p>
      <w:pPr>
        <w:spacing w:line="500" w:lineRule="exact"/>
        <w:ind w:firstLine="480" w:firstLineChars="200"/>
        <w:rPr>
          <w:rFonts w:ascii="仿宋" w:hAnsi="仿宋" w:eastAsia="仿宋" w:cs="宋体"/>
          <w:kern w:val="0"/>
          <w:sz w:val="24"/>
        </w:rPr>
      </w:pPr>
      <w:r>
        <w:rPr>
          <w:rFonts w:hint="eastAsia" w:ascii="仿宋" w:hAnsi="仿宋" w:eastAsia="仿宋" w:cs="宋体"/>
          <w:kern w:val="0"/>
          <w:sz w:val="24"/>
        </w:rPr>
        <w:t>（2）未提供法定代表人有效身份证明书及身份证或未提供法定代表人授权书及授权人身份证或与法定代表人授权委托人身份不符的；</w:t>
      </w:r>
    </w:p>
    <w:p>
      <w:pPr>
        <w:spacing w:line="500" w:lineRule="exact"/>
        <w:ind w:firstLine="480" w:firstLineChars="200"/>
        <w:rPr>
          <w:rFonts w:ascii="仿宋" w:hAnsi="仿宋" w:eastAsia="仿宋" w:cs="宋体"/>
          <w:kern w:val="0"/>
          <w:sz w:val="24"/>
        </w:rPr>
      </w:pPr>
      <w:r>
        <w:rPr>
          <w:rFonts w:hint="eastAsia" w:ascii="仿宋" w:hAnsi="仿宋" w:eastAsia="仿宋" w:cs="宋体"/>
          <w:kern w:val="0"/>
          <w:sz w:val="24"/>
        </w:rPr>
        <w:t>（3）未提供授权代理人近三月任意一个月个人社保缴纳证明文件；</w:t>
      </w:r>
    </w:p>
    <w:p>
      <w:pPr>
        <w:spacing w:line="500" w:lineRule="exact"/>
        <w:ind w:firstLine="480" w:firstLineChars="200"/>
        <w:rPr>
          <w:rFonts w:ascii="仿宋" w:hAnsi="仿宋" w:eastAsia="仿宋" w:cs="宋体"/>
          <w:kern w:val="0"/>
          <w:sz w:val="24"/>
        </w:rPr>
      </w:pPr>
      <w:r>
        <w:rPr>
          <w:rFonts w:hint="eastAsia" w:ascii="仿宋" w:hAnsi="仿宋" w:eastAsia="仿宋" w:cs="宋体"/>
          <w:kern w:val="0"/>
          <w:sz w:val="24"/>
        </w:rPr>
        <w:t>（4）招标资格承诺书（承诺符合参与政府采购活动的资格条件并且没有税收缴纳、社会保障等方面的失信记录）；</w:t>
      </w:r>
    </w:p>
    <w:p>
      <w:pPr>
        <w:spacing w:line="500" w:lineRule="exact"/>
        <w:ind w:firstLine="480" w:firstLineChars="200"/>
        <w:rPr>
          <w:rFonts w:ascii="仿宋" w:hAnsi="仿宋" w:eastAsia="仿宋" w:cs="宋体"/>
          <w:kern w:val="0"/>
          <w:sz w:val="24"/>
        </w:rPr>
      </w:pPr>
      <w:r>
        <w:rPr>
          <w:rFonts w:hint="eastAsia" w:ascii="仿宋" w:hAnsi="仿宋" w:eastAsia="仿宋" w:cs="宋体"/>
          <w:kern w:val="0"/>
          <w:sz w:val="24"/>
        </w:rPr>
        <w:t>（5）自招标公告发布之日起至投标截止日内，在“信用中国网”(www.creditchina.gov.cn)被列入失信被执行人、重大税收违法当事人名单、政府采购严重违法失信行为记录名单的投标人，资格审查时不予以通过；投标截止前，在“中国政府采购网”(www.ccgp.gov.cn)被列入政府采购严重违法失信行为记录名单中的投标人且在处罚有效期内的投标人，资格审查时不予以通过；</w:t>
      </w:r>
    </w:p>
    <w:p>
      <w:pPr>
        <w:spacing w:line="500" w:lineRule="exact"/>
        <w:ind w:firstLine="480" w:firstLineChars="200"/>
        <w:rPr>
          <w:rFonts w:ascii="仿宋" w:hAnsi="仿宋" w:eastAsia="仿宋" w:cs="宋体"/>
          <w:kern w:val="0"/>
          <w:sz w:val="24"/>
        </w:rPr>
      </w:pPr>
      <w:r>
        <w:rPr>
          <w:rFonts w:hint="eastAsia" w:ascii="仿宋" w:hAnsi="仿宋" w:eastAsia="仿宋" w:cs="宋体"/>
          <w:kern w:val="0"/>
          <w:sz w:val="24"/>
        </w:rPr>
        <w:t>（6）未提供信用承诺书的；</w:t>
      </w:r>
    </w:p>
    <w:p>
      <w:pPr>
        <w:spacing w:line="500" w:lineRule="exact"/>
        <w:ind w:firstLine="480" w:firstLineChars="200"/>
        <w:rPr>
          <w:rFonts w:ascii="仿宋" w:hAnsi="仿宋" w:eastAsia="仿宋" w:cs="宋体"/>
          <w:kern w:val="0"/>
          <w:sz w:val="24"/>
        </w:rPr>
      </w:pPr>
      <w:r>
        <w:rPr>
          <w:rFonts w:hint="eastAsia" w:ascii="仿宋" w:hAnsi="仿宋" w:eastAsia="仿宋" w:cs="宋体"/>
          <w:kern w:val="0"/>
          <w:sz w:val="24"/>
        </w:rPr>
        <w:t>（7）资格证明文件不全的，或者不符合招标文件标明的资格要求的。</w:t>
      </w:r>
    </w:p>
    <w:p>
      <w:pPr>
        <w:spacing w:line="500" w:lineRule="exact"/>
        <w:ind w:firstLine="482" w:firstLineChars="200"/>
        <w:rPr>
          <w:rFonts w:ascii="仿宋" w:hAnsi="仿宋" w:eastAsia="仿宋" w:cs="宋体"/>
          <w:b/>
          <w:kern w:val="0"/>
          <w:sz w:val="24"/>
        </w:rPr>
      </w:pPr>
      <w:r>
        <w:rPr>
          <w:rFonts w:hint="eastAsia" w:ascii="仿宋" w:hAnsi="仿宋" w:eastAsia="仿宋" w:cs="宋体"/>
          <w:b/>
          <w:kern w:val="0"/>
          <w:sz w:val="24"/>
        </w:rPr>
        <w:t>2.在符合性审查和商务评审时，如发现下列情形之一的，投标文件将被视为无效：</w:t>
      </w:r>
    </w:p>
    <w:p>
      <w:pPr>
        <w:spacing w:line="500" w:lineRule="exact"/>
        <w:ind w:firstLine="480" w:firstLineChars="200"/>
        <w:rPr>
          <w:rFonts w:ascii="仿宋" w:hAnsi="仿宋" w:eastAsia="仿宋" w:cs="宋体"/>
          <w:kern w:val="0"/>
          <w:sz w:val="24"/>
        </w:rPr>
      </w:pPr>
      <w:r>
        <w:rPr>
          <w:rFonts w:hint="eastAsia" w:ascii="仿宋" w:hAnsi="仿宋" w:eastAsia="仿宋" w:cs="宋体"/>
          <w:kern w:val="0"/>
          <w:sz w:val="24"/>
        </w:rPr>
        <w:t>（1）投标文件未按招标文件要求签字或盖章；</w:t>
      </w:r>
    </w:p>
    <w:p>
      <w:pPr>
        <w:spacing w:line="500" w:lineRule="exact"/>
        <w:ind w:firstLine="480" w:firstLineChars="200"/>
        <w:rPr>
          <w:rFonts w:ascii="仿宋" w:hAnsi="仿宋" w:eastAsia="仿宋" w:cs="宋体"/>
          <w:kern w:val="0"/>
          <w:sz w:val="24"/>
        </w:rPr>
      </w:pPr>
      <w:r>
        <w:rPr>
          <w:rFonts w:hint="eastAsia" w:ascii="仿宋" w:hAnsi="仿宋" w:eastAsia="仿宋" w:cs="宋体"/>
          <w:kern w:val="0"/>
          <w:sz w:val="24"/>
        </w:rPr>
        <w:t>（2）投标文件格式不规范、项目不齐全或者内容虚假的；</w:t>
      </w:r>
    </w:p>
    <w:p>
      <w:pPr>
        <w:spacing w:line="500" w:lineRule="exact"/>
        <w:ind w:firstLine="480" w:firstLineChars="200"/>
        <w:rPr>
          <w:rFonts w:ascii="仿宋" w:hAnsi="仿宋" w:eastAsia="仿宋" w:cs="宋体"/>
          <w:kern w:val="0"/>
          <w:sz w:val="24"/>
        </w:rPr>
      </w:pPr>
      <w:r>
        <w:rPr>
          <w:rFonts w:hint="eastAsia" w:ascii="仿宋" w:hAnsi="仿宋" w:eastAsia="仿宋" w:cs="宋体"/>
          <w:kern w:val="0"/>
          <w:sz w:val="24"/>
        </w:rPr>
        <w:t>（</w:t>
      </w:r>
      <w:r>
        <w:rPr>
          <w:rFonts w:hint="eastAsia" w:ascii="仿宋" w:hAnsi="仿宋" w:eastAsia="仿宋" w:cs="宋体"/>
          <w:kern w:val="0"/>
          <w:sz w:val="24"/>
          <w:lang w:val="en-US" w:eastAsia="zh-CN"/>
        </w:rPr>
        <w:t>3</w:t>
      </w:r>
      <w:r>
        <w:rPr>
          <w:rFonts w:hint="eastAsia" w:ascii="仿宋" w:hAnsi="仿宋" w:eastAsia="仿宋" w:cs="宋体"/>
          <w:kern w:val="0"/>
          <w:sz w:val="24"/>
        </w:rPr>
        <w:t>）未实质性响应招标文件要求或者投标文件有采购人不能接受的附加条件的。</w:t>
      </w:r>
    </w:p>
    <w:p>
      <w:pPr>
        <w:spacing w:line="500" w:lineRule="exact"/>
        <w:ind w:firstLine="482" w:firstLineChars="200"/>
        <w:rPr>
          <w:rFonts w:ascii="仿宋" w:hAnsi="仿宋" w:eastAsia="仿宋" w:cs="宋体"/>
          <w:b/>
          <w:kern w:val="0"/>
          <w:sz w:val="24"/>
        </w:rPr>
      </w:pPr>
      <w:r>
        <w:rPr>
          <w:rFonts w:hint="eastAsia" w:ascii="仿宋" w:hAnsi="仿宋" w:eastAsia="仿宋" w:cs="宋体"/>
          <w:b/>
          <w:kern w:val="0"/>
          <w:sz w:val="24"/>
        </w:rPr>
        <w:t>3.在技术评审时，如发现下列情形之一的，投标文件将被视为无效：</w:t>
      </w:r>
    </w:p>
    <w:p>
      <w:pPr>
        <w:spacing w:line="500" w:lineRule="exact"/>
        <w:ind w:firstLine="480" w:firstLineChars="200"/>
        <w:rPr>
          <w:rFonts w:ascii="仿宋" w:hAnsi="仿宋" w:eastAsia="仿宋" w:cs="宋体"/>
          <w:kern w:val="0"/>
          <w:sz w:val="24"/>
        </w:rPr>
      </w:pPr>
      <w:r>
        <w:rPr>
          <w:rFonts w:hint="eastAsia" w:ascii="仿宋" w:hAnsi="仿宋" w:eastAsia="仿宋" w:cs="宋体"/>
          <w:kern w:val="0"/>
          <w:sz w:val="24"/>
        </w:rPr>
        <w:t>（1）未提供或未如实提供投标货物的技术参数，或者投标文件标明的响应或偏离与事实不符或虚假投标的；</w:t>
      </w:r>
    </w:p>
    <w:p>
      <w:pPr>
        <w:spacing w:line="500" w:lineRule="exact"/>
        <w:ind w:firstLine="480" w:firstLineChars="200"/>
        <w:rPr>
          <w:rFonts w:ascii="仿宋" w:hAnsi="仿宋" w:eastAsia="仿宋" w:cs="宋体"/>
          <w:kern w:val="0"/>
          <w:sz w:val="24"/>
        </w:rPr>
      </w:pPr>
      <w:r>
        <w:rPr>
          <w:rFonts w:hint="eastAsia" w:ascii="仿宋" w:hAnsi="仿宋" w:eastAsia="仿宋" w:cs="宋体"/>
          <w:kern w:val="0"/>
          <w:sz w:val="24"/>
        </w:rPr>
        <w:t>（2）明显不符合招标文件要求的规格型号、质量标准，或者与招标文件中标有“▲”的技术指标、主要功能项目发生实质性偏离的；</w:t>
      </w:r>
    </w:p>
    <w:p>
      <w:pPr>
        <w:spacing w:line="500" w:lineRule="exact"/>
        <w:ind w:firstLine="480" w:firstLineChars="200"/>
        <w:rPr>
          <w:rFonts w:ascii="仿宋" w:hAnsi="仿宋" w:eastAsia="仿宋" w:cs="宋体"/>
          <w:kern w:val="0"/>
          <w:sz w:val="24"/>
        </w:rPr>
      </w:pPr>
      <w:r>
        <w:rPr>
          <w:rFonts w:hint="eastAsia" w:ascii="仿宋" w:hAnsi="仿宋" w:eastAsia="仿宋" w:cs="宋体"/>
          <w:kern w:val="0"/>
          <w:sz w:val="24"/>
        </w:rPr>
        <w:t>（3）投标技术方案不明确，存在一个或一个以上备选（替代）投标方案的；</w:t>
      </w:r>
    </w:p>
    <w:p>
      <w:pPr>
        <w:spacing w:line="500" w:lineRule="exact"/>
        <w:ind w:firstLine="480" w:firstLineChars="200"/>
        <w:rPr>
          <w:rFonts w:ascii="仿宋" w:hAnsi="仿宋" w:eastAsia="仿宋" w:cs="宋体"/>
          <w:kern w:val="0"/>
          <w:sz w:val="24"/>
        </w:rPr>
      </w:pPr>
      <w:r>
        <w:rPr>
          <w:rFonts w:hint="eastAsia" w:ascii="仿宋" w:hAnsi="仿宋" w:eastAsia="仿宋" w:cs="宋体"/>
          <w:kern w:val="0"/>
          <w:sz w:val="24"/>
        </w:rPr>
        <w:t>（4）与其他参加本次投标投标人的投标文件（技术文件）的文字表述内容相同连续 20行以上或者差错相同2处以上的。</w:t>
      </w:r>
    </w:p>
    <w:p>
      <w:pPr>
        <w:spacing w:line="500" w:lineRule="exact"/>
        <w:ind w:firstLine="480" w:firstLineChars="200"/>
        <w:rPr>
          <w:rFonts w:ascii="仿宋" w:hAnsi="仿宋" w:eastAsia="仿宋" w:cs="宋体"/>
          <w:kern w:val="0"/>
          <w:sz w:val="24"/>
        </w:rPr>
      </w:pPr>
      <w:r>
        <w:rPr>
          <w:rFonts w:hint="eastAsia" w:ascii="仿宋" w:hAnsi="仿宋" w:eastAsia="仿宋" w:cs="宋体"/>
          <w:kern w:val="0"/>
          <w:sz w:val="24"/>
        </w:rPr>
        <w:t>4.在报价评审时，如发现下列情形之一的，投标文件将被视为无效：</w:t>
      </w:r>
    </w:p>
    <w:p>
      <w:pPr>
        <w:spacing w:line="500" w:lineRule="exact"/>
        <w:ind w:firstLine="480" w:firstLineChars="200"/>
        <w:rPr>
          <w:rFonts w:ascii="仿宋" w:hAnsi="仿宋" w:eastAsia="仿宋" w:cs="宋体"/>
          <w:kern w:val="0"/>
          <w:sz w:val="24"/>
        </w:rPr>
      </w:pPr>
      <w:r>
        <w:rPr>
          <w:rFonts w:hint="eastAsia" w:ascii="仿宋" w:hAnsi="仿宋" w:eastAsia="仿宋" w:cs="宋体"/>
          <w:kern w:val="0"/>
          <w:sz w:val="24"/>
        </w:rPr>
        <w:t>（1）未采用“人民币元”报价的或未按照招标文件表明的币种报价的；</w:t>
      </w:r>
    </w:p>
    <w:p>
      <w:pPr>
        <w:spacing w:line="500" w:lineRule="exact"/>
        <w:ind w:firstLine="480" w:firstLineChars="200"/>
        <w:rPr>
          <w:rFonts w:ascii="仿宋" w:hAnsi="仿宋" w:eastAsia="仿宋" w:cs="宋体"/>
          <w:kern w:val="0"/>
          <w:sz w:val="24"/>
        </w:rPr>
      </w:pPr>
      <w:r>
        <w:rPr>
          <w:rFonts w:hint="eastAsia" w:ascii="仿宋" w:hAnsi="仿宋" w:eastAsia="仿宋" w:cs="宋体"/>
          <w:kern w:val="0"/>
          <w:sz w:val="24"/>
        </w:rPr>
        <w:t>（2）报价无偏离采购人的采购定价，或者超出采购预算金额，采购人不能支付的；</w:t>
      </w:r>
    </w:p>
    <w:p>
      <w:pPr>
        <w:spacing w:line="500" w:lineRule="exact"/>
        <w:ind w:firstLine="480" w:firstLineChars="200"/>
        <w:rPr>
          <w:rFonts w:ascii="仿宋" w:hAnsi="仿宋" w:eastAsia="仿宋" w:cs="宋体"/>
          <w:kern w:val="0"/>
          <w:sz w:val="24"/>
        </w:rPr>
      </w:pPr>
      <w:r>
        <w:rPr>
          <w:rFonts w:hint="eastAsia" w:ascii="仿宋" w:hAnsi="仿宋" w:eastAsia="仿宋" w:cs="宋体"/>
          <w:kern w:val="0"/>
          <w:sz w:val="24"/>
        </w:rPr>
        <w:t>（3）投标报价具有选择性，或者投标报价未按照招标文件规定的价格进行报价的。</w:t>
      </w:r>
    </w:p>
    <w:p>
      <w:pPr>
        <w:spacing w:line="500" w:lineRule="exact"/>
        <w:ind w:firstLine="480" w:firstLineChars="200"/>
        <w:rPr>
          <w:rFonts w:ascii="仿宋" w:hAnsi="仿宋" w:eastAsia="仿宋" w:cs="宋体"/>
          <w:kern w:val="0"/>
          <w:sz w:val="24"/>
        </w:rPr>
      </w:pPr>
      <w:r>
        <w:rPr>
          <w:rFonts w:hint="eastAsia" w:ascii="仿宋" w:hAnsi="仿宋" w:eastAsia="仿宋" w:cs="宋体"/>
          <w:kern w:val="0"/>
          <w:sz w:val="24"/>
        </w:rPr>
        <w:t>5.被拒绝的投标文件为无效。</w:t>
      </w:r>
    </w:p>
    <w:p>
      <w:pPr>
        <w:spacing w:line="500" w:lineRule="exact"/>
        <w:ind w:firstLine="480" w:firstLineChars="200"/>
        <w:rPr>
          <w:rFonts w:ascii="仿宋" w:hAnsi="仿宋" w:eastAsia="仿宋" w:cs="宋体"/>
          <w:kern w:val="0"/>
          <w:sz w:val="24"/>
        </w:rPr>
      </w:pPr>
      <w:r>
        <w:rPr>
          <w:rFonts w:hint="eastAsia" w:ascii="仿宋" w:hAnsi="仿宋" w:eastAsia="仿宋" w:cs="宋体"/>
          <w:kern w:val="0"/>
          <w:sz w:val="24"/>
        </w:rPr>
        <w:t xml:space="preserve">6.投标人有下列情形之一的，视为投标人串通投标，其投标无效： </w:t>
      </w:r>
    </w:p>
    <w:p>
      <w:pPr>
        <w:spacing w:line="500" w:lineRule="exact"/>
        <w:ind w:firstLine="480" w:firstLineChars="200"/>
        <w:rPr>
          <w:rFonts w:ascii="仿宋" w:hAnsi="仿宋" w:eastAsia="仿宋" w:cs="宋体"/>
          <w:kern w:val="0"/>
          <w:sz w:val="24"/>
        </w:rPr>
      </w:pPr>
      <w:r>
        <w:rPr>
          <w:rFonts w:hint="eastAsia" w:ascii="仿宋" w:hAnsi="仿宋" w:eastAsia="仿宋" w:cs="宋体"/>
          <w:kern w:val="0"/>
          <w:sz w:val="24"/>
        </w:rPr>
        <w:t>（1）不同投标人的投标（响应）文件由同一单位或者个人编制；</w:t>
      </w:r>
    </w:p>
    <w:p>
      <w:pPr>
        <w:spacing w:line="500" w:lineRule="exact"/>
        <w:ind w:firstLine="480" w:firstLineChars="200"/>
        <w:rPr>
          <w:rFonts w:ascii="仿宋" w:hAnsi="仿宋" w:eastAsia="仿宋" w:cs="宋体"/>
          <w:kern w:val="0"/>
          <w:sz w:val="24"/>
        </w:rPr>
      </w:pPr>
      <w:r>
        <w:rPr>
          <w:rFonts w:hint="eastAsia" w:ascii="仿宋" w:hAnsi="仿宋" w:eastAsia="仿宋" w:cs="宋体"/>
          <w:kern w:val="0"/>
          <w:sz w:val="24"/>
        </w:rPr>
        <w:t>（2）不同投标人委托同一单位或者个人办理投标事宜；</w:t>
      </w:r>
    </w:p>
    <w:p>
      <w:pPr>
        <w:spacing w:line="500" w:lineRule="exact"/>
        <w:ind w:firstLine="480" w:firstLineChars="200"/>
        <w:rPr>
          <w:rFonts w:ascii="仿宋" w:hAnsi="仿宋" w:eastAsia="仿宋" w:cs="宋体"/>
          <w:kern w:val="0"/>
          <w:sz w:val="24"/>
        </w:rPr>
      </w:pPr>
      <w:r>
        <w:rPr>
          <w:rFonts w:hint="eastAsia" w:ascii="仿宋" w:hAnsi="仿宋" w:eastAsia="仿宋" w:cs="宋体"/>
          <w:kern w:val="0"/>
          <w:sz w:val="24"/>
        </w:rPr>
        <w:t>（3）不同投标人的投标文件或响应文件载明的项目管理成员或者联系人员为同一人；</w:t>
      </w:r>
    </w:p>
    <w:p>
      <w:pPr>
        <w:spacing w:line="500" w:lineRule="exact"/>
        <w:ind w:firstLine="480" w:firstLineChars="200"/>
        <w:rPr>
          <w:rFonts w:ascii="仿宋" w:hAnsi="仿宋" w:eastAsia="仿宋" w:cs="宋体"/>
          <w:kern w:val="0"/>
          <w:sz w:val="24"/>
        </w:rPr>
      </w:pPr>
      <w:r>
        <w:rPr>
          <w:rFonts w:hint="eastAsia" w:ascii="仿宋" w:hAnsi="仿宋" w:eastAsia="仿宋" w:cs="宋体"/>
          <w:kern w:val="0"/>
          <w:sz w:val="24"/>
        </w:rPr>
        <w:t>（4）不同投标人的投标（响应）文件件异常一致或者投标报价呈规律性差异；</w:t>
      </w:r>
    </w:p>
    <w:p>
      <w:pPr>
        <w:spacing w:line="500" w:lineRule="exact"/>
        <w:ind w:firstLine="480" w:firstLineChars="200"/>
        <w:rPr>
          <w:rFonts w:ascii="仿宋" w:hAnsi="仿宋" w:eastAsia="仿宋" w:cs="宋体"/>
          <w:kern w:val="0"/>
          <w:sz w:val="24"/>
        </w:rPr>
      </w:pPr>
      <w:r>
        <w:rPr>
          <w:rFonts w:hint="eastAsia" w:ascii="仿宋" w:hAnsi="仿宋" w:eastAsia="仿宋" w:cs="宋体"/>
          <w:kern w:val="0"/>
          <w:sz w:val="24"/>
        </w:rPr>
        <w:t>（5）不同投标人的投标（响应）文件相互混装。</w:t>
      </w:r>
    </w:p>
    <w:p>
      <w:pPr>
        <w:spacing w:line="500" w:lineRule="exact"/>
        <w:ind w:firstLine="480" w:firstLineChars="200"/>
        <w:rPr>
          <w:rFonts w:ascii="仿宋" w:hAnsi="仿宋" w:eastAsia="仿宋" w:cs="宋体"/>
          <w:kern w:val="0"/>
          <w:sz w:val="24"/>
        </w:rPr>
      </w:pPr>
      <w:r>
        <w:rPr>
          <w:rFonts w:hint="eastAsia" w:ascii="仿宋" w:hAnsi="仿宋" w:eastAsia="仿宋" w:cs="宋体"/>
          <w:kern w:val="0"/>
          <w:sz w:val="24"/>
        </w:rPr>
        <w:t>7. 投标人有下列情形之一的，属于恶意串通，其投标无效：</w:t>
      </w:r>
    </w:p>
    <w:p>
      <w:pPr>
        <w:spacing w:line="500" w:lineRule="exact"/>
        <w:ind w:firstLine="480" w:firstLineChars="200"/>
        <w:rPr>
          <w:rFonts w:ascii="仿宋" w:hAnsi="仿宋" w:eastAsia="仿宋" w:cs="宋体"/>
          <w:kern w:val="0"/>
          <w:sz w:val="24"/>
        </w:rPr>
      </w:pPr>
      <w:r>
        <w:rPr>
          <w:rFonts w:hint="eastAsia" w:ascii="仿宋" w:hAnsi="仿宋" w:eastAsia="仿宋" w:cs="宋体"/>
          <w:kern w:val="0"/>
          <w:sz w:val="24"/>
        </w:rPr>
        <w:t>（1）投标人直接或者间接从采购人或者采购代理机构处获得其他投标人的相关情况并修改其投标（响应）文件；</w:t>
      </w:r>
    </w:p>
    <w:p>
      <w:pPr>
        <w:spacing w:line="500" w:lineRule="exact"/>
        <w:ind w:firstLine="480" w:firstLineChars="200"/>
        <w:rPr>
          <w:rFonts w:ascii="仿宋" w:hAnsi="仿宋" w:eastAsia="仿宋" w:cs="宋体"/>
          <w:kern w:val="0"/>
          <w:sz w:val="24"/>
        </w:rPr>
      </w:pPr>
      <w:r>
        <w:rPr>
          <w:rFonts w:hint="eastAsia" w:ascii="仿宋" w:hAnsi="仿宋" w:eastAsia="仿宋" w:cs="宋体"/>
          <w:kern w:val="0"/>
          <w:sz w:val="24"/>
        </w:rPr>
        <w:t>（2）投标人按照采购人或者采购代理机构的授意撤换、修改投标（响应）文件；</w:t>
      </w:r>
    </w:p>
    <w:p>
      <w:pPr>
        <w:spacing w:line="500" w:lineRule="exact"/>
        <w:ind w:firstLine="480" w:firstLineChars="200"/>
        <w:rPr>
          <w:rFonts w:ascii="仿宋" w:hAnsi="仿宋" w:eastAsia="仿宋" w:cs="宋体"/>
          <w:kern w:val="0"/>
          <w:sz w:val="24"/>
        </w:rPr>
      </w:pPr>
      <w:r>
        <w:rPr>
          <w:rFonts w:hint="eastAsia" w:ascii="仿宋" w:hAnsi="仿宋" w:eastAsia="仿宋" w:cs="宋体"/>
          <w:kern w:val="0"/>
          <w:sz w:val="24"/>
        </w:rPr>
        <w:t>（3）投标人之间协商报价、技术方案等投标（响应）文件的实质性内容；</w:t>
      </w:r>
    </w:p>
    <w:p>
      <w:pPr>
        <w:spacing w:line="500" w:lineRule="exact"/>
        <w:ind w:firstLine="480" w:firstLineChars="200"/>
        <w:rPr>
          <w:rFonts w:ascii="仿宋" w:hAnsi="仿宋" w:eastAsia="仿宋" w:cs="宋体"/>
          <w:kern w:val="0"/>
          <w:sz w:val="24"/>
        </w:rPr>
      </w:pPr>
      <w:r>
        <w:rPr>
          <w:rFonts w:hint="eastAsia" w:ascii="仿宋" w:hAnsi="仿宋" w:eastAsia="仿宋" w:cs="宋体"/>
          <w:kern w:val="0"/>
          <w:sz w:val="24"/>
        </w:rPr>
        <w:t>（4）属于同一集团、协会、商会等组织成员的投标人按照该组织要求协同参加政府采购活动；</w:t>
      </w:r>
    </w:p>
    <w:p>
      <w:pPr>
        <w:spacing w:line="500" w:lineRule="exact"/>
        <w:ind w:firstLine="480" w:firstLineChars="200"/>
        <w:rPr>
          <w:rFonts w:ascii="仿宋" w:hAnsi="仿宋" w:eastAsia="仿宋" w:cs="宋体"/>
          <w:kern w:val="0"/>
          <w:sz w:val="24"/>
        </w:rPr>
      </w:pPr>
      <w:r>
        <w:rPr>
          <w:rFonts w:hint="eastAsia" w:ascii="仿宋" w:hAnsi="仿宋" w:eastAsia="仿宋" w:cs="宋体"/>
          <w:kern w:val="0"/>
          <w:sz w:val="24"/>
        </w:rPr>
        <w:t>（5）投标人之间事先约定由某一特定投标人中标、成交；</w:t>
      </w:r>
    </w:p>
    <w:p>
      <w:pPr>
        <w:spacing w:line="500" w:lineRule="exact"/>
        <w:ind w:firstLine="480" w:firstLineChars="200"/>
        <w:rPr>
          <w:rFonts w:ascii="仿宋" w:hAnsi="仿宋" w:eastAsia="仿宋" w:cs="宋体"/>
          <w:kern w:val="0"/>
          <w:sz w:val="24"/>
        </w:rPr>
      </w:pPr>
      <w:r>
        <w:rPr>
          <w:rFonts w:hint="eastAsia" w:ascii="仿宋" w:hAnsi="仿宋" w:eastAsia="仿宋" w:cs="宋体"/>
          <w:kern w:val="0"/>
          <w:sz w:val="24"/>
        </w:rPr>
        <w:t>（6）投标人之间商定部分投标人放弃参加政府采购活动或者放弃中标、成交；</w:t>
      </w:r>
    </w:p>
    <w:p>
      <w:pPr>
        <w:spacing w:line="500" w:lineRule="exact"/>
        <w:ind w:firstLine="480" w:firstLineChars="200"/>
        <w:rPr>
          <w:rFonts w:ascii="仿宋" w:hAnsi="仿宋" w:eastAsia="仿宋" w:cs="宋体"/>
          <w:kern w:val="0"/>
          <w:sz w:val="24"/>
        </w:rPr>
      </w:pPr>
      <w:r>
        <w:rPr>
          <w:rFonts w:hint="eastAsia" w:ascii="仿宋" w:hAnsi="仿宋" w:eastAsia="仿宋" w:cs="宋体"/>
          <w:kern w:val="0"/>
          <w:sz w:val="24"/>
        </w:rPr>
        <w:t>（7）投标人与采购人或者采购代理机构之间、投标人相互之间，为谋求特定投标人中标、成交或者排斥其他投标人的其他串通行为。</w:t>
      </w:r>
    </w:p>
    <w:p>
      <w:pPr>
        <w:spacing w:line="500" w:lineRule="exact"/>
        <w:ind w:firstLine="480" w:firstLineChars="200"/>
        <w:rPr>
          <w:rFonts w:ascii="仿宋" w:hAnsi="仿宋" w:eastAsia="仿宋" w:cs="宋体"/>
          <w:kern w:val="0"/>
          <w:sz w:val="24"/>
        </w:rPr>
      </w:pPr>
      <w:r>
        <w:rPr>
          <w:rFonts w:hint="eastAsia" w:ascii="仿宋" w:hAnsi="仿宋" w:eastAsia="仿宋" w:cs="宋体"/>
          <w:kern w:val="0"/>
          <w:sz w:val="24"/>
        </w:rPr>
        <w:t xml:space="preserve">8.出现以下情形，导致电子交易平台无法正常进行，或者无法保证电子交易的公平、公正和安全时，中止电子交易活动： </w:t>
      </w:r>
    </w:p>
    <w:p>
      <w:pPr>
        <w:spacing w:line="500" w:lineRule="exact"/>
        <w:ind w:firstLine="480" w:firstLineChars="200"/>
        <w:rPr>
          <w:rFonts w:ascii="仿宋" w:hAnsi="仿宋" w:eastAsia="仿宋" w:cs="宋体"/>
          <w:kern w:val="0"/>
          <w:sz w:val="24"/>
        </w:rPr>
      </w:pPr>
      <w:r>
        <w:rPr>
          <w:rFonts w:hint="eastAsia" w:ascii="仿宋" w:hAnsi="仿宋" w:eastAsia="仿宋" w:cs="宋体"/>
          <w:kern w:val="0"/>
          <w:sz w:val="24"/>
        </w:rPr>
        <w:t>（1）电子交易平台发生故障而无法登录访问的；</w:t>
      </w:r>
    </w:p>
    <w:p>
      <w:pPr>
        <w:spacing w:line="500" w:lineRule="exact"/>
        <w:ind w:firstLine="480" w:firstLineChars="200"/>
        <w:rPr>
          <w:rFonts w:ascii="仿宋" w:hAnsi="仿宋" w:eastAsia="仿宋" w:cs="宋体"/>
          <w:kern w:val="0"/>
          <w:sz w:val="24"/>
        </w:rPr>
      </w:pPr>
      <w:r>
        <w:rPr>
          <w:rFonts w:hint="eastAsia" w:ascii="仿宋" w:hAnsi="仿宋" w:eastAsia="仿宋" w:cs="宋体"/>
          <w:kern w:val="0"/>
          <w:sz w:val="24"/>
        </w:rPr>
        <w:t>（2）电子交易平台应用或数据库出现错误，不能进行正常操作的；</w:t>
      </w:r>
    </w:p>
    <w:p>
      <w:pPr>
        <w:spacing w:line="500" w:lineRule="exact"/>
        <w:ind w:firstLine="480" w:firstLineChars="200"/>
        <w:rPr>
          <w:rFonts w:ascii="仿宋" w:hAnsi="仿宋" w:eastAsia="仿宋" w:cs="宋体"/>
          <w:kern w:val="0"/>
          <w:sz w:val="24"/>
        </w:rPr>
      </w:pPr>
      <w:r>
        <w:rPr>
          <w:rFonts w:hint="eastAsia" w:ascii="仿宋" w:hAnsi="仿宋" w:eastAsia="仿宋" w:cs="宋体"/>
          <w:kern w:val="0"/>
          <w:sz w:val="24"/>
        </w:rPr>
        <w:t>（3）电子交易平台发现严重安全漏洞，有潜在泄密危险的；</w:t>
      </w:r>
    </w:p>
    <w:p>
      <w:pPr>
        <w:spacing w:line="500" w:lineRule="exact"/>
        <w:ind w:firstLine="480" w:firstLineChars="200"/>
        <w:rPr>
          <w:rFonts w:ascii="仿宋" w:hAnsi="仿宋" w:eastAsia="仿宋" w:cs="宋体"/>
          <w:kern w:val="0"/>
          <w:sz w:val="24"/>
        </w:rPr>
      </w:pPr>
      <w:r>
        <w:rPr>
          <w:rFonts w:hint="eastAsia" w:ascii="仿宋" w:hAnsi="仿宋" w:eastAsia="仿宋" w:cs="宋体"/>
          <w:kern w:val="0"/>
          <w:sz w:val="24"/>
        </w:rPr>
        <w:t>（4）病毒发作导致不能进行正常操作的；</w:t>
      </w:r>
    </w:p>
    <w:p>
      <w:pPr>
        <w:spacing w:line="500" w:lineRule="exact"/>
        <w:ind w:firstLine="480" w:firstLineChars="200"/>
        <w:rPr>
          <w:rFonts w:ascii="仿宋" w:hAnsi="仿宋" w:eastAsia="仿宋" w:cs="宋体"/>
          <w:kern w:val="0"/>
          <w:sz w:val="24"/>
        </w:rPr>
      </w:pPr>
      <w:r>
        <w:rPr>
          <w:rFonts w:hint="eastAsia" w:ascii="仿宋" w:hAnsi="仿宋" w:eastAsia="仿宋" w:cs="宋体"/>
          <w:kern w:val="0"/>
          <w:sz w:val="24"/>
        </w:rPr>
        <w:t>（5）其他无法保证电子交易的公平、公正和安全的情况。</w:t>
      </w:r>
    </w:p>
    <w:p>
      <w:pPr>
        <w:spacing w:line="500" w:lineRule="exact"/>
        <w:ind w:firstLine="480" w:firstLineChars="200"/>
        <w:rPr>
          <w:rFonts w:ascii="仿宋" w:hAnsi="仿宋" w:eastAsia="仿宋" w:cs="宋体"/>
          <w:kern w:val="0"/>
          <w:sz w:val="24"/>
        </w:rPr>
      </w:pPr>
      <w:r>
        <w:rPr>
          <w:rFonts w:hint="eastAsia" w:ascii="仿宋" w:hAnsi="仿宋" w:eastAsia="仿宋" w:cs="宋体"/>
          <w:kern w:val="0"/>
          <w:sz w:val="24"/>
        </w:rPr>
        <w:t>出现以上规定情形，不影响采购公平、公正性的，采购代理机构可以待上述情形消除后继续组织电子交易活动，也可以决定某些环节以数据电子备份投标文件（U 盘）形式进行；影响或可能影响采购公平、公正性的，重新采购。</w:t>
      </w:r>
    </w:p>
    <w:p>
      <w:pPr>
        <w:spacing w:line="500" w:lineRule="exact"/>
        <w:ind w:firstLine="482" w:firstLineChars="200"/>
        <w:rPr>
          <w:rFonts w:ascii="仿宋" w:hAnsi="仿宋" w:eastAsia="仿宋" w:cs="宋体"/>
          <w:b/>
          <w:kern w:val="0"/>
          <w:sz w:val="24"/>
        </w:rPr>
      </w:pPr>
      <w:r>
        <w:rPr>
          <w:rFonts w:hint="eastAsia" w:ascii="仿宋" w:hAnsi="仿宋" w:eastAsia="仿宋" w:cs="宋体"/>
          <w:b/>
          <w:kern w:val="0"/>
          <w:sz w:val="24"/>
        </w:rPr>
        <w:t>(八）废标的情形</w:t>
      </w:r>
    </w:p>
    <w:p>
      <w:pPr>
        <w:spacing w:line="500" w:lineRule="exact"/>
        <w:ind w:firstLine="480" w:firstLineChars="200"/>
        <w:rPr>
          <w:rFonts w:ascii="仿宋" w:hAnsi="仿宋" w:eastAsia="仿宋" w:cs="宋体"/>
          <w:kern w:val="0"/>
          <w:sz w:val="24"/>
        </w:rPr>
      </w:pPr>
      <w:r>
        <w:rPr>
          <w:rFonts w:hint="eastAsia" w:ascii="仿宋" w:hAnsi="仿宋" w:eastAsia="仿宋" w:cs="宋体"/>
          <w:kern w:val="0"/>
          <w:sz w:val="24"/>
        </w:rPr>
        <w:t>在采购活动中，出现下列情形之一的，应予废标：</w:t>
      </w:r>
    </w:p>
    <w:p>
      <w:pPr>
        <w:spacing w:line="500" w:lineRule="exact"/>
        <w:ind w:firstLine="480" w:firstLineChars="200"/>
        <w:rPr>
          <w:rFonts w:ascii="仿宋" w:hAnsi="仿宋" w:eastAsia="仿宋" w:cs="宋体"/>
          <w:kern w:val="0"/>
          <w:sz w:val="24"/>
        </w:rPr>
      </w:pPr>
      <w:r>
        <w:rPr>
          <w:rFonts w:hint="eastAsia" w:ascii="仿宋" w:hAnsi="仿宋" w:eastAsia="仿宋" w:cs="宋体"/>
          <w:kern w:val="0"/>
          <w:sz w:val="24"/>
        </w:rPr>
        <w:t>(1)符合专业条件的投标人或者对招标文件作实质性响应的投标人不足三家的；</w:t>
      </w:r>
    </w:p>
    <w:p>
      <w:pPr>
        <w:spacing w:line="500" w:lineRule="exact"/>
        <w:ind w:firstLine="480" w:firstLineChars="200"/>
        <w:rPr>
          <w:rFonts w:ascii="仿宋" w:hAnsi="仿宋" w:eastAsia="仿宋" w:cs="宋体"/>
          <w:kern w:val="0"/>
          <w:sz w:val="24"/>
        </w:rPr>
      </w:pPr>
      <w:r>
        <w:rPr>
          <w:rFonts w:hint="eastAsia" w:ascii="仿宋" w:hAnsi="仿宋" w:eastAsia="仿宋" w:cs="宋体"/>
          <w:kern w:val="0"/>
          <w:sz w:val="24"/>
        </w:rPr>
        <w:t>(2)出现影响采购公正的违法、违规行为的；</w:t>
      </w:r>
    </w:p>
    <w:p>
      <w:pPr>
        <w:spacing w:line="500" w:lineRule="exact"/>
        <w:ind w:firstLine="480" w:firstLineChars="200"/>
        <w:rPr>
          <w:rFonts w:ascii="仿宋" w:hAnsi="仿宋" w:eastAsia="仿宋" w:cs="宋体"/>
          <w:kern w:val="0"/>
          <w:sz w:val="24"/>
        </w:rPr>
      </w:pPr>
      <w:r>
        <w:rPr>
          <w:rFonts w:hint="eastAsia" w:ascii="仿宋" w:hAnsi="仿宋" w:eastAsia="仿宋" w:cs="宋体"/>
          <w:kern w:val="0"/>
          <w:sz w:val="24"/>
        </w:rPr>
        <w:t>(3)投标人的报价均超过了采购预算，采购人不能支付的；</w:t>
      </w:r>
    </w:p>
    <w:p>
      <w:pPr>
        <w:spacing w:line="500" w:lineRule="exact"/>
        <w:ind w:firstLine="480" w:firstLineChars="200"/>
        <w:rPr>
          <w:rFonts w:ascii="仿宋" w:hAnsi="仿宋" w:eastAsia="仿宋" w:cs="宋体"/>
          <w:kern w:val="0"/>
          <w:sz w:val="24"/>
        </w:rPr>
      </w:pPr>
      <w:r>
        <w:rPr>
          <w:rFonts w:hint="eastAsia" w:ascii="仿宋" w:hAnsi="仿宋" w:eastAsia="仿宋" w:cs="宋体"/>
          <w:kern w:val="0"/>
          <w:sz w:val="24"/>
        </w:rPr>
        <w:t>(4)因重大变故，采购任务取消的。</w:t>
      </w:r>
    </w:p>
    <w:p>
      <w:pPr>
        <w:spacing w:line="500" w:lineRule="exact"/>
        <w:ind w:firstLine="482" w:firstLineChars="200"/>
        <w:outlineLvl w:val="1"/>
        <w:rPr>
          <w:rFonts w:ascii="仿宋" w:hAnsi="仿宋" w:eastAsia="仿宋" w:cs="宋体"/>
          <w:b/>
          <w:kern w:val="0"/>
          <w:sz w:val="24"/>
        </w:rPr>
      </w:pPr>
      <w:bookmarkStart w:id="28" w:name="_Toc12042"/>
      <w:r>
        <w:rPr>
          <w:rFonts w:hint="eastAsia" w:ascii="仿宋" w:hAnsi="仿宋" w:eastAsia="仿宋" w:cs="宋体"/>
          <w:b/>
          <w:kern w:val="0"/>
          <w:sz w:val="24"/>
        </w:rPr>
        <w:t>四、开标</w:t>
      </w:r>
      <w:bookmarkEnd w:id="28"/>
    </w:p>
    <w:p>
      <w:pPr>
        <w:spacing w:line="500" w:lineRule="exact"/>
        <w:ind w:firstLine="482" w:firstLineChars="200"/>
        <w:rPr>
          <w:rFonts w:ascii="仿宋" w:hAnsi="仿宋" w:eastAsia="仿宋" w:cs="宋体"/>
          <w:b/>
          <w:kern w:val="0"/>
          <w:sz w:val="24"/>
        </w:rPr>
      </w:pPr>
      <w:r>
        <w:rPr>
          <w:rFonts w:hint="eastAsia" w:ascii="仿宋" w:hAnsi="仿宋" w:eastAsia="仿宋" w:cs="宋体"/>
          <w:b/>
          <w:kern w:val="0"/>
          <w:sz w:val="24"/>
        </w:rPr>
        <w:t>（一）开标准备</w:t>
      </w:r>
    </w:p>
    <w:p>
      <w:pPr>
        <w:spacing w:line="500" w:lineRule="exact"/>
        <w:ind w:firstLine="480" w:firstLineChars="200"/>
        <w:rPr>
          <w:rFonts w:ascii="仿宋" w:hAnsi="仿宋" w:eastAsia="仿宋" w:cs="宋体"/>
          <w:kern w:val="0"/>
          <w:sz w:val="24"/>
        </w:rPr>
      </w:pPr>
      <w:r>
        <w:rPr>
          <w:rFonts w:hint="eastAsia" w:ascii="仿宋" w:hAnsi="仿宋" w:eastAsia="仿宋" w:cs="宋体"/>
          <w:kern w:val="0"/>
          <w:sz w:val="24"/>
        </w:rPr>
        <w:t>采购代理机构将在规定的时间和地点进行开标，并按照招标文件规定的时间通过“政府采购云平台”组织开标、开启投标文件，所有投标人均应当准时在线参加。</w:t>
      </w:r>
    </w:p>
    <w:p>
      <w:pPr>
        <w:spacing w:line="500" w:lineRule="exact"/>
        <w:ind w:firstLine="482" w:firstLineChars="200"/>
        <w:rPr>
          <w:rFonts w:ascii="仿宋" w:hAnsi="仿宋" w:eastAsia="仿宋" w:cs="宋体"/>
          <w:b/>
          <w:kern w:val="0"/>
          <w:sz w:val="24"/>
        </w:rPr>
      </w:pPr>
      <w:r>
        <w:rPr>
          <w:rFonts w:hint="eastAsia" w:ascii="仿宋" w:hAnsi="仿宋" w:eastAsia="仿宋" w:cs="宋体"/>
          <w:b/>
          <w:kern w:val="0"/>
          <w:sz w:val="24"/>
        </w:rPr>
        <w:t xml:space="preserve">（二） 电子招投标开标及评审程序 </w:t>
      </w:r>
    </w:p>
    <w:p>
      <w:pPr>
        <w:spacing w:line="500" w:lineRule="exact"/>
        <w:ind w:firstLine="480" w:firstLineChars="200"/>
        <w:rPr>
          <w:rFonts w:ascii="仿宋" w:hAnsi="仿宋" w:eastAsia="仿宋" w:cs="宋体"/>
          <w:kern w:val="0"/>
          <w:sz w:val="24"/>
        </w:rPr>
      </w:pPr>
      <w:r>
        <w:rPr>
          <w:rFonts w:hint="eastAsia" w:ascii="仿宋" w:hAnsi="仿宋" w:eastAsia="仿宋" w:cs="宋体"/>
          <w:kern w:val="0"/>
          <w:sz w:val="24"/>
        </w:rPr>
        <w:t>1.开标由采购人或者采购代理机构主持，邀请投标人在线参加。评标委员会成员不得参加开标活动；</w:t>
      </w:r>
    </w:p>
    <w:p>
      <w:pPr>
        <w:spacing w:line="500" w:lineRule="exact"/>
        <w:ind w:firstLine="480" w:firstLineChars="200"/>
        <w:rPr>
          <w:rFonts w:ascii="仿宋" w:hAnsi="仿宋" w:eastAsia="仿宋" w:cs="宋体"/>
          <w:kern w:val="0"/>
          <w:sz w:val="24"/>
        </w:rPr>
      </w:pPr>
      <w:r>
        <w:rPr>
          <w:rFonts w:hint="eastAsia" w:ascii="仿宋" w:hAnsi="仿宋" w:eastAsia="仿宋" w:cs="宋体"/>
          <w:kern w:val="0"/>
          <w:sz w:val="24"/>
        </w:rPr>
        <w:t>2.主持人宣布开标会议开始，并按照规定的时间通过政采云系统组织开标，所有投标人应当准时在线参加；</w:t>
      </w:r>
    </w:p>
    <w:p>
      <w:pPr>
        <w:spacing w:line="500" w:lineRule="exact"/>
        <w:ind w:firstLine="480" w:firstLineChars="200"/>
        <w:rPr>
          <w:rFonts w:ascii="仿宋" w:hAnsi="仿宋" w:eastAsia="仿宋" w:cs="宋体"/>
          <w:kern w:val="0"/>
          <w:sz w:val="24"/>
        </w:rPr>
      </w:pPr>
      <w:r>
        <w:rPr>
          <w:rFonts w:hint="eastAsia" w:ascii="仿宋" w:hAnsi="仿宋" w:eastAsia="仿宋" w:cs="宋体"/>
          <w:kern w:val="0"/>
          <w:sz w:val="24"/>
        </w:rPr>
        <w:t>3.投标截止时间后，投标人应登录政采云平台，在收到电子加密投标文件【开始解密】通知后，通过“项目采购-开标评标”模块对电子投标文件进行在线解密；</w:t>
      </w:r>
    </w:p>
    <w:p>
      <w:pPr>
        <w:spacing w:line="500" w:lineRule="exact"/>
        <w:ind w:firstLine="480" w:firstLineChars="200"/>
        <w:rPr>
          <w:rFonts w:ascii="仿宋" w:hAnsi="仿宋" w:eastAsia="仿宋" w:cs="宋体"/>
          <w:kern w:val="0"/>
          <w:sz w:val="24"/>
        </w:rPr>
      </w:pPr>
      <w:r>
        <w:rPr>
          <w:rFonts w:hint="eastAsia" w:ascii="仿宋" w:hAnsi="仿宋" w:eastAsia="仿宋" w:cs="宋体"/>
          <w:kern w:val="0"/>
          <w:sz w:val="24"/>
        </w:rPr>
        <w:t>4.在开标结束后（评标开始前），由采购人或采购代理机构进行资格审查。资格审查后在系统上公布资格审查结果；</w:t>
      </w:r>
    </w:p>
    <w:p>
      <w:pPr>
        <w:spacing w:line="500" w:lineRule="exact"/>
        <w:ind w:firstLine="480" w:firstLineChars="200"/>
        <w:rPr>
          <w:rFonts w:ascii="仿宋" w:hAnsi="仿宋" w:eastAsia="仿宋" w:cs="宋体"/>
          <w:kern w:val="0"/>
          <w:sz w:val="24"/>
        </w:rPr>
      </w:pPr>
      <w:r>
        <w:rPr>
          <w:rFonts w:hint="eastAsia" w:ascii="仿宋" w:hAnsi="仿宋" w:eastAsia="仿宋" w:cs="宋体"/>
          <w:kern w:val="0"/>
          <w:sz w:val="24"/>
        </w:rPr>
        <w:t>5.由评标委员会对资格审查通过的投标人进行技术、商务、资信及其他部分评审，符合性审查及评分结束后，由主持人公布无效投标的投标人名单、投标无效的原因，并在系统上公布其他有效投标的评审结果；</w:t>
      </w:r>
    </w:p>
    <w:p>
      <w:pPr>
        <w:spacing w:line="500" w:lineRule="exact"/>
        <w:ind w:firstLine="480" w:firstLineChars="200"/>
        <w:rPr>
          <w:rFonts w:ascii="仿宋" w:hAnsi="仿宋" w:eastAsia="仿宋" w:cs="宋体"/>
          <w:kern w:val="0"/>
          <w:sz w:val="24"/>
        </w:rPr>
      </w:pPr>
      <w:r>
        <w:rPr>
          <w:rFonts w:hint="eastAsia" w:ascii="仿宋" w:hAnsi="仿宋" w:eastAsia="仿宋" w:cs="宋体"/>
          <w:kern w:val="0"/>
          <w:sz w:val="24"/>
        </w:rPr>
        <w:t>6.由主持人在系统上公布的投标人名称及在其投标文件中承诺的投标报价、投标内容以及其他有必要宣读的内容；</w:t>
      </w:r>
    </w:p>
    <w:p>
      <w:pPr>
        <w:spacing w:line="500" w:lineRule="exact"/>
        <w:ind w:firstLine="480" w:firstLineChars="200"/>
        <w:rPr>
          <w:rFonts w:ascii="仿宋" w:hAnsi="仿宋" w:eastAsia="仿宋" w:cs="宋体"/>
          <w:kern w:val="0"/>
          <w:sz w:val="24"/>
        </w:rPr>
      </w:pPr>
      <w:r>
        <w:rPr>
          <w:rFonts w:hint="eastAsia" w:ascii="仿宋" w:hAnsi="仿宋" w:eastAsia="仿宋" w:cs="宋体"/>
          <w:kern w:val="0"/>
          <w:sz w:val="24"/>
        </w:rPr>
        <w:t>7.报价部分符合性审查及评分结束后，由主持人公布无效投标的投标人名单、投标无效的原因，并在系统上公布其他有效投标的评分结果；</w:t>
      </w:r>
    </w:p>
    <w:p>
      <w:pPr>
        <w:spacing w:line="500" w:lineRule="exact"/>
        <w:ind w:firstLine="480" w:firstLineChars="200"/>
        <w:rPr>
          <w:rFonts w:ascii="仿宋" w:hAnsi="仿宋" w:eastAsia="仿宋" w:cs="宋体"/>
          <w:kern w:val="0"/>
          <w:sz w:val="24"/>
        </w:rPr>
      </w:pPr>
      <w:r>
        <w:rPr>
          <w:rFonts w:hint="eastAsia" w:ascii="仿宋" w:hAnsi="仿宋" w:eastAsia="仿宋" w:cs="宋体"/>
          <w:kern w:val="0"/>
          <w:sz w:val="24"/>
        </w:rPr>
        <w:t>8.最终在政采云系统上公布评审结果；</w:t>
      </w:r>
    </w:p>
    <w:p>
      <w:pPr>
        <w:spacing w:line="500" w:lineRule="exact"/>
        <w:ind w:firstLine="480" w:firstLineChars="200"/>
        <w:rPr>
          <w:rFonts w:ascii="仿宋" w:hAnsi="仿宋" w:eastAsia="仿宋" w:cs="宋体"/>
          <w:kern w:val="0"/>
          <w:sz w:val="24"/>
        </w:rPr>
      </w:pPr>
      <w:r>
        <w:rPr>
          <w:rFonts w:hint="eastAsia" w:ascii="仿宋" w:hAnsi="仿宋" w:eastAsia="仿宋" w:cs="宋体"/>
          <w:kern w:val="0"/>
          <w:sz w:val="24"/>
        </w:rPr>
        <w:t>9.开标会议结束。</w:t>
      </w:r>
    </w:p>
    <w:p>
      <w:pPr>
        <w:spacing w:line="500" w:lineRule="exact"/>
        <w:ind w:firstLine="480" w:firstLineChars="200"/>
        <w:rPr>
          <w:rFonts w:ascii="仿宋" w:hAnsi="仿宋" w:eastAsia="仿宋" w:cs="宋体"/>
          <w:kern w:val="0"/>
          <w:sz w:val="24"/>
        </w:rPr>
      </w:pPr>
      <w:r>
        <w:rPr>
          <w:rFonts w:hint="eastAsia" w:ascii="仿宋" w:hAnsi="仿宋" w:eastAsia="仿宋" w:cs="宋体"/>
          <w:kern w:val="0"/>
          <w:sz w:val="24"/>
        </w:rPr>
        <w:t>特别说明：政采云公司如对电子化开标及评审程序有调整的，应按调整的程序操作。</w:t>
      </w:r>
    </w:p>
    <w:p>
      <w:pPr>
        <w:spacing w:line="500" w:lineRule="exact"/>
        <w:ind w:firstLine="482" w:firstLineChars="200"/>
        <w:outlineLvl w:val="1"/>
        <w:rPr>
          <w:rFonts w:ascii="仿宋" w:hAnsi="仿宋" w:eastAsia="仿宋" w:cs="宋体"/>
          <w:b/>
          <w:kern w:val="0"/>
          <w:sz w:val="24"/>
        </w:rPr>
      </w:pPr>
      <w:bookmarkStart w:id="29" w:name="_Toc64"/>
      <w:r>
        <w:rPr>
          <w:rFonts w:hint="eastAsia" w:ascii="仿宋" w:hAnsi="仿宋" w:eastAsia="仿宋" w:cs="宋体"/>
          <w:b/>
          <w:kern w:val="0"/>
          <w:sz w:val="24"/>
        </w:rPr>
        <w:t>五、评标</w:t>
      </w:r>
      <w:bookmarkEnd w:id="29"/>
    </w:p>
    <w:p>
      <w:pPr>
        <w:spacing w:line="500" w:lineRule="exact"/>
        <w:ind w:firstLine="482" w:firstLineChars="200"/>
        <w:rPr>
          <w:rFonts w:ascii="仿宋" w:hAnsi="仿宋" w:eastAsia="仿宋" w:cs="宋体"/>
          <w:b/>
          <w:kern w:val="0"/>
          <w:sz w:val="24"/>
        </w:rPr>
      </w:pPr>
      <w:r>
        <w:rPr>
          <w:rFonts w:hint="eastAsia" w:ascii="仿宋" w:hAnsi="仿宋" w:eastAsia="仿宋" w:cs="宋体"/>
          <w:b/>
          <w:kern w:val="0"/>
          <w:sz w:val="24"/>
        </w:rPr>
        <w:t>（一）组建评标委员会</w:t>
      </w:r>
    </w:p>
    <w:p>
      <w:pPr>
        <w:spacing w:line="460" w:lineRule="exact"/>
        <w:ind w:firstLine="480" w:firstLineChars="200"/>
        <w:rPr>
          <w:rFonts w:ascii="仿宋" w:hAnsi="仿宋" w:eastAsia="仿宋" w:cs="宋体"/>
          <w:kern w:val="0"/>
          <w:sz w:val="24"/>
        </w:rPr>
      </w:pPr>
      <w:r>
        <w:rPr>
          <w:rFonts w:hint="eastAsia" w:ascii="仿宋" w:hAnsi="仿宋" w:eastAsia="仿宋" w:cs="仿宋"/>
          <w:kern w:val="0"/>
          <w:sz w:val="24"/>
        </w:rPr>
        <w:t>本项目评标委员会由政府采购评审专家4名及采购人代表1名组成。</w:t>
      </w:r>
    </w:p>
    <w:p>
      <w:pPr>
        <w:spacing w:line="500" w:lineRule="exact"/>
        <w:ind w:firstLine="482" w:firstLineChars="200"/>
        <w:rPr>
          <w:rFonts w:ascii="仿宋" w:hAnsi="仿宋" w:eastAsia="仿宋" w:cs="宋体"/>
          <w:b/>
          <w:kern w:val="0"/>
          <w:sz w:val="24"/>
        </w:rPr>
      </w:pPr>
      <w:r>
        <w:rPr>
          <w:rFonts w:hint="eastAsia" w:ascii="仿宋" w:hAnsi="仿宋" w:eastAsia="仿宋" w:cs="宋体"/>
          <w:b/>
          <w:kern w:val="0"/>
          <w:sz w:val="24"/>
        </w:rPr>
        <w:t>（二）评标的方式</w:t>
      </w:r>
    </w:p>
    <w:p>
      <w:pPr>
        <w:spacing w:line="500" w:lineRule="exact"/>
        <w:ind w:firstLine="480" w:firstLineChars="200"/>
        <w:rPr>
          <w:rFonts w:ascii="仿宋" w:hAnsi="仿宋" w:eastAsia="仿宋" w:cs="宋体"/>
          <w:kern w:val="0"/>
          <w:sz w:val="24"/>
        </w:rPr>
      </w:pPr>
      <w:r>
        <w:rPr>
          <w:rFonts w:hint="eastAsia" w:ascii="仿宋" w:hAnsi="仿宋" w:eastAsia="仿宋" w:cs="宋体"/>
          <w:kern w:val="0"/>
          <w:sz w:val="24"/>
        </w:rPr>
        <w:t>本项目采用不公开方式评标，评标的依据为招标文件和投标文件。</w:t>
      </w:r>
    </w:p>
    <w:p>
      <w:pPr>
        <w:spacing w:line="500" w:lineRule="exact"/>
        <w:ind w:firstLine="482" w:firstLineChars="200"/>
        <w:rPr>
          <w:rFonts w:ascii="仿宋" w:hAnsi="仿宋" w:eastAsia="仿宋" w:cs="宋体"/>
          <w:b/>
          <w:kern w:val="0"/>
          <w:sz w:val="24"/>
        </w:rPr>
      </w:pPr>
      <w:r>
        <w:rPr>
          <w:rFonts w:hint="eastAsia" w:ascii="仿宋" w:hAnsi="仿宋" w:eastAsia="仿宋" w:cs="宋体"/>
          <w:b/>
          <w:kern w:val="0"/>
          <w:sz w:val="24"/>
        </w:rPr>
        <w:t>（三）评标程序</w:t>
      </w:r>
    </w:p>
    <w:p>
      <w:pPr>
        <w:spacing w:line="500" w:lineRule="exact"/>
        <w:ind w:firstLine="482" w:firstLineChars="200"/>
        <w:rPr>
          <w:rFonts w:ascii="仿宋" w:hAnsi="仿宋" w:eastAsia="仿宋" w:cs="宋体"/>
          <w:b/>
          <w:kern w:val="0"/>
          <w:sz w:val="24"/>
        </w:rPr>
      </w:pPr>
      <w:r>
        <w:rPr>
          <w:rFonts w:hint="eastAsia" w:ascii="仿宋" w:hAnsi="仿宋" w:eastAsia="仿宋" w:cs="宋体"/>
          <w:b/>
          <w:kern w:val="0"/>
          <w:sz w:val="24"/>
        </w:rPr>
        <w:t>1.形式审查</w:t>
      </w:r>
    </w:p>
    <w:p>
      <w:pPr>
        <w:spacing w:line="500" w:lineRule="exact"/>
        <w:ind w:firstLine="480" w:firstLineChars="200"/>
        <w:rPr>
          <w:rFonts w:ascii="仿宋" w:hAnsi="仿宋" w:eastAsia="仿宋" w:cs="宋体"/>
          <w:kern w:val="0"/>
          <w:sz w:val="24"/>
        </w:rPr>
      </w:pPr>
      <w:r>
        <w:rPr>
          <w:rFonts w:hint="eastAsia" w:ascii="仿宋" w:hAnsi="仿宋" w:eastAsia="仿宋" w:cs="宋体"/>
          <w:kern w:val="0"/>
          <w:sz w:val="24"/>
        </w:rPr>
        <w:t>在开标结束后（评标开始前），采购人或代理机构负责对投标人的资格和投标文件的完整性、合法性等进行审查。</w:t>
      </w:r>
    </w:p>
    <w:p>
      <w:pPr>
        <w:spacing w:line="500" w:lineRule="exact"/>
        <w:ind w:firstLine="482" w:firstLineChars="200"/>
        <w:rPr>
          <w:rFonts w:ascii="仿宋" w:hAnsi="仿宋" w:eastAsia="仿宋" w:cs="宋体"/>
          <w:b/>
          <w:kern w:val="0"/>
          <w:sz w:val="24"/>
        </w:rPr>
      </w:pPr>
      <w:r>
        <w:rPr>
          <w:rFonts w:hint="eastAsia" w:ascii="仿宋" w:hAnsi="仿宋" w:eastAsia="仿宋" w:cs="宋体"/>
          <w:b/>
          <w:kern w:val="0"/>
          <w:sz w:val="24"/>
        </w:rPr>
        <w:t>2.实质审查与比较</w:t>
      </w:r>
    </w:p>
    <w:p>
      <w:pPr>
        <w:spacing w:line="500" w:lineRule="exact"/>
        <w:ind w:firstLine="480" w:firstLineChars="200"/>
        <w:rPr>
          <w:rFonts w:ascii="仿宋" w:hAnsi="仿宋" w:eastAsia="仿宋" w:cs="宋体"/>
          <w:kern w:val="0"/>
          <w:sz w:val="24"/>
        </w:rPr>
      </w:pPr>
      <w:r>
        <w:rPr>
          <w:rFonts w:hint="eastAsia" w:ascii="仿宋" w:hAnsi="仿宋" w:eastAsia="仿宋" w:cs="宋体"/>
          <w:kern w:val="0"/>
          <w:sz w:val="24"/>
        </w:rPr>
        <w:t>（1）评标委员会审查投标文件的实质性内容是否符合招标文件的实质性要求。</w:t>
      </w:r>
    </w:p>
    <w:p>
      <w:pPr>
        <w:spacing w:line="500" w:lineRule="exact"/>
        <w:ind w:firstLine="480" w:firstLineChars="200"/>
        <w:rPr>
          <w:rFonts w:ascii="仿宋" w:hAnsi="仿宋" w:eastAsia="仿宋" w:cs="宋体"/>
          <w:kern w:val="0"/>
          <w:sz w:val="24"/>
        </w:rPr>
      </w:pPr>
      <w:r>
        <w:rPr>
          <w:rFonts w:hint="eastAsia" w:ascii="仿宋" w:hAnsi="仿宋" w:eastAsia="仿宋" w:cs="宋体"/>
          <w:kern w:val="0"/>
          <w:sz w:val="24"/>
        </w:rPr>
        <w:t>（2）评标委员会将根据投标人的投标文件进行审查、核对,如有疑问,将对投标人进行询标,投标人要向评标委员会澄清有关问题,并最终以书面形式进行答复。投标人未在规定时间内澄清或者拒绝澄清或者澄清的内容改变了投标文件的实质性内容的，评标委员会有权对该投标文件做出不利于投标人的评判。</w:t>
      </w:r>
    </w:p>
    <w:p>
      <w:pPr>
        <w:spacing w:line="500" w:lineRule="exact"/>
        <w:ind w:firstLine="480" w:firstLineChars="200"/>
        <w:rPr>
          <w:rFonts w:ascii="仿宋" w:hAnsi="仿宋" w:eastAsia="仿宋" w:cs="宋体"/>
          <w:kern w:val="0"/>
          <w:sz w:val="24"/>
        </w:rPr>
      </w:pPr>
      <w:r>
        <w:rPr>
          <w:rFonts w:hint="eastAsia" w:ascii="仿宋" w:hAnsi="仿宋" w:eastAsia="仿宋" w:cs="宋体"/>
          <w:kern w:val="0"/>
          <w:sz w:val="24"/>
        </w:rPr>
        <w:t>（3）评标委员会完成评标后,按评标原则推荐中标候选人同时起草评标报告。</w:t>
      </w:r>
    </w:p>
    <w:p>
      <w:pPr>
        <w:spacing w:line="500" w:lineRule="exact"/>
        <w:ind w:firstLine="480" w:firstLineChars="200"/>
        <w:rPr>
          <w:rFonts w:ascii="仿宋" w:hAnsi="仿宋" w:eastAsia="仿宋" w:cs="宋体"/>
          <w:kern w:val="0"/>
          <w:sz w:val="24"/>
        </w:rPr>
      </w:pPr>
      <w:r>
        <w:rPr>
          <w:rFonts w:hint="eastAsia" w:ascii="仿宋" w:hAnsi="仿宋" w:eastAsia="仿宋" w:cs="宋体"/>
          <w:kern w:val="0"/>
          <w:sz w:val="24"/>
        </w:rPr>
        <w:t>（4）评标委员会按评标原则通过电子系统向采购人及采购代理机构提交评审报告。</w:t>
      </w:r>
    </w:p>
    <w:p>
      <w:pPr>
        <w:spacing w:line="500" w:lineRule="exact"/>
        <w:ind w:firstLine="482" w:firstLineChars="200"/>
        <w:rPr>
          <w:rFonts w:ascii="仿宋" w:hAnsi="仿宋" w:eastAsia="仿宋" w:cs="宋体"/>
          <w:b/>
          <w:kern w:val="0"/>
          <w:sz w:val="24"/>
        </w:rPr>
      </w:pPr>
      <w:r>
        <w:rPr>
          <w:rFonts w:hint="eastAsia" w:ascii="仿宋" w:hAnsi="仿宋" w:eastAsia="仿宋" w:cs="宋体"/>
          <w:b/>
          <w:kern w:val="0"/>
          <w:sz w:val="24"/>
        </w:rPr>
        <w:t>（四）澄清问题的形式</w:t>
      </w:r>
    </w:p>
    <w:p>
      <w:pPr>
        <w:spacing w:line="500" w:lineRule="exact"/>
        <w:ind w:firstLine="480" w:firstLineChars="200"/>
        <w:rPr>
          <w:rFonts w:ascii="仿宋" w:hAnsi="仿宋" w:eastAsia="仿宋" w:cs="宋体"/>
          <w:sz w:val="24"/>
        </w:rPr>
      </w:pPr>
      <w:r>
        <w:rPr>
          <w:rFonts w:hint="eastAsia" w:ascii="仿宋" w:hAnsi="仿宋" w:eastAsia="仿宋" w:cs="宋体"/>
          <w:sz w:val="24"/>
        </w:rPr>
        <w:t>评审中需要投标人对投标文件作出澄清、说明或者补正的，评标委员会和投标人应当通过电子交易平台交换数据电文。给予投标人提交澄清说明或补正的时间为30分钟，投标人已经明确表示澄清说明或补正完毕的除外。</w:t>
      </w:r>
    </w:p>
    <w:p>
      <w:pPr>
        <w:spacing w:line="500" w:lineRule="exact"/>
        <w:ind w:firstLine="482" w:firstLineChars="200"/>
        <w:rPr>
          <w:rFonts w:ascii="仿宋" w:hAnsi="仿宋" w:eastAsia="仿宋" w:cs="宋体"/>
          <w:b/>
          <w:kern w:val="0"/>
          <w:sz w:val="24"/>
        </w:rPr>
      </w:pPr>
      <w:r>
        <w:rPr>
          <w:rFonts w:hint="eastAsia" w:ascii="仿宋" w:hAnsi="仿宋" w:eastAsia="仿宋" w:cs="宋体"/>
          <w:b/>
          <w:kern w:val="0"/>
          <w:sz w:val="24"/>
        </w:rPr>
        <w:t>（五）错误修正</w:t>
      </w:r>
    </w:p>
    <w:p>
      <w:pPr>
        <w:spacing w:line="500" w:lineRule="exact"/>
        <w:ind w:firstLine="480" w:firstLineChars="200"/>
        <w:rPr>
          <w:rFonts w:ascii="仿宋" w:hAnsi="仿宋" w:eastAsia="仿宋" w:cs="宋体"/>
          <w:kern w:val="0"/>
          <w:sz w:val="24"/>
        </w:rPr>
      </w:pPr>
      <w:r>
        <w:rPr>
          <w:rFonts w:hint="eastAsia" w:ascii="仿宋" w:hAnsi="仿宋" w:eastAsia="仿宋" w:cs="宋体"/>
          <w:kern w:val="0"/>
          <w:sz w:val="24"/>
        </w:rPr>
        <w:t>投标文件如果出现计算或表达上的错误，修正错误的原则如下：</w:t>
      </w:r>
    </w:p>
    <w:p>
      <w:pPr>
        <w:spacing w:line="500" w:lineRule="exact"/>
        <w:ind w:firstLine="480" w:firstLineChars="200"/>
        <w:rPr>
          <w:rFonts w:ascii="仿宋" w:hAnsi="仿宋" w:eastAsia="仿宋" w:cs="宋体"/>
          <w:kern w:val="0"/>
          <w:sz w:val="24"/>
        </w:rPr>
      </w:pPr>
      <w:r>
        <w:rPr>
          <w:rFonts w:hint="eastAsia" w:ascii="仿宋" w:hAnsi="仿宋" w:eastAsia="仿宋" w:cs="宋体"/>
          <w:kern w:val="0"/>
          <w:sz w:val="24"/>
        </w:rPr>
        <w:t>1.投标文件的大写和小写不一致的，以大写为准；</w:t>
      </w:r>
    </w:p>
    <w:p>
      <w:pPr>
        <w:spacing w:line="500" w:lineRule="exact"/>
        <w:ind w:firstLine="480" w:firstLineChars="200"/>
        <w:rPr>
          <w:rFonts w:ascii="仿宋" w:hAnsi="仿宋" w:eastAsia="仿宋" w:cs="宋体"/>
          <w:kern w:val="0"/>
          <w:sz w:val="24"/>
        </w:rPr>
      </w:pPr>
      <w:r>
        <w:rPr>
          <w:rFonts w:hint="eastAsia" w:ascii="仿宋" w:hAnsi="仿宋" w:eastAsia="仿宋" w:cs="宋体"/>
          <w:kern w:val="0"/>
          <w:sz w:val="24"/>
        </w:rPr>
        <w:t>2.对不同文字文本投标文件的解释发生异议的，以中文文本为准。</w:t>
      </w:r>
    </w:p>
    <w:p>
      <w:pPr>
        <w:spacing w:line="500" w:lineRule="exact"/>
        <w:ind w:firstLine="482" w:firstLineChars="200"/>
        <w:rPr>
          <w:rFonts w:ascii="仿宋" w:hAnsi="仿宋" w:eastAsia="仿宋" w:cs="宋体"/>
          <w:b/>
          <w:kern w:val="0"/>
          <w:sz w:val="24"/>
        </w:rPr>
      </w:pPr>
      <w:r>
        <w:rPr>
          <w:rFonts w:hint="eastAsia" w:ascii="仿宋" w:hAnsi="仿宋" w:eastAsia="仿宋" w:cs="宋体"/>
          <w:b/>
          <w:kern w:val="0"/>
          <w:sz w:val="24"/>
        </w:rPr>
        <w:t>按上述修正错误的原则及方法调整或修正投标文件的投标报价，投标人同意并签字确认后，调整后的投标报价对投标人具有约束作用。如果投标人不接受修正后的报价，则其投标将作为无效投标处理。</w:t>
      </w:r>
    </w:p>
    <w:p>
      <w:pPr>
        <w:spacing w:line="500" w:lineRule="exact"/>
        <w:ind w:firstLine="482" w:firstLineChars="200"/>
        <w:rPr>
          <w:rFonts w:ascii="仿宋" w:hAnsi="仿宋" w:eastAsia="仿宋" w:cs="宋体"/>
          <w:b/>
          <w:kern w:val="0"/>
          <w:sz w:val="24"/>
        </w:rPr>
      </w:pPr>
      <w:r>
        <w:rPr>
          <w:rFonts w:hint="eastAsia" w:ascii="仿宋" w:hAnsi="仿宋" w:eastAsia="仿宋" w:cs="宋体"/>
          <w:b/>
          <w:kern w:val="0"/>
          <w:sz w:val="24"/>
        </w:rPr>
        <w:t>（六）评标原则和评标办法</w:t>
      </w:r>
    </w:p>
    <w:p>
      <w:pPr>
        <w:spacing w:line="500" w:lineRule="exact"/>
        <w:ind w:firstLine="480" w:firstLineChars="200"/>
        <w:rPr>
          <w:rFonts w:ascii="仿宋" w:hAnsi="仿宋" w:eastAsia="仿宋" w:cs="宋体"/>
          <w:kern w:val="0"/>
          <w:sz w:val="24"/>
        </w:rPr>
      </w:pPr>
      <w:r>
        <w:rPr>
          <w:rFonts w:hint="eastAsia" w:ascii="仿宋" w:hAnsi="仿宋" w:eastAsia="仿宋" w:cs="宋体"/>
          <w:kern w:val="0"/>
          <w:sz w:val="24"/>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spacing w:line="500" w:lineRule="exact"/>
        <w:ind w:firstLine="480" w:firstLineChars="200"/>
        <w:rPr>
          <w:rFonts w:ascii="仿宋" w:hAnsi="仿宋" w:eastAsia="仿宋" w:cs="宋体"/>
          <w:kern w:val="0"/>
          <w:sz w:val="24"/>
        </w:rPr>
      </w:pPr>
      <w:r>
        <w:rPr>
          <w:rFonts w:hint="eastAsia" w:ascii="仿宋" w:hAnsi="仿宋" w:eastAsia="仿宋" w:cs="宋体"/>
          <w:kern w:val="0"/>
          <w:sz w:val="24"/>
        </w:rPr>
        <w:t>2.评标办法。本项目评标办法是</w:t>
      </w:r>
      <w:r>
        <w:rPr>
          <w:rFonts w:hint="eastAsia" w:ascii="仿宋" w:hAnsi="仿宋" w:eastAsia="仿宋" w:cs="宋体"/>
          <w:b/>
          <w:kern w:val="0"/>
          <w:sz w:val="24"/>
          <w:u w:val="single"/>
        </w:rPr>
        <w:t>综合评分法</w:t>
      </w:r>
      <w:r>
        <w:rPr>
          <w:rFonts w:hint="eastAsia" w:ascii="仿宋" w:hAnsi="仿宋" w:eastAsia="仿宋" w:cs="宋体"/>
          <w:kern w:val="0"/>
          <w:sz w:val="24"/>
        </w:rPr>
        <w:t>，具体评标内容及评分标准等详见《第四章：评标办法及评分标准》。</w:t>
      </w:r>
    </w:p>
    <w:p>
      <w:pPr>
        <w:spacing w:line="500" w:lineRule="exact"/>
        <w:ind w:firstLine="480" w:firstLineChars="200"/>
      </w:pPr>
      <w:r>
        <w:rPr>
          <w:rFonts w:hint="eastAsia" w:ascii="仿宋" w:hAnsi="仿宋" w:eastAsia="仿宋" w:cs="宋体"/>
          <w:kern w:val="0"/>
          <w:sz w:val="24"/>
        </w:rPr>
        <w:t>3.评标过程中凡是属于审查、澄清、评审和比较的有关资料以及授标建议，任何人均不得向投标人或其他无关人员透露。</w:t>
      </w:r>
    </w:p>
    <w:p>
      <w:pPr>
        <w:spacing w:line="500" w:lineRule="exact"/>
        <w:ind w:firstLine="482" w:firstLineChars="200"/>
        <w:rPr>
          <w:rFonts w:ascii="仿宋" w:hAnsi="仿宋" w:eastAsia="仿宋" w:cs="宋体"/>
          <w:b/>
          <w:kern w:val="0"/>
          <w:sz w:val="24"/>
        </w:rPr>
      </w:pPr>
      <w:r>
        <w:rPr>
          <w:rFonts w:hint="eastAsia" w:ascii="仿宋" w:hAnsi="仿宋" w:eastAsia="仿宋" w:cs="宋体"/>
          <w:b/>
          <w:kern w:val="0"/>
          <w:sz w:val="24"/>
        </w:rPr>
        <w:t>（七）评标过程的监控</w:t>
      </w:r>
    </w:p>
    <w:p>
      <w:pPr>
        <w:spacing w:line="500" w:lineRule="exact"/>
        <w:ind w:firstLine="480" w:firstLineChars="200"/>
        <w:rPr>
          <w:rFonts w:ascii="仿宋" w:hAnsi="仿宋" w:eastAsia="仿宋" w:cs="宋体"/>
          <w:kern w:val="0"/>
          <w:sz w:val="24"/>
        </w:rPr>
      </w:pPr>
      <w:r>
        <w:rPr>
          <w:rFonts w:hint="eastAsia" w:ascii="仿宋" w:hAnsi="仿宋" w:eastAsia="仿宋" w:cs="宋体"/>
          <w:kern w:val="0"/>
          <w:sz w:val="24"/>
        </w:rPr>
        <w:t>本项目评标过程实行全程录音、录像监控，由湖州市公共资源交易管理办公室进行现场监督。投标人在评标过程中所进行的试图影响评标结果的不公正活动，可能导致其投标被拒绝。</w:t>
      </w:r>
    </w:p>
    <w:p>
      <w:pPr>
        <w:spacing w:line="500" w:lineRule="exact"/>
        <w:ind w:firstLine="482" w:firstLineChars="200"/>
        <w:outlineLvl w:val="1"/>
        <w:rPr>
          <w:rFonts w:ascii="仿宋" w:hAnsi="仿宋" w:eastAsia="仿宋" w:cs="宋体"/>
          <w:b/>
          <w:kern w:val="0"/>
          <w:sz w:val="24"/>
        </w:rPr>
      </w:pPr>
      <w:bookmarkStart w:id="30" w:name="_Toc15390"/>
      <w:r>
        <w:rPr>
          <w:rFonts w:hint="eastAsia" w:ascii="仿宋" w:hAnsi="仿宋" w:eastAsia="仿宋" w:cs="宋体"/>
          <w:b/>
          <w:kern w:val="0"/>
          <w:sz w:val="24"/>
        </w:rPr>
        <w:t>六、定标</w:t>
      </w:r>
      <w:bookmarkEnd w:id="30"/>
    </w:p>
    <w:p>
      <w:pPr>
        <w:spacing w:line="500" w:lineRule="exact"/>
        <w:ind w:firstLine="482" w:firstLineChars="200"/>
        <w:rPr>
          <w:rFonts w:ascii="仿宋" w:hAnsi="仿宋" w:eastAsia="仿宋" w:cs="宋体"/>
          <w:b/>
          <w:kern w:val="0"/>
          <w:sz w:val="24"/>
        </w:rPr>
      </w:pPr>
      <w:r>
        <w:rPr>
          <w:rFonts w:hint="eastAsia" w:ascii="仿宋" w:hAnsi="仿宋" w:eastAsia="仿宋" w:cs="宋体"/>
          <w:b/>
          <w:kern w:val="0"/>
          <w:sz w:val="24"/>
        </w:rPr>
        <w:t>（一）确定中标人。本项目由采购人确定中标人。</w:t>
      </w:r>
    </w:p>
    <w:p>
      <w:pPr>
        <w:spacing w:line="500" w:lineRule="exact"/>
        <w:ind w:firstLine="480" w:firstLineChars="200"/>
        <w:rPr>
          <w:rFonts w:ascii="仿宋" w:hAnsi="仿宋" w:eastAsia="仿宋" w:cs="宋体"/>
          <w:kern w:val="0"/>
          <w:sz w:val="24"/>
        </w:rPr>
      </w:pPr>
      <w:r>
        <w:rPr>
          <w:rFonts w:hint="eastAsia" w:ascii="仿宋" w:hAnsi="仿宋" w:eastAsia="仿宋" w:cs="宋体"/>
          <w:kern w:val="0"/>
          <w:sz w:val="24"/>
        </w:rPr>
        <w:t>1.评标委员会完成评审后，采购代理机构通过电子交易平台向采购人提交评标报告。采购人通过电子交易平台确认中标人。</w:t>
      </w:r>
    </w:p>
    <w:p>
      <w:pPr>
        <w:spacing w:line="500" w:lineRule="exact"/>
        <w:ind w:firstLine="480" w:firstLineChars="200"/>
        <w:rPr>
          <w:rFonts w:ascii="仿宋" w:hAnsi="仿宋" w:eastAsia="仿宋" w:cs="宋体"/>
          <w:sz w:val="24"/>
        </w:rPr>
      </w:pPr>
      <w:r>
        <w:rPr>
          <w:rFonts w:hint="eastAsia" w:ascii="仿宋" w:hAnsi="仿宋" w:eastAsia="仿宋" w:cs="宋体"/>
          <w:kern w:val="0"/>
          <w:sz w:val="24"/>
        </w:rPr>
        <w:t>2.</w:t>
      </w:r>
      <w:r>
        <w:rPr>
          <w:rFonts w:hint="eastAsia" w:ascii="仿宋" w:hAnsi="仿宋" w:eastAsia="仿宋" w:cs="宋体"/>
          <w:sz w:val="24"/>
        </w:rPr>
        <w:t>采购代理机构在评标结束后2个工作日内将评标报告交采购人。采购人应当自收到评标报告之日起5个工作日内，在评标报告确定的中标候选人名单中按顺序确定中标人。中标候选人并列的，由采购人或者采购人委托评标委员会按照招标文件规定的方式确定中标人；招标文件未规定的，采取随机抽取的方式确定。</w:t>
      </w:r>
    </w:p>
    <w:p>
      <w:pPr>
        <w:spacing w:line="500" w:lineRule="exact"/>
        <w:ind w:firstLine="480" w:firstLineChars="200"/>
        <w:rPr>
          <w:rFonts w:ascii="仿宋" w:hAnsi="仿宋" w:eastAsia="仿宋" w:cs="宋体"/>
          <w:kern w:val="0"/>
          <w:sz w:val="24"/>
        </w:rPr>
      </w:pPr>
      <w:r>
        <w:rPr>
          <w:rFonts w:hint="eastAsia" w:ascii="仿宋" w:hAnsi="仿宋" w:eastAsia="仿宋" w:cs="宋体"/>
          <w:kern w:val="0"/>
          <w:sz w:val="24"/>
        </w:rPr>
        <w:t>3.采购人在收到评标报告5个工作日内未按评标报告推荐的中标候选人顺序确定中标人，又不能说明合法理由的，视同按评标报告推荐的顺序确定排名第一的中标候选人为中标人。</w:t>
      </w:r>
    </w:p>
    <w:p>
      <w:pPr>
        <w:spacing w:line="500" w:lineRule="exact"/>
        <w:ind w:firstLine="480" w:firstLineChars="200"/>
        <w:rPr>
          <w:rFonts w:ascii="仿宋" w:hAnsi="仿宋" w:eastAsia="仿宋" w:cs="宋体"/>
          <w:kern w:val="0"/>
          <w:sz w:val="24"/>
        </w:rPr>
      </w:pPr>
      <w:r>
        <w:rPr>
          <w:rFonts w:hint="eastAsia" w:ascii="仿宋" w:hAnsi="仿宋" w:eastAsia="仿宋" w:cs="宋体"/>
          <w:kern w:val="0"/>
          <w:sz w:val="24"/>
        </w:rPr>
        <w:t>4.采购人依法确定中标人后2个工作日内，采购代理机构、采购人向中标人发出中标通知书，并同时在相关网站上发布中标结果公告。</w:t>
      </w:r>
    </w:p>
    <w:p>
      <w:pPr>
        <w:spacing w:line="500" w:lineRule="exact"/>
        <w:ind w:firstLine="482" w:firstLineChars="200"/>
        <w:outlineLvl w:val="1"/>
        <w:rPr>
          <w:rFonts w:ascii="仿宋" w:hAnsi="仿宋" w:eastAsia="仿宋" w:cs="宋体"/>
          <w:b/>
          <w:kern w:val="0"/>
          <w:sz w:val="24"/>
        </w:rPr>
      </w:pPr>
      <w:bookmarkStart w:id="31" w:name="_Toc3184"/>
      <w:r>
        <w:rPr>
          <w:rFonts w:hint="eastAsia" w:ascii="仿宋" w:hAnsi="仿宋" w:eastAsia="仿宋" w:cs="宋体"/>
          <w:b/>
          <w:kern w:val="0"/>
          <w:sz w:val="24"/>
        </w:rPr>
        <w:t>七、合同授予</w:t>
      </w:r>
      <w:bookmarkEnd w:id="31"/>
    </w:p>
    <w:p>
      <w:pPr>
        <w:spacing w:line="500" w:lineRule="exact"/>
        <w:ind w:firstLine="482" w:firstLineChars="200"/>
        <w:rPr>
          <w:rFonts w:ascii="仿宋" w:hAnsi="仿宋" w:eastAsia="仿宋" w:cs="宋体"/>
          <w:b/>
          <w:kern w:val="0"/>
          <w:sz w:val="24"/>
        </w:rPr>
      </w:pPr>
      <w:r>
        <w:rPr>
          <w:rFonts w:hint="eastAsia" w:ascii="仿宋" w:hAnsi="仿宋" w:eastAsia="仿宋" w:cs="宋体"/>
          <w:b/>
          <w:kern w:val="0"/>
          <w:sz w:val="24"/>
        </w:rPr>
        <w:t>（一）签订合同</w:t>
      </w:r>
    </w:p>
    <w:p>
      <w:pPr>
        <w:spacing w:line="500" w:lineRule="exact"/>
        <w:ind w:firstLine="480" w:firstLineChars="200"/>
        <w:rPr>
          <w:rFonts w:ascii="仿宋" w:hAnsi="仿宋" w:eastAsia="仿宋" w:cs="宋体"/>
          <w:kern w:val="0"/>
          <w:sz w:val="24"/>
        </w:rPr>
      </w:pPr>
      <w:r>
        <w:rPr>
          <w:rFonts w:hint="eastAsia" w:ascii="仿宋" w:hAnsi="仿宋" w:eastAsia="仿宋" w:cs="宋体"/>
          <w:kern w:val="0"/>
          <w:sz w:val="24"/>
        </w:rPr>
        <w:t>1.采购人与中标人应当在《中标通知书》发出之日起30日内签订政府采购合同。采购人通过电子交易平台与中标人签订合同，并在规定时间内依法发布合同公告。同时，采购代理机构对合同内容进行审查，如发现与采购结果和投标承诺内容不一致的，应予以纠正。</w:t>
      </w:r>
    </w:p>
    <w:p>
      <w:pPr>
        <w:spacing w:line="500" w:lineRule="exact"/>
        <w:ind w:firstLine="480" w:firstLineChars="200"/>
        <w:rPr>
          <w:rFonts w:ascii="仿宋" w:hAnsi="仿宋" w:eastAsia="仿宋" w:cs="宋体"/>
          <w:kern w:val="0"/>
          <w:sz w:val="24"/>
        </w:rPr>
      </w:pPr>
      <w:r>
        <w:rPr>
          <w:rFonts w:hint="eastAsia" w:ascii="仿宋" w:hAnsi="仿宋" w:eastAsia="仿宋" w:cs="宋体"/>
          <w:kern w:val="0"/>
          <w:sz w:val="24"/>
        </w:rPr>
        <w:t>2.中标人拖延、拒签合同的,将被取消中标资格。</w:t>
      </w:r>
    </w:p>
    <w:p>
      <w:pPr>
        <w:spacing w:line="500" w:lineRule="exact"/>
        <w:ind w:firstLine="482" w:firstLineChars="200"/>
        <w:rPr>
          <w:rFonts w:ascii="仿宋" w:hAnsi="仿宋" w:eastAsia="仿宋" w:cs="宋体"/>
          <w:b/>
          <w:kern w:val="0"/>
          <w:sz w:val="24"/>
        </w:rPr>
      </w:pPr>
      <w:r>
        <w:rPr>
          <w:rFonts w:hint="eastAsia" w:ascii="仿宋" w:hAnsi="仿宋" w:eastAsia="仿宋" w:cs="宋体"/>
          <w:b/>
          <w:kern w:val="0"/>
          <w:sz w:val="24"/>
        </w:rPr>
        <w:t>（二）中标通知书</w:t>
      </w:r>
    </w:p>
    <w:p>
      <w:pPr>
        <w:spacing w:line="500" w:lineRule="exact"/>
        <w:ind w:firstLine="480" w:firstLineChars="200"/>
        <w:rPr>
          <w:rFonts w:ascii="仿宋" w:hAnsi="仿宋" w:eastAsia="仿宋" w:cs="宋体"/>
          <w:kern w:val="0"/>
          <w:sz w:val="24"/>
        </w:rPr>
      </w:pPr>
      <w:r>
        <w:rPr>
          <w:rFonts w:hint="eastAsia" w:ascii="仿宋" w:hAnsi="仿宋" w:eastAsia="仿宋" w:cs="宋体"/>
          <w:kern w:val="0"/>
          <w:sz w:val="24"/>
        </w:rPr>
        <w:t xml:space="preserve">1.确定中标人后，采购代理机构将以书面形式发出中标通知书，通知中标的投标人其投标被接受； </w:t>
      </w:r>
    </w:p>
    <w:p>
      <w:pPr>
        <w:spacing w:line="500" w:lineRule="exact"/>
        <w:ind w:firstLine="480" w:firstLineChars="200"/>
        <w:rPr>
          <w:rFonts w:ascii="仿宋" w:hAnsi="仿宋" w:eastAsia="仿宋" w:cs="宋体"/>
          <w:kern w:val="0"/>
          <w:sz w:val="24"/>
        </w:rPr>
      </w:pPr>
      <w:r>
        <w:rPr>
          <w:rFonts w:hint="eastAsia" w:ascii="仿宋" w:hAnsi="仿宋" w:eastAsia="仿宋" w:cs="宋体"/>
          <w:kern w:val="0"/>
          <w:sz w:val="24"/>
        </w:rPr>
        <w:t xml:space="preserve">2.中标通知书为双方签订合同的依据； </w:t>
      </w:r>
    </w:p>
    <w:p>
      <w:pPr>
        <w:spacing w:line="500" w:lineRule="exact"/>
        <w:ind w:firstLine="480" w:firstLineChars="200"/>
        <w:rPr>
          <w:rFonts w:ascii="仿宋" w:hAnsi="仿宋" w:eastAsia="仿宋" w:cs="宋体"/>
          <w:kern w:val="0"/>
          <w:sz w:val="24"/>
        </w:rPr>
      </w:pPr>
      <w:r>
        <w:rPr>
          <w:rFonts w:hint="eastAsia" w:ascii="仿宋" w:hAnsi="仿宋" w:eastAsia="仿宋" w:cs="宋体"/>
          <w:kern w:val="0"/>
          <w:sz w:val="24"/>
        </w:rPr>
        <w:t>3.中标人应根据中标通知书中规定的时间内，由法定代表人或其授权代理人与采购人签订合同。</w:t>
      </w:r>
    </w:p>
    <w:p>
      <w:pPr>
        <w:spacing w:line="500" w:lineRule="exact"/>
        <w:ind w:firstLine="480" w:firstLineChars="200"/>
        <w:rPr>
          <w:rFonts w:hint="eastAsia" w:ascii="仿宋" w:hAnsi="仿宋" w:eastAsia="仿宋" w:cs="宋体"/>
          <w:kern w:val="0"/>
          <w:sz w:val="24"/>
          <w:lang w:val="en-US" w:eastAsia="zh-CN"/>
        </w:rPr>
      </w:pPr>
      <w:r>
        <w:rPr>
          <w:rFonts w:hint="eastAsia" w:ascii="仿宋" w:hAnsi="仿宋" w:eastAsia="仿宋" w:cs="宋体"/>
          <w:kern w:val="0"/>
          <w:sz w:val="24"/>
        </w:rPr>
        <w:t>（三）履约保证金：</w:t>
      </w:r>
      <w:r>
        <w:rPr>
          <w:rFonts w:hint="eastAsia" w:ascii="仿宋" w:hAnsi="仿宋" w:eastAsia="仿宋" w:cs="宋体"/>
          <w:kern w:val="0"/>
          <w:sz w:val="24"/>
          <w:lang w:val="en-US" w:eastAsia="zh-CN"/>
        </w:rPr>
        <w:t>无</w:t>
      </w:r>
    </w:p>
    <w:p>
      <w:pPr>
        <w:spacing w:line="500" w:lineRule="exact"/>
        <w:ind w:firstLine="482" w:firstLineChars="200"/>
        <w:outlineLvl w:val="1"/>
        <w:rPr>
          <w:rFonts w:ascii="仿宋" w:hAnsi="仿宋" w:eastAsia="仿宋" w:cs="宋体"/>
          <w:b/>
          <w:kern w:val="0"/>
          <w:sz w:val="24"/>
        </w:rPr>
      </w:pPr>
      <w:bookmarkStart w:id="32" w:name="_Toc6249"/>
      <w:r>
        <w:rPr>
          <w:rFonts w:hint="eastAsia" w:ascii="仿宋" w:hAnsi="仿宋" w:eastAsia="仿宋" w:cs="宋体"/>
          <w:b/>
          <w:kern w:val="0"/>
          <w:sz w:val="24"/>
        </w:rPr>
        <w:t>八、其他内容</w:t>
      </w:r>
      <w:bookmarkEnd w:id="32"/>
      <w:r>
        <w:rPr>
          <w:rFonts w:hint="eastAsia" w:ascii="仿宋" w:hAnsi="仿宋" w:eastAsia="仿宋" w:cs="宋体"/>
          <w:b/>
          <w:kern w:val="0"/>
          <w:sz w:val="24"/>
        </w:rPr>
        <w:t xml:space="preserve"> </w:t>
      </w:r>
    </w:p>
    <w:p>
      <w:pPr>
        <w:spacing w:line="500" w:lineRule="exact"/>
        <w:ind w:firstLine="480" w:firstLineChars="200"/>
        <w:rPr>
          <w:rFonts w:ascii="仿宋" w:hAnsi="仿宋" w:eastAsia="仿宋" w:cs="宋体"/>
          <w:kern w:val="0"/>
          <w:sz w:val="24"/>
        </w:rPr>
      </w:pPr>
      <w:r>
        <w:rPr>
          <w:rFonts w:hint="eastAsia" w:ascii="仿宋" w:hAnsi="仿宋" w:eastAsia="仿宋" w:cs="宋体"/>
          <w:kern w:val="0"/>
          <w:sz w:val="24"/>
        </w:rPr>
        <w:t>发生下列情况之一，投标人自愿接受取消投标资格、记入信用档案、媒体通报、1-3年内禁止参与政府采购等处罚；如已中标（成交）的，自动放弃中标（成交）资格，并承担全部法律责任；给采购人造成损失的，依法承担赔偿责任：</w:t>
      </w:r>
    </w:p>
    <w:p>
      <w:pPr>
        <w:spacing w:line="500" w:lineRule="exact"/>
        <w:ind w:firstLine="480" w:firstLineChars="200"/>
        <w:rPr>
          <w:rFonts w:ascii="仿宋" w:hAnsi="仿宋" w:eastAsia="仿宋" w:cs="宋体"/>
          <w:kern w:val="0"/>
          <w:sz w:val="24"/>
        </w:rPr>
      </w:pPr>
      <w:r>
        <w:rPr>
          <w:rFonts w:hint="eastAsia" w:ascii="仿宋" w:hAnsi="仿宋" w:eastAsia="仿宋" w:cs="宋体"/>
          <w:kern w:val="0"/>
          <w:sz w:val="24"/>
        </w:rPr>
        <w:t>1.投标人在提交投标（响应）文件截止时间后撤回投标（响应）文件的；</w:t>
      </w:r>
    </w:p>
    <w:p>
      <w:pPr>
        <w:spacing w:line="500" w:lineRule="exact"/>
        <w:ind w:firstLine="480" w:firstLineChars="200"/>
        <w:rPr>
          <w:rFonts w:ascii="仿宋" w:hAnsi="仿宋" w:eastAsia="仿宋" w:cs="宋体"/>
          <w:kern w:val="0"/>
          <w:sz w:val="24"/>
        </w:rPr>
      </w:pPr>
      <w:r>
        <w:rPr>
          <w:rFonts w:hint="eastAsia" w:ascii="仿宋" w:hAnsi="仿宋" w:eastAsia="仿宋" w:cs="宋体"/>
          <w:kern w:val="0"/>
          <w:sz w:val="24"/>
        </w:rPr>
        <w:t>2.投标人在投标（响应）文件中提交虚假材料的；</w:t>
      </w:r>
    </w:p>
    <w:p>
      <w:pPr>
        <w:spacing w:line="500" w:lineRule="exact"/>
        <w:ind w:firstLine="480" w:firstLineChars="200"/>
        <w:rPr>
          <w:rFonts w:ascii="仿宋" w:hAnsi="仿宋" w:eastAsia="仿宋" w:cs="宋体"/>
          <w:kern w:val="0"/>
          <w:sz w:val="24"/>
        </w:rPr>
      </w:pPr>
      <w:r>
        <w:rPr>
          <w:rFonts w:hint="eastAsia" w:ascii="仿宋" w:hAnsi="仿宋" w:eastAsia="仿宋" w:cs="宋体"/>
          <w:kern w:val="0"/>
          <w:sz w:val="24"/>
        </w:rPr>
        <w:t>3.除因不可抗力或招标文件认可的情形以外，中标人不与采购人签订合同的；</w:t>
      </w:r>
    </w:p>
    <w:p>
      <w:pPr>
        <w:spacing w:line="500" w:lineRule="exact"/>
        <w:ind w:firstLine="480" w:firstLineChars="200"/>
        <w:rPr>
          <w:rFonts w:ascii="仿宋" w:hAnsi="仿宋" w:eastAsia="仿宋" w:cs="宋体"/>
          <w:kern w:val="0"/>
          <w:sz w:val="24"/>
        </w:rPr>
      </w:pPr>
      <w:r>
        <w:rPr>
          <w:rFonts w:hint="eastAsia" w:ascii="仿宋" w:hAnsi="仿宋" w:eastAsia="仿宋" w:cs="宋体"/>
          <w:kern w:val="0"/>
          <w:sz w:val="24"/>
        </w:rPr>
        <w:t>4.投标人与采购人、其他投标人或者采购代理机构恶意串通的；</w:t>
      </w:r>
    </w:p>
    <w:p>
      <w:pPr>
        <w:spacing w:line="500" w:lineRule="exact"/>
        <w:ind w:firstLine="480" w:firstLineChars="200"/>
        <w:rPr>
          <w:rFonts w:ascii="仿宋" w:hAnsi="仿宋" w:eastAsia="仿宋" w:cs="宋体"/>
          <w:kern w:val="0"/>
          <w:sz w:val="24"/>
        </w:rPr>
      </w:pPr>
      <w:r>
        <w:rPr>
          <w:rFonts w:hint="eastAsia" w:ascii="仿宋" w:hAnsi="仿宋" w:eastAsia="仿宋" w:cs="宋体"/>
          <w:kern w:val="0"/>
          <w:sz w:val="24"/>
        </w:rPr>
        <w:t>5.招标文件规定的其他情形。</w:t>
      </w:r>
    </w:p>
    <w:p>
      <w:pPr>
        <w:spacing w:line="560" w:lineRule="exact"/>
        <w:jc w:val="left"/>
        <w:rPr>
          <w:rFonts w:ascii="仿宋" w:hAnsi="仿宋" w:eastAsia="仿宋" w:cs="宋体"/>
          <w:kern w:val="0"/>
          <w:sz w:val="24"/>
        </w:rPr>
      </w:pPr>
      <w:r>
        <w:rPr>
          <w:rFonts w:hint="eastAsia" w:ascii="仿宋" w:hAnsi="仿宋" w:eastAsia="仿宋" w:cs="宋体"/>
          <w:bCs/>
          <w:kern w:val="0"/>
          <w:sz w:val="24"/>
        </w:rPr>
        <w:t xml:space="preserve">   </w:t>
      </w:r>
    </w:p>
    <w:p>
      <w:pPr>
        <w:pStyle w:val="9"/>
        <w:ind w:firstLine="480"/>
        <w:rPr>
          <w:rFonts w:ascii="仿宋" w:hAnsi="仿宋" w:eastAsia="仿宋" w:cs="宋体"/>
          <w:kern w:val="0"/>
          <w:sz w:val="24"/>
        </w:rPr>
      </w:pPr>
    </w:p>
    <w:p>
      <w:pPr>
        <w:pStyle w:val="9"/>
        <w:ind w:firstLine="480"/>
        <w:rPr>
          <w:rFonts w:ascii="仿宋" w:hAnsi="仿宋" w:eastAsia="仿宋" w:cs="宋体"/>
          <w:kern w:val="0"/>
          <w:sz w:val="24"/>
        </w:rPr>
      </w:pPr>
    </w:p>
    <w:p>
      <w:pPr>
        <w:pStyle w:val="9"/>
        <w:ind w:firstLine="480"/>
        <w:rPr>
          <w:rFonts w:ascii="仿宋" w:hAnsi="仿宋" w:eastAsia="仿宋" w:cs="宋体"/>
          <w:kern w:val="0"/>
          <w:sz w:val="24"/>
        </w:rPr>
      </w:pPr>
    </w:p>
    <w:p>
      <w:pPr>
        <w:pStyle w:val="9"/>
        <w:ind w:firstLine="0" w:firstLineChars="0"/>
        <w:rPr>
          <w:rFonts w:ascii="仿宋" w:hAnsi="仿宋" w:eastAsia="仿宋" w:cs="宋体"/>
          <w:kern w:val="0"/>
          <w:sz w:val="24"/>
        </w:rPr>
      </w:pPr>
    </w:p>
    <w:p>
      <w:pPr>
        <w:rPr>
          <w:rFonts w:ascii="仿宋" w:hAnsi="仿宋" w:eastAsia="仿宋"/>
          <w:sz w:val="32"/>
        </w:rPr>
      </w:pPr>
      <w:r>
        <w:rPr>
          <w:rFonts w:hint="eastAsia" w:ascii="仿宋" w:hAnsi="仿宋" w:eastAsia="仿宋"/>
          <w:sz w:val="32"/>
        </w:rPr>
        <w:br w:type="page"/>
      </w:r>
    </w:p>
    <w:p>
      <w:pPr>
        <w:pStyle w:val="5"/>
        <w:numPr>
          <w:ilvl w:val="0"/>
          <w:numId w:val="10"/>
        </w:numPr>
        <w:spacing w:line="560" w:lineRule="exact"/>
        <w:rPr>
          <w:rFonts w:ascii="仿宋" w:hAnsi="仿宋" w:eastAsia="仿宋"/>
          <w:sz w:val="32"/>
        </w:rPr>
      </w:pPr>
      <w:bookmarkStart w:id="33" w:name="_Toc9117"/>
      <w:r>
        <w:rPr>
          <w:rFonts w:hint="eastAsia" w:ascii="仿宋" w:hAnsi="仿宋" w:eastAsia="仿宋"/>
          <w:sz w:val="32"/>
        </w:rPr>
        <w:t>评标办法及评分标准</w:t>
      </w:r>
      <w:bookmarkEnd w:id="33"/>
    </w:p>
    <w:p/>
    <w:p>
      <w:pPr>
        <w:spacing w:line="460" w:lineRule="exact"/>
        <w:ind w:firstLine="480" w:firstLineChars="200"/>
        <w:rPr>
          <w:rFonts w:ascii="仿宋" w:hAnsi="仿宋" w:eastAsia="仿宋"/>
          <w:kern w:val="0"/>
          <w:sz w:val="24"/>
        </w:rPr>
      </w:pPr>
      <w:r>
        <w:rPr>
          <w:rFonts w:hint="eastAsia" w:ascii="仿宋" w:hAnsi="仿宋" w:eastAsia="仿宋"/>
          <w:kern w:val="0"/>
          <w:sz w:val="24"/>
        </w:rPr>
        <w:t>为公正、公平、科学地选择中标人，根据《中华人民共和国政府采购法》、《政府采购货物和服务招标投标管理办法》及相关法律、法规等规定，并结合本项目的实际，制定本办法。</w:t>
      </w:r>
    </w:p>
    <w:p>
      <w:pPr>
        <w:spacing w:line="460" w:lineRule="exact"/>
        <w:ind w:firstLine="480" w:firstLineChars="200"/>
        <w:outlineLvl w:val="1"/>
        <w:rPr>
          <w:rFonts w:ascii="仿宋" w:hAnsi="仿宋" w:eastAsia="仿宋"/>
          <w:kern w:val="0"/>
          <w:sz w:val="24"/>
        </w:rPr>
      </w:pPr>
      <w:bookmarkStart w:id="34" w:name="_Toc17112"/>
      <w:r>
        <w:rPr>
          <w:rFonts w:hint="eastAsia" w:ascii="仿宋" w:hAnsi="仿宋" w:eastAsia="仿宋"/>
          <w:kern w:val="0"/>
          <w:sz w:val="24"/>
        </w:rPr>
        <w:t>一、总则：</w:t>
      </w:r>
      <w:bookmarkEnd w:id="34"/>
    </w:p>
    <w:p>
      <w:pPr>
        <w:spacing w:line="460" w:lineRule="exact"/>
        <w:ind w:firstLine="480" w:firstLineChars="200"/>
        <w:rPr>
          <w:rFonts w:ascii="仿宋" w:hAnsi="仿宋" w:eastAsia="仿宋"/>
          <w:kern w:val="0"/>
          <w:sz w:val="24"/>
        </w:rPr>
      </w:pPr>
      <w:r>
        <w:rPr>
          <w:rFonts w:hint="eastAsia" w:ascii="仿宋" w:hAnsi="仿宋" w:eastAsia="仿宋"/>
          <w:kern w:val="0"/>
          <w:sz w:val="24"/>
        </w:rPr>
        <w:t>（一）评标委员会遵循公开、公平、公正、科学合理、竞争择优的原则；</w:t>
      </w:r>
    </w:p>
    <w:p>
      <w:pPr>
        <w:spacing w:line="460" w:lineRule="exact"/>
        <w:ind w:firstLine="480" w:firstLineChars="200"/>
        <w:rPr>
          <w:rFonts w:ascii="仿宋" w:hAnsi="仿宋" w:eastAsia="仿宋"/>
          <w:kern w:val="0"/>
          <w:sz w:val="24"/>
        </w:rPr>
      </w:pPr>
      <w:r>
        <w:rPr>
          <w:rFonts w:hint="eastAsia" w:ascii="仿宋" w:hAnsi="仿宋" w:eastAsia="仿宋"/>
          <w:kern w:val="0"/>
          <w:sz w:val="24"/>
        </w:rPr>
        <w:t>（二）评标由评标委员会负责，评标委员会由采购人以及相关专业的专家共5人组成。评标委员会由采购人依据有关规定组建，其中技术、经济专家于开标前在监管人员的监督下从专家库中随机抽取。有关人员对评标委员会成员名单必须严格保密，与评标有利害关系的人员不得参加开标会；</w:t>
      </w:r>
    </w:p>
    <w:p>
      <w:pPr>
        <w:spacing w:line="460" w:lineRule="exact"/>
        <w:ind w:firstLine="480" w:firstLineChars="200"/>
        <w:rPr>
          <w:rFonts w:ascii="仿宋" w:hAnsi="仿宋" w:eastAsia="仿宋"/>
          <w:kern w:val="0"/>
          <w:sz w:val="24"/>
        </w:rPr>
      </w:pPr>
      <w:r>
        <w:rPr>
          <w:rFonts w:hint="eastAsia" w:ascii="仿宋" w:hAnsi="仿宋" w:eastAsia="仿宋"/>
          <w:kern w:val="0"/>
          <w:sz w:val="24"/>
        </w:rPr>
        <w:t>（三）评标委员会成员及参加评标的其他相关人员应严格遵守国家有关保密的法律、法规和规定，并接受有关部门的监督；</w:t>
      </w:r>
    </w:p>
    <w:p>
      <w:pPr>
        <w:spacing w:line="460" w:lineRule="exact"/>
        <w:ind w:firstLine="480" w:firstLineChars="200"/>
        <w:rPr>
          <w:rFonts w:ascii="仿宋" w:hAnsi="仿宋" w:eastAsia="仿宋"/>
          <w:kern w:val="0"/>
          <w:sz w:val="24"/>
        </w:rPr>
      </w:pPr>
      <w:r>
        <w:rPr>
          <w:rFonts w:hint="eastAsia" w:ascii="仿宋" w:hAnsi="仿宋" w:eastAsia="仿宋"/>
          <w:kern w:val="0"/>
          <w:sz w:val="24"/>
        </w:rPr>
        <w:t>（四）评标委员会应按采购文件规定的程序进行评标；</w:t>
      </w:r>
    </w:p>
    <w:p>
      <w:pPr>
        <w:spacing w:line="460" w:lineRule="exact"/>
        <w:ind w:firstLine="480" w:firstLineChars="200"/>
        <w:rPr>
          <w:rFonts w:ascii="仿宋" w:hAnsi="仿宋" w:eastAsia="仿宋"/>
          <w:kern w:val="0"/>
          <w:sz w:val="24"/>
        </w:rPr>
      </w:pPr>
      <w:r>
        <w:rPr>
          <w:rFonts w:hint="eastAsia" w:ascii="仿宋" w:hAnsi="仿宋" w:eastAsia="仿宋"/>
          <w:kern w:val="0"/>
          <w:sz w:val="24"/>
        </w:rPr>
        <w:t>（五）通讯工具管理：在评标期间，评标委员会每个成员的手机都必须关机；</w:t>
      </w:r>
    </w:p>
    <w:p>
      <w:pPr>
        <w:spacing w:line="460" w:lineRule="exact"/>
        <w:ind w:firstLine="480" w:firstLineChars="200"/>
        <w:rPr>
          <w:rFonts w:ascii="仿宋" w:hAnsi="仿宋" w:eastAsia="仿宋"/>
          <w:kern w:val="0"/>
          <w:sz w:val="24"/>
        </w:rPr>
      </w:pPr>
      <w:r>
        <w:rPr>
          <w:rFonts w:hint="eastAsia" w:ascii="仿宋" w:hAnsi="仿宋" w:eastAsia="仿宋"/>
          <w:kern w:val="0"/>
          <w:sz w:val="24"/>
        </w:rPr>
        <w:t>（六）在评标期间，评标委员会各成员不得随意离开规定的评标地点，所有资料由采购代理机构工作人员专门保管和发放。评标委员会成员完成评标时应如数、及时归还，任何与本项目有关的资料不得带离评标现场；</w:t>
      </w:r>
    </w:p>
    <w:p>
      <w:pPr>
        <w:spacing w:line="460" w:lineRule="exact"/>
        <w:ind w:firstLine="480" w:firstLineChars="200"/>
        <w:rPr>
          <w:rFonts w:ascii="仿宋" w:hAnsi="仿宋" w:eastAsia="仿宋"/>
          <w:kern w:val="0"/>
          <w:sz w:val="24"/>
        </w:rPr>
      </w:pPr>
      <w:r>
        <w:rPr>
          <w:rFonts w:hint="eastAsia" w:ascii="仿宋" w:hAnsi="仿宋" w:eastAsia="仿宋"/>
          <w:kern w:val="0"/>
          <w:sz w:val="24"/>
        </w:rPr>
        <w:t>（七）本次评标采用综合评分法，总分为100分，其中价格分</w:t>
      </w:r>
      <w:r>
        <w:rPr>
          <w:rFonts w:hint="eastAsia" w:ascii="仿宋" w:hAnsi="仿宋" w:eastAsia="仿宋"/>
          <w:kern w:val="0"/>
          <w:sz w:val="24"/>
          <w:lang w:val="en-US" w:eastAsia="zh-CN"/>
        </w:rPr>
        <w:t>3</w:t>
      </w:r>
      <w:r>
        <w:rPr>
          <w:rFonts w:hint="eastAsia" w:ascii="仿宋" w:hAnsi="仿宋" w:eastAsia="仿宋"/>
          <w:kern w:val="0"/>
          <w:sz w:val="24"/>
        </w:rPr>
        <w:t>0分、技术、商务、资信及其他</w:t>
      </w:r>
      <w:r>
        <w:rPr>
          <w:rFonts w:hint="eastAsia" w:ascii="仿宋" w:hAnsi="仿宋" w:eastAsia="仿宋"/>
          <w:kern w:val="0"/>
          <w:sz w:val="24"/>
          <w:lang w:val="en-US" w:eastAsia="zh-CN"/>
        </w:rPr>
        <w:t>7</w:t>
      </w:r>
      <w:r>
        <w:rPr>
          <w:rFonts w:hint="eastAsia" w:ascii="仿宋" w:hAnsi="仿宋" w:eastAsia="仿宋"/>
          <w:kern w:val="0"/>
          <w:sz w:val="24"/>
        </w:rPr>
        <w:t>0分。合格投标人的评标得分为各项目汇总得分，中标候选资格按评标得分由高到低顺序排列，并推荐前三名作为中标候选人。得分相同按技术部分得分由高到低顺序排列。技术部分得分仍相同的，由采购人采用随机抽取的方式决定，排名第一的投标人为第一中标候选人,其他投标人中标候选资格依此类推。第一中标候选人放弃中标或者因不可抗力提出不能履行合同，采购人可以确定第二中标候选人为中标人，排名第二的中标候选人因前款同样的原因不能签订合同，采购人可以确定排名第三的中标候选人为中标人。评分过程中采用四舍五入法，并保留小数2位。</w:t>
      </w:r>
    </w:p>
    <w:p>
      <w:pPr>
        <w:spacing w:line="460" w:lineRule="exact"/>
        <w:ind w:firstLine="480" w:firstLineChars="200"/>
        <w:outlineLvl w:val="1"/>
        <w:rPr>
          <w:rFonts w:ascii="仿宋" w:hAnsi="仿宋" w:eastAsia="仿宋"/>
          <w:kern w:val="0"/>
          <w:sz w:val="24"/>
        </w:rPr>
      </w:pPr>
      <w:bookmarkStart w:id="35" w:name="_Toc30738"/>
      <w:r>
        <w:rPr>
          <w:rFonts w:hint="eastAsia" w:ascii="仿宋" w:hAnsi="仿宋" w:eastAsia="仿宋"/>
          <w:kern w:val="0"/>
          <w:sz w:val="24"/>
        </w:rPr>
        <w:t>二、计算方法：（按评分标准）</w:t>
      </w:r>
      <w:bookmarkEnd w:id="35"/>
    </w:p>
    <w:p>
      <w:pPr>
        <w:spacing w:line="440" w:lineRule="exact"/>
        <w:ind w:firstLine="482" w:firstLineChars="200"/>
        <w:jc w:val="left"/>
        <w:rPr>
          <w:rFonts w:ascii="仿宋" w:hAnsi="仿宋" w:eastAsia="仿宋" w:cs="仿宋"/>
          <w:b/>
          <w:color w:val="auto"/>
          <w:sz w:val="24"/>
        </w:rPr>
      </w:pPr>
      <w:r>
        <w:rPr>
          <w:rFonts w:hint="eastAsia" w:ascii="仿宋" w:hAnsi="仿宋" w:eastAsia="仿宋" w:cs="仿宋"/>
          <w:b/>
          <w:color w:val="auto"/>
          <w:sz w:val="24"/>
        </w:rPr>
        <w:t>价格部分：</w:t>
      </w:r>
      <w:r>
        <w:rPr>
          <w:rFonts w:hint="eastAsia" w:ascii="仿宋" w:hAnsi="仿宋" w:eastAsia="仿宋" w:cs="仿宋"/>
          <w:b/>
          <w:color w:val="auto"/>
          <w:sz w:val="24"/>
          <w:lang w:val="en-US" w:eastAsia="zh-CN"/>
        </w:rPr>
        <w:t>30</w:t>
      </w:r>
      <w:r>
        <w:rPr>
          <w:rFonts w:hint="eastAsia" w:ascii="仿宋" w:hAnsi="仿宋" w:eastAsia="仿宋" w:cs="仿宋"/>
          <w:b/>
          <w:color w:val="auto"/>
          <w:sz w:val="24"/>
        </w:rPr>
        <w:t>分</w:t>
      </w:r>
    </w:p>
    <w:p>
      <w:pPr>
        <w:spacing w:line="440" w:lineRule="exact"/>
        <w:ind w:firstLine="480" w:firstLineChars="200"/>
        <w:jc w:val="left"/>
        <w:rPr>
          <w:rFonts w:ascii="仿宋" w:hAnsi="仿宋" w:eastAsia="仿宋" w:cs="仿宋"/>
          <w:bCs/>
          <w:color w:val="auto"/>
          <w:sz w:val="24"/>
        </w:rPr>
      </w:pPr>
      <w:r>
        <w:rPr>
          <w:rFonts w:hint="eastAsia" w:ascii="仿宋" w:hAnsi="仿宋" w:eastAsia="仿宋" w:cs="仿宋"/>
          <w:bCs/>
          <w:color w:val="auto"/>
          <w:sz w:val="24"/>
        </w:rPr>
        <w:t>1、本项目最高限价</w:t>
      </w:r>
      <w:r>
        <w:rPr>
          <w:rFonts w:hint="eastAsia" w:ascii="仿宋" w:hAnsi="仿宋" w:eastAsia="仿宋" w:cs="仿宋"/>
          <w:bCs/>
          <w:color w:val="auto"/>
          <w:sz w:val="24"/>
          <w:lang w:val="en-US" w:eastAsia="zh-CN"/>
        </w:rPr>
        <w:t>85万</w:t>
      </w:r>
      <w:r>
        <w:rPr>
          <w:rFonts w:hint="eastAsia" w:ascii="仿宋" w:hAnsi="仿宋" w:eastAsia="仿宋" w:cs="仿宋"/>
          <w:bCs/>
          <w:color w:val="auto"/>
          <w:sz w:val="24"/>
        </w:rPr>
        <w:t>元，报价超过限价的作无效报价处理。</w:t>
      </w:r>
    </w:p>
    <w:p>
      <w:pPr>
        <w:widowControl/>
        <w:spacing w:line="360" w:lineRule="atLeast"/>
        <w:ind w:firstLine="480"/>
        <w:jc w:val="left"/>
        <w:rPr>
          <w:rFonts w:ascii="仿宋" w:hAnsi="仿宋" w:eastAsia="仿宋" w:cs="仿宋"/>
          <w:color w:val="auto"/>
          <w:kern w:val="0"/>
          <w:sz w:val="24"/>
        </w:rPr>
      </w:pPr>
      <w:r>
        <w:rPr>
          <w:rFonts w:hint="eastAsia" w:ascii="仿宋" w:hAnsi="仿宋" w:eastAsia="仿宋" w:cs="仿宋"/>
          <w:color w:val="auto"/>
          <w:sz w:val="24"/>
        </w:rPr>
        <w:t>以满足</w:t>
      </w:r>
      <w:r>
        <w:rPr>
          <w:rFonts w:hint="eastAsia" w:ascii="仿宋" w:hAnsi="仿宋" w:eastAsia="仿宋" w:cs="仿宋"/>
          <w:color w:val="auto"/>
          <w:sz w:val="24"/>
          <w:lang w:val="en-US" w:eastAsia="zh-CN"/>
        </w:rPr>
        <w:t>招标</w:t>
      </w:r>
      <w:r>
        <w:rPr>
          <w:rFonts w:hint="eastAsia" w:ascii="仿宋" w:hAnsi="仿宋" w:eastAsia="仿宋" w:cs="仿宋"/>
          <w:color w:val="auto"/>
          <w:sz w:val="24"/>
        </w:rPr>
        <w:t>文件要求且最后报价最低的供应商的价格为基准价，其价格分为</w:t>
      </w:r>
      <w:r>
        <w:rPr>
          <w:rFonts w:hint="eastAsia" w:ascii="仿宋" w:hAnsi="仿宋" w:eastAsia="仿宋" w:cs="仿宋"/>
          <w:color w:val="auto"/>
          <w:sz w:val="24"/>
          <w:lang w:val="en-US" w:eastAsia="zh-CN"/>
        </w:rPr>
        <w:t>30</w:t>
      </w:r>
      <w:r>
        <w:rPr>
          <w:rFonts w:hint="eastAsia" w:ascii="仿宋" w:hAnsi="仿宋" w:eastAsia="仿宋" w:cs="仿宋"/>
          <w:color w:val="auto"/>
          <w:sz w:val="24"/>
        </w:rPr>
        <w:t>分。其他供应商的价格分统一按照下列公式计算：</w:t>
      </w:r>
    </w:p>
    <w:p>
      <w:pPr>
        <w:spacing w:line="360" w:lineRule="atLeast"/>
        <w:ind w:firstLine="480"/>
        <w:rPr>
          <w:rFonts w:ascii="仿宋" w:hAnsi="仿宋" w:eastAsia="仿宋" w:cs="仿宋"/>
          <w:color w:val="auto"/>
          <w:sz w:val="24"/>
        </w:rPr>
      </w:pPr>
      <w:r>
        <w:rPr>
          <w:rFonts w:hint="eastAsia" w:ascii="仿宋" w:hAnsi="仿宋" w:eastAsia="仿宋" w:cs="仿宋"/>
          <w:color w:val="auto"/>
          <w:sz w:val="24"/>
        </w:rPr>
        <w:t>报价得分=（基准价/</w:t>
      </w:r>
      <w:r>
        <w:rPr>
          <w:rFonts w:hint="eastAsia" w:ascii="仿宋" w:hAnsi="仿宋" w:eastAsia="仿宋" w:cs="仿宋"/>
          <w:color w:val="auto"/>
          <w:sz w:val="24"/>
          <w:lang w:val="en-US" w:eastAsia="zh-CN"/>
        </w:rPr>
        <w:t>投标</w:t>
      </w:r>
      <w:r>
        <w:rPr>
          <w:rFonts w:hint="eastAsia" w:ascii="仿宋" w:hAnsi="仿宋" w:eastAsia="仿宋" w:cs="仿宋"/>
          <w:color w:val="auto"/>
          <w:sz w:val="24"/>
        </w:rPr>
        <w:t>报价）×</w:t>
      </w:r>
      <w:r>
        <w:rPr>
          <w:rFonts w:hint="eastAsia" w:ascii="仿宋" w:hAnsi="仿宋" w:eastAsia="仿宋" w:cs="仿宋"/>
          <w:color w:val="auto"/>
          <w:sz w:val="24"/>
          <w:lang w:val="en-US" w:eastAsia="zh-CN"/>
        </w:rPr>
        <w:t>30</w:t>
      </w:r>
      <w:r>
        <w:rPr>
          <w:rFonts w:hint="eastAsia" w:ascii="仿宋" w:hAnsi="仿宋" w:eastAsia="仿宋" w:cs="仿宋"/>
          <w:color w:val="auto"/>
          <w:sz w:val="24"/>
        </w:rPr>
        <w:t>%×100</w:t>
      </w:r>
    </w:p>
    <w:p>
      <w:pPr>
        <w:tabs>
          <w:tab w:val="left" w:pos="8280"/>
        </w:tabs>
        <w:spacing w:line="440" w:lineRule="exact"/>
        <w:ind w:firstLine="480" w:firstLineChars="200"/>
        <w:jc w:val="left"/>
        <w:rPr>
          <w:rFonts w:ascii="仿宋" w:hAnsi="仿宋" w:eastAsia="仿宋" w:cs="仿宋"/>
          <w:bCs/>
          <w:color w:val="auto"/>
          <w:sz w:val="24"/>
        </w:rPr>
      </w:pPr>
      <w:r>
        <w:rPr>
          <w:rFonts w:hint="eastAsia" w:ascii="仿宋" w:hAnsi="仿宋" w:eastAsia="仿宋" w:cs="仿宋"/>
          <w:bCs/>
          <w:color w:val="auto"/>
          <w:sz w:val="24"/>
          <w:lang w:val="en-US" w:eastAsia="zh-CN"/>
        </w:rPr>
        <w:t>评标</w:t>
      </w:r>
      <w:r>
        <w:rPr>
          <w:rFonts w:hint="eastAsia" w:ascii="仿宋" w:hAnsi="仿宋" w:eastAsia="仿宋" w:cs="仿宋"/>
          <w:bCs/>
          <w:color w:val="auto"/>
          <w:sz w:val="24"/>
        </w:rPr>
        <w:t>小组在评审时发现供应商的报价明显低于其市场报价的，应当要求供应商书面说明并提供相关证明材料。供应商不能当场合理说明原因并提供证明材料的，</w:t>
      </w:r>
      <w:r>
        <w:rPr>
          <w:rFonts w:hint="eastAsia" w:ascii="仿宋" w:hAnsi="仿宋" w:eastAsia="仿宋" w:cs="仿宋"/>
          <w:bCs/>
          <w:color w:val="auto"/>
          <w:sz w:val="24"/>
          <w:lang w:val="en-US" w:eastAsia="zh-CN"/>
        </w:rPr>
        <w:t>评标</w:t>
      </w:r>
      <w:r>
        <w:rPr>
          <w:rFonts w:hint="eastAsia" w:ascii="仿宋" w:hAnsi="仿宋" w:eastAsia="仿宋" w:cs="仿宋"/>
          <w:bCs/>
          <w:color w:val="auto"/>
          <w:sz w:val="24"/>
        </w:rPr>
        <w:t>小组应将该供应商的响应文件作无效处理，并在</w:t>
      </w:r>
      <w:r>
        <w:rPr>
          <w:rFonts w:hint="eastAsia" w:ascii="仿宋" w:hAnsi="仿宋" w:eastAsia="仿宋" w:cs="仿宋"/>
          <w:bCs/>
          <w:color w:val="auto"/>
          <w:sz w:val="24"/>
          <w:lang w:val="en-US" w:eastAsia="zh-CN"/>
        </w:rPr>
        <w:t>评标</w:t>
      </w:r>
      <w:r>
        <w:rPr>
          <w:rFonts w:hint="eastAsia" w:ascii="仿宋" w:hAnsi="仿宋" w:eastAsia="仿宋" w:cs="仿宋"/>
          <w:bCs/>
          <w:color w:val="auto"/>
          <w:sz w:val="24"/>
        </w:rPr>
        <w:t>报告中说明。</w:t>
      </w:r>
    </w:p>
    <w:p>
      <w:pPr>
        <w:tabs>
          <w:tab w:val="left" w:pos="8280"/>
        </w:tabs>
        <w:spacing w:line="440" w:lineRule="exact"/>
        <w:ind w:firstLine="480" w:firstLineChars="200"/>
        <w:jc w:val="left"/>
        <w:rPr>
          <w:rFonts w:ascii="仿宋" w:hAnsi="仿宋" w:eastAsia="仿宋" w:cs="仿宋"/>
          <w:bCs/>
          <w:color w:val="auto"/>
          <w:sz w:val="24"/>
        </w:rPr>
      </w:pPr>
      <w:r>
        <w:rPr>
          <w:rFonts w:hint="eastAsia" w:ascii="仿宋" w:hAnsi="仿宋" w:eastAsia="仿宋" w:cs="仿宋"/>
          <w:bCs/>
          <w:color w:val="auto"/>
          <w:sz w:val="24"/>
        </w:rPr>
        <w:t xml:space="preserve">二分之一以上的评委认为供应商报价明显低于市场平均价的将作为无效投标处理； </w:t>
      </w:r>
    </w:p>
    <w:p>
      <w:pPr>
        <w:tabs>
          <w:tab w:val="left" w:pos="8280"/>
        </w:tabs>
        <w:spacing w:line="440" w:lineRule="exact"/>
        <w:ind w:firstLine="480" w:firstLineChars="200"/>
        <w:jc w:val="left"/>
        <w:rPr>
          <w:rFonts w:hint="eastAsia" w:ascii="仿宋" w:hAnsi="仿宋" w:eastAsia="仿宋" w:cs="仿宋"/>
          <w:bCs/>
          <w:color w:val="auto"/>
          <w:sz w:val="24"/>
        </w:rPr>
      </w:pPr>
      <w:r>
        <w:rPr>
          <w:rFonts w:hint="eastAsia" w:ascii="仿宋" w:hAnsi="仿宋" w:eastAsia="仿宋" w:cs="仿宋"/>
          <w:bCs/>
          <w:color w:val="auto"/>
          <w:sz w:val="24"/>
          <w:lang w:val="en-US" w:eastAsia="zh-CN"/>
        </w:rPr>
        <w:t>投标</w:t>
      </w:r>
      <w:r>
        <w:rPr>
          <w:rFonts w:hint="eastAsia" w:ascii="仿宋" w:hAnsi="仿宋" w:eastAsia="仿宋" w:cs="仿宋"/>
          <w:bCs/>
          <w:color w:val="auto"/>
          <w:sz w:val="24"/>
        </w:rPr>
        <w:t xml:space="preserve">报价超出采购控制价的，作为无效投标处理。 </w:t>
      </w:r>
    </w:p>
    <w:p>
      <w:pPr>
        <w:tabs>
          <w:tab w:val="left" w:pos="8280"/>
        </w:tabs>
        <w:spacing w:line="440" w:lineRule="exact"/>
        <w:ind w:firstLine="482" w:firstLineChars="200"/>
        <w:jc w:val="left"/>
        <w:rPr>
          <w:rFonts w:hint="eastAsia" w:ascii="仿宋" w:hAnsi="仿宋" w:eastAsia="仿宋" w:cs="仿宋"/>
          <w:b/>
          <w:bCs w:val="0"/>
          <w:color w:val="auto"/>
          <w:sz w:val="24"/>
        </w:rPr>
      </w:pPr>
      <w:r>
        <w:rPr>
          <w:rFonts w:hint="eastAsia" w:ascii="仿宋" w:hAnsi="仿宋" w:eastAsia="仿宋" w:cs="仿宋"/>
          <w:b/>
          <w:bCs w:val="0"/>
          <w:color w:val="auto"/>
          <w:sz w:val="24"/>
        </w:rPr>
        <w:t>落实政府采购政策</w:t>
      </w:r>
    </w:p>
    <w:p>
      <w:pPr>
        <w:tabs>
          <w:tab w:val="left" w:pos="8280"/>
        </w:tabs>
        <w:spacing w:line="440" w:lineRule="exact"/>
        <w:ind w:firstLine="480" w:firstLineChars="200"/>
        <w:jc w:val="left"/>
        <w:rPr>
          <w:rFonts w:hint="eastAsia" w:ascii="仿宋" w:hAnsi="仿宋" w:eastAsia="仿宋" w:cs="仿宋"/>
          <w:bCs/>
          <w:color w:val="auto"/>
          <w:sz w:val="24"/>
        </w:rPr>
      </w:pPr>
      <w:r>
        <w:rPr>
          <w:rFonts w:hint="eastAsia" w:ascii="仿宋" w:hAnsi="仿宋" w:eastAsia="仿宋" w:cs="仿宋"/>
          <w:bCs/>
          <w:color w:val="auto"/>
          <w:sz w:val="24"/>
        </w:rPr>
        <w:t>1.根据《政府采购促进中小企业发展管理办法》（财库〔2020〕46号）和《财政部关于进一步加大政府采购支持中小企业力度的通知》（财库〔2022〕19号）有关规定，本次对符合规定的小微企业报价按最高优惠幅度</w:t>
      </w:r>
      <w:r>
        <w:rPr>
          <w:rFonts w:hint="eastAsia" w:ascii="仿宋" w:hAnsi="仿宋" w:eastAsia="仿宋" w:cs="仿宋"/>
          <w:bCs/>
          <w:color w:val="auto"/>
          <w:sz w:val="24"/>
          <w:lang w:val="en-US" w:eastAsia="zh-CN"/>
        </w:rPr>
        <w:t>1</w:t>
      </w:r>
      <w:r>
        <w:rPr>
          <w:rFonts w:hint="eastAsia" w:ascii="仿宋" w:hAnsi="仿宋" w:eastAsia="仿宋" w:cs="仿宋"/>
          <w:bCs/>
          <w:color w:val="auto"/>
          <w:sz w:val="24"/>
        </w:rPr>
        <w:t>0%给予扣除，并用扣除后的价格计算价格评分。本项目采购标的对应的中小企业划分标准所属行业为：其他未列明行业。</w:t>
      </w:r>
    </w:p>
    <w:p>
      <w:pPr>
        <w:tabs>
          <w:tab w:val="left" w:pos="8280"/>
        </w:tabs>
        <w:spacing w:line="440" w:lineRule="exact"/>
        <w:ind w:firstLine="480" w:firstLineChars="200"/>
        <w:jc w:val="left"/>
        <w:rPr>
          <w:rFonts w:hint="eastAsia" w:ascii="仿宋" w:hAnsi="仿宋" w:eastAsia="仿宋" w:cs="仿宋"/>
          <w:bCs/>
          <w:color w:val="auto"/>
          <w:sz w:val="24"/>
        </w:rPr>
      </w:pPr>
      <w:r>
        <w:rPr>
          <w:rFonts w:hint="eastAsia" w:ascii="仿宋" w:hAnsi="仿宋" w:eastAsia="仿宋" w:cs="仿宋"/>
          <w:bCs/>
          <w:color w:val="auto"/>
          <w:sz w:val="24"/>
        </w:rPr>
        <w:t>同时符合以下所有要求的供应商被认定为小型、微型企业：</w:t>
      </w:r>
    </w:p>
    <w:p>
      <w:pPr>
        <w:tabs>
          <w:tab w:val="left" w:pos="8280"/>
        </w:tabs>
        <w:spacing w:line="440" w:lineRule="exact"/>
        <w:ind w:firstLine="480" w:firstLineChars="200"/>
        <w:jc w:val="left"/>
        <w:rPr>
          <w:rFonts w:hint="eastAsia" w:ascii="仿宋" w:hAnsi="仿宋" w:eastAsia="仿宋" w:cs="仿宋"/>
          <w:bCs/>
          <w:color w:val="auto"/>
          <w:sz w:val="24"/>
        </w:rPr>
      </w:pPr>
      <w:r>
        <w:rPr>
          <w:rFonts w:hint="eastAsia" w:ascii="仿宋" w:hAnsi="仿宋" w:eastAsia="仿宋" w:cs="仿宋"/>
          <w:bCs/>
          <w:color w:val="auto"/>
          <w:sz w:val="24"/>
        </w:rPr>
        <w:t xml:space="preserve">1）供应商按照《关于印发中小企业划型标准规定的通知》（工信部联企业【2011】300 号） 的所属行业规定为小型、微型企业【注：按《关于印发中小企业划型标准规定的通知》规定提供 《中小企业声明函》及其相关的证明材料】。 </w:t>
      </w:r>
    </w:p>
    <w:p>
      <w:pPr>
        <w:tabs>
          <w:tab w:val="left" w:pos="8280"/>
        </w:tabs>
        <w:spacing w:line="440" w:lineRule="exact"/>
        <w:ind w:firstLine="480" w:firstLineChars="200"/>
        <w:jc w:val="left"/>
        <w:rPr>
          <w:rFonts w:hint="eastAsia" w:ascii="仿宋" w:hAnsi="仿宋" w:eastAsia="仿宋" w:cs="仿宋"/>
          <w:bCs/>
          <w:color w:val="auto"/>
          <w:sz w:val="24"/>
        </w:rPr>
      </w:pPr>
      <w:r>
        <w:rPr>
          <w:rFonts w:hint="eastAsia" w:ascii="仿宋" w:hAnsi="仿宋" w:eastAsia="仿宋" w:cs="仿宋"/>
          <w:bCs/>
          <w:color w:val="auto"/>
          <w:sz w:val="24"/>
        </w:rPr>
        <w:t xml:space="preserve">2）供应商所投产品均为小型、微型企业制造的产品【注：按《关于印发中小企业划型标准规定的通知》中“工业行业”规定提供制造商出具的《中小企业声明函》及其相关的证明材料】。 </w:t>
      </w:r>
    </w:p>
    <w:p>
      <w:pPr>
        <w:tabs>
          <w:tab w:val="left" w:pos="8280"/>
        </w:tabs>
        <w:spacing w:line="440" w:lineRule="exact"/>
        <w:ind w:firstLine="480" w:firstLineChars="200"/>
        <w:jc w:val="left"/>
        <w:rPr>
          <w:rFonts w:hint="eastAsia" w:ascii="仿宋" w:hAnsi="仿宋" w:eastAsia="仿宋" w:cs="仿宋"/>
          <w:bCs/>
          <w:color w:val="auto"/>
          <w:sz w:val="24"/>
        </w:rPr>
      </w:pPr>
      <w:r>
        <w:rPr>
          <w:rFonts w:hint="eastAsia" w:ascii="仿宋" w:hAnsi="仿宋" w:eastAsia="仿宋" w:cs="仿宋"/>
          <w:bCs/>
          <w:color w:val="auto"/>
          <w:sz w:val="24"/>
        </w:rPr>
        <w:t xml:space="preserve">2.监狱企业参加投标【提供《监狱企业声明函》及其相关的证明材料】，视为小型、微型企业，享受小微企业政策扶持，监狱企业属于小型、微型企业的，不重复享受政策。 </w:t>
      </w:r>
    </w:p>
    <w:p>
      <w:pPr>
        <w:tabs>
          <w:tab w:val="left" w:pos="8280"/>
        </w:tabs>
        <w:spacing w:line="440" w:lineRule="exact"/>
        <w:ind w:firstLine="480" w:firstLineChars="200"/>
        <w:jc w:val="left"/>
        <w:rPr>
          <w:rFonts w:hint="eastAsia" w:ascii="仿宋" w:hAnsi="仿宋" w:eastAsia="仿宋" w:cs="仿宋"/>
          <w:bCs/>
          <w:color w:val="auto"/>
          <w:sz w:val="24"/>
        </w:rPr>
      </w:pPr>
      <w:r>
        <w:rPr>
          <w:rFonts w:hint="eastAsia" w:ascii="仿宋" w:hAnsi="仿宋" w:eastAsia="仿宋" w:cs="仿宋"/>
          <w:bCs/>
          <w:color w:val="auto"/>
          <w:sz w:val="24"/>
        </w:rPr>
        <w:t>3.残疾人福利性单位参加投标【提供《残疾人福利性单位声明函》】，视为小型、微型企业，享受小微企业政策扶持，残疾人福利性单位属于小型、微型企业的，不重复享受政策。</w:t>
      </w:r>
    </w:p>
    <w:p>
      <w:pPr>
        <w:tabs>
          <w:tab w:val="left" w:pos="8280"/>
        </w:tabs>
        <w:spacing w:line="440" w:lineRule="exact"/>
        <w:ind w:firstLine="480" w:firstLineChars="200"/>
        <w:jc w:val="left"/>
        <w:rPr>
          <w:rFonts w:hint="eastAsia" w:ascii="仿宋" w:hAnsi="仿宋" w:eastAsia="仿宋" w:cs="仿宋"/>
          <w:bCs/>
          <w:color w:val="auto"/>
          <w:sz w:val="24"/>
        </w:rPr>
      </w:pPr>
      <w:r>
        <w:rPr>
          <w:rFonts w:hint="eastAsia" w:ascii="仿宋" w:hAnsi="仿宋" w:eastAsia="仿宋" w:cs="仿宋"/>
          <w:bCs/>
          <w:color w:val="auto"/>
          <w:sz w:val="24"/>
        </w:rPr>
        <w:t>上述计算扣除不累计计算，最高扣除</w:t>
      </w:r>
      <w:r>
        <w:rPr>
          <w:rFonts w:hint="eastAsia" w:ascii="仿宋" w:hAnsi="仿宋" w:eastAsia="仿宋" w:cs="仿宋"/>
          <w:bCs/>
          <w:color w:val="auto"/>
          <w:sz w:val="24"/>
          <w:lang w:val="en-US" w:eastAsia="zh-CN"/>
        </w:rPr>
        <w:t>1</w:t>
      </w:r>
      <w:r>
        <w:rPr>
          <w:rFonts w:hint="eastAsia" w:ascii="仿宋" w:hAnsi="仿宋" w:eastAsia="仿宋" w:cs="仿宋"/>
          <w:bCs/>
          <w:color w:val="auto"/>
          <w:sz w:val="24"/>
        </w:rPr>
        <w:t>0%；未提供以上材料的，均不给予价格计算扣除。</w:t>
      </w:r>
    </w:p>
    <w:p>
      <w:pPr>
        <w:spacing w:line="440" w:lineRule="exact"/>
        <w:ind w:firstLine="482" w:firstLineChars="200"/>
        <w:jc w:val="left"/>
        <w:rPr>
          <w:rFonts w:ascii="仿宋" w:hAnsi="仿宋" w:eastAsia="仿宋" w:cs="仿宋"/>
          <w:b/>
          <w:color w:val="auto"/>
          <w:sz w:val="24"/>
        </w:rPr>
      </w:pPr>
      <w:r>
        <w:rPr>
          <w:rFonts w:hint="eastAsia" w:ascii="仿宋" w:hAnsi="仿宋" w:eastAsia="仿宋" w:cs="仿宋"/>
          <w:b/>
          <w:color w:val="auto"/>
          <w:sz w:val="24"/>
        </w:rPr>
        <w:t>商务技术部分</w:t>
      </w:r>
      <w:r>
        <w:rPr>
          <w:rFonts w:hint="eastAsia" w:ascii="仿宋" w:hAnsi="仿宋" w:eastAsia="仿宋" w:cs="仿宋"/>
          <w:b/>
          <w:color w:val="auto"/>
          <w:sz w:val="24"/>
          <w:lang w:val="en-US" w:eastAsia="zh-CN"/>
        </w:rPr>
        <w:t>70</w:t>
      </w:r>
      <w:r>
        <w:rPr>
          <w:rFonts w:hint="eastAsia" w:ascii="仿宋" w:hAnsi="仿宋" w:eastAsia="仿宋" w:cs="仿宋"/>
          <w:b/>
          <w:color w:val="auto"/>
          <w:sz w:val="24"/>
        </w:rPr>
        <w:t>分</w:t>
      </w:r>
    </w:p>
    <w:p>
      <w:pPr>
        <w:spacing w:line="360" w:lineRule="auto"/>
        <w:ind w:firstLine="495"/>
      </w:pPr>
      <w:r>
        <w:rPr>
          <w:rFonts w:hint="eastAsia" w:ascii="仿宋" w:hAnsi="仿宋" w:eastAsia="仿宋" w:cs="仿宋"/>
          <w:color w:val="auto"/>
          <w:sz w:val="24"/>
        </w:rPr>
        <w:t>技术、商务、资信及其他分按照评标委员会成员的独立评分结果汇总数的算术平均分计算，计算公式为：技术商务资信分=（评标委员会所有成员评分合计数）/（评标委员会组成人员数）</w:t>
      </w:r>
    </w:p>
    <w:tbl>
      <w:tblPr>
        <w:tblStyle w:val="25"/>
        <w:tblpPr w:leftFromText="180" w:rightFromText="180" w:vertAnchor="text" w:horzAnchor="page" w:tblpX="1236" w:tblpY="498"/>
        <w:tblOverlap w:val="never"/>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1"/>
        <w:gridCol w:w="2047"/>
        <w:gridCol w:w="6363"/>
        <w:gridCol w:w="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312" w:type="pct"/>
            <w:vAlign w:val="center"/>
          </w:tcPr>
          <w:p>
            <w:pPr>
              <w:spacing w:line="273" w:lineRule="auto"/>
              <w:jc w:val="center"/>
              <w:rPr>
                <w:rFonts w:hint="eastAsia" w:ascii="仿宋" w:hAnsi="仿宋" w:eastAsia="仿宋" w:cs="仿宋"/>
                <w:b/>
                <w:bCs/>
                <w:sz w:val="24"/>
                <w:lang w:val="en-US" w:eastAsia="zh-CN"/>
              </w:rPr>
            </w:pPr>
            <w:r>
              <w:rPr>
                <w:rFonts w:hint="eastAsia" w:ascii="仿宋" w:hAnsi="仿宋" w:eastAsia="仿宋" w:cs="仿宋"/>
                <w:b/>
                <w:bCs/>
                <w:sz w:val="24"/>
                <w:lang w:val="en-US" w:eastAsia="zh-CN"/>
              </w:rPr>
              <w:t>序号</w:t>
            </w:r>
          </w:p>
        </w:tc>
        <w:tc>
          <w:tcPr>
            <w:tcW w:w="1028" w:type="pct"/>
            <w:vAlign w:val="center"/>
          </w:tcPr>
          <w:p>
            <w:pPr>
              <w:spacing w:line="273" w:lineRule="auto"/>
              <w:jc w:val="center"/>
              <w:rPr>
                <w:rFonts w:hint="eastAsia" w:ascii="仿宋" w:hAnsi="仿宋" w:eastAsia="仿宋" w:cs="仿宋"/>
                <w:b/>
                <w:bCs/>
                <w:sz w:val="24"/>
              </w:rPr>
            </w:pPr>
            <w:r>
              <w:rPr>
                <w:rFonts w:hint="eastAsia" w:ascii="仿宋" w:hAnsi="仿宋" w:eastAsia="仿宋" w:cs="仿宋"/>
                <w:b/>
                <w:bCs/>
                <w:color w:val="000000"/>
                <w:sz w:val="24"/>
                <w:szCs w:val="24"/>
              </w:rPr>
              <w:t>评分项</w:t>
            </w:r>
          </w:p>
        </w:tc>
        <w:tc>
          <w:tcPr>
            <w:tcW w:w="3195" w:type="pct"/>
            <w:vAlign w:val="center"/>
          </w:tcPr>
          <w:p>
            <w:pPr>
              <w:jc w:val="center"/>
              <w:rPr>
                <w:rFonts w:hint="eastAsia" w:ascii="仿宋" w:hAnsi="仿宋" w:eastAsia="仿宋" w:cs="仿宋"/>
                <w:b/>
                <w:bCs/>
                <w:sz w:val="24"/>
              </w:rPr>
            </w:pPr>
            <w:r>
              <w:rPr>
                <w:rFonts w:hint="eastAsia" w:ascii="仿宋" w:hAnsi="仿宋" w:eastAsia="仿宋" w:cs="仿宋"/>
                <w:b/>
                <w:bCs/>
                <w:color w:val="000000"/>
                <w:sz w:val="24"/>
                <w:szCs w:val="24"/>
              </w:rPr>
              <w:t>评审细则</w:t>
            </w:r>
          </w:p>
        </w:tc>
        <w:tc>
          <w:tcPr>
            <w:tcW w:w="464" w:type="pct"/>
            <w:vAlign w:val="center"/>
          </w:tcPr>
          <w:p>
            <w:pPr>
              <w:jc w:val="center"/>
              <w:rPr>
                <w:rFonts w:hint="eastAsia" w:ascii="仿宋" w:hAnsi="仿宋" w:eastAsia="仿宋" w:cs="仿宋"/>
                <w:b/>
                <w:bCs/>
                <w:sz w:val="24"/>
              </w:rPr>
            </w:pPr>
            <w:r>
              <w:rPr>
                <w:rFonts w:hint="eastAsia" w:ascii="仿宋" w:hAnsi="仿宋" w:eastAsia="仿宋" w:cs="仿宋"/>
                <w:b/>
                <w:bCs/>
                <w:color w:val="00000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0" w:hRule="atLeast"/>
        </w:trPr>
        <w:tc>
          <w:tcPr>
            <w:tcW w:w="312" w:type="pct"/>
            <w:vAlign w:val="center"/>
          </w:tcPr>
          <w:p>
            <w:pPr>
              <w:spacing w:line="273" w:lineRule="auto"/>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1</w:t>
            </w:r>
          </w:p>
        </w:tc>
        <w:tc>
          <w:tcPr>
            <w:tcW w:w="1028" w:type="pct"/>
            <w:vAlign w:val="center"/>
          </w:tcPr>
          <w:p>
            <w:pPr>
              <w:spacing w:line="500" w:lineRule="exact"/>
              <w:rPr>
                <w:rFonts w:hint="eastAsia" w:ascii="仿宋" w:hAnsi="仿宋" w:eastAsia="仿宋" w:cs="仿宋"/>
                <w:b w:val="0"/>
                <w:bCs w:val="0"/>
                <w:sz w:val="24"/>
              </w:rPr>
            </w:pPr>
            <w:r>
              <w:rPr>
                <w:rFonts w:hint="eastAsia" w:ascii="仿宋" w:hAnsi="仿宋" w:eastAsia="仿宋" w:cs="仿宋"/>
                <w:b w:val="0"/>
                <w:bCs w:val="0"/>
                <w:sz w:val="24"/>
              </w:rPr>
              <w:t>投标产品所有功能、性能及技术指标</w:t>
            </w:r>
          </w:p>
          <w:p>
            <w:pPr>
              <w:spacing w:line="273" w:lineRule="auto"/>
              <w:jc w:val="center"/>
              <w:rPr>
                <w:rFonts w:hint="eastAsia" w:ascii="仿宋" w:hAnsi="仿宋" w:eastAsia="仿宋" w:cs="仿宋"/>
                <w:b w:val="0"/>
                <w:bCs w:val="0"/>
                <w:sz w:val="24"/>
              </w:rPr>
            </w:pPr>
          </w:p>
        </w:tc>
        <w:tc>
          <w:tcPr>
            <w:tcW w:w="3195" w:type="pct"/>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val="0"/>
                <w:sz w:val="24"/>
              </w:rPr>
            </w:pPr>
            <w:r>
              <w:rPr>
                <w:rFonts w:hint="eastAsia" w:ascii="仿宋" w:hAnsi="仿宋" w:eastAsia="仿宋" w:cs="仿宋"/>
                <w:b w:val="0"/>
                <w:bCs w:val="0"/>
                <w:sz w:val="24"/>
              </w:rPr>
              <w:t>满足招标货物的所有性能及技术指标要求得</w:t>
            </w:r>
            <w:r>
              <w:rPr>
                <w:rFonts w:hint="eastAsia" w:ascii="仿宋" w:hAnsi="仿宋" w:eastAsia="仿宋" w:cs="仿宋"/>
                <w:b w:val="0"/>
                <w:bCs w:val="0"/>
                <w:sz w:val="24"/>
                <w:lang w:val="en-US" w:eastAsia="zh-CN"/>
              </w:rPr>
              <w:t>20</w:t>
            </w:r>
            <w:r>
              <w:rPr>
                <w:rFonts w:hint="eastAsia" w:ascii="仿宋" w:hAnsi="仿宋" w:eastAsia="仿宋" w:cs="仿宋"/>
                <w:b w:val="0"/>
                <w:bCs w:val="0"/>
                <w:sz w:val="24"/>
              </w:rPr>
              <w:t>分，“▲”注明的为实质性条款，不满足的作无效标处理；“★”注明的关键性能指标及技术参数负偏离或缺漏项的每一项扣3分，其他允许偏离的指标低于招标需求每一项扣1分，扣完为止。</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val="0"/>
              </w:rPr>
            </w:pPr>
            <w:r>
              <w:rPr>
                <w:rFonts w:hint="eastAsia" w:ascii="仿宋" w:hAnsi="仿宋" w:eastAsia="仿宋" w:cs="仿宋"/>
                <w:b w:val="0"/>
                <w:bCs w:val="0"/>
                <w:sz w:val="24"/>
              </w:rPr>
              <w:t>注：招标文件中要求提供的各类检定、评价、校准报告（复印件或扫描件）出具的时间要求在有效期内。</w:t>
            </w:r>
          </w:p>
        </w:tc>
        <w:tc>
          <w:tcPr>
            <w:tcW w:w="464" w:type="pct"/>
            <w:vAlign w:val="center"/>
          </w:tcPr>
          <w:p>
            <w:pPr>
              <w:spacing w:line="273" w:lineRule="auto"/>
              <w:jc w:val="center"/>
              <w:rPr>
                <w:rFonts w:hint="default" w:ascii="仿宋" w:hAnsi="仿宋" w:eastAsia="仿宋" w:cs="仿宋"/>
                <w:b w:val="0"/>
                <w:bCs w:val="0"/>
                <w:kern w:val="2"/>
                <w:sz w:val="24"/>
                <w:szCs w:val="24"/>
                <w:lang w:val="en-US" w:eastAsia="zh-CN" w:bidi="ar-SA"/>
              </w:rPr>
            </w:pPr>
            <w:r>
              <w:rPr>
                <w:rFonts w:hint="eastAsia" w:ascii="仿宋" w:hAnsi="仿宋" w:eastAsia="仿宋" w:cs="仿宋"/>
                <w:b w:val="0"/>
                <w:bCs w:val="0"/>
                <w:sz w:val="24"/>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12" w:type="pct"/>
            <w:vAlign w:val="center"/>
          </w:tcPr>
          <w:p>
            <w:pPr>
              <w:spacing w:line="273" w:lineRule="auto"/>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2</w:t>
            </w:r>
          </w:p>
        </w:tc>
        <w:tc>
          <w:tcPr>
            <w:tcW w:w="1028" w:type="pct"/>
            <w:vAlign w:val="center"/>
          </w:tcPr>
          <w:p>
            <w:pPr>
              <w:spacing w:line="500" w:lineRule="exact"/>
              <w:jc w:val="center"/>
              <w:rPr>
                <w:rFonts w:hint="eastAsia" w:ascii="仿宋" w:hAnsi="仿宋" w:eastAsia="仿宋" w:cs="仿宋"/>
                <w:b w:val="0"/>
                <w:bCs w:val="0"/>
                <w:sz w:val="24"/>
              </w:rPr>
            </w:pPr>
            <w:r>
              <w:rPr>
                <w:rFonts w:hint="eastAsia" w:ascii="仿宋" w:hAnsi="仿宋" w:eastAsia="仿宋" w:cs="仿宋"/>
                <w:b w:val="0"/>
                <w:bCs w:val="0"/>
                <w:sz w:val="24"/>
              </w:rPr>
              <w:t>产品性能</w:t>
            </w:r>
          </w:p>
          <w:p>
            <w:pPr>
              <w:spacing w:line="273" w:lineRule="auto"/>
              <w:jc w:val="center"/>
              <w:rPr>
                <w:rFonts w:hint="eastAsia" w:ascii="仿宋" w:hAnsi="仿宋" w:eastAsia="仿宋" w:cs="仿宋"/>
                <w:b w:val="0"/>
                <w:bCs w:val="0"/>
                <w:sz w:val="24"/>
              </w:rPr>
            </w:pPr>
          </w:p>
        </w:tc>
        <w:tc>
          <w:tcPr>
            <w:tcW w:w="3195" w:type="pct"/>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val="0"/>
                <w:bCs w:val="0"/>
                <w:sz w:val="24"/>
              </w:rPr>
            </w:pPr>
            <w:r>
              <w:rPr>
                <w:rFonts w:hint="eastAsia" w:ascii="仿宋" w:hAnsi="仿宋" w:eastAsia="仿宋" w:cs="仿宋"/>
                <w:b w:val="0"/>
                <w:bCs w:val="0"/>
                <w:sz w:val="24"/>
              </w:rPr>
              <w:t>1、为了保证产品的环境稳定性</w:t>
            </w:r>
            <w:r>
              <w:rPr>
                <w:rFonts w:hint="eastAsia" w:ascii="仿宋" w:hAnsi="仿宋" w:eastAsia="仿宋" w:cs="仿宋"/>
                <w:b w:val="0"/>
                <w:bCs w:val="0"/>
                <w:sz w:val="24"/>
                <w:lang w:eastAsia="zh-CN"/>
              </w:rPr>
              <w:t>，</w:t>
            </w:r>
            <w:r>
              <w:rPr>
                <w:rFonts w:hint="eastAsia" w:ascii="仿宋" w:hAnsi="仿宋" w:eastAsia="仿宋" w:cs="仿宋"/>
                <w:b w:val="0"/>
                <w:bCs w:val="0"/>
                <w:sz w:val="24"/>
              </w:rPr>
              <w:t>所投的环境噪声自动监测系统在高温（70度）的环境下的测量误差小于1dB的要求的得2分，没有不得分。提供第三方专业计量机构的检测报告复印或扫描件加盖公章。</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val="0"/>
                <w:bCs w:val="0"/>
              </w:rPr>
            </w:pPr>
            <w:r>
              <w:rPr>
                <w:rFonts w:hint="eastAsia" w:ascii="仿宋" w:hAnsi="仿宋" w:eastAsia="仿宋" w:cs="仿宋"/>
                <w:b w:val="0"/>
                <w:bCs w:val="0"/>
                <w:sz w:val="24"/>
              </w:rPr>
              <w:t>2、环境噪声监测子站取得计量器具型式批准证书（CPA证书）X类得1分，Y类或Z类的得2分，未取的得0分（要求提供计量器具型式批准证书与计量器具型式评价报告，证书与报告上的名称与所投产品的型号与名称一致，型式评价报告关键零件应包括传声器、风球等）。</w:t>
            </w:r>
          </w:p>
        </w:tc>
        <w:tc>
          <w:tcPr>
            <w:tcW w:w="464" w:type="pct"/>
            <w:vAlign w:val="center"/>
          </w:tcPr>
          <w:p>
            <w:pPr>
              <w:spacing w:line="273" w:lineRule="auto"/>
              <w:jc w:val="center"/>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5" w:hRule="atLeast"/>
        </w:trPr>
        <w:tc>
          <w:tcPr>
            <w:tcW w:w="312" w:type="pct"/>
            <w:vAlign w:val="center"/>
          </w:tcPr>
          <w:p>
            <w:pPr>
              <w:spacing w:line="273" w:lineRule="auto"/>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3</w:t>
            </w:r>
          </w:p>
        </w:tc>
        <w:tc>
          <w:tcPr>
            <w:tcW w:w="1028" w:type="pct"/>
            <w:vAlign w:val="center"/>
          </w:tcPr>
          <w:p>
            <w:pPr>
              <w:spacing w:line="500" w:lineRule="exact"/>
              <w:jc w:val="center"/>
              <w:rPr>
                <w:rFonts w:hint="eastAsia" w:ascii="仿宋" w:hAnsi="仿宋" w:eastAsia="仿宋" w:cs="仿宋"/>
                <w:b w:val="0"/>
                <w:bCs w:val="0"/>
                <w:sz w:val="24"/>
              </w:rPr>
            </w:pPr>
            <w:r>
              <w:rPr>
                <w:rFonts w:hint="eastAsia" w:ascii="仿宋" w:hAnsi="仿宋" w:eastAsia="仿宋" w:cs="仿宋"/>
                <w:b w:val="0"/>
                <w:bCs w:val="0"/>
                <w:sz w:val="24"/>
              </w:rPr>
              <w:t>项目实施方案</w:t>
            </w:r>
          </w:p>
        </w:tc>
        <w:tc>
          <w:tcPr>
            <w:tcW w:w="3195" w:type="pct"/>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val="0"/>
                <w:bCs w:val="0"/>
                <w:sz w:val="24"/>
              </w:rPr>
            </w:pPr>
            <w:r>
              <w:rPr>
                <w:rFonts w:hint="eastAsia" w:ascii="仿宋" w:hAnsi="仿宋" w:eastAsia="仿宋" w:cs="仿宋"/>
                <w:b w:val="0"/>
                <w:bCs w:val="0"/>
                <w:sz w:val="24"/>
              </w:rPr>
              <w:t>针对本项目点位调整工作编制项目实施方案（10分），前期资料收集、点位调整、点位布设进度安排等与项目需求的满足程度，是否详尽且专业。</w:t>
            </w:r>
            <w:r>
              <w:rPr>
                <w:rFonts w:hint="eastAsia" w:ascii="仿宋" w:hAnsi="仿宋" w:eastAsia="仿宋" w:cs="仿宋"/>
                <w:color w:val="000000"/>
                <w:sz w:val="24"/>
                <w:szCs w:val="24"/>
              </w:rPr>
              <w:t>方案完整具体、合理可行，满足采购需求，有利于项目实施的得</w:t>
            </w:r>
            <w:r>
              <w:rPr>
                <w:rFonts w:hint="eastAsia" w:ascii="仿宋" w:hAnsi="仿宋" w:eastAsia="仿宋" w:cs="仿宋"/>
                <w:color w:val="000000"/>
                <w:sz w:val="24"/>
                <w:szCs w:val="24"/>
                <w:lang w:val="en-US" w:eastAsia="zh-CN"/>
              </w:rPr>
              <w:t>10</w:t>
            </w:r>
            <w:r>
              <w:rPr>
                <w:rFonts w:hint="eastAsia" w:ascii="仿宋" w:hAnsi="仿宋" w:eastAsia="仿宋" w:cs="仿宋"/>
                <w:color w:val="000000"/>
                <w:sz w:val="24"/>
                <w:szCs w:val="24"/>
              </w:rPr>
              <w:t>分；方案基本完整、可行，符合采购需求的得</w:t>
            </w:r>
            <w:r>
              <w:rPr>
                <w:rFonts w:hint="eastAsia" w:ascii="仿宋" w:hAnsi="仿宋" w:eastAsia="仿宋" w:cs="仿宋"/>
                <w:color w:val="000000"/>
                <w:sz w:val="24"/>
                <w:szCs w:val="24"/>
                <w:lang w:val="en-US" w:eastAsia="zh-CN"/>
              </w:rPr>
              <w:t>8</w:t>
            </w:r>
            <w:r>
              <w:rPr>
                <w:rFonts w:hint="eastAsia" w:ascii="仿宋" w:hAnsi="仿宋" w:eastAsia="仿宋" w:cs="仿宋"/>
                <w:color w:val="000000"/>
                <w:sz w:val="24"/>
                <w:szCs w:val="24"/>
              </w:rPr>
              <w:t>分；</w:t>
            </w:r>
            <w:r>
              <w:rPr>
                <w:rFonts w:hint="eastAsia" w:ascii="仿宋" w:hAnsi="仿宋" w:eastAsia="仿宋" w:cs="仿宋"/>
                <w:color w:val="000000"/>
                <w:sz w:val="24"/>
                <w:szCs w:val="24"/>
                <w:lang w:val="zh-CN" w:bidi="zh-CN"/>
              </w:rPr>
              <w:t>方案设定针对性不强的得</w:t>
            </w:r>
            <w:r>
              <w:rPr>
                <w:rFonts w:hint="eastAsia" w:ascii="仿宋" w:hAnsi="仿宋" w:eastAsia="仿宋" w:cs="仿宋"/>
                <w:color w:val="000000"/>
                <w:sz w:val="24"/>
                <w:szCs w:val="24"/>
                <w:lang w:val="en-US" w:bidi="zh-CN"/>
              </w:rPr>
              <w:t>6</w:t>
            </w:r>
            <w:r>
              <w:rPr>
                <w:rFonts w:hint="eastAsia" w:ascii="仿宋" w:hAnsi="仿宋" w:eastAsia="仿宋" w:cs="仿宋"/>
                <w:color w:val="000000"/>
                <w:sz w:val="24"/>
                <w:szCs w:val="24"/>
                <w:lang w:val="zh-CN" w:bidi="zh-CN"/>
              </w:rPr>
              <w:t>分；</w:t>
            </w:r>
            <w:r>
              <w:rPr>
                <w:rFonts w:hint="eastAsia" w:ascii="仿宋" w:hAnsi="仿宋" w:eastAsia="仿宋" w:cs="仿宋"/>
                <w:color w:val="000000"/>
                <w:sz w:val="24"/>
                <w:szCs w:val="24"/>
              </w:rPr>
              <w:t>方案简单，内容明显欠缺不足的得</w:t>
            </w:r>
            <w:r>
              <w:rPr>
                <w:rFonts w:hint="eastAsia" w:ascii="仿宋" w:hAnsi="仿宋" w:eastAsia="仿宋" w:cs="仿宋"/>
                <w:color w:val="000000"/>
                <w:sz w:val="24"/>
                <w:szCs w:val="24"/>
                <w:lang w:val="en-US" w:eastAsia="zh-CN"/>
              </w:rPr>
              <w:t>4</w:t>
            </w:r>
            <w:r>
              <w:rPr>
                <w:rFonts w:hint="eastAsia" w:ascii="仿宋" w:hAnsi="仿宋" w:eastAsia="仿宋" w:cs="仿宋"/>
                <w:color w:val="000000"/>
                <w:sz w:val="24"/>
                <w:szCs w:val="24"/>
              </w:rPr>
              <w:t>分</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有方案但套用滥用得2分；</w:t>
            </w:r>
            <w:r>
              <w:rPr>
                <w:rFonts w:hint="eastAsia" w:ascii="仿宋" w:hAnsi="仿宋" w:eastAsia="仿宋" w:cs="仿宋"/>
                <w:color w:val="000000"/>
                <w:sz w:val="24"/>
                <w:szCs w:val="24"/>
              </w:rPr>
              <w:t>未提供不得分。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val="0"/>
                <w:bCs w:val="0"/>
                <w:kern w:val="2"/>
                <w:sz w:val="24"/>
              </w:rPr>
            </w:pPr>
            <w:r>
              <w:rPr>
                <w:rFonts w:hint="eastAsia" w:ascii="仿宋" w:hAnsi="仿宋" w:eastAsia="仿宋" w:cs="仿宋"/>
                <w:b w:val="0"/>
                <w:bCs w:val="0"/>
                <w:sz w:val="24"/>
              </w:rPr>
              <w:t>针对本项目编制项目实施方案（</w:t>
            </w:r>
            <w:r>
              <w:rPr>
                <w:rFonts w:hint="eastAsia" w:ascii="仿宋" w:hAnsi="仿宋" w:eastAsia="仿宋" w:cs="仿宋"/>
                <w:b w:val="0"/>
                <w:bCs w:val="0"/>
                <w:sz w:val="24"/>
                <w:lang w:val="en-US" w:eastAsia="zh-CN"/>
              </w:rPr>
              <w:t>6</w:t>
            </w:r>
            <w:r>
              <w:rPr>
                <w:rFonts w:hint="eastAsia" w:ascii="仿宋" w:hAnsi="仿宋" w:eastAsia="仿宋" w:cs="仿宋"/>
                <w:b w:val="0"/>
                <w:bCs w:val="0"/>
                <w:sz w:val="24"/>
              </w:rPr>
              <w:t>分），备货、供货</w:t>
            </w:r>
            <w:r>
              <w:rPr>
                <w:rFonts w:hint="eastAsia" w:ascii="仿宋" w:hAnsi="仿宋" w:eastAsia="仿宋" w:cs="仿宋"/>
                <w:b w:val="0"/>
                <w:bCs w:val="0"/>
                <w:sz w:val="24"/>
                <w:lang w:val="en-US" w:eastAsia="zh-CN"/>
              </w:rPr>
              <w:t>方案</w:t>
            </w:r>
            <w:r>
              <w:rPr>
                <w:rFonts w:hint="eastAsia" w:ascii="仿宋" w:hAnsi="仿宋" w:eastAsia="仿宋" w:cs="仿宋"/>
                <w:b w:val="0"/>
                <w:bCs w:val="0"/>
                <w:sz w:val="24"/>
                <w:lang w:eastAsia="zh-CN"/>
              </w:rPr>
              <w:t>：</w:t>
            </w:r>
            <w:r>
              <w:rPr>
                <w:rFonts w:hint="eastAsia" w:ascii="仿宋" w:hAnsi="仿宋" w:eastAsia="仿宋" w:cs="仿宋"/>
                <w:sz w:val="24"/>
              </w:rPr>
              <w:t>方案</w:t>
            </w:r>
            <w:r>
              <w:rPr>
                <w:rFonts w:hint="eastAsia" w:ascii="仿宋" w:hAnsi="仿宋" w:eastAsia="仿宋" w:cs="仿宋"/>
                <w:sz w:val="24"/>
                <w:lang w:val="en-US" w:eastAsia="zh-CN"/>
              </w:rPr>
              <w:t>合理</w:t>
            </w:r>
            <w:r>
              <w:rPr>
                <w:rFonts w:hint="eastAsia" w:ascii="仿宋" w:hAnsi="仿宋" w:eastAsia="仿宋" w:cs="仿宋"/>
                <w:sz w:val="24"/>
              </w:rPr>
              <w:t>完整具体得</w:t>
            </w:r>
            <w:r>
              <w:rPr>
                <w:rFonts w:hint="eastAsia" w:ascii="仿宋" w:hAnsi="仿宋" w:eastAsia="仿宋" w:cs="仿宋"/>
                <w:sz w:val="24"/>
                <w:lang w:eastAsia="zh-CN"/>
              </w:rPr>
              <w:t>3</w:t>
            </w:r>
            <w:r>
              <w:rPr>
                <w:rFonts w:hint="eastAsia" w:ascii="仿宋" w:hAnsi="仿宋" w:eastAsia="仿宋" w:cs="仿宋"/>
                <w:sz w:val="24"/>
              </w:rPr>
              <w:t>分</w:t>
            </w:r>
            <w:r>
              <w:rPr>
                <w:rFonts w:hint="eastAsia" w:ascii="仿宋" w:hAnsi="仿宋" w:eastAsia="仿宋" w:cs="仿宋"/>
                <w:sz w:val="24"/>
                <w:lang w:eastAsia="zh-CN"/>
              </w:rPr>
              <w:t>，</w:t>
            </w:r>
            <w:r>
              <w:rPr>
                <w:rFonts w:hint="eastAsia" w:ascii="仿宋" w:hAnsi="仿宋" w:eastAsia="仿宋" w:cs="仿宋"/>
                <w:sz w:val="24"/>
              </w:rPr>
              <w:t>方案及可行性一般的得</w:t>
            </w:r>
            <w:r>
              <w:rPr>
                <w:rFonts w:hint="eastAsia" w:ascii="仿宋" w:hAnsi="仿宋" w:eastAsia="仿宋" w:cs="仿宋"/>
                <w:sz w:val="24"/>
                <w:lang w:eastAsia="zh-CN"/>
              </w:rPr>
              <w:t>2</w:t>
            </w:r>
            <w:r>
              <w:rPr>
                <w:rFonts w:hint="eastAsia" w:ascii="仿宋" w:hAnsi="仿宋" w:eastAsia="仿宋" w:cs="仿宋"/>
                <w:sz w:val="24"/>
              </w:rPr>
              <w:t>分</w:t>
            </w:r>
            <w:r>
              <w:rPr>
                <w:rFonts w:hint="eastAsia" w:ascii="仿宋" w:hAnsi="仿宋" w:eastAsia="仿宋" w:cs="仿宋"/>
                <w:sz w:val="24"/>
                <w:lang w:eastAsia="zh-CN"/>
              </w:rPr>
              <w:t>，</w:t>
            </w:r>
            <w:r>
              <w:rPr>
                <w:rFonts w:hint="eastAsia" w:ascii="仿宋" w:hAnsi="仿宋" w:eastAsia="仿宋" w:cs="仿宋"/>
                <w:sz w:val="24"/>
              </w:rPr>
              <w:t>方案不完善有欠缺的得1分</w:t>
            </w:r>
            <w:r>
              <w:rPr>
                <w:rFonts w:hint="eastAsia" w:ascii="仿宋" w:hAnsi="仿宋" w:eastAsia="仿宋" w:cs="仿宋"/>
                <w:b w:val="0"/>
                <w:bCs w:val="0"/>
                <w:sz w:val="24"/>
                <w:lang w:eastAsia="zh-CN"/>
              </w:rPr>
              <w:t>；</w:t>
            </w:r>
            <w:r>
              <w:rPr>
                <w:rFonts w:hint="eastAsia" w:ascii="仿宋" w:hAnsi="仿宋" w:eastAsia="仿宋" w:cs="仿宋"/>
                <w:b w:val="0"/>
                <w:bCs w:val="0"/>
                <w:sz w:val="24"/>
              </w:rPr>
              <w:t>安装、调试、验收进度计划</w:t>
            </w:r>
            <w:r>
              <w:rPr>
                <w:rFonts w:hint="eastAsia" w:ascii="仿宋" w:hAnsi="仿宋" w:eastAsia="仿宋" w:cs="仿宋"/>
                <w:b w:val="0"/>
                <w:bCs w:val="0"/>
                <w:sz w:val="24"/>
                <w:lang w:eastAsia="zh-CN"/>
              </w:rPr>
              <w:t>：</w:t>
            </w:r>
            <w:r>
              <w:rPr>
                <w:rFonts w:hint="eastAsia" w:ascii="仿宋" w:hAnsi="仿宋" w:eastAsia="仿宋" w:cs="仿宋"/>
                <w:b w:val="0"/>
                <w:bCs w:val="0"/>
                <w:sz w:val="24"/>
              </w:rPr>
              <w:t>计划</w:t>
            </w:r>
            <w:r>
              <w:rPr>
                <w:rFonts w:hint="eastAsia" w:ascii="仿宋" w:hAnsi="仿宋" w:eastAsia="仿宋" w:cs="仿宋"/>
                <w:sz w:val="24"/>
                <w:lang w:val="en-US" w:eastAsia="zh-CN"/>
              </w:rPr>
              <w:t>科学</w:t>
            </w:r>
            <w:r>
              <w:rPr>
                <w:rFonts w:hint="eastAsia" w:ascii="仿宋" w:hAnsi="仿宋" w:eastAsia="仿宋" w:cs="仿宋"/>
                <w:sz w:val="24"/>
              </w:rPr>
              <w:t>完</w:t>
            </w:r>
            <w:r>
              <w:rPr>
                <w:rFonts w:hint="eastAsia" w:ascii="仿宋" w:hAnsi="仿宋" w:eastAsia="仿宋" w:cs="仿宋"/>
                <w:sz w:val="24"/>
                <w:lang w:val="en-US" w:eastAsia="zh-CN"/>
              </w:rPr>
              <w:t>善</w:t>
            </w:r>
            <w:r>
              <w:rPr>
                <w:rFonts w:hint="eastAsia" w:ascii="仿宋" w:hAnsi="仿宋" w:eastAsia="仿宋" w:cs="仿宋"/>
                <w:sz w:val="24"/>
              </w:rPr>
              <w:t>得</w:t>
            </w:r>
            <w:r>
              <w:rPr>
                <w:rFonts w:hint="eastAsia" w:ascii="仿宋" w:hAnsi="仿宋" w:eastAsia="仿宋" w:cs="仿宋"/>
                <w:sz w:val="24"/>
                <w:lang w:eastAsia="zh-CN"/>
              </w:rPr>
              <w:t>3</w:t>
            </w:r>
            <w:r>
              <w:rPr>
                <w:rFonts w:hint="eastAsia" w:ascii="仿宋" w:hAnsi="仿宋" w:eastAsia="仿宋" w:cs="仿宋"/>
                <w:sz w:val="24"/>
              </w:rPr>
              <w:t>分</w:t>
            </w:r>
            <w:r>
              <w:rPr>
                <w:rFonts w:hint="eastAsia" w:ascii="仿宋" w:hAnsi="仿宋" w:eastAsia="仿宋" w:cs="仿宋"/>
                <w:sz w:val="24"/>
                <w:lang w:eastAsia="zh-CN"/>
              </w:rPr>
              <w:t>，</w:t>
            </w:r>
            <w:r>
              <w:rPr>
                <w:rFonts w:hint="eastAsia" w:ascii="仿宋" w:hAnsi="仿宋" w:eastAsia="仿宋" w:cs="仿宋"/>
                <w:sz w:val="24"/>
                <w:lang w:val="en-US" w:eastAsia="zh-CN"/>
              </w:rPr>
              <w:t>计划</w:t>
            </w:r>
            <w:r>
              <w:rPr>
                <w:rFonts w:hint="eastAsia" w:ascii="仿宋" w:hAnsi="仿宋" w:eastAsia="仿宋" w:cs="仿宋"/>
                <w:sz w:val="24"/>
              </w:rPr>
              <w:t>可行性一般的得</w:t>
            </w:r>
            <w:r>
              <w:rPr>
                <w:rFonts w:hint="eastAsia" w:ascii="仿宋" w:hAnsi="仿宋" w:eastAsia="仿宋" w:cs="仿宋"/>
                <w:sz w:val="24"/>
                <w:lang w:eastAsia="zh-CN"/>
              </w:rPr>
              <w:t>2</w:t>
            </w:r>
            <w:r>
              <w:rPr>
                <w:rFonts w:hint="eastAsia" w:ascii="仿宋" w:hAnsi="仿宋" w:eastAsia="仿宋" w:cs="仿宋"/>
                <w:sz w:val="24"/>
              </w:rPr>
              <w:t>分</w:t>
            </w:r>
            <w:r>
              <w:rPr>
                <w:rFonts w:hint="eastAsia" w:ascii="仿宋" w:hAnsi="仿宋" w:eastAsia="仿宋" w:cs="仿宋"/>
                <w:sz w:val="24"/>
                <w:lang w:eastAsia="zh-CN"/>
              </w:rPr>
              <w:t>，</w:t>
            </w:r>
            <w:r>
              <w:rPr>
                <w:rFonts w:hint="eastAsia" w:ascii="仿宋" w:hAnsi="仿宋" w:eastAsia="仿宋" w:cs="仿宋"/>
                <w:sz w:val="24"/>
                <w:lang w:val="en-US" w:eastAsia="zh-CN"/>
              </w:rPr>
              <w:t>计划模糊</w:t>
            </w:r>
            <w:r>
              <w:rPr>
                <w:rFonts w:hint="eastAsia" w:ascii="仿宋" w:hAnsi="仿宋" w:eastAsia="仿宋" w:cs="仿宋"/>
                <w:sz w:val="24"/>
              </w:rPr>
              <w:t>有欠缺的得1分</w:t>
            </w:r>
            <w:r>
              <w:rPr>
                <w:rFonts w:hint="eastAsia" w:ascii="仿宋" w:hAnsi="仿宋" w:eastAsia="仿宋" w:cs="仿宋"/>
                <w:b w:val="0"/>
                <w:bCs w:val="0"/>
                <w:sz w:val="24"/>
              </w:rPr>
              <w:t>。</w:t>
            </w:r>
          </w:p>
        </w:tc>
        <w:tc>
          <w:tcPr>
            <w:tcW w:w="464" w:type="pct"/>
            <w:vAlign w:val="center"/>
          </w:tcPr>
          <w:p>
            <w:pPr>
              <w:spacing w:line="273" w:lineRule="auto"/>
              <w:jc w:val="center"/>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sz w:val="24"/>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12" w:type="pct"/>
            <w:vAlign w:val="center"/>
          </w:tcPr>
          <w:p>
            <w:pPr>
              <w:spacing w:line="500" w:lineRule="exact"/>
              <w:ind w:firstLine="240" w:firstLineChars="100"/>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4</w:t>
            </w:r>
          </w:p>
        </w:tc>
        <w:tc>
          <w:tcPr>
            <w:tcW w:w="1028" w:type="pct"/>
            <w:vAlign w:val="center"/>
          </w:tcPr>
          <w:p>
            <w:pPr>
              <w:spacing w:line="500" w:lineRule="exact"/>
              <w:jc w:val="center"/>
              <w:rPr>
                <w:rFonts w:hint="eastAsia" w:ascii="仿宋" w:hAnsi="仿宋" w:eastAsia="仿宋" w:cs="仿宋"/>
                <w:b w:val="0"/>
                <w:bCs w:val="0"/>
                <w:sz w:val="24"/>
              </w:rPr>
            </w:pPr>
            <w:r>
              <w:rPr>
                <w:rFonts w:hint="eastAsia" w:ascii="仿宋" w:hAnsi="仿宋" w:eastAsia="仿宋" w:cs="仿宋"/>
                <w:b w:val="0"/>
                <w:bCs w:val="0"/>
                <w:sz w:val="24"/>
              </w:rPr>
              <w:t>运维服务方案</w:t>
            </w:r>
          </w:p>
        </w:tc>
        <w:tc>
          <w:tcPr>
            <w:tcW w:w="3195" w:type="pct"/>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val="0"/>
                <w:sz w:val="24"/>
                <w:highlight w:val="yellow"/>
              </w:rPr>
            </w:pPr>
            <w:r>
              <w:rPr>
                <w:rFonts w:hint="eastAsia" w:ascii="仿宋" w:hAnsi="仿宋" w:eastAsia="仿宋" w:cs="仿宋"/>
                <w:sz w:val="24"/>
              </w:rPr>
              <w:t>方案完整具体、合理可行，满足采购需求，有利于项目实施的得</w:t>
            </w:r>
            <w:r>
              <w:rPr>
                <w:rFonts w:hint="eastAsia" w:ascii="仿宋" w:hAnsi="仿宋" w:eastAsia="仿宋" w:cs="仿宋"/>
                <w:sz w:val="24"/>
                <w:lang w:eastAsia="zh-CN"/>
              </w:rPr>
              <w:t>4</w:t>
            </w:r>
            <w:r>
              <w:rPr>
                <w:rFonts w:hint="eastAsia" w:ascii="仿宋" w:hAnsi="仿宋" w:eastAsia="仿宋" w:cs="仿宋"/>
                <w:sz w:val="24"/>
              </w:rPr>
              <w:t>分；方案较完善的得</w:t>
            </w:r>
            <w:r>
              <w:rPr>
                <w:rFonts w:hint="eastAsia" w:ascii="仿宋" w:hAnsi="仿宋" w:eastAsia="仿宋" w:cs="仿宋"/>
                <w:sz w:val="24"/>
                <w:lang w:eastAsia="zh-CN"/>
              </w:rPr>
              <w:t>3</w:t>
            </w:r>
            <w:r>
              <w:rPr>
                <w:rFonts w:hint="eastAsia" w:ascii="仿宋" w:hAnsi="仿宋" w:eastAsia="仿宋" w:cs="仿宋"/>
                <w:sz w:val="24"/>
              </w:rPr>
              <w:t>分；方案及可行性一般的得</w:t>
            </w:r>
            <w:r>
              <w:rPr>
                <w:rFonts w:hint="eastAsia" w:ascii="仿宋" w:hAnsi="仿宋" w:eastAsia="仿宋" w:cs="仿宋"/>
                <w:sz w:val="24"/>
                <w:lang w:eastAsia="zh-CN"/>
              </w:rPr>
              <w:t>2</w:t>
            </w:r>
            <w:r>
              <w:rPr>
                <w:rFonts w:hint="eastAsia" w:ascii="仿宋" w:hAnsi="仿宋" w:eastAsia="仿宋" w:cs="仿宋"/>
                <w:sz w:val="24"/>
              </w:rPr>
              <w:t>分；方案不完善有欠缺的得1分；未提供不得分。</w:t>
            </w:r>
          </w:p>
        </w:tc>
        <w:tc>
          <w:tcPr>
            <w:tcW w:w="464" w:type="pct"/>
            <w:vAlign w:val="center"/>
          </w:tcPr>
          <w:p>
            <w:pPr>
              <w:spacing w:line="500" w:lineRule="exact"/>
              <w:ind w:firstLine="240" w:firstLineChars="100"/>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sz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0" w:hRule="atLeast"/>
        </w:trPr>
        <w:tc>
          <w:tcPr>
            <w:tcW w:w="312" w:type="pct"/>
            <w:vAlign w:val="center"/>
          </w:tcPr>
          <w:p>
            <w:pPr>
              <w:spacing w:line="500" w:lineRule="exact"/>
              <w:ind w:firstLine="240" w:firstLineChars="100"/>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5</w:t>
            </w:r>
          </w:p>
        </w:tc>
        <w:tc>
          <w:tcPr>
            <w:tcW w:w="1028" w:type="pct"/>
            <w:vAlign w:val="center"/>
          </w:tcPr>
          <w:p>
            <w:pPr>
              <w:spacing w:line="500" w:lineRule="exact"/>
              <w:jc w:val="center"/>
              <w:rPr>
                <w:rFonts w:hint="eastAsia" w:ascii="仿宋" w:hAnsi="仿宋" w:eastAsia="仿宋" w:cs="仿宋"/>
                <w:b w:val="0"/>
                <w:bCs w:val="0"/>
                <w:sz w:val="24"/>
              </w:rPr>
            </w:pPr>
            <w:r>
              <w:rPr>
                <w:rFonts w:hint="eastAsia" w:ascii="仿宋" w:hAnsi="仿宋" w:eastAsia="仿宋" w:cs="仿宋"/>
                <w:b w:val="0"/>
                <w:bCs w:val="0"/>
                <w:sz w:val="24"/>
              </w:rPr>
              <w:t>团队情况</w:t>
            </w:r>
          </w:p>
        </w:tc>
        <w:tc>
          <w:tcPr>
            <w:tcW w:w="3195" w:type="pct"/>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val="0"/>
                <w:bCs w:val="0"/>
                <w:color w:val="auto"/>
                <w:sz w:val="24"/>
                <w:lang w:val="zh-CN"/>
              </w:rPr>
            </w:pPr>
            <w:r>
              <w:rPr>
                <w:rFonts w:hint="eastAsia" w:ascii="仿宋" w:hAnsi="仿宋" w:eastAsia="仿宋" w:cs="仿宋"/>
                <w:b w:val="0"/>
                <w:bCs w:val="0"/>
                <w:color w:val="auto"/>
                <w:sz w:val="24"/>
                <w:lang w:val="zh-CN"/>
              </w:rPr>
              <w:t>（</w:t>
            </w:r>
            <w:r>
              <w:rPr>
                <w:rFonts w:hint="eastAsia" w:ascii="仿宋" w:hAnsi="仿宋" w:eastAsia="仿宋" w:cs="仿宋"/>
                <w:b w:val="0"/>
                <w:bCs w:val="0"/>
                <w:color w:val="auto"/>
                <w:sz w:val="24"/>
              </w:rPr>
              <w:t>1</w:t>
            </w:r>
            <w:r>
              <w:rPr>
                <w:rFonts w:hint="eastAsia" w:ascii="仿宋" w:hAnsi="仿宋" w:eastAsia="仿宋" w:cs="仿宋"/>
                <w:b w:val="0"/>
                <w:bCs w:val="0"/>
                <w:color w:val="auto"/>
                <w:sz w:val="24"/>
                <w:lang w:val="zh-CN"/>
              </w:rPr>
              <w:t>）拟委派项目负责人具有①环保类高级工程师及以上职称证书②具有注册环保工程师资格证书③获得过市（厅）级及以上生态环境类奖项。每满足一项要求的，得</w:t>
            </w:r>
            <w:r>
              <w:rPr>
                <w:rFonts w:hint="eastAsia" w:ascii="仿宋" w:hAnsi="仿宋" w:eastAsia="仿宋" w:cs="仿宋"/>
                <w:b w:val="0"/>
                <w:bCs w:val="0"/>
                <w:color w:val="auto"/>
                <w:sz w:val="24"/>
                <w:lang w:val="en-US" w:eastAsia="zh-CN"/>
              </w:rPr>
              <w:t>2</w:t>
            </w:r>
            <w:r>
              <w:rPr>
                <w:rFonts w:hint="eastAsia" w:ascii="仿宋" w:hAnsi="仿宋" w:eastAsia="仿宋" w:cs="仿宋"/>
                <w:b w:val="0"/>
                <w:bCs w:val="0"/>
                <w:color w:val="auto"/>
                <w:sz w:val="24"/>
                <w:lang w:val="zh-CN"/>
              </w:rPr>
              <w:t>分；全部满足的，得6分。（提供人员证书扫描件或复印件及本单位缴纳的近一个月的社保证明）；</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val="0"/>
                <w:bCs w:val="0"/>
                <w:color w:val="auto"/>
                <w:sz w:val="24"/>
                <w:lang w:val="zh-CN"/>
              </w:rPr>
            </w:pPr>
            <w:r>
              <w:rPr>
                <w:rFonts w:hint="eastAsia" w:ascii="仿宋" w:hAnsi="仿宋" w:eastAsia="仿宋" w:cs="仿宋"/>
                <w:b w:val="0"/>
                <w:bCs w:val="0"/>
                <w:color w:val="auto"/>
                <w:sz w:val="24"/>
                <w:lang w:val="zh-CN"/>
              </w:rPr>
              <w:t>（</w:t>
            </w:r>
            <w:r>
              <w:rPr>
                <w:rFonts w:hint="eastAsia" w:ascii="仿宋" w:hAnsi="仿宋" w:eastAsia="仿宋" w:cs="仿宋"/>
                <w:b w:val="0"/>
                <w:bCs w:val="0"/>
                <w:color w:val="auto"/>
                <w:sz w:val="24"/>
              </w:rPr>
              <w:t>2</w:t>
            </w:r>
            <w:r>
              <w:rPr>
                <w:rFonts w:hint="eastAsia" w:ascii="仿宋" w:hAnsi="仿宋" w:eastAsia="仿宋" w:cs="仿宋"/>
                <w:b w:val="0"/>
                <w:bCs w:val="0"/>
                <w:color w:val="auto"/>
                <w:sz w:val="24"/>
                <w:lang w:val="zh-CN"/>
              </w:rPr>
              <w:t>）项目组成员（除项目负责人）具有环保类专业高级工程师及以上职称的，每人得0.5分。本项最高得2分。（提供人员证书扫描件或复印件及本单位缴纳的近一个月的社保证明）；</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val="0"/>
                <w:bCs w:val="0"/>
                <w:color w:val="auto"/>
                <w:sz w:val="24"/>
                <w:highlight w:val="none"/>
                <w:lang w:val="zh-CN"/>
              </w:rPr>
            </w:pPr>
            <w:r>
              <w:rPr>
                <w:rFonts w:hint="eastAsia" w:ascii="仿宋" w:hAnsi="仿宋" w:eastAsia="仿宋" w:cs="仿宋"/>
                <w:b w:val="0"/>
                <w:bCs w:val="0"/>
                <w:color w:val="auto"/>
                <w:sz w:val="24"/>
                <w:highlight w:val="none"/>
                <w:lang w:val="zh-CN"/>
              </w:rPr>
              <w:t>（</w:t>
            </w:r>
            <w:r>
              <w:rPr>
                <w:rFonts w:hint="eastAsia" w:ascii="仿宋" w:hAnsi="仿宋" w:eastAsia="仿宋" w:cs="仿宋"/>
                <w:b w:val="0"/>
                <w:bCs w:val="0"/>
                <w:color w:val="auto"/>
                <w:sz w:val="24"/>
                <w:highlight w:val="none"/>
              </w:rPr>
              <w:t>3</w:t>
            </w:r>
            <w:r>
              <w:rPr>
                <w:rFonts w:hint="eastAsia" w:ascii="仿宋" w:hAnsi="仿宋" w:eastAsia="仿宋" w:cs="仿宋"/>
                <w:b w:val="0"/>
                <w:bCs w:val="0"/>
                <w:color w:val="auto"/>
                <w:sz w:val="24"/>
                <w:highlight w:val="none"/>
                <w:lang w:val="zh-CN"/>
              </w:rPr>
              <w:t>）项目组成员获得市厅级</w:t>
            </w:r>
            <w:r>
              <w:rPr>
                <w:rFonts w:hint="eastAsia" w:ascii="仿宋" w:hAnsi="仿宋" w:eastAsia="仿宋" w:cs="仿宋"/>
                <w:b w:val="0"/>
                <w:bCs w:val="0"/>
                <w:color w:val="auto"/>
                <w:sz w:val="24"/>
                <w:highlight w:val="none"/>
                <w:lang w:val="en-US" w:eastAsia="zh-CN"/>
              </w:rPr>
              <w:t>及以上</w:t>
            </w:r>
            <w:r>
              <w:rPr>
                <w:rFonts w:hint="eastAsia" w:ascii="仿宋" w:hAnsi="仿宋" w:eastAsia="仿宋" w:cs="仿宋"/>
                <w:b w:val="0"/>
                <w:bCs w:val="0"/>
                <w:color w:val="auto"/>
                <w:sz w:val="24"/>
                <w:highlight w:val="none"/>
                <w:lang w:val="zh-CN"/>
              </w:rPr>
              <w:t>环保类奖项的，1个得1分；本项最高得</w:t>
            </w:r>
            <w:r>
              <w:rPr>
                <w:rFonts w:hint="eastAsia" w:ascii="仿宋" w:hAnsi="仿宋" w:eastAsia="仿宋" w:cs="仿宋"/>
                <w:b w:val="0"/>
                <w:bCs w:val="0"/>
                <w:color w:val="auto"/>
                <w:sz w:val="24"/>
                <w:highlight w:val="none"/>
                <w:lang w:val="en-US" w:eastAsia="zh-CN"/>
              </w:rPr>
              <w:t>3</w:t>
            </w:r>
            <w:r>
              <w:rPr>
                <w:rFonts w:hint="eastAsia" w:ascii="仿宋" w:hAnsi="仿宋" w:eastAsia="仿宋" w:cs="仿宋"/>
                <w:b w:val="0"/>
                <w:bCs w:val="0"/>
                <w:color w:val="auto"/>
                <w:sz w:val="24"/>
                <w:highlight w:val="none"/>
                <w:lang w:val="zh-CN"/>
              </w:rPr>
              <w:t>分（同一人员不重复计分，按高计取，提供相关证明材料扫描件或复印件，提供</w:t>
            </w:r>
            <w:r>
              <w:rPr>
                <w:rFonts w:hint="eastAsia" w:ascii="仿宋" w:hAnsi="仿宋" w:eastAsia="仿宋" w:cs="仿宋"/>
                <w:b w:val="0"/>
                <w:bCs w:val="0"/>
                <w:color w:val="auto"/>
                <w:sz w:val="24"/>
                <w:highlight w:val="none"/>
                <w:lang w:val="en-US" w:eastAsia="zh-CN"/>
              </w:rPr>
              <w:t>公司为其</w:t>
            </w:r>
            <w:r>
              <w:rPr>
                <w:rFonts w:hint="eastAsia" w:ascii="仿宋" w:hAnsi="仿宋" w:eastAsia="仿宋" w:cs="仿宋"/>
                <w:b w:val="0"/>
                <w:bCs w:val="0"/>
                <w:color w:val="auto"/>
                <w:sz w:val="24"/>
                <w:highlight w:val="none"/>
                <w:lang w:val="zh-CN"/>
              </w:rPr>
              <w:t>缴纳的近一个月的社保证明，否则不得分）。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val="0"/>
                <w:bCs w:val="0"/>
                <w:color w:val="auto"/>
              </w:rPr>
            </w:pPr>
            <w:r>
              <w:rPr>
                <w:rFonts w:hint="eastAsia" w:ascii="仿宋" w:hAnsi="仿宋" w:eastAsia="仿宋" w:cs="仿宋"/>
                <w:b w:val="0"/>
                <w:bCs w:val="0"/>
                <w:color w:val="auto"/>
                <w:sz w:val="24"/>
                <w:lang w:val="zh-CN"/>
              </w:rPr>
              <w:t>（</w:t>
            </w:r>
            <w:r>
              <w:rPr>
                <w:rFonts w:hint="eastAsia" w:ascii="仿宋" w:hAnsi="仿宋" w:eastAsia="仿宋" w:cs="仿宋"/>
                <w:b w:val="0"/>
                <w:bCs w:val="0"/>
                <w:color w:val="auto"/>
                <w:sz w:val="24"/>
              </w:rPr>
              <w:t>4</w:t>
            </w:r>
            <w:r>
              <w:rPr>
                <w:rFonts w:hint="eastAsia" w:ascii="仿宋" w:hAnsi="仿宋" w:eastAsia="仿宋" w:cs="仿宋"/>
                <w:b w:val="0"/>
                <w:bCs w:val="0"/>
                <w:color w:val="auto"/>
                <w:sz w:val="24"/>
                <w:lang w:val="zh-CN"/>
              </w:rPr>
              <w:t>）项目中仪器制造商提供的运维人员取得国家环境监测总站噪声监测及治理培训合格证的每人得0.5分，最高2分，没有不得分。（提供仪器制造商人员证书扫描件或复印件及仪器厂家缴纳的近一个月的社保证明）</w:t>
            </w:r>
          </w:p>
        </w:tc>
        <w:tc>
          <w:tcPr>
            <w:tcW w:w="464" w:type="pct"/>
            <w:vAlign w:val="center"/>
          </w:tcPr>
          <w:p>
            <w:pPr>
              <w:spacing w:line="500" w:lineRule="exact"/>
              <w:ind w:firstLine="240" w:firstLineChars="100"/>
              <w:rPr>
                <w:rFonts w:hint="eastAsia" w:ascii="仿宋" w:hAnsi="仿宋" w:eastAsia="仿宋" w:cs="仿宋"/>
                <w:b w:val="0"/>
                <w:bCs w:val="0"/>
                <w:color w:val="auto"/>
                <w:kern w:val="2"/>
                <w:sz w:val="24"/>
                <w:szCs w:val="24"/>
                <w:lang w:val="zh-CN" w:eastAsia="zh-CN" w:bidi="ar-SA"/>
              </w:rPr>
            </w:pPr>
            <w:r>
              <w:rPr>
                <w:rFonts w:hint="eastAsia" w:ascii="仿宋" w:hAnsi="仿宋" w:eastAsia="仿宋" w:cs="仿宋"/>
                <w:b w:val="0"/>
                <w:bCs w:val="0"/>
                <w:color w:val="auto"/>
                <w:sz w:val="24"/>
              </w:rPr>
              <w:t>1</w:t>
            </w:r>
            <w:r>
              <w:rPr>
                <w:rFonts w:hint="eastAsia" w:ascii="仿宋" w:hAnsi="仿宋" w:eastAsia="仿宋" w:cs="仿宋"/>
                <w:b w:val="0"/>
                <w:bCs w:val="0"/>
                <w:color w:val="auto"/>
                <w:sz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6" w:hRule="atLeast"/>
        </w:trPr>
        <w:tc>
          <w:tcPr>
            <w:tcW w:w="312" w:type="pct"/>
            <w:vAlign w:val="center"/>
          </w:tcPr>
          <w:p>
            <w:pPr>
              <w:spacing w:line="300" w:lineRule="exact"/>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6</w:t>
            </w:r>
          </w:p>
        </w:tc>
        <w:tc>
          <w:tcPr>
            <w:tcW w:w="1028" w:type="pct"/>
            <w:vAlign w:val="center"/>
          </w:tcPr>
          <w:p>
            <w:pPr>
              <w:spacing w:line="300" w:lineRule="exact"/>
              <w:jc w:val="center"/>
              <w:rPr>
                <w:rFonts w:hint="eastAsia" w:ascii="仿宋" w:hAnsi="仿宋" w:eastAsia="仿宋" w:cs="仿宋"/>
                <w:b w:val="0"/>
                <w:bCs w:val="0"/>
                <w:sz w:val="24"/>
              </w:rPr>
            </w:pPr>
            <w:r>
              <w:rPr>
                <w:rFonts w:hint="eastAsia" w:ascii="仿宋" w:hAnsi="仿宋" w:eastAsia="仿宋" w:cs="仿宋"/>
                <w:b w:val="0"/>
                <w:bCs w:val="0"/>
                <w:sz w:val="24"/>
              </w:rPr>
              <w:t>企业能力及荣誉</w:t>
            </w:r>
          </w:p>
        </w:tc>
        <w:tc>
          <w:tcPr>
            <w:tcW w:w="3195" w:type="pct"/>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color w:val="auto"/>
                <w:sz w:val="24"/>
                <w:highlight w:val="none"/>
                <w:u w:val="none"/>
                <w:lang w:val="en-US" w:eastAsia="zh-CN"/>
              </w:rPr>
            </w:pPr>
            <w:r>
              <w:rPr>
                <w:rFonts w:hint="eastAsia" w:ascii="仿宋" w:hAnsi="仿宋" w:eastAsia="仿宋" w:cs="仿宋"/>
                <w:b w:val="0"/>
                <w:bCs w:val="0"/>
                <w:color w:val="auto"/>
                <w:sz w:val="24"/>
                <w:highlight w:val="none"/>
                <w:u w:val="none"/>
              </w:rPr>
              <w:t>（1）</w:t>
            </w:r>
            <w:r>
              <w:rPr>
                <w:rFonts w:hint="eastAsia" w:ascii="仿宋" w:hAnsi="仿宋" w:eastAsia="仿宋" w:cs="仿宋"/>
                <w:color w:val="auto"/>
                <w:sz w:val="24"/>
                <w:highlight w:val="none"/>
                <w:u w:val="none"/>
              </w:rPr>
              <w:t>投标人具有有效的市场监督管理部门颁发的检验检测机构资质认定证书（CMA），能力覆盖功能区环境噪声、区域环境噪声、声环境质量噪声、道路交通噪声、社会生活环境噪声、工业企业厂界环境噪声、建筑施工厂界环境噪声、铁路边界噪声、噪声源噪声的得</w:t>
            </w:r>
            <w:r>
              <w:rPr>
                <w:rFonts w:hint="eastAsia" w:ascii="仿宋" w:hAnsi="仿宋" w:eastAsia="仿宋" w:cs="仿宋"/>
                <w:color w:val="auto"/>
                <w:sz w:val="24"/>
                <w:highlight w:val="none"/>
                <w:u w:val="none"/>
                <w:lang w:val="en-US" w:eastAsia="zh-CN"/>
              </w:rPr>
              <w:t>3</w:t>
            </w:r>
            <w:r>
              <w:rPr>
                <w:rFonts w:hint="eastAsia" w:ascii="仿宋" w:hAnsi="仿宋" w:eastAsia="仿宋" w:cs="仿宋"/>
                <w:color w:val="auto"/>
                <w:sz w:val="24"/>
                <w:highlight w:val="none"/>
                <w:u w:val="none"/>
              </w:rPr>
              <w:t>分</w:t>
            </w:r>
            <w:r>
              <w:rPr>
                <w:rFonts w:hint="eastAsia" w:ascii="仿宋" w:hAnsi="仿宋" w:eastAsia="仿宋" w:cs="仿宋"/>
                <w:color w:val="auto"/>
                <w:sz w:val="24"/>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val="0"/>
                <w:bCs w:val="0"/>
                <w:color w:val="auto"/>
                <w:sz w:val="24"/>
                <w:highlight w:val="none"/>
                <w:u w:val="none"/>
              </w:rPr>
            </w:pPr>
            <w:r>
              <w:rPr>
                <w:rFonts w:hint="eastAsia" w:ascii="仿宋" w:hAnsi="仿宋" w:eastAsia="仿宋" w:cs="仿宋"/>
                <w:color w:val="auto"/>
                <w:sz w:val="24"/>
                <w:highlight w:val="none"/>
                <w:u w:val="none"/>
              </w:rPr>
              <w:t>注：检测能力以计量监督管理部门颁发的检验检测机构资质认定证书上的能力附表信息为准，证明材料复印件或扫描件加盖公章。</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val="0"/>
                <w:bCs w:val="0"/>
                <w:color w:val="auto"/>
                <w:sz w:val="24"/>
              </w:rPr>
            </w:pPr>
            <w:r>
              <w:rPr>
                <w:rFonts w:hint="eastAsia" w:ascii="仿宋" w:hAnsi="仿宋" w:eastAsia="仿宋" w:cs="仿宋"/>
                <w:b w:val="0"/>
                <w:bCs w:val="0"/>
                <w:color w:val="auto"/>
                <w:sz w:val="24"/>
              </w:rPr>
              <w:t>（2）投标人具有质量管理体系认证证书、环境管理体系认证证书、环境管理体系认证证书的得3分，缺少其中之一得1分，没有不得分。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val="0"/>
                <w:bCs w:val="0"/>
                <w:color w:val="auto"/>
              </w:rPr>
            </w:pPr>
            <w:r>
              <w:rPr>
                <w:rFonts w:hint="eastAsia" w:ascii="仿宋" w:hAnsi="仿宋" w:eastAsia="仿宋" w:cs="仿宋"/>
                <w:b w:val="0"/>
                <w:bCs w:val="0"/>
                <w:color w:val="auto"/>
                <w:sz w:val="24"/>
              </w:rPr>
              <w:t>注：提供上述证书的复印件加盖公章，否则不得分。</w:t>
            </w:r>
          </w:p>
        </w:tc>
        <w:tc>
          <w:tcPr>
            <w:tcW w:w="464" w:type="pct"/>
            <w:vAlign w:val="center"/>
          </w:tcPr>
          <w:p>
            <w:pPr>
              <w:spacing w:line="300" w:lineRule="exact"/>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0" w:hRule="atLeast"/>
        </w:trPr>
        <w:tc>
          <w:tcPr>
            <w:tcW w:w="312" w:type="pct"/>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7</w:t>
            </w:r>
          </w:p>
        </w:tc>
        <w:tc>
          <w:tcPr>
            <w:tcW w:w="1028" w:type="pct"/>
            <w:vAlign w:val="center"/>
          </w:tcPr>
          <w:p>
            <w:pPr>
              <w:tabs>
                <w:tab w:val="left" w:pos="432"/>
              </w:tabs>
              <w:spacing w:line="400" w:lineRule="exact"/>
              <w:jc w:val="center"/>
              <w:rPr>
                <w:rFonts w:hint="eastAsia" w:ascii="仿宋" w:hAnsi="仿宋" w:eastAsia="仿宋" w:cs="仿宋"/>
                <w:b w:val="0"/>
                <w:bCs w:val="0"/>
                <w:sz w:val="24"/>
              </w:rPr>
            </w:pPr>
            <w:r>
              <w:rPr>
                <w:rFonts w:hint="eastAsia" w:ascii="仿宋" w:hAnsi="仿宋" w:eastAsia="仿宋" w:cs="仿宋"/>
                <w:b w:val="0"/>
                <w:bCs w:val="0"/>
                <w:kern w:val="0"/>
                <w:sz w:val="24"/>
              </w:rPr>
              <w:t>项目业绩</w:t>
            </w:r>
          </w:p>
        </w:tc>
        <w:tc>
          <w:tcPr>
            <w:tcW w:w="3195" w:type="pct"/>
            <w:vAlign w:val="center"/>
          </w:tcPr>
          <w:p>
            <w:pPr>
              <w:keepNext w:val="0"/>
              <w:keepLines w:val="0"/>
              <w:pageBreakBefore w:val="0"/>
              <w:widowControl w:val="0"/>
              <w:tabs>
                <w:tab w:val="left" w:pos="432"/>
              </w:tabs>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val="0"/>
                <w:kern w:val="0"/>
                <w:sz w:val="24"/>
              </w:rPr>
            </w:pPr>
            <w:r>
              <w:rPr>
                <w:rFonts w:hint="eastAsia" w:ascii="仿宋" w:hAnsi="仿宋" w:eastAsia="仿宋" w:cs="仿宋"/>
                <w:b w:val="0"/>
                <w:bCs w:val="0"/>
                <w:kern w:val="0"/>
                <w:sz w:val="24"/>
              </w:rPr>
              <w:t>投标人自2021年</w:t>
            </w:r>
            <w:r>
              <w:rPr>
                <w:rFonts w:hint="eastAsia" w:ascii="仿宋" w:hAnsi="仿宋" w:eastAsia="仿宋" w:cs="仿宋"/>
                <w:b w:val="0"/>
                <w:bCs w:val="0"/>
                <w:kern w:val="0"/>
                <w:sz w:val="24"/>
                <w:lang w:val="en-US" w:eastAsia="zh-CN"/>
              </w:rPr>
              <w:t>1月1日</w:t>
            </w:r>
            <w:r>
              <w:rPr>
                <w:rFonts w:hint="eastAsia" w:ascii="仿宋" w:hAnsi="仿宋" w:eastAsia="仿宋" w:cs="仿宋"/>
                <w:b w:val="0"/>
                <w:bCs w:val="0"/>
                <w:kern w:val="0"/>
                <w:sz w:val="24"/>
              </w:rPr>
              <w:t>起具有环境噪声自动监测站建设项目业绩或噪声监测点位调整、声环境功能区划调整、声环境功能区划评估等相关业绩的，每提供一个业绩证明得1分，最高得3分。</w:t>
            </w:r>
          </w:p>
          <w:p>
            <w:pPr>
              <w:keepNext w:val="0"/>
              <w:keepLines w:val="0"/>
              <w:pageBreakBefore w:val="0"/>
              <w:widowControl w:val="0"/>
              <w:tabs>
                <w:tab w:val="left" w:pos="432"/>
              </w:tabs>
              <w:kinsoku/>
              <w:wordWrap/>
              <w:overflowPunct/>
              <w:topLinePunct w:val="0"/>
              <w:autoSpaceDE/>
              <w:autoSpaceDN/>
              <w:bidi w:val="0"/>
              <w:adjustRightInd/>
              <w:snapToGrid/>
              <w:spacing w:line="400" w:lineRule="exact"/>
              <w:textAlignment w:val="auto"/>
              <w:rPr>
                <w:rFonts w:hint="eastAsia" w:ascii="仿宋" w:hAnsi="仿宋" w:eastAsia="仿宋" w:cs="仿宋"/>
                <w:b w:val="0"/>
                <w:bCs w:val="0"/>
                <w:sz w:val="24"/>
              </w:rPr>
            </w:pPr>
            <w:r>
              <w:rPr>
                <w:rFonts w:hint="eastAsia" w:ascii="仿宋" w:hAnsi="仿宋" w:eastAsia="仿宋" w:cs="仿宋"/>
                <w:b w:val="0"/>
                <w:bCs w:val="0"/>
                <w:kern w:val="0"/>
                <w:sz w:val="24"/>
              </w:rPr>
              <w:t>注：提供合同复印件（应包含能够体现具体采购内容的部分）否则不得分。</w:t>
            </w:r>
          </w:p>
        </w:tc>
        <w:tc>
          <w:tcPr>
            <w:tcW w:w="464" w:type="pct"/>
            <w:vAlign w:val="center"/>
          </w:tcPr>
          <w:p>
            <w:pPr>
              <w:jc w:val="center"/>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312" w:type="pct"/>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8</w:t>
            </w:r>
          </w:p>
        </w:tc>
        <w:tc>
          <w:tcPr>
            <w:tcW w:w="1028" w:type="pct"/>
            <w:vAlign w:val="center"/>
          </w:tcPr>
          <w:p>
            <w:pPr>
              <w:widowControl/>
              <w:spacing w:line="360" w:lineRule="exact"/>
              <w:jc w:val="center"/>
              <w:rPr>
                <w:rFonts w:hint="eastAsia" w:ascii="仿宋" w:hAnsi="仿宋" w:eastAsia="仿宋" w:cs="仿宋"/>
                <w:b w:val="0"/>
                <w:bCs w:val="0"/>
                <w:sz w:val="24"/>
              </w:rPr>
            </w:pPr>
            <w:r>
              <w:rPr>
                <w:rFonts w:hint="eastAsia" w:ascii="仿宋" w:hAnsi="仿宋" w:eastAsia="仿宋" w:cs="仿宋"/>
                <w:b w:val="0"/>
                <w:bCs w:val="0"/>
                <w:kern w:val="0"/>
                <w:sz w:val="24"/>
              </w:rPr>
              <w:t>售后服务</w:t>
            </w:r>
          </w:p>
        </w:tc>
        <w:tc>
          <w:tcPr>
            <w:tcW w:w="3195" w:type="pct"/>
            <w:vAlign w:val="center"/>
          </w:tcPr>
          <w:p>
            <w:pPr>
              <w:keepNext w:val="0"/>
              <w:keepLines w:val="0"/>
              <w:pageBreakBefore w:val="0"/>
              <w:widowControl w:val="0"/>
              <w:tabs>
                <w:tab w:val="left" w:pos="432"/>
              </w:tabs>
              <w:kinsoku/>
              <w:wordWrap/>
              <w:overflowPunct/>
              <w:topLinePunct w:val="0"/>
              <w:autoSpaceDE/>
              <w:autoSpaceDN/>
              <w:bidi w:val="0"/>
              <w:adjustRightInd/>
              <w:snapToGrid/>
              <w:spacing w:line="400" w:lineRule="exact"/>
              <w:ind w:firstLine="480" w:firstLineChars="200"/>
              <w:textAlignment w:val="auto"/>
              <w:rPr>
                <w:rFonts w:hint="default" w:ascii="仿宋" w:hAnsi="仿宋" w:eastAsia="仿宋" w:cs="仿宋"/>
                <w:b w:val="0"/>
                <w:bCs w:val="0"/>
                <w:kern w:val="0"/>
                <w:sz w:val="24"/>
                <w:lang w:val="en-US" w:eastAsia="zh-CN"/>
              </w:rPr>
            </w:pPr>
            <w:r>
              <w:rPr>
                <w:rFonts w:hint="eastAsia" w:ascii="仿宋" w:hAnsi="仿宋" w:eastAsia="仿宋" w:cs="仿宋"/>
                <w:b w:val="0"/>
                <w:bCs w:val="0"/>
                <w:kern w:val="0"/>
                <w:sz w:val="24"/>
              </w:rPr>
              <w:t>根据投标人提供的售后服务方案（包括售后服务、响应时间，培训和验收等）进行打分，</w:t>
            </w:r>
            <w:r>
              <w:rPr>
                <w:rFonts w:hint="eastAsia" w:ascii="仿宋" w:hAnsi="仿宋" w:eastAsia="仿宋" w:cs="仿宋"/>
                <w:sz w:val="24"/>
              </w:rPr>
              <w:t>方案完整具体、合理可行的得</w:t>
            </w:r>
            <w:r>
              <w:rPr>
                <w:rFonts w:hint="eastAsia" w:ascii="仿宋" w:hAnsi="仿宋" w:eastAsia="仿宋" w:cs="仿宋"/>
                <w:sz w:val="24"/>
                <w:lang w:val="en-US" w:eastAsia="zh-CN"/>
              </w:rPr>
              <w:t>2</w:t>
            </w:r>
            <w:r>
              <w:rPr>
                <w:rFonts w:hint="eastAsia" w:ascii="仿宋" w:hAnsi="仿宋" w:eastAsia="仿宋" w:cs="仿宋"/>
                <w:sz w:val="24"/>
              </w:rPr>
              <w:t>分；方案不完善有欠缺的得1分</w:t>
            </w:r>
            <w:r>
              <w:rPr>
                <w:rFonts w:hint="eastAsia" w:ascii="仿宋" w:hAnsi="仿宋" w:eastAsia="仿宋" w:cs="仿宋"/>
                <w:b w:val="0"/>
                <w:bCs w:val="0"/>
                <w:kern w:val="0"/>
                <w:sz w:val="24"/>
                <w:lang w:eastAsia="zh-CN"/>
              </w:rPr>
              <w:t>；</w:t>
            </w:r>
            <w:r>
              <w:rPr>
                <w:rFonts w:hint="eastAsia" w:ascii="仿宋" w:hAnsi="仿宋" w:eastAsia="仿宋" w:cs="仿宋"/>
                <w:b w:val="0"/>
                <w:bCs w:val="0"/>
                <w:kern w:val="0"/>
                <w:sz w:val="24"/>
                <w:lang w:val="en-US" w:eastAsia="zh-CN"/>
              </w:rPr>
              <w:t>没有不得分。</w:t>
            </w:r>
          </w:p>
          <w:p>
            <w:pPr>
              <w:tabs>
                <w:tab w:val="left" w:pos="432"/>
              </w:tabs>
              <w:spacing w:line="400" w:lineRule="exact"/>
              <w:ind w:firstLine="480" w:firstLineChars="200"/>
              <w:rPr>
                <w:rFonts w:hint="eastAsia"/>
              </w:rPr>
            </w:pPr>
            <w:r>
              <w:rPr>
                <w:rFonts w:hint="eastAsia" w:ascii="仿宋" w:hAnsi="仿宋" w:eastAsia="仿宋" w:cs="仿宋"/>
                <w:kern w:val="0"/>
                <w:sz w:val="24"/>
              </w:rPr>
              <w:t>投标人或所投设备制造商具有售后服务评价认证证书（服务认证范围包括但不限于环境监测仪器、环境质量监测系统、环境质量数据质控系统等内容）的得2分，未提供的不得分。</w:t>
            </w:r>
          </w:p>
        </w:tc>
        <w:tc>
          <w:tcPr>
            <w:tcW w:w="464" w:type="pct"/>
            <w:vAlign w:val="center"/>
          </w:tcPr>
          <w:p>
            <w:pPr>
              <w:jc w:val="center"/>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sz w:val="24"/>
                <w:lang w:val="en-US" w:eastAsia="zh-CN"/>
              </w:rPr>
              <w:t>4</w:t>
            </w:r>
          </w:p>
        </w:tc>
      </w:tr>
    </w:tbl>
    <w:p>
      <w:pPr>
        <w:rPr>
          <w:rFonts w:ascii="仿宋" w:hAnsi="仿宋" w:eastAsia="仿宋" w:cs="仿宋"/>
          <w:b/>
          <w:sz w:val="24"/>
        </w:rPr>
      </w:pPr>
      <w:r>
        <w:rPr>
          <w:rFonts w:hint="eastAsia" w:ascii="仿宋" w:hAnsi="仿宋" w:eastAsia="仿宋" w:cs="仿宋"/>
          <w:sz w:val="24"/>
        </w:rPr>
        <w:br w:type="page"/>
      </w:r>
    </w:p>
    <w:p>
      <w:pPr>
        <w:pageBreakBefore/>
        <w:spacing w:line="500" w:lineRule="exact"/>
        <w:ind w:firstLine="281" w:firstLineChars="100"/>
        <w:jc w:val="center"/>
        <w:outlineLvl w:val="0"/>
        <w:rPr>
          <w:rFonts w:ascii="仿宋" w:hAnsi="仿宋" w:eastAsia="仿宋"/>
          <w:b/>
          <w:kern w:val="0"/>
          <w:sz w:val="28"/>
          <w:szCs w:val="28"/>
        </w:rPr>
      </w:pPr>
      <w:bookmarkStart w:id="36" w:name="_Toc24401"/>
      <w:r>
        <w:rPr>
          <w:rFonts w:hint="eastAsia" w:ascii="仿宋" w:hAnsi="仿宋" w:eastAsia="仿宋"/>
          <w:b/>
          <w:kern w:val="0"/>
          <w:sz w:val="28"/>
          <w:szCs w:val="28"/>
        </w:rPr>
        <w:t>第五章  合同主要条款</w:t>
      </w:r>
      <w:bookmarkEnd w:id="36"/>
    </w:p>
    <w:p>
      <w:pPr>
        <w:pStyle w:val="5"/>
        <w:spacing w:line="500" w:lineRule="exact"/>
        <w:outlineLvl w:val="1"/>
        <w:rPr>
          <w:rFonts w:ascii="仿宋" w:hAnsi="仿宋" w:eastAsia="仿宋" w:cs="仿宋"/>
          <w:b w:val="0"/>
          <w:snapToGrid w:val="0"/>
          <w:sz w:val="24"/>
          <w:szCs w:val="24"/>
        </w:rPr>
      </w:pPr>
      <w:bookmarkStart w:id="37" w:name="_Toc5569"/>
      <w:r>
        <w:rPr>
          <w:rFonts w:hint="eastAsia" w:ascii="仿宋" w:hAnsi="仿宋" w:eastAsia="仿宋" w:cs="仿宋"/>
          <w:sz w:val="24"/>
          <w:szCs w:val="24"/>
        </w:rPr>
        <w:t>（仅供参考，以正式合同为准）</w:t>
      </w:r>
      <w:bookmarkEnd w:id="37"/>
    </w:p>
    <w:p>
      <w:pPr>
        <w:spacing w:line="360" w:lineRule="auto"/>
        <w:rPr>
          <w:rFonts w:hint="eastAsia" w:ascii="仿宋" w:hAnsi="仿宋" w:eastAsia="仿宋" w:cs="仿宋"/>
          <w:sz w:val="24"/>
          <w:lang w:eastAsia="zh-CN"/>
        </w:rPr>
      </w:pPr>
      <w:r>
        <w:rPr>
          <w:rFonts w:hint="eastAsia" w:ascii="仿宋" w:hAnsi="仿宋" w:eastAsia="仿宋" w:cs="仿宋"/>
          <w:sz w:val="24"/>
        </w:rPr>
        <w:t>财政审批编号：</w:t>
      </w:r>
      <w:r>
        <w:rPr>
          <w:rFonts w:hint="eastAsia" w:ascii="仿宋" w:hAnsi="仿宋" w:eastAsia="仿宋" w:cs="仿宋"/>
          <w:sz w:val="24"/>
          <w:lang w:val="en-US" w:eastAsia="zh-CN"/>
        </w:rPr>
        <w:t xml:space="preserve">                 </w:t>
      </w:r>
      <w:r>
        <w:rPr>
          <w:rFonts w:hint="eastAsia" w:ascii="仿宋" w:hAnsi="仿宋" w:eastAsia="仿宋" w:cs="仿宋"/>
          <w:sz w:val="24"/>
        </w:rPr>
        <w:t xml:space="preserve">号  采购文件编号: </w:t>
      </w:r>
      <w:r>
        <w:rPr>
          <w:rFonts w:hint="eastAsia" w:ascii="仿宋" w:hAnsi="仿宋" w:eastAsia="仿宋" w:cs="仿宋"/>
          <w:sz w:val="24"/>
          <w:lang w:eastAsia="zh-CN"/>
        </w:rPr>
        <w:t>浙华采字【2024】hzf-6004号</w:t>
      </w:r>
    </w:p>
    <w:p>
      <w:pPr>
        <w:pStyle w:val="10"/>
        <w:snapToGrid w:val="0"/>
        <w:spacing w:before="120" w:after="120" w:line="360" w:lineRule="auto"/>
        <w:rPr>
          <w:rFonts w:ascii="仿宋" w:hAnsi="仿宋" w:eastAsia="仿宋" w:cs="仿宋"/>
        </w:rPr>
      </w:pPr>
      <w:r>
        <w:rPr>
          <w:rFonts w:hint="eastAsia" w:ascii="仿宋" w:hAnsi="仿宋" w:eastAsia="仿宋" w:cs="仿宋"/>
        </w:rPr>
        <w:t>项目名称：                                     项目编号：</w:t>
      </w:r>
    </w:p>
    <w:p>
      <w:pPr>
        <w:pStyle w:val="10"/>
        <w:snapToGrid w:val="0"/>
        <w:spacing w:before="120" w:after="120" w:line="360" w:lineRule="auto"/>
        <w:rPr>
          <w:rFonts w:ascii="仿宋" w:hAnsi="仿宋" w:eastAsia="仿宋" w:cs="仿宋"/>
        </w:rPr>
      </w:pPr>
      <w:r>
        <w:rPr>
          <w:rFonts w:hint="eastAsia" w:ascii="仿宋" w:hAnsi="仿宋" w:eastAsia="仿宋" w:cs="仿宋"/>
        </w:rPr>
        <w:t>甲方：（采购人）</w:t>
      </w:r>
    </w:p>
    <w:p>
      <w:pPr>
        <w:pStyle w:val="10"/>
        <w:snapToGrid w:val="0"/>
        <w:spacing w:before="120" w:after="120" w:line="360" w:lineRule="auto"/>
        <w:rPr>
          <w:rFonts w:ascii="仿宋" w:hAnsi="仿宋" w:eastAsia="仿宋" w:cs="仿宋"/>
        </w:rPr>
      </w:pPr>
      <w:r>
        <w:rPr>
          <w:rFonts w:hint="eastAsia" w:ascii="仿宋" w:hAnsi="仿宋" w:eastAsia="仿宋" w:cs="仿宋"/>
        </w:rPr>
        <w:t>乙方：（成交人）</w:t>
      </w:r>
    </w:p>
    <w:p>
      <w:pPr>
        <w:spacing w:line="360" w:lineRule="auto"/>
        <w:ind w:firstLine="480" w:firstLineChars="200"/>
        <w:rPr>
          <w:rFonts w:ascii="仿宋" w:hAnsi="仿宋" w:eastAsia="仿宋" w:cs="仿宋"/>
          <w:sz w:val="24"/>
        </w:rPr>
      </w:pPr>
      <w:r>
        <w:rPr>
          <w:rFonts w:hint="eastAsia" w:ascii="仿宋" w:hAnsi="仿宋" w:eastAsia="仿宋" w:cs="仿宋"/>
          <w:sz w:val="24"/>
        </w:rPr>
        <w:t>甲乙双方根据</w:t>
      </w:r>
      <w:r>
        <w:rPr>
          <w:rFonts w:hint="eastAsia" w:ascii="仿宋" w:hAnsi="仿宋" w:eastAsia="仿宋" w:cs="仿宋"/>
          <w:sz w:val="24"/>
          <w:u w:val="single"/>
        </w:rPr>
        <w:t>浙江华夏工程管理有限公司</w:t>
      </w:r>
      <w:r>
        <w:rPr>
          <w:rFonts w:hint="eastAsia" w:ascii="仿宋" w:hAnsi="仿宋" w:eastAsia="仿宋" w:cs="仿宋"/>
          <w:sz w:val="24"/>
        </w:rPr>
        <w:t>关于</w:t>
      </w:r>
      <w:r>
        <w:rPr>
          <w:rFonts w:hint="eastAsia" w:ascii="仿宋" w:hAnsi="仿宋" w:eastAsia="仿宋" w:cs="仿宋"/>
          <w:sz w:val="24"/>
          <w:u w:val="single"/>
          <w:lang w:eastAsia="zh-CN"/>
        </w:rPr>
        <w:t>南浔区功能区声环境质量监测点位核定、调整以及声环境质量自动监测站建设项目</w:t>
      </w:r>
      <w:r>
        <w:rPr>
          <w:rFonts w:hint="eastAsia" w:ascii="仿宋" w:hAnsi="仿宋" w:eastAsia="仿宋" w:cs="仿宋"/>
          <w:sz w:val="24"/>
          <w:lang w:val="en-US" w:eastAsia="zh-CN"/>
        </w:rPr>
        <w:t>公开招标</w:t>
      </w:r>
      <w:r>
        <w:rPr>
          <w:rFonts w:hint="eastAsia" w:ascii="仿宋" w:hAnsi="仿宋" w:eastAsia="仿宋" w:cs="仿宋"/>
          <w:sz w:val="24"/>
        </w:rPr>
        <w:t>的结果，签署本合同。</w:t>
      </w:r>
    </w:p>
    <w:p>
      <w:pPr>
        <w:spacing w:line="440" w:lineRule="exact"/>
        <w:rPr>
          <w:rFonts w:ascii="仿宋" w:hAnsi="仿宋" w:eastAsia="仿宋" w:cs="仿宋"/>
          <w:sz w:val="24"/>
        </w:rPr>
      </w:pPr>
      <w:r>
        <w:rPr>
          <w:rFonts w:hint="eastAsia" w:ascii="仿宋" w:hAnsi="仿宋" w:eastAsia="仿宋" w:cs="仿宋"/>
          <w:sz w:val="24"/>
        </w:rPr>
        <w:t>1.合同项目与内容</w:t>
      </w:r>
    </w:p>
    <w:p>
      <w:pPr>
        <w:spacing w:line="440" w:lineRule="exact"/>
        <w:rPr>
          <w:rFonts w:ascii="仿宋" w:hAnsi="仿宋" w:eastAsia="仿宋" w:cs="仿宋"/>
          <w:sz w:val="24"/>
        </w:rPr>
      </w:pPr>
    </w:p>
    <w:p>
      <w:pPr>
        <w:spacing w:line="440" w:lineRule="exact"/>
        <w:rPr>
          <w:rFonts w:ascii="仿宋" w:hAnsi="仿宋" w:eastAsia="仿宋" w:cs="仿宋"/>
          <w:sz w:val="24"/>
        </w:rPr>
      </w:pPr>
      <w:r>
        <w:rPr>
          <w:rFonts w:hint="eastAsia" w:ascii="仿宋" w:hAnsi="仿宋" w:eastAsia="仿宋" w:cs="仿宋"/>
          <w:sz w:val="24"/>
        </w:rPr>
        <w:t>2.服务时间与服务地点</w:t>
      </w:r>
    </w:p>
    <w:p>
      <w:pPr>
        <w:spacing w:line="440" w:lineRule="exact"/>
        <w:ind w:firstLine="480" w:firstLineChars="200"/>
        <w:rPr>
          <w:rFonts w:ascii="仿宋" w:hAnsi="仿宋" w:eastAsia="仿宋" w:cs="仿宋"/>
          <w:sz w:val="24"/>
        </w:rPr>
      </w:pPr>
      <w:r>
        <w:rPr>
          <w:rFonts w:hint="eastAsia" w:ascii="仿宋" w:hAnsi="仿宋" w:eastAsia="仿宋" w:cs="仿宋"/>
          <w:sz w:val="24"/>
        </w:rPr>
        <w:t>服务时间：详见招标文件要求；</w:t>
      </w:r>
    </w:p>
    <w:p>
      <w:pPr>
        <w:spacing w:line="440" w:lineRule="exact"/>
        <w:ind w:firstLine="480" w:firstLineChars="200"/>
        <w:rPr>
          <w:rFonts w:ascii="仿宋" w:hAnsi="仿宋" w:eastAsia="仿宋" w:cs="仿宋"/>
          <w:sz w:val="24"/>
        </w:rPr>
      </w:pPr>
      <w:r>
        <w:rPr>
          <w:rFonts w:hint="eastAsia" w:ascii="仿宋" w:hAnsi="仿宋" w:eastAsia="仿宋" w:cs="仿宋"/>
          <w:sz w:val="24"/>
        </w:rPr>
        <w:t>服务地点：由采购单位指定。</w:t>
      </w:r>
    </w:p>
    <w:p>
      <w:pPr>
        <w:spacing w:line="440" w:lineRule="exact"/>
        <w:outlineLvl w:val="1"/>
        <w:rPr>
          <w:rFonts w:ascii="仿宋" w:hAnsi="仿宋" w:eastAsia="仿宋" w:cs="仿宋"/>
          <w:sz w:val="24"/>
        </w:rPr>
      </w:pPr>
      <w:bookmarkStart w:id="38" w:name="_Toc27417"/>
      <w:r>
        <w:rPr>
          <w:rFonts w:hint="eastAsia" w:ascii="仿宋" w:hAnsi="仿宋" w:eastAsia="仿宋" w:cs="仿宋"/>
          <w:sz w:val="24"/>
        </w:rPr>
        <w:t>3.签署合同的要求</w:t>
      </w:r>
      <w:bookmarkEnd w:id="38"/>
    </w:p>
    <w:p>
      <w:pPr>
        <w:spacing w:line="440" w:lineRule="exact"/>
        <w:ind w:firstLine="480" w:firstLineChars="200"/>
        <w:rPr>
          <w:rFonts w:ascii="仿宋" w:hAnsi="仿宋" w:eastAsia="仿宋" w:cs="仿宋"/>
          <w:sz w:val="24"/>
        </w:rPr>
      </w:pPr>
      <w:r>
        <w:rPr>
          <w:rFonts w:hint="eastAsia" w:ascii="仿宋" w:hAnsi="仿宋" w:eastAsia="仿宋" w:cs="仿宋"/>
          <w:sz w:val="24"/>
        </w:rPr>
        <w:t>3.1、供应商必须按照投标文件和询标过程中承诺的条款以及中标通知书中规定的时间、地点与采购人签订合同；</w:t>
      </w:r>
    </w:p>
    <w:p>
      <w:pPr>
        <w:spacing w:line="440" w:lineRule="exact"/>
        <w:ind w:firstLine="480" w:firstLineChars="200"/>
        <w:rPr>
          <w:rFonts w:ascii="仿宋" w:hAnsi="仿宋" w:eastAsia="仿宋" w:cs="仿宋"/>
          <w:sz w:val="24"/>
        </w:rPr>
      </w:pPr>
      <w:r>
        <w:rPr>
          <w:rFonts w:hint="eastAsia" w:ascii="仿宋" w:hAnsi="仿宋" w:eastAsia="仿宋" w:cs="仿宋"/>
          <w:sz w:val="24"/>
        </w:rPr>
        <w:t>3.2、所签订的合同内容不得对招标文件和供应商的投标文件作实质性修改；</w:t>
      </w:r>
    </w:p>
    <w:p>
      <w:pPr>
        <w:spacing w:line="440" w:lineRule="exact"/>
        <w:ind w:firstLine="480" w:firstLineChars="200"/>
        <w:rPr>
          <w:rFonts w:ascii="仿宋" w:hAnsi="仿宋" w:eastAsia="仿宋" w:cs="仿宋"/>
          <w:sz w:val="24"/>
        </w:rPr>
      </w:pPr>
      <w:r>
        <w:rPr>
          <w:rFonts w:hint="eastAsia" w:ascii="仿宋" w:hAnsi="仿宋" w:eastAsia="仿宋" w:cs="仿宋"/>
          <w:sz w:val="24"/>
        </w:rPr>
        <w:t>3.3、采购人不得向供应商提出任何不合理的要求，作为签订合同的条件，不得与供应商私下订立背离合同实质性内容的协议；</w:t>
      </w:r>
    </w:p>
    <w:p>
      <w:pPr>
        <w:spacing w:line="440" w:lineRule="exact"/>
        <w:ind w:firstLine="480" w:firstLineChars="200"/>
        <w:rPr>
          <w:rFonts w:ascii="仿宋" w:hAnsi="仿宋" w:eastAsia="仿宋" w:cs="仿宋"/>
          <w:sz w:val="24"/>
        </w:rPr>
      </w:pPr>
      <w:r>
        <w:rPr>
          <w:rFonts w:hint="eastAsia" w:ascii="仿宋" w:hAnsi="仿宋" w:eastAsia="仿宋" w:cs="仿宋"/>
          <w:sz w:val="24"/>
        </w:rPr>
        <w:t>3.4、自采购合同签订之日起 7个工作日内，将采购合同扫描件送本项目招标代理机构系统备案。</w:t>
      </w:r>
    </w:p>
    <w:p>
      <w:pPr>
        <w:spacing w:line="440" w:lineRule="exact"/>
        <w:outlineLvl w:val="1"/>
        <w:rPr>
          <w:rFonts w:ascii="仿宋" w:hAnsi="仿宋" w:eastAsia="仿宋" w:cs="仿宋"/>
          <w:sz w:val="24"/>
        </w:rPr>
      </w:pPr>
      <w:bookmarkStart w:id="39" w:name="_Toc2444"/>
      <w:r>
        <w:rPr>
          <w:rFonts w:hint="eastAsia" w:ascii="仿宋" w:hAnsi="仿宋" w:eastAsia="仿宋" w:cs="仿宋"/>
          <w:sz w:val="24"/>
        </w:rPr>
        <w:t>4.技术规范</w:t>
      </w:r>
      <w:bookmarkEnd w:id="39"/>
    </w:p>
    <w:p>
      <w:pPr>
        <w:spacing w:line="440" w:lineRule="exact"/>
        <w:ind w:firstLine="480" w:firstLineChars="200"/>
        <w:rPr>
          <w:rFonts w:ascii="仿宋" w:hAnsi="仿宋" w:eastAsia="仿宋" w:cs="仿宋"/>
          <w:sz w:val="24"/>
        </w:rPr>
      </w:pPr>
      <w:r>
        <w:rPr>
          <w:rFonts w:hint="eastAsia" w:ascii="仿宋" w:hAnsi="仿宋" w:eastAsia="仿宋" w:cs="仿宋"/>
          <w:sz w:val="24"/>
        </w:rPr>
        <w:t>本合同执行国家及本省、市现行项目实施及验收规范及有关条例、实施办法等。</w:t>
      </w:r>
    </w:p>
    <w:p>
      <w:pPr>
        <w:spacing w:line="440" w:lineRule="exact"/>
        <w:ind w:firstLine="480" w:firstLineChars="200"/>
        <w:rPr>
          <w:rFonts w:ascii="仿宋" w:hAnsi="仿宋" w:eastAsia="仿宋" w:cs="仿宋"/>
          <w:sz w:val="24"/>
        </w:rPr>
      </w:pPr>
      <w:r>
        <w:rPr>
          <w:rFonts w:hint="eastAsia" w:ascii="仿宋" w:hAnsi="仿宋" w:eastAsia="仿宋" w:cs="仿宋"/>
          <w:sz w:val="24"/>
        </w:rPr>
        <w:t>提供和交付的服务技术规范应与招标文件规定的技术规范相一致。</w:t>
      </w:r>
    </w:p>
    <w:p>
      <w:pPr>
        <w:spacing w:line="440" w:lineRule="exact"/>
        <w:outlineLvl w:val="1"/>
        <w:rPr>
          <w:rFonts w:ascii="仿宋" w:hAnsi="仿宋" w:eastAsia="仿宋" w:cs="仿宋"/>
          <w:sz w:val="24"/>
        </w:rPr>
      </w:pPr>
      <w:bookmarkStart w:id="40" w:name="_Toc31093"/>
      <w:r>
        <w:rPr>
          <w:rFonts w:hint="eastAsia" w:ascii="仿宋" w:hAnsi="仿宋" w:eastAsia="仿宋" w:cs="仿宋"/>
          <w:sz w:val="24"/>
        </w:rPr>
        <w:t>5.知识产权</w:t>
      </w:r>
      <w:bookmarkEnd w:id="40"/>
    </w:p>
    <w:p>
      <w:pPr>
        <w:spacing w:line="440" w:lineRule="exact"/>
        <w:ind w:firstLine="480" w:firstLineChars="200"/>
        <w:rPr>
          <w:rFonts w:ascii="仿宋" w:hAnsi="仿宋" w:eastAsia="仿宋" w:cs="仿宋"/>
          <w:sz w:val="24"/>
        </w:rPr>
      </w:pPr>
      <w:r>
        <w:rPr>
          <w:rFonts w:hint="eastAsia" w:ascii="仿宋" w:hAnsi="仿宋" w:eastAsia="仿宋" w:cs="仿宋"/>
          <w:sz w:val="24"/>
        </w:rPr>
        <w:t>供应商保证所提供的服务及货物均不存在知识产权纠纷。供应商应保证采购人在使用时不受第三方提出侵犯其专利权、商标权等知识产权的诉讼。</w:t>
      </w:r>
    </w:p>
    <w:p>
      <w:pPr>
        <w:spacing w:line="440" w:lineRule="exact"/>
        <w:outlineLvl w:val="1"/>
        <w:rPr>
          <w:rFonts w:ascii="仿宋" w:hAnsi="仿宋" w:eastAsia="仿宋" w:cs="仿宋"/>
          <w:sz w:val="24"/>
        </w:rPr>
      </w:pPr>
      <w:bookmarkStart w:id="41" w:name="_Toc5091"/>
      <w:r>
        <w:rPr>
          <w:rFonts w:hint="eastAsia" w:ascii="仿宋" w:hAnsi="仿宋" w:eastAsia="仿宋" w:cs="仿宋"/>
          <w:sz w:val="24"/>
        </w:rPr>
        <w:t>6.工作考核及付款方式</w:t>
      </w:r>
      <w:bookmarkEnd w:id="41"/>
    </w:p>
    <w:p>
      <w:pPr>
        <w:spacing w:line="360" w:lineRule="auto"/>
        <w:ind w:firstLine="480" w:firstLineChars="200"/>
        <w:rPr>
          <w:rFonts w:ascii="仿宋" w:hAnsi="仿宋" w:eastAsia="仿宋" w:cs="仿宋"/>
          <w:sz w:val="24"/>
        </w:rPr>
      </w:pPr>
      <w:r>
        <w:rPr>
          <w:rFonts w:hint="eastAsia" w:ascii="仿宋" w:hAnsi="仿宋" w:eastAsia="仿宋" w:cs="仿宋"/>
          <w:sz w:val="24"/>
        </w:rPr>
        <w:t>在合同生效以及具备实施条件后7个工作日支付合同总价的</w:t>
      </w:r>
      <w:r>
        <w:rPr>
          <w:rFonts w:hint="eastAsia" w:ascii="仿宋" w:hAnsi="仿宋" w:eastAsia="仿宋" w:cs="仿宋"/>
          <w:sz w:val="24"/>
          <w:lang w:val="en-US" w:eastAsia="zh-CN"/>
        </w:rPr>
        <w:t>4</w:t>
      </w:r>
      <w:r>
        <w:rPr>
          <w:rFonts w:hint="eastAsia" w:ascii="仿宋" w:hAnsi="仿宋" w:eastAsia="仿宋" w:cs="仿宋"/>
          <w:sz w:val="24"/>
        </w:rPr>
        <w:t xml:space="preserve">0%作为预付款（在签订合同时，供应商明确表示无需预付款或者主动要求降低预付款比例的，采购合同可不适用前述规定）项目通过验收后支付余款。 </w:t>
      </w:r>
    </w:p>
    <w:p>
      <w:pPr>
        <w:spacing w:line="360" w:lineRule="auto"/>
        <w:ind w:firstLine="482" w:firstLineChars="200"/>
        <w:rPr>
          <w:rFonts w:ascii="仿宋" w:hAnsi="仿宋" w:eastAsia="仿宋" w:cs="仿宋"/>
          <w:b/>
          <w:bCs/>
          <w:sz w:val="24"/>
        </w:rPr>
      </w:pPr>
      <w:r>
        <w:rPr>
          <w:rFonts w:hint="eastAsia" w:ascii="仿宋" w:hAnsi="仿宋" w:eastAsia="仿宋" w:cs="仿宋"/>
          <w:b/>
          <w:bCs/>
          <w:sz w:val="24"/>
        </w:rPr>
        <w:t>采购人应自收到供应商开具的发票后15日内将上述相关款项支付到合同约定的供应商账户。</w:t>
      </w:r>
    </w:p>
    <w:p>
      <w:pPr>
        <w:spacing w:line="440" w:lineRule="exact"/>
        <w:rPr>
          <w:rFonts w:ascii="仿宋" w:hAnsi="仿宋" w:eastAsia="仿宋" w:cs="仿宋"/>
          <w:sz w:val="24"/>
        </w:rPr>
      </w:pPr>
      <w:r>
        <w:rPr>
          <w:rFonts w:hint="eastAsia" w:ascii="仿宋" w:hAnsi="仿宋" w:eastAsia="仿宋" w:cs="仿宋"/>
          <w:sz w:val="24"/>
        </w:rPr>
        <w:t>7.支付：支付应使用人民币；</w:t>
      </w:r>
    </w:p>
    <w:p>
      <w:pPr>
        <w:spacing w:line="440" w:lineRule="exact"/>
        <w:rPr>
          <w:rFonts w:ascii="仿宋" w:hAnsi="仿宋" w:eastAsia="仿宋" w:cs="仿宋"/>
          <w:sz w:val="24"/>
        </w:rPr>
      </w:pPr>
      <w:r>
        <w:rPr>
          <w:rFonts w:hint="eastAsia" w:ascii="仿宋" w:hAnsi="仿宋" w:eastAsia="仿宋" w:cs="仿宋"/>
          <w:sz w:val="24"/>
        </w:rPr>
        <w:t>8.技术服务</w:t>
      </w:r>
    </w:p>
    <w:p>
      <w:pPr>
        <w:spacing w:line="440" w:lineRule="exact"/>
        <w:ind w:firstLine="480" w:firstLineChars="200"/>
        <w:rPr>
          <w:rFonts w:ascii="仿宋" w:hAnsi="仿宋" w:eastAsia="仿宋" w:cs="仿宋"/>
          <w:sz w:val="24"/>
        </w:rPr>
      </w:pPr>
      <w:r>
        <w:rPr>
          <w:rFonts w:hint="eastAsia" w:ascii="仿宋" w:hAnsi="仿宋" w:eastAsia="仿宋" w:cs="仿宋"/>
          <w:sz w:val="24"/>
        </w:rPr>
        <w:t>供应商应负责安排采购人相关人员进行操作、维修的培训。具体时间及培训内容在投标时由供应商提出建议；</w:t>
      </w:r>
    </w:p>
    <w:p>
      <w:pPr>
        <w:spacing w:line="440" w:lineRule="exact"/>
        <w:outlineLvl w:val="1"/>
        <w:rPr>
          <w:rFonts w:ascii="仿宋" w:hAnsi="仿宋" w:eastAsia="仿宋" w:cs="仿宋"/>
          <w:sz w:val="24"/>
        </w:rPr>
      </w:pPr>
      <w:bookmarkStart w:id="42" w:name="_Toc25164"/>
      <w:r>
        <w:rPr>
          <w:rFonts w:hint="eastAsia" w:ascii="仿宋" w:hAnsi="仿宋" w:eastAsia="仿宋" w:cs="仿宋"/>
          <w:sz w:val="24"/>
        </w:rPr>
        <w:t>9.售后服务及承诺</w:t>
      </w:r>
      <w:bookmarkEnd w:id="42"/>
    </w:p>
    <w:p>
      <w:pPr>
        <w:spacing w:line="440" w:lineRule="exact"/>
        <w:ind w:firstLine="480" w:firstLineChars="200"/>
        <w:rPr>
          <w:rFonts w:ascii="仿宋" w:hAnsi="仿宋" w:eastAsia="仿宋" w:cs="仿宋"/>
          <w:sz w:val="24"/>
        </w:rPr>
      </w:pPr>
      <w:r>
        <w:rPr>
          <w:rFonts w:hint="eastAsia" w:ascii="仿宋" w:hAnsi="仿宋" w:eastAsia="仿宋" w:cs="仿宋"/>
          <w:sz w:val="24"/>
        </w:rPr>
        <w:t>9</w:t>
      </w:r>
      <w:r>
        <w:rPr>
          <w:rFonts w:ascii="仿宋" w:hAnsi="仿宋" w:eastAsia="仿宋" w:cs="仿宋"/>
          <w:sz w:val="24"/>
        </w:rPr>
        <w:t>.1</w:t>
      </w:r>
      <w:r>
        <w:rPr>
          <w:rFonts w:hint="eastAsia" w:ascii="仿宋" w:hAnsi="仿宋" w:eastAsia="仿宋" w:cs="仿宋"/>
          <w:sz w:val="24"/>
        </w:rPr>
        <w:t>供应商应明确承诺售后服务各项内容和措施，提供详细的服务地点、联系人、电话等有关资料；</w:t>
      </w:r>
    </w:p>
    <w:p>
      <w:pPr>
        <w:spacing w:line="440" w:lineRule="exact"/>
        <w:ind w:firstLine="480" w:firstLineChars="200"/>
        <w:rPr>
          <w:rFonts w:ascii="仿宋" w:hAnsi="仿宋" w:eastAsia="仿宋" w:cs="仿宋"/>
          <w:sz w:val="24"/>
        </w:rPr>
      </w:pPr>
      <w:r>
        <w:rPr>
          <w:rFonts w:hint="eastAsia" w:ascii="仿宋" w:hAnsi="仿宋" w:eastAsia="仿宋" w:cs="仿宋"/>
          <w:sz w:val="24"/>
        </w:rPr>
        <w:t>9.2服务期：详见招标文件要求。在服务期内，因服务质量所发生的一切费用均由供应商承担；</w:t>
      </w:r>
    </w:p>
    <w:p>
      <w:pPr>
        <w:spacing w:line="440" w:lineRule="exact"/>
        <w:outlineLvl w:val="1"/>
        <w:rPr>
          <w:rFonts w:ascii="仿宋" w:hAnsi="仿宋" w:eastAsia="仿宋" w:cs="仿宋"/>
          <w:sz w:val="24"/>
        </w:rPr>
      </w:pPr>
      <w:bookmarkStart w:id="43" w:name="_Toc18788"/>
      <w:r>
        <w:rPr>
          <w:rFonts w:hint="eastAsia" w:ascii="仿宋" w:hAnsi="仿宋" w:eastAsia="仿宋" w:cs="仿宋"/>
          <w:sz w:val="24"/>
        </w:rPr>
        <w:t>10.后续服务</w:t>
      </w:r>
      <w:bookmarkEnd w:id="43"/>
    </w:p>
    <w:p>
      <w:pPr>
        <w:spacing w:line="440" w:lineRule="exact"/>
        <w:ind w:firstLine="480" w:firstLineChars="200"/>
        <w:rPr>
          <w:rFonts w:ascii="仿宋" w:hAnsi="仿宋" w:eastAsia="仿宋" w:cs="仿宋"/>
          <w:sz w:val="24"/>
        </w:rPr>
      </w:pPr>
      <w:r>
        <w:rPr>
          <w:rFonts w:hint="eastAsia" w:ascii="仿宋" w:hAnsi="仿宋" w:eastAsia="仿宋" w:cs="仿宋"/>
          <w:sz w:val="24"/>
        </w:rPr>
        <w:t>10.1供应商应按招标文件规定的服务标准向采购人提供服务。</w:t>
      </w:r>
    </w:p>
    <w:p>
      <w:pPr>
        <w:spacing w:line="440" w:lineRule="exact"/>
        <w:ind w:firstLine="480" w:firstLineChars="200"/>
        <w:rPr>
          <w:rFonts w:ascii="仿宋" w:hAnsi="仿宋" w:eastAsia="仿宋" w:cs="仿宋"/>
          <w:sz w:val="24"/>
        </w:rPr>
      </w:pPr>
      <w:r>
        <w:rPr>
          <w:rFonts w:hint="eastAsia" w:ascii="仿宋" w:hAnsi="仿宋" w:eastAsia="仿宋" w:cs="仿宋"/>
          <w:sz w:val="24"/>
        </w:rPr>
        <w:t>10.2 如采购人检查发现供应商提供的服务服务不符合标准要求，供应商应立即进行整改，直到符合要求为止。采购人可根据考核标准中扣除供应商因检查不合格而应该扣罚的款项（扣罚款项在签订合同时明确）。</w:t>
      </w:r>
    </w:p>
    <w:p>
      <w:pPr>
        <w:spacing w:line="440" w:lineRule="exact"/>
        <w:ind w:firstLine="480" w:firstLineChars="200"/>
        <w:rPr>
          <w:rFonts w:ascii="仿宋" w:hAnsi="仿宋" w:eastAsia="仿宋" w:cs="仿宋"/>
          <w:sz w:val="24"/>
        </w:rPr>
      </w:pPr>
      <w:r>
        <w:rPr>
          <w:rFonts w:hint="eastAsia" w:ascii="仿宋" w:hAnsi="仿宋" w:eastAsia="仿宋" w:cs="仿宋"/>
          <w:sz w:val="24"/>
        </w:rPr>
        <w:t>10.3供应商提供的服务人员不符合本合同约定的数额，供应商应当自接到采购人通知之日起2日内予以补足，采购人有权按照缺岗天数及缺岗人数扣除相应费用。</w:t>
      </w:r>
    </w:p>
    <w:p>
      <w:pPr>
        <w:spacing w:line="440" w:lineRule="exact"/>
        <w:ind w:firstLine="480" w:firstLineChars="200"/>
        <w:rPr>
          <w:rFonts w:ascii="仿宋" w:hAnsi="仿宋" w:eastAsia="仿宋" w:cs="仿宋"/>
          <w:sz w:val="24"/>
        </w:rPr>
      </w:pPr>
      <w:r>
        <w:rPr>
          <w:rFonts w:hint="eastAsia" w:ascii="仿宋" w:hAnsi="仿宋" w:eastAsia="仿宋" w:cs="仿宋"/>
          <w:sz w:val="24"/>
        </w:rPr>
        <w:t>10.4由于供应商服务人员原因在服务工作中给采购人的设施、材料造成损失，供应商应负责赔偿。</w:t>
      </w:r>
    </w:p>
    <w:p>
      <w:pPr>
        <w:spacing w:line="440" w:lineRule="exact"/>
        <w:ind w:firstLine="480" w:firstLineChars="200"/>
        <w:rPr>
          <w:rFonts w:ascii="仿宋" w:hAnsi="仿宋" w:eastAsia="仿宋" w:cs="仿宋"/>
          <w:sz w:val="24"/>
        </w:rPr>
      </w:pPr>
      <w:r>
        <w:rPr>
          <w:rFonts w:hint="eastAsia" w:ascii="仿宋" w:hAnsi="仿宋" w:eastAsia="仿宋" w:cs="仿宋"/>
          <w:sz w:val="24"/>
        </w:rPr>
        <w:t>10.5 在使用过程中发生问题，供应商在接到采购人通知后在</w:t>
      </w:r>
      <w:r>
        <w:rPr>
          <w:rFonts w:hint="eastAsia" w:ascii="仿宋" w:hAnsi="仿宋" w:eastAsia="仿宋" w:cs="仿宋"/>
          <w:sz w:val="24"/>
          <w:u w:val="single"/>
        </w:rPr>
        <w:t xml:space="preserve">  </w:t>
      </w:r>
      <w:r>
        <w:rPr>
          <w:rFonts w:hint="eastAsia" w:ascii="仿宋" w:hAnsi="仿宋" w:eastAsia="仿宋" w:cs="仿宋"/>
          <w:sz w:val="24"/>
        </w:rPr>
        <w:t xml:space="preserve">  小时内到达采购人现场。</w:t>
      </w:r>
    </w:p>
    <w:p>
      <w:pPr>
        <w:spacing w:line="440" w:lineRule="exact"/>
        <w:ind w:firstLine="480" w:firstLineChars="200"/>
        <w:rPr>
          <w:rFonts w:ascii="仿宋" w:hAnsi="仿宋" w:eastAsia="仿宋" w:cs="仿宋"/>
          <w:sz w:val="24"/>
        </w:rPr>
      </w:pPr>
      <w:r>
        <w:rPr>
          <w:rFonts w:hint="eastAsia" w:ascii="仿宋" w:hAnsi="仿宋" w:eastAsia="仿宋" w:cs="仿宋"/>
          <w:sz w:val="24"/>
        </w:rPr>
        <w:t>10.6 在服务质量保证期内，供应商应对出现的服务质量及安全问题负责处理解决并承担一切费用。</w:t>
      </w:r>
    </w:p>
    <w:p>
      <w:pPr>
        <w:spacing w:line="440" w:lineRule="exact"/>
        <w:outlineLvl w:val="1"/>
        <w:rPr>
          <w:rFonts w:ascii="仿宋" w:hAnsi="仿宋" w:eastAsia="仿宋" w:cs="仿宋"/>
          <w:sz w:val="24"/>
        </w:rPr>
      </w:pPr>
      <w:bookmarkStart w:id="44" w:name="_Toc23250"/>
      <w:r>
        <w:rPr>
          <w:rFonts w:hint="eastAsia" w:ascii="仿宋" w:hAnsi="仿宋" w:eastAsia="仿宋" w:cs="仿宋"/>
          <w:sz w:val="24"/>
        </w:rPr>
        <w:t>11.违约责任</w:t>
      </w:r>
      <w:bookmarkEnd w:id="44"/>
    </w:p>
    <w:p>
      <w:pPr>
        <w:spacing w:line="440" w:lineRule="exact"/>
        <w:ind w:firstLine="480" w:firstLineChars="200"/>
        <w:rPr>
          <w:rFonts w:ascii="仿宋" w:hAnsi="仿宋" w:eastAsia="仿宋" w:cs="仿宋"/>
          <w:sz w:val="24"/>
        </w:rPr>
      </w:pPr>
      <w:r>
        <w:rPr>
          <w:rFonts w:hint="eastAsia" w:ascii="仿宋" w:hAnsi="仿宋" w:eastAsia="仿宋" w:cs="仿宋"/>
          <w:sz w:val="24"/>
        </w:rPr>
        <w:t>11.1 采购人无正当理由拒收接受服务的，采购人向供应商偿付合同款项百分之五作为违约金。</w:t>
      </w:r>
    </w:p>
    <w:p>
      <w:pPr>
        <w:spacing w:line="440" w:lineRule="exact"/>
        <w:ind w:firstLine="480" w:firstLineChars="200"/>
        <w:rPr>
          <w:rFonts w:ascii="仿宋" w:hAnsi="仿宋" w:eastAsia="仿宋" w:cs="仿宋"/>
          <w:sz w:val="24"/>
        </w:rPr>
      </w:pPr>
      <w:r>
        <w:rPr>
          <w:rFonts w:hint="eastAsia" w:ascii="仿宋" w:hAnsi="仿宋" w:eastAsia="仿宋" w:cs="仿宋"/>
          <w:sz w:val="24"/>
        </w:rPr>
        <w:t>11.2 采购人无故逾期验收和办理款项支付手续的,采购人应按逾期付款总额每日万分之五向供应商支付违约金。</w:t>
      </w:r>
    </w:p>
    <w:p>
      <w:pPr>
        <w:spacing w:line="440" w:lineRule="exact"/>
        <w:ind w:firstLine="480" w:firstLineChars="200"/>
        <w:rPr>
          <w:rFonts w:ascii="仿宋" w:hAnsi="仿宋" w:eastAsia="仿宋" w:cs="仿宋"/>
          <w:sz w:val="24"/>
        </w:rPr>
      </w:pPr>
      <w:r>
        <w:rPr>
          <w:rFonts w:hint="eastAsia" w:ascii="仿宋" w:hAnsi="仿宋" w:eastAsia="仿宋" w:cs="仿宋"/>
          <w:sz w:val="24"/>
        </w:rPr>
        <w:t>11.3 供应商不按约定提供服务的，每日向采购人支付千分之六违约金。逾期提供服务超过约定日期10个工作日的，采购人可解除本合同。供应商因逾期提供服务或因其他违约行为导致采购人解除合同的，供应商应向采购人支付合同总值5%的违约金，如造成采购人损失超过违约金的，超出部分由供应商继续承担赔偿责任。</w:t>
      </w:r>
    </w:p>
    <w:p>
      <w:pPr>
        <w:spacing w:line="440" w:lineRule="exact"/>
        <w:ind w:firstLine="480" w:firstLineChars="200"/>
        <w:rPr>
          <w:rFonts w:ascii="仿宋" w:hAnsi="仿宋" w:eastAsia="仿宋" w:cs="仿宋"/>
          <w:sz w:val="24"/>
        </w:rPr>
      </w:pPr>
      <w:r>
        <w:rPr>
          <w:rFonts w:hint="eastAsia" w:ascii="仿宋" w:hAnsi="仿宋" w:eastAsia="仿宋" w:cs="仿宋"/>
          <w:sz w:val="24"/>
        </w:rPr>
        <w:t>11.4如供应商提供的服务或与服务相关的物品存在知识产权纠纷而导致本合同无法继续履行，在采购人发函要求解决相关知识产权问题后x日内仍未解决的，则采购人有权单方终止本合同的履行，并要求供应商承担相应赔偿责任。</w:t>
      </w:r>
    </w:p>
    <w:p>
      <w:pPr>
        <w:spacing w:line="440" w:lineRule="exact"/>
        <w:outlineLvl w:val="1"/>
        <w:rPr>
          <w:rFonts w:ascii="仿宋" w:hAnsi="仿宋" w:eastAsia="仿宋" w:cs="仿宋"/>
          <w:sz w:val="24"/>
        </w:rPr>
      </w:pPr>
      <w:bookmarkStart w:id="45" w:name="_Toc22874"/>
      <w:r>
        <w:rPr>
          <w:rFonts w:hint="eastAsia" w:ascii="仿宋" w:hAnsi="仿宋" w:eastAsia="仿宋" w:cs="仿宋"/>
          <w:sz w:val="24"/>
        </w:rPr>
        <w:t>12.不可抗力事件处理</w:t>
      </w:r>
      <w:bookmarkEnd w:id="45"/>
    </w:p>
    <w:p>
      <w:pPr>
        <w:spacing w:line="440" w:lineRule="exact"/>
        <w:ind w:firstLine="480" w:firstLineChars="200"/>
        <w:rPr>
          <w:rFonts w:ascii="仿宋" w:hAnsi="仿宋" w:eastAsia="仿宋" w:cs="仿宋"/>
          <w:sz w:val="24"/>
        </w:rPr>
      </w:pPr>
      <w:r>
        <w:rPr>
          <w:rFonts w:hint="eastAsia" w:ascii="仿宋" w:hAnsi="仿宋" w:eastAsia="仿宋" w:cs="仿宋"/>
          <w:sz w:val="24"/>
        </w:rPr>
        <w:t>12.1 在合同有效期内，任何一方因不可抗力事件导致不能履行合同，则合同履行期可延长，其延长期与不可抗力影响期相同。</w:t>
      </w:r>
    </w:p>
    <w:p>
      <w:pPr>
        <w:spacing w:line="440" w:lineRule="exact"/>
        <w:ind w:firstLine="480" w:firstLineChars="200"/>
        <w:rPr>
          <w:rFonts w:ascii="仿宋" w:hAnsi="仿宋" w:eastAsia="仿宋" w:cs="仿宋"/>
          <w:sz w:val="24"/>
        </w:rPr>
      </w:pPr>
      <w:r>
        <w:rPr>
          <w:rFonts w:hint="eastAsia" w:ascii="仿宋" w:hAnsi="仿宋" w:eastAsia="仿宋" w:cs="仿宋"/>
          <w:sz w:val="24"/>
        </w:rPr>
        <w:t>12.2 不可抗力事件发生后，应立即通知对方，并寄送有关权威机构出具的证明。</w:t>
      </w:r>
    </w:p>
    <w:p>
      <w:pPr>
        <w:spacing w:line="440" w:lineRule="exact"/>
        <w:ind w:firstLine="480" w:firstLineChars="200"/>
        <w:rPr>
          <w:rFonts w:ascii="仿宋" w:hAnsi="仿宋" w:eastAsia="仿宋" w:cs="仿宋"/>
          <w:sz w:val="24"/>
        </w:rPr>
      </w:pPr>
      <w:r>
        <w:rPr>
          <w:rFonts w:hint="eastAsia" w:ascii="仿宋" w:hAnsi="仿宋" w:eastAsia="仿宋" w:cs="仿宋"/>
          <w:sz w:val="24"/>
        </w:rPr>
        <w:t>12.3 不可抗力事件延续120天以上，双方应通过友好协商，确定是否继续履行合同。</w:t>
      </w:r>
    </w:p>
    <w:p>
      <w:pPr>
        <w:spacing w:line="440" w:lineRule="exact"/>
        <w:outlineLvl w:val="1"/>
        <w:rPr>
          <w:rFonts w:ascii="仿宋" w:hAnsi="仿宋" w:eastAsia="仿宋" w:cs="仿宋"/>
          <w:sz w:val="24"/>
        </w:rPr>
      </w:pPr>
      <w:bookmarkStart w:id="46" w:name="_Toc28798"/>
      <w:r>
        <w:rPr>
          <w:rFonts w:hint="eastAsia" w:ascii="仿宋" w:hAnsi="仿宋" w:eastAsia="仿宋" w:cs="仿宋"/>
          <w:sz w:val="24"/>
        </w:rPr>
        <w:t>13.争议解决</w:t>
      </w:r>
      <w:bookmarkEnd w:id="46"/>
    </w:p>
    <w:p>
      <w:pPr>
        <w:spacing w:line="440" w:lineRule="exact"/>
        <w:ind w:firstLine="480" w:firstLineChars="200"/>
        <w:rPr>
          <w:rFonts w:ascii="仿宋" w:hAnsi="仿宋" w:eastAsia="仿宋" w:cs="仿宋"/>
          <w:sz w:val="24"/>
        </w:rPr>
      </w:pPr>
      <w:r>
        <w:rPr>
          <w:rFonts w:hint="eastAsia" w:ascii="仿宋" w:hAnsi="仿宋" w:eastAsia="仿宋" w:cs="仿宋"/>
          <w:sz w:val="24"/>
        </w:rPr>
        <w:t>13.1在执行本合同中所发生的或与本合同有关的一切争端，合同双方应通过友好协商解决，经过协商仍不能解决，双方选择通过下列第x种方式解决：</w:t>
      </w:r>
    </w:p>
    <w:p>
      <w:pPr>
        <w:spacing w:line="440" w:lineRule="exact"/>
        <w:ind w:firstLine="480" w:firstLineChars="200"/>
        <w:rPr>
          <w:rFonts w:ascii="仿宋" w:hAnsi="仿宋" w:eastAsia="仿宋" w:cs="仿宋"/>
          <w:sz w:val="24"/>
        </w:rPr>
      </w:pPr>
      <w:r>
        <w:rPr>
          <w:rFonts w:hint="eastAsia" w:ascii="仿宋" w:hAnsi="仿宋" w:eastAsia="仿宋" w:cs="仿宋"/>
          <w:sz w:val="24"/>
        </w:rPr>
        <w:t>（1）将争端提交湖州仲裁委员会仲裁</w:t>
      </w:r>
    </w:p>
    <w:p>
      <w:pPr>
        <w:spacing w:line="440" w:lineRule="exact"/>
        <w:ind w:firstLine="480" w:firstLineChars="200"/>
        <w:rPr>
          <w:rFonts w:ascii="仿宋" w:hAnsi="仿宋" w:eastAsia="仿宋" w:cs="仿宋"/>
          <w:sz w:val="24"/>
        </w:rPr>
      </w:pPr>
      <w:r>
        <w:rPr>
          <w:rFonts w:hint="eastAsia" w:ascii="仿宋" w:hAnsi="仿宋" w:eastAsia="仿宋" w:cs="仿宋"/>
          <w:sz w:val="24"/>
        </w:rPr>
        <w:t>（2）直接向采购人所在地有管辖权的人民法院起诉。</w:t>
      </w:r>
    </w:p>
    <w:p>
      <w:pPr>
        <w:spacing w:line="440" w:lineRule="exact"/>
        <w:ind w:firstLine="480" w:firstLineChars="200"/>
        <w:rPr>
          <w:rFonts w:ascii="仿宋" w:hAnsi="仿宋" w:eastAsia="仿宋" w:cs="仿宋"/>
          <w:sz w:val="24"/>
        </w:rPr>
      </w:pPr>
      <w:r>
        <w:rPr>
          <w:rFonts w:hint="eastAsia" w:ascii="仿宋" w:hAnsi="仿宋" w:eastAsia="仿宋" w:cs="仿宋"/>
          <w:sz w:val="24"/>
        </w:rPr>
        <w:t>13.2仲裁费用或诉讼费用应由败诉方负担。</w:t>
      </w:r>
    </w:p>
    <w:p>
      <w:pPr>
        <w:spacing w:line="440" w:lineRule="exact"/>
        <w:ind w:firstLine="480" w:firstLineChars="200"/>
        <w:rPr>
          <w:rFonts w:ascii="仿宋" w:hAnsi="仿宋" w:eastAsia="仿宋" w:cs="仿宋"/>
          <w:sz w:val="24"/>
        </w:rPr>
      </w:pPr>
      <w:r>
        <w:rPr>
          <w:rFonts w:hint="eastAsia" w:ascii="仿宋" w:hAnsi="仿宋" w:eastAsia="仿宋" w:cs="仿宋"/>
          <w:sz w:val="24"/>
        </w:rPr>
        <w:t>13.3在仲裁或诉讼期间，除进行仲裁或诉讼的部分外，本合同其它部分应继续执行。</w:t>
      </w:r>
    </w:p>
    <w:p>
      <w:pPr>
        <w:spacing w:line="440" w:lineRule="exact"/>
        <w:outlineLvl w:val="1"/>
        <w:rPr>
          <w:rFonts w:ascii="仿宋" w:hAnsi="仿宋" w:eastAsia="仿宋" w:cs="仿宋"/>
          <w:sz w:val="24"/>
        </w:rPr>
      </w:pPr>
      <w:bookmarkStart w:id="47" w:name="_Toc12620"/>
      <w:r>
        <w:rPr>
          <w:rFonts w:hint="eastAsia" w:ascii="仿宋" w:hAnsi="仿宋" w:eastAsia="仿宋" w:cs="仿宋"/>
          <w:sz w:val="24"/>
        </w:rPr>
        <w:t>14.转让或分包</w:t>
      </w:r>
      <w:bookmarkEnd w:id="47"/>
    </w:p>
    <w:p>
      <w:pPr>
        <w:spacing w:line="440" w:lineRule="exact"/>
        <w:ind w:firstLine="480" w:firstLineChars="200"/>
        <w:rPr>
          <w:rFonts w:ascii="仿宋" w:hAnsi="仿宋" w:eastAsia="仿宋" w:cs="仿宋"/>
          <w:sz w:val="24"/>
        </w:rPr>
      </w:pPr>
      <w:r>
        <w:rPr>
          <w:rFonts w:hint="eastAsia" w:ascii="仿宋" w:hAnsi="仿宋" w:eastAsia="仿宋" w:cs="仿宋"/>
          <w:sz w:val="24"/>
        </w:rPr>
        <w:t>14.1本合同范围的服务，应由供应商提供，不得转让他人供应；</w:t>
      </w:r>
    </w:p>
    <w:p>
      <w:pPr>
        <w:spacing w:line="440" w:lineRule="exact"/>
        <w:ind w:firstLine="480" w:firstLineChars="200"/>
        <w:rPr>
          <w:rFonts w:ascii="仿宋" w:hAnsi="仿宋" w:eastAsia="仿宋" w:cs="仿宋"/>
          <w:sz w:val="24"/>
        </w:rPr>
      </w:pPr>
      <w:r>
        <w:rPr>
          <w:rFonts w:hint="eastAsia" w:ascii="仿宋" w:hAnsi="仿宋" w:eastAsia="仿宋" w:cs="仿宋"/>
          <w:sz w:val="24"/>
        </w:rPr>
        <w:t>14.2除非得到采购人的书面同意后，供应商可以将其中部分依法分包给他人供应和实施。采购人有绝对权力阻止分包。虽然采购人之前未有阻止分包，采购人仍有权在任何时候拒绝任何分包人，有权要求任何分包人脱离本货物的供应和服务，并不承担任何赔偿责任。</w:t>
      </w:r>
    </w:p>
    <w:p>
      <w:pPr>
        <w:spacing w:line="440" w:lineRule="exact"/>
        <w:ind w:firstLine="480" w:firstLineChars="200"/>
        <w:rPr>
          <w:rFonts w:ascii="仿宋" w:hAnsi="仿宋" w:eastAsia="仿宋" w:cs="仿宋"/>
          <w:sz w:val="24"/>
        </w:rPr>
      </w:pPr>
      <w:r>
        <w:rPr>
          <w:rFonts w:hint="eastAsia" w:ascii="仿宋" w:hAnsi="仿宋" w:eastAsia="仿宋" w:cs="仿宋"/>
          <w:sz w:val="24"/>
        </w:rPr>
        <w:t>14.3本合同全部或部分的分包不能减轻供应商承担的责任，供应商仍须将分包人的任何行动、错误或疏忽当作是自己完成的并负全责；</w:t>
      </w:r>
    </w:p>
    <w:p>
      <w:pPr>
        <w:spacing w:line="440" w:lineRule="exact"/>
        <w:ind w:firstLine="480" w:firstLineChars="200"/>
        <w:rPr>
          <w:rFonts w:ascii="仿宋" w:hAnsi="仿宋" w:eastAsia="仿宋" w:cs="仿宋"/>
          <w:sz w:val="24"/>
        </w:rPr>
      </w:pPr>
      <w:r>
        <w:rPr>
          <w:rFonts w:hint="eastAsia" w:ascii="仿宋" w:hAnsi="仿宋" w:eastAsia="仿宋" w:cs="仿宋"/>
          <w:sz w:val="24"/>
        </w:rPr>
        <w:t>14.4在任何分包合同中，须注明分包人按分包合同的范围履行，在供应商按本合同的履行终止时（不论任何原因），亦同时一并终止；</w:t>
      </w:r>
    </w:p>
    <w:p>
      <w:pPr>
        <w:spacing w:line="440" w:lineRule="exact"/>
        <w:ind w:firstLine="480" w:firstLineChars="200"/>
        <w:rPr>
          <w:rFonts w:ascii="仿宋" w:hAnsi="仿宋" w:eastAsia="仿宋" w:cs="仿宋"/>
          <w:sz w:val="24"/>
        </w:rPr>
      </w:pPr>
      <w:r>
        <w:rPr>
          <w:rFonts w:hint="eastAsia" w:ascii="仿宋" w:hAnsi="仿宋" w:eastAsia="仿宋" w:cs="仿宋"/>
          <w:sz w:val="24"/>
        </w:rPr>
        <w:t>14.5如有转让和未经采购人同意的分包行为，采购人有权给予终止合同。</w:t>
      </w:r>
    </w:p>
    <w:p>
      <w:pPr>
        <w:spacing w:line="440" w:lineRule="exact"/>
        <w:outlineLvl w:val="1"/>
        <w:rPr>
          <w:rFonts w:ascii="仿宋" w:hAnsi="仿宋" w:eastAsia="仿宋" w:cs="仿宋"/>
          <w:sz w:val="24"/>
        </w:rPr>
      </w:pPr>
      <w:bookmarkStart w:id="48" w:name="_Toc24804"/>
      <w:r>
        <w:rPr>
          <w:rFonts w:hint="eastAsia" w:ascii="仿宋" w:hAnsi="仿宋" w:eastAsia="仿宋" w:cs="仿宋"/>
          <w:sz w:val="24"/>
        </w:rPr>
        <w:t>15.适用法律</w:t>
      </w:r>
      <w:bookmarkEnd w:id="48"/>
    </w:p>
    <w:p>
      <w:pPr>
        <w:spacing w:line="440" w:lineRule="exact"/>
        <w:ind w:firstLine="480" w:firstLineChars="200"/>
        <w:rPr>
          <w:rFonts w:ascii="仿宋" w:hAnsi="仿宋" w:eastAsia="仿宋" w:cs="仿宋"/>
          <w:sz w:val="24"/>
        </w:rPr>
      </w:pPr>
      <w:r>
        <w:rPr>
          <w:rFonts w:hint="eastAsia" w:ascii="仿宋" w:hAnsi="仿宋" w:eastAsia="仿宋" w:cs="仿宋"/>
          <w:sz w:val="24"/>
        </w:rPr>
        <w:t>合同适用法律有《中华人民共和国政府采购法》、《中华人民共和国民法典》、《中华人民共和国产品质量法》和浙江省有关条例等。</w:t>
      </w:r>
    </w:p>
    <w:p>
      <w:pPr>
        <w:spacing w:line="440" w:lineRule="exact"/>
        <w:outlineLvl w:val="1"/>
        <w:rPr>
          <w:rFonts w:ascii="仿宋" w:hAnsi="仿宋" w:eastAsia="仿宋" w:cs="仿宋"/>
          <w:sz w:val="24"/>
        </w:rPr>
      </w:pPr>
      <w:bookmarkStart w:id="49" w:name="_Toc11779"/>
      <w:r>
        <w:rPr>
          <w:rFonts w:hint="eastAsia" w:ascii="仿宋" w:hAnsi="仿宋" w:eastAsia="仿宋" w:cs="仿宋"/>
          <w:sz w:val="24"/>
        </w:rPr>
        <w:t>16.合同生效及其他</w:t>
      </w:r>
      <w:bookmarkEnd w:id="49"/>
    </w:p>
    <w:p>
      <w:pPr>
        <w:spacing w:line="440" w:lineRule="exact"/>
        <w:ind w:firstLine="480" w:firstLineChars="200"/>
        <w:rPr>
          <w:rFonts w:ascii="仿宋" w:hAnsi="仿宋" w:eastAsia="仿宋" w:cs="仿宋"/>
          <w:sz w:val="24"/>
        </w:rPr>
      </w:pPr>
      <w:r>
        <w:rPr>
          <w:rFonts w:hint="eastAsia" w:ascii="仿宋" w:hAnsi="仿宋" w:eastAsia="仿宋" w:cs="仿宋"/>
          <w:sz w:val="24"/>
        </w:rPr>
        <w:t>16.1本合同经双方法人及法定代表人签字或盖章生效；</w:t>
      </w:r>
    </w:p>
    <w:p>
      <w:pPr>
        <w:spacing w:line="440" w:lineRule="exact"/>
        <w:ind w:firstLine="480" w:firstLineChars="200"/>
        <w:rPr>
          <w:rFonts w:ascii="仿宋" w:hAnsi="仿宋" w:eastAsia="仿宋" w:cs="仿宋"/>
          <w:sz w:val="24"/>
        </w:rPr>
      </w:pPr>
      <w:r>
        <w:rPr>
          <w:rFonts w:hint="eastAsia" w:ascii="仿宋" w:hAnsi="仿宋" w:eastAsia="仿宋" w:cs="仿宋"/>
          <w:sz w:val="24"/>
        </w:rPr>
        <w:t>16.2本合同正本一式肆份，具有同等法律效力，甲乙双方各执贰份；采购代理机构扫描件用于系统备案。</w:t>
      </w:r>
    </w:p>
    <w:p>
      <w:pPr>
        <w:pStyle w:val="10"/>
        <w:snapToGrid w:val="0"/>
        <w:spacing w:before="120" w:after="120" w:line="360" w:lineRule="auto"/>
        <w:ind w:left="480" w:hanging="420" w:hangingChars="200"/>
        <w:rPr>
          <w:rFonts w:ascii="仿宋" w:hAnsi="仿宋" w:eastAsia="仿宋" w:cs="仿宋"/>
        </w:rPr>
      </w:pPr>
      <w:r>
        <w:rPr>
          <w:rFonts w:hint="eastAsia" w:ascii="仿宋" w:hAnsi="仿宋" w:eastAsia="仿宋" w:cs="仿宋"/>
        </w:rPr>
        <w:t xml:space="preserve"> </w:t>
      </w:r>
    </w:p>
    <w:p>
      <w:pPr>
        <w:spacing w:line="360" w:lineRule="auto"/>
        <w:ind w:firstLine="240" w:firstLineChars="100"/>
        <w:rPr>
          <w:rFonts w:ascii="仿宋" w:hAnsi="仿宋" w:eastAsia="仿宋" w:cs="仿宋"/>
          <w:bCs/>
          <w:sz w:val="24"/>
        </w:rPr>
      </w:pPr>
      <w:r>
        <w:rPr>
          <w:rFonts w:hint="eastAsia" w:ascii="仿宋" w:hAnsi="仿宋" w:eastAsia="仿宋" w:cs="仿宋"/>
          <w:bCs/>
          <w:sz w:val="24"/>
        </w:rPr>
        <w:t xml:space="preserve">采购人：                                  供应商： </w:t>
      </w:r>
    </w:p>
    <w:p>
      <w:pPr>
        <w:autoSpaceDE w:val="0"/>
        <w:autoSpaceDN w:val="0"/>
        <w:spacing w:line="360" w:lineRule="auto"/>
        <w:ind w:firstLine="240" w:firstLineChars="100"/>
        <w:textAlignment w:val="bottom"/>
        <w:rPr>
          <w:rFonts w:ascii="仿宋" w:hAnsi="仿宋" w:eastAsia="仿宋" w:cs="仿宋"/>
          <w:sz w:val="24"/>
        </w:rPr>
      </w:pPr>
      <w:r>
        <w:rPr>
          <w:rFonts w:hint="eastAsia" w:ascii="仿宋" w:hAnsi="仿宋" w:eastAsia="仿宋" w:cs="仿宋"/>
          <w:sz w:val="24"/>
        </w:rPr>
        <w:t>法定代表人或                              法定代表人或</w:t>
      </w:r>
    </w:p>
    <w:p>
      <w:pPr>
        <w:autoSpaceDE w:val="0"/>
        <w:autoSpaceDN w:val="0"/>
        <w:spacing w:line="360" w:lineRule="auto"/>
        <w:ind w:firstLine="240" w:firstLineChars="100"/>
        <w:textAlignment w:val="bottom"/>
        <w:rPr>
          <w:rFonts w:ascii="仿宋" w:hAnsi="仿宋" w:eastAsia="仿宋" w:cs="仿宋"/>
          <w:sz w:val="24"/>
        </w:rPr>
      </w:pPr>
      <w:r>
        <w:rPr>
          <w:rFonts w:hint="eastAsia" w:ascii="仿宋" w:hAnsi="仿宋" w:eastAsia="仿宋" w:cs="仿宋"/>
          <w:sz w:val="24"/>
        </w:rPr>
        <w:t xml:space="preserve">受委托人（签字）：                         受委托人（签字）：                                    </w:t>
      </w:r>
    </w:p>
    <w:p>
      <w:pPr>
        <w:autoSpaceDE w:val="0"/>
        <w:autoSpaceDN w:val="0"/>
        <w:spacing w:line="360" w:lineRule="auto"/>
        <w:ind w:firstLine="240" w:firstLineChars="100"/>
        <w:textAlignment w:val="bottom"/>
        <w:rPr>
          <w:rFonts w:ascii="仿宋" w:hAnsi="仿宋" w:eastAsia="仿宋" w:cs="仿宋"/>
          <w:sz w:val="24"/>
        </w:rPr>
      </w:pPr>
      <w:r>
        <w:rPr>
          <w:rFonts w:hint="eastAsia" w:ascii="仿宋" w:hAnsi="仿宋" w:eastAsia="仿宋" w:cs="仿宋"/>
          <w:sz w:val="24"/>
        </w:rPr>
        <w:t>地 址：                                   地 址：</w:t>
      </w:r>
    </w:p>
    <w:p>
      <w:pPr>
        <w:autoSpaceDE w:val="0"/>
        <w:autoSpaceDN w:val="0"/>
        <w:spacing w:line="360" w:lineRule="auto"/>
        <w:ind w:firstLine="240" w:firstLineChars="100"/>
        <w:textAlignment w:val="bottom"/>
        <w:rPr>
          <w:rFonts w:ascii="仿宋" w:hAnsi="仿宋" w:eastAsia="仿宋" w:cs="仿宋"/>
          <w:sz w:val="24"/>
        </w:rPr>
      </w:pPr>
      <w:r>
        <w:rPr>
          <w:rFonts w:hint="eastAsia" w:ascii="仿宋" w:hAnsi="仿宋" w:eastAsia="仿宋" w:cs="仿宋"/>
          <w:sz w:val="24"/>
        </w:rPr>
        <w:t>邮 编：                                   邮 编：</w:t>
      </w:r>
    </w:p>
    <w:p>
      <w:pPr>
        <w:autoSpaceDE w:val="0"/>
        <w:autoSpaceDN w:val="0"/>
        <w:spacing w:line="360" w:lineRule="auto"/>
        <w:ind w:firstLine="240" w:firstLineChars="100"/>
        <w:textAlignment w:val="bottom"/>
        <w:rPr>
          <w:rFonts w:ascii="仿宋" w:hAnsi="仿宋" w:eastAsia="仿宋" w:cs="仿宋"/>
          <w:sz w:val="24"/>
        </w:rPr>
      </w:pPr>
      <w:r>
        <w:rPr>
          <w:rFonts w:hint="eastAsia" w:ascii="仿宋" w:hAnsi="仿宋" w:eastAsia="仿宋" w:cs="仿宋"/>
          <w:sz w:val="24"/>
        </w:rPr>
        <w:t>电 话：                                   电 话：</w:t>
      </w:r>
    </w:p>
    <w:p>
      <w:pPr>
        <w:autoSpaceDE w:val="0"/>
        <w:autoSpaceDN w:val="0"/>
        <w:spacing w:line="360" w:lineRule="auto"/>
        <w:ind w:firstLine="240" w:firstLineChars="100"/>
        <w:textAlignment w:val="bottom"/>
        <w:rPr>
          <w:rFonts w:ascii="仿宋" w:hAnsi="仿宋" w:eastAsia="仿宋" w:cs="仿宋"/>
          <w:sz w:val="24"/>
        </w:rPr>
      </w:pPr>
      <w:r>
        <w:rPr>
          <w:rFonts w:hint="eastAsia" w:ascii="仿宋" w:hAnsi="仿宋" w:eastAsia="仿宋" w:cs="仿宋"/>
          <w:sz w:val="24"/>
        </w:rPr>
        <w:t>传 真：                                   传 真：</w:t>
      </w:r>
    </w:p>
    <w:p>
      <w:pPr>
        <w:autoSpaceDE w:val="0"/>
        <w:autoSpaceDN w:val="0"/>
        <w:spacing w:line="360" w:lineRule="auto"/>
        <w:ind w:firstLine="240" w:firstLineChars="100"/>
        <w:textAlignment w:val="bottom"/>
        <w:rPr>
          <w:rFonts w:ascii="仿宋" w:hAnsi="仿宋" w:eastAsia="仿宋" w:cs="仿宋"/>
          <w:sz w:val="24"/>
        </w:rPr>
      </w:pPr>
      <w:r>
        <w:rPr>
          <w:rFonts w:hint="eastAsia" w:ascii="仿宋" w:hAnsi="仿宋" w:eastAsia="仿宋" w:cs="仿宋"/>
          <w:sz w:val="24"/>
        </w:rPr>
        <w:t>开户银行：                                开户银行：</w:t>
      </w:r>
    </w:p>
    <w:p>
      <w:pPr>
        <w:autoSpaceDE w:val="0"/>
        <w:autoSpaceDN w:val="0"/>
        <w:spacing w:line="360" w:lineRule="auto"/>
        <w:ind w:firstLine="240" w:firstLineChars="100"/>
        <w:textAlignment w:val="bottom"/>
        <w:rPr>
          <w:rFonts w:ascii="仿宋" w:hAnsi="仿宋" w:eastAsia="仿宋" w:cs="仿宋"/>
          <w:sz w:val="24"/>
        </w:rPr>
      </w:pPr>
      <w:r>
        <w:rPr>
          <w:rFonts w:hint="eastAsia" w:ascii="仿宋" w:hAnsi="仿宋" w:eastAsia="仿宋" w:cs="仿宋"/>
          <w:sz w:val="24"/>
        </w:rPr>
        <w:t>账 号：                                   账  号：</w:t>
      </w:r>
    </w:p>
    <w:p>
      <w:pPr>
        <w:autoSpaceDE w:val="0"/>
        <w:autoSpaceDN w:val="0"/>
        <w:spacing w:line="360" w:lineRule="auto"/>
        <w:ind w:firstLine="240" w:firstLineChars="100"/>
        <w:textAlignment w:val="bottom"/>
        <w:rPr>
          <w:rFonts w:ascii="仿宋" w:hAnsi="仿宋" w:eastAsia="仿宋" w:cs="仿宋"/>
          <w:sz w:val="24"/>
        </w:rPr>
      </w:pPr>
      <w:r>
        <w:rPr>
          <w:rFonts w:hint="eastAsia" w:ascii="仿宋" w:hAnsi="仿宋" w:eastAsia="仿宋" w:cs="仿宋"/>
          <w:sz w:val="24"/>
        </w:rPr>
        <w:t>签字日期：      年  月  日                签字日期：      年  月  日</w:t>
      </w:r>
    </w:p>
    <w:p>
      <w:pPr>
        <w:pageBreakBefore/>
        <w:numPr>
          <w:ilvl w:val="0"/>
          <w:numId w:val="11"/>
        </w:numPr>
        <w:spacing w:line="500" w:lineRule="exact"/>
        <w:ind w:firstLine="281" w:firstLineChars="100"/>
        <w:jc w:val="center"/>
        <w:outlineLvl w:val="0"/>
        <w:rPr>
          <w:rFonts w:ascii="仿宋" w:hAnsi="仿宋" w:eastAsia="仿宋"/>
          <w:b/>
          <w:kern w:val="0"/>
          <w:sz w:val="28"/>
          <w:szCs w:val="28"/>
        </w:rPr>
      </w:pPr>
      <w:r>
        <w:rPr>
          <w:rFonts w:hint="eastAsia" w:ascii="仿宋" w:hAnsi="仿宋" w:eastAsia="仿宋"/>
          <w:b/>
          <w:kern w:val="0"/>
          <w:sz w:val="28"/>
          <w:szCs w:val="28"/>
        </w:rPr>
        <w:t xml:space="preserve">   </w:t>
      </w:r>
      <w:bookmarkStart w:id="50" w:name="_Toc23847"/>
      <w:r>
        <w:rPr>
          <w:rFonts w:hint="eastAsia" w:ascii="仿宋" w:hAnsi="仿宋" w:eastAsia="仿宋"/>
          <w:b/>
          <w:kern w:val="0"/>
          <w:sz w:val="28"/>
          <w:szCs w:val="28"/>
        </w:rPr>
        <w:t>投标格式</w:t>
      </w:r>
      <w:bookmarkEnd w:id="50"/>
    </w:p>
    <w:p>
      <w:pPr>
        <w:pStyle w:val="9"/>
        <w:ind w:firstLine="0" w:firstLineChars="0"/>
      </w:pPr>
    </w:p>
    <w:p>
      <w:pPr>
        <w:pStyle w:val="48"/>
        <w:rPr>
          <w:rFonts w:ascii="仿宋" w:hAnsi="仿宋" w:eastAsia="仿宋" w:cs="Times New Roman"/>
          <w:b/>
          <w:color w:val="auto"/>
        </w:rPr>
      </w:pPr>
      <w:r>
        <w:rPr>
          <w:rFonts w:ascii="仿宋" w:hAnsi="仿宋" w:eastAsia="仿宋" w:cs="Times New Roman"/>
          <w:color w:val="auto"/>
        </w:rPr>
        <w:t>封面格式</w:t>
      </w:r>
      <w:r>
        <w:rPr>
          <w:rFonts w:hint="eastAsia" w:ascii="仿宋" w:hAnsi="仿宋" w:eastAsia="仿宋" w:cs="Times New Roman"/>
          <w:b/>
          <w:color w:val="auto"/>
        </w:rPr>
        <w:t>（中标后提供的纸质版本格式）</w:t>
      </w:r>
    </w:p>
    <w:p>
      <w:pPr>
        <w:pStyle w:val="48"/>
        <w:rPr>
          <w:rFonts w:ascii="仿宋" w:hAnsi="仿宋" w:eastAsia="仿宋" w:cs="Times New Roman"/>
          <w:color w:val="auto"/>
        </w:rPr>
      </w:pPr>
    </w:p>
    <w:p>
      <w:pPr>
        <w:pStyle w:val="48"/>
        <w:rPr>
          <w:rFonts w:ascii="仿宋" w:hAnsi="仿宋" w:eastAsia="仿宋" w:cs="Times New Roman"/>
          <w:color w:val="auto"/>
        </w:rPr>
      </w:pPr>
    </w:p>
    <w:p>
      <w:pPr>
        <w:pStyle w:val="48"/>
        <w:rPr>
          <w:rFonts w:ascii="仿宋" w:hAnsi="仿宋" w:eastAsia="仿宋" w:cs="Times New Roman"/>
          <w:color w:val="auto"/>
          <w:sz w:val="36"/>
          <w:szCs w:val="36"/>
        </w:rPr>
      </w:pPr>
    </w:p>
    <w:p>
      <w:pPr>
        <w:pStyle w:val="48"/>
        <w:jc w:val="center"/>
        <w:rPr>
          <w:rFonts w:ascii="仿宋" w:hAnsi="仿宋" w:eastAsia="仿宋" w:cs="Times New Roman"/>
          <w:color w:val="auto"/>
          <w:sz w:val="36"/>
          <w:szCs w:val="36"/>
        </w:rPr>
      </w:pPr>
      <w:r>
        <w:rPr>
          <w:rFonts w:hint="eastAsia" w:ascii="仿宋" w:hAnsi="仿宋" w:eastAsia="仿宋" w:cs="Times New Roman"/>
          <w:b/>
          <w:color w:val="auto"/>
          <w:sz w:val="36"/>
          <w:szCs w:val="36"/>
        </w:rPr>
        <w:t>投标文件</w:t>
      </w:r>
    </w:p>
    <w:p>
      <w:pPr>
        <w:pStyle w:val="48"/>
        <w:jc w:val="right"/>
        <w:rPr>
          <w:rFonts w:ascii="仿宋" w:hAnsi="仿宋" w:eastAsia="仿宋" w:cs="Times New Roman"/>
          <w:color w:val="auto"/>
        </w:rPr>
      </w:pPr>
    </w:p>
    <w:p>
      <w:pPr>
        <w:pStyle w:val="48"/>
        <w:jc w:val="right"/>
        <w:rPr>
          <w:rFonts w:ascii="仿宋" w:hAnsi="仿宋" w:eastAsia="仿宋" w:cs="Times New Roman"/>
          <w:color w:val="auto"/>
        </w:rPr>
      </w:pPr>
    </w:p>
    <w:p>
      <w:pPr>
        <w:pStyle w:val="48"/>
        <w:jc w:val="center"/>
        <w:outlineLvl w:val="1"/>
        <w:rPr>
          <w:rFonts w:ascii="仿宋" w:hAnsi="仿宋" w:eastAsia="仿宋" w:cs="Times New Roman"/>
          <w:b/>
          <w:color w:val="auto"/>
        </w:rPr>
      </w:pPr>
      <w:bookmarkStart w:id="51" w:name="_Toc19877"/>
      <w:r>
        <w:rPr>
          <w:rFonts w:hint="eastAsia" w:ascii="仿宋" w:hAnsi="仿宋" w:eastAsia="仿宋" w:cs="Times New Roman"/>
          <w:b/>
          <w:color w:val="auto"/>
        </w:rPr>
        <w:t>资格文件/</w:t>
      </w:r>
      <w:r>
        <w:rPr>
          <w:rFonts w:ascii="仿宋" w:hAnsi="仿宋" w:eastAsia="仿宋" w:cs="Times New Roman"/>
          <w:b/>
          <w:color w:val="auto"/>
        </w:rPr>
        <w:t>技术、商务、资信及其他文件</w:t>
      </w:r>
      <w:r>
        <w:rPr>
          <w:rFonts w:hint="eastAsia" w:ascii="仿宋" w:hAnsi="仿宋" w:eastAsia="仿宋" w:cs="Times New Roman"/>
          <w:b/>
          <w:color w:val="auto"/>
        </w:rPr>
        <w:t>/报价文件</w:t>
      </w:r>
      <w:bookmarkEnd w:id="51"/>
    </w:p>
    <w:p>
      <w:pPr>
        <w:pStyle w:val="48"/>
        <w:jc w:val="center"/>
        <w:rPr>
          <w:rFonts w:ascii="仿宋" w:hAnsi="仿宋" w:eastAsia="仿宋" w:cs="Times New Roman"/>
          <w:b/>
          <w:color w:val="auto"/>
        </w:rPr>
      </w:pPr>
    </w:p>
    <w:p>
      <w:pPr>
        <w:pStyle w:val="48"/>
        <w:jc w:val="center"/>
        <w:rPr>
          <w:rFonts w:ascii="仿宋" w:hAnsi="仿宋" w:eastAsia="仿宋" w:cs="Times New Roman"/>
          <w:b/>
          <w:color w:val="auto"/>
        </w:rPr>
      </w:pPr>
    </w:p>
    <w:p>
      <w:pPr>
        <w:pStyle w:val="48"/>
        <w:jc w:val="center"/>
        <w:rPr>
          <w:rFonts w:ascii="仿宋" w:hAnsi="仿宋" w:eastAsia="仿宋" w:cs="Times New Roman"/>
          <w:b/>
          <w:color w:val="auto"/>
        </w:rPr>
      </w:pPr>
    </w:p>
    <w:p>
      <w:pPr>
        <w:pStyle w:val="48"/>
        <w:jc w:val="center"/>
        <w:rPr>
          <w:rFonts w:ascii="仿宋" w:hAnsi="仿宋" w:eastAsia="仿宋" w:cs="Times New Roman"/>
          <w:b/>
          <w:color w:val="auto"/>
        </w:rPr>
      </w:pPr>
    </w:p>
    <w:p>
      <w:pPr>
        <w:pStyle w:val="48"/>
        <w:rPr>
          <w:rFonts w:ascii="仿宋" w:hAnsi="仿宋" w:eastAsia="仿宋" w:cs="Times New Roman"/>
          <w:color w:val="auto"/>
        </w:rPr>
      </w:pPr>
    </w:p>
    <w:p>
      <w:pPr>
        <w:pStyle w:val="48"/>
        <w:rPr>
          <w:rFonts w:ascii="仿宋" w:hAnsi="仿宋" w:eastAsia="仿宋" w:cs="Times New Roman"/>
          <w:color w:val="auto"/>
        </w:rPr>
      </w:pPr>
      <w:r>
        <w:rPr>
          <w:rFonts w:ascii="仿宋" w:hAnsi="仿宋" w:eastAsia="仿宋" w:cs="Times New Roman"/>
          <w:color w:val="auto"/>
        </w:rPr>
        <w:t xml:space="preserve">项目名称： </w:t>
      </w:r>
    </w:p>
    <w:p>
      <w:pPr>
        <w:pStyle w:val="48"/>
        <w:rPr>
          <w:rFonts w:ascii="仿宋" w:hAnsi="仿宋" w:eastAsia="仿宋" w:cs="Times New Roman"/>
          <w:color w:val="auto"/>
        </w:rPr>
      </w:pPr>
    </w:p>
    <w:p>
      <w:pPr>
        <w:pStyle w:val="48"/>
        <w:rPr>
          <w:rFonts w:ascii="仿宋" w:hAnsi="仿宋" w:eastAsia="仿宋" w:cs="Times New Roman"/>
          <w:color w:val="auto"/>
        </w:rPr>
      </w:pPr>
      <w:r>
        <w:rPr>
          <w:rFonts w:ascii="仿宋" w:hAnsi="仿宋" w:eastAsia="仿宋" w:cs="Times New Roman"/>
          <w:color w:val="auto"/>
        </w:rPr>
        <w:t>项目编号</w:t>
      </w:r>
      <w:r>
        <w:rPr>
          <w:rFonts w:hint="eastAsia" w:ascii="仿宋" w:hAnsi="仿宋" w:eastAsia="仿宋" w:cs="Times New Roman"/>
          <w:color w:val="auto"/>
        </w:rPr>
        <w:t>：</w:t>
      </w:r>
    </w:p>
    <w:p>
      <w:pPr>
        <w:pStyle w:val="48"/>
        <w:rPr>
          <w:rFonts w:ascii="仿宋" w:hAnsi="仿宋" w:eastAsia="仿宋" w:cs="Times New Roman"/>
          <w:color w:val="auto"/>
        </w:rPr>
      </w:pPr>
    </w:p>
    <w:p>
      <w:pPr>
        <w:pStyle w:val="48"/>
        <w:rPr>
          <w:rFonts w:ascii="仿宋" w:hAnsi="仿宋" w:eastAsia="仿宋" w:cs="Times New Roman"/>
          <w:color w:val="auto"/>
        </w:rPr>
      </w:pPr>
      <w:r>
        <w:rPr>
          <w:rFonts w:hint="eastAsia" w:ascii="仿宋" w:hAnsi="仿宋" w:eastAsia="仿宋" w:cs="Times New Roman"/>
          <w:color w:val="auto"/>
        </w:rPr>
        <w:t>投</w:t>
      </w:r>
      <w:r>
        <w:rPr>
          <w:rFonts w:ascii="仿宋" w:hAnsi="仿宋" w:eastAsia="仿宋" w:cs="Times New Roman"/>
          <w:color w:val="auto"/>
        </w:rPr>
        <w:t>标文件名称：</w:t>
      </w:r>
      <w:r>
        <w:rPr>
          <w:rFonts w:hint="eastAsia" w:ascii="仿宋" w:hAnsi="仿宋" w:eastAsia="仿宋" w:cs="Times New Roman"/>
          <w:color w:val="auto"/>
        </w:rPr>
        <w:t>资格文件/</w:t>
      </w:r>
      <w:r>
        <w:rPr>
          <w:rFonts w:ascii="仿宋" w:hAnsi="仿宋" w:eastAsia="仿宋" w:cs="Times New Roman"/>
          <w:color w:val="auto"/>
        </w:rPr>
        <w:t xml:space="preserve">技术、商务、资信及其他文件 </w:t>
      </w:r>
      <w:r>
        <w:rPr>
          <w:rFonts w:hint="eastAsia" w:ascii="仿宋" w:hAnsi="仿宋" w:eastAsia="仿宋" w:cs="Times New Roman"/>
          <w:color w:val="auto"/>
        </w:rPr>
        <w:t>/报价文件</w:t>
      </w:r>
    </w:p>
    <w:p>
      <w:pPr>
        <w:pStyle w:val="48"/>
        <w:rPr>
          <w:rFonts w:ascii="仿宋" w:hAnsi="仿宋" w:eastAsia="仿宋" w:cs="Times New Roman"/>
          <w:color w:val="auto"/>
        </w:rPr>
      </w:pPr>
    </w:p>
    <w:p>
      <w:pPr>
        <w:pStyle w:val="48"/>
        <w:rPr>
          <w:rFonts w:ascii="仿宋" w:hAnsi="仿宋" w:eastAsia="仿宋" w:cs="Times New Roman"/>
          <w:color w:val="auto"/>
        </w:rPr>
      </w:pPr>
      <w:r>
        <w:rPr>
          <w:rFonts w:hint="eastAsia" w:ascii="仿宋" w:hAnsi="仿宋" w:eastAsia="仿宋" w:cs="Times New Roman"/>
          <w:color w:val="auto"/>
        </w:rPr>
        <w:t>投标人</w:t>
      </w:r>
      <w:r>
        <w:rPr>
          <w:rFonts w:ascii="仿宋" w:hAnsi="仿宋" w:eastAsia="仿宋" w:cs="Times New Roman"/>
          <w:color w:val="auto"/>
        </w:rPr>
        <w:t xml:space="preserve">名称： </w:t>
      </w:r>
    </w:p>
    <w:p>
      <w:pPr>
        <w:pStyle w:val="48"/>
        <w:rPr>
          <w:rFonts w:ascii="仿宋" w:hAnsi="仿宋" w:eastAsia="仿宋" w:cs="Times New Roman"/>
          <w:color w:val="auto"/>
        </w:rPr>
      </w:pPr>
    </w:p>
    <w:p>
      <w:pPr>
        <w:pStyle w:val="48"/>
        <w:rPr>
          <w:rFonts w:ascii="仿宋" w:hAnsi="仿宋" w:eastAsia="仿宋" w:cs="Times New Roman"/>
          <w:color w:val="auto"/>
        </w:rPr>
      </w:pPr>
      <w:r>
        <w:rPr>
          <w:rFonts w:hint="eastAsia" w:ascii="仿宋" w:hAnsi="仿宋" w:eastAsia="仿宋" w:cs="Times New Roman"/>
          <w:color w:val="auto"/>
        </w:rPr>
        <w:t>投标人</w:t>
      </w:r>
      <w:r>
        <w:rPr>
          <w:rFonts w:ascii="仿宋" w:hAnsi="仿宋" w:eastAsia="仿宋" w:cs="Times New Roman"/>
          <w:color w:val="auto"/>
        </w:rPr>
        <w:t xml:space="preserve">地址： </w:t>
      </w:r>
    </w:p>
    <w:p>
      <w:pPr>
        <w:pStyle w:val="48"/>
        <w:rPr>
          <w:rFonts w:ascii="仿宋" w:hAnsi="仿宋" w:eastAsia="仿宋" w:cs="Times New Roman"/>
          <w:color w:val="auto"/>
        </w:rPr>
      </w:pPr>
    </w:p>
    <w:p>
      <w:pPr>
        <w:pStyle w:val="48"/>
        <w:rPr>
          <w:rFonts w:ascii="仿宋" w:hAnsi="仿宋" w:eastAsia="仿宋" w:cs="Times New Roman"/>
          <w:color w:val="auto"/>
        </w:rPr>
      </w:pPr>
    </w:p>
    <w:p>
      <w:pPr>
        <w:wordWrap w:val="0"/>
        <w:ind w:firstLine="480" w:firstLineChars="200"/>
        <w:jc w:val="right"/>
        <w:rPr>
          <w:rFonts w:ascii="仿宋" w:hAnsi="仿宋" w:eastAsia="仿宋"/>
          <w:sz w:val="24"/>
        </w:rPr>
      </w:pPr>
      <w:r>
        <w:rPr>
          <w:rFonts w:ascii="仿宋" w:hAnsi="仿宋" w:eastAsia="仿宋"/>
          <w:sz w:val="24"/>
        </w:rPr>
        <w:t>年 月 日</w:t>
      </w:r>
    </w:p>
    <w:p>
      <w:pPr>
        <w:pStyle w:val="48"/>
        <w:pageBreakBefore/>
        <w:jc w:val="center"/>
        <w:rPr>
          <w:rFonts w:ascii="仿宋" w:hAnsi="仿宋" w:eastAsia="仿宋"/>
          <w:b/>
          <w:color w:val="auto"/>
          <w:sz w:val="32"/>
          <w:szCs w:val="32"/>
        </w:rPr>
      </w:pPr>
      <w:r>
        <w:rPr>
          <w:rFonts w:hint="eastAsia" w:ascii="仿宋" w:hAnsi="仿宋" w:eastAsia="仿宋"/>
          <w:b/>
          <w:color w:val="auto"/>
          <w:sz w:val="32"/>
          <w:szCs w:val="32"/>
        </w:rPr>
        <w:t>目   录</w:t>
      </w:r>
    </w:p>
    <w:p>
      <w:pPr>
        <w:pStyle w:val="48"/>
        <w:rPr>
          <w:rFonts w:ascii="仿宋" w:hAnsi="仿宋" w:eastAsia="仿宋"/>
          <w:color w:val="auto"/>
          <w:sz w:val="28"/>
          <w:szCs w:val="28"/>
        </w:rPr>
      </w:pPr>
    </w:p>
    <w:p>
      <w:pPr>
        <w:snapToGrid w:val="0"/>
        <w:spacing w:before="50" w:after="50" w:line="360" w:lineRule="auto"/>
        <w:outlineLvl w:val="1"/>
        <w:rPr>
          <w:rFonts w:ascii="仿宋" w:hAnsi="仿宋" w:eastAsia="仿宋" w:cs="宋体"/>
          <w:sz w:val="24"/>
          <w:szCs w:val="28"/>
        </w:rPr>
      </w:pPr>
      <w:bookmarkStart w:id="52" w:name="_Toc32281"/>
      <w:r>
        <w:rPr>
          <w:rFonts w:ascii="仿宋" w:hAnsi="仿宋" w:eastAsia="仿宋" w:cs="宋体"/>
          <w:sz w:val="24"/>
          <w:szCs w:val="28"/>
        </w:rPr>
        <w:t>1</w:t>
      </w:r>
      <w:r>
        <w:rPr>
          <w:rFonts w:hint="eastAsia" w:ascii="仿宋" w:hAnsi="仿宋" w:eastAsia="仿宋" w:cs="宋体"/>
          <w:sz w:val="24"/>
          <w:szCs w:val="28"/>
        </w:rPr>
        <w:t>、资格文件目录（具体参考第三章投标人须知“投标文件的组成”）</w:t>
      </w:r>
      <w:bookmarkEnd w:id="52"/>
    </w:p>
    <w:p>
      <w:pPr>
        <w:snapToGrid w:val="0"/>
        <w:spacing w:before="50" w:after="50" w:line="360" w:lineRule="auto"/>
        <w:rPr>
          <w:rFonts w:ascii="仿宋" w:hAnsi="仿宋" w:eastAsia="仿宋" w:cs="宋体"/>
          <w:sz w:val="24"/>
          <w:szCs w:val="28"/>
        </w:rPr>
      </w:pPr>
      <w:r>
        <w:rPr>
          <w:rFonts w:hint="eastAsia" w:ascii="仿宋" w:hAnsi="仿宋" w:eastAsia="仿宋" w:cs="宋体"/>
          <w:sz w:val="24"/>
          <w:szCs w:val="28"/>
        </w:rPr>
        <w:t>………………</w:t>
      </w:r>
    </w:p>
    <w:p>
      <w:pPr>
        <w:snapToGrid w:val="0"/>
        <w:spacing w:before="50" w:after="50" w:line="360" w:lineRule="auto"/>
        <w:rPr>
          <w:rFonts w:ascii="仿宋" w:hAnsi="仿宋" w:eastAsia="仿宋" w:cs="宋体"/>
          <w:sz w:val="24"/>
          <w:szCs w:val="28"/>
        </w:rPr>
      </w:pPr>
    </w:p>
    <w:p>
      <w:pPr>
        <w:snapToGrid w:val="0"/>
        <w:spacing w:before="50" w:after="50" w:line="360" w:lineRule="auto"/>
        <w:rPr>
          <w:rFonts w:ascii="仿宋" w:hAnsi="仿宋" w:eastAsia="仿宋" w:cs="宋体"/>
          <w:szCs w:val="28"/>
        </w:rPr>
      </w:pPr>
    </w:p>
    <w:p>
      <w:pPr>
        <w:snapToGrid w:val="0"/>
        <w:spacing w:before="50" w:after="50" w:line="360" w:lineRule="auto"/>
        <w:rPr>
          <w:rFonts w:ascii="仿宋" w:hAnsi="仿宋" w:eastAsia="仿宋" w:cs="宋体"/>
          <w:sz w:val="24"/>
          <w:szCs w:val="28"/>
        </w:rPr>
      </w:pPr>
      <w:r>
        <w:rPr>
          <w:rFonts w:ascii="仿宋" w:hAnsi="仿宋" w:eastAsia="仿宋" w:cs="宋体"/>
          <w:szCs w:val="28"/>
        </w:rPr>
        <w:t>2</w:t>
      </w:r>
      <w:r>
        <w:rPr>
          <w:rFonts w:hint="eastAsia" w:ascii="仿宋" w:hAnsi="仿宋" w:eastAsia="仿宋" w:cs="宋体"/>
          <w:szCs w:val="28"/>
        </w:rPr>
        <w:t>、</w:t>
      </w:r>
      <w:r>
        <w:rPr>
          <w:rFonts w:hint="eastAsia" w:ascii="仿宋" w:hAnsi="仿宋" w:eastAsia="仿宋" w:cs="宋体"/>
          <w:sz w:val="24"/>
          <w:szCs w:val="28"/>
        </w:rPr>
        <w:t>技术、商务、资信及其他文件目录（具体参考第三章投标人须知“投标文件的组成”）</w:t>
      </w:r>
    </w:p>
    <w:p>
      <w:pPr>
        <w:snapToGrid w:val="0"/>
        <w:spacing w:before="50" w:after="50" w:line="360" w:lineRule="auto"/>
        <w:rPr>
          <w:rFonts w:ascii="仿宋" w:hAnsi="仿宋" w:eastAsia="仿宋" w:cs="宋体"/>
          <w:sz w:val="24"/>
          <w:szCs w:val="28"/>
        </w:rPr>
      </w:pPr>
      <w:r>
        <w:rPr>
          <w:rFonts w:hint="eastAsia" w:ascii="仿宋" w:hAnsi="仿宋" w:eastAsia="仿宋" w:cs="宋体"/>
          <w:sz w:val="24"/>
          <w:szCs w:val="28"/>
        </w:rPr>
        <w:t>………………</w:t>
      </w:r>
    </w:p>
    <w:p>
      <w:pPr>
        <w:snapToGrid w:val="0"/>
        <w:spacing w:before="50" w:after="50" w:line="360" w:lineRule="auto"/>
        <w:rPr>
          <w:rFonts w:ascii="仿宋" w:hAnsi="仿宋" w:eastAsia="仿宋" w:cs="宋体"/>
          <w:szCs w:val="28"/>
        </w:rPr>
      </w:pPr>
    </w:p>
    <w:p>
      <w:pPr>
        <w:snapToGrid w:val="0"/>
        <w:spacing w:before="50" w:after="50" w:line="360" w:lineRule="auto"/>
        <w:rPr>
          <w:rFonts w:ascii="仿宋" w:hAnsi="仿宋" w:eastAsia="仿宋" w:cs="宋体"/>
          <w:szCs w:val="28"/>
        </w:rPr>
      </w:pPr>
    </w:p>
    <w:p>
      <w:pPr>
        <w:snapToGrid w:val="0"/>
        <w:spacing w:before="50" w:after="50" w:line="360" w:lineRule="auto"/>
        <w:outlineLvl w:val="1"/>
        <w:rPr>
          <w:rFonts w:ascii="仿宋" w:hAnsi="仿宋" w:eastAsia="仿宋" w:cs="宋体"/>
          <w:sz w:val="24"/>
          <w:szCs w:val="28"/>
        </w:rPr>
      </w:pPr>
      <w:bookmarkStart w:id="53" w:name="_Toc13283"/>
      <w:r>
        <w:rPr>
          <w:rFonts w:hint="eastAsia" w:ascii="仿宋" w:hAnsi="仿宋" w:eastAsia="仿宋" w:cs="宋体"/>
          <w:sz w:val="24"/>
          <w:szCs w:val="28"/>
        </w:rPr>
        <w:t>3、报价文件目录（具体参考第三章投标人须知“投标文件的组成”）</w:t>
      </w:r>
      <w:bookmarkEnd w:id="53"/>
    </w:p>
    <w:p>
      <w:pPr>
        <w:snapToGrid w:val="0"/>
        <w:spacing w:before="50" w:after="50" w:line="360" w:lineRule="auto"/>
        <w:rPr>
          <w:rFonts w:ascii="仿宋" w:hAnsi="仿宋" w:eastAsia="仿宋" w:cs="宋体"/>
          <w:sz w:val="24"/>
          <w:szCs w:val="28"/>
        </w:rPr>
      </w:pPr>
      <w:r>
        <w:rPr>
          <w:rFonts w:hint="eastAsia" w:ascii="仿宋" w:hAnsi="仿宋" w:eastAsia="仿宋" w:cs="宋体"/>
          <w:sz w:val="24"/>
          <w:szCs w:val="28"/>
        </w:rPr>
        <w:t>………………</w:t>
      </w:r>
    </w:p>
    <w:p>
      <w:pPr>
        <w:snapToGrid w:val="0"/>
        <w:spacing w:before="50" w:after="120" w:afterLines="50" w:line="360" w:lineRule="auto"/>
        <w:jc w:val="left"/>
        <w:rPr>
          <w:rFonts w:ascii="仿宋" w:hAnsi="仿宋" w:eastAsia="仿宋" w:cs="宋体"/>
          <w:szCs w:val="28"/>
        </w:rPr>
      </w:pPr>
    </w:p>
    <w:p>
      <w:pPr>
        <w:snapToGrid w:val="0"/>
        <w:spacing w:before="50" w:after="120" w:afterLines="50" w:line="360" w:lineRule="auto"/>
        <w:jc w:val="left"/>
        <w:rPr>
          <w:rFonts w:ascii="仿宋" w:hAnsi="仿宋" w:eastAsia="仿宋" w:cs="宋体"/>
          <w:szCs w:val="28"/>
        </w:rPr>
      </w:pPr>
    </w:p>
    <w:p>
      <w:pPr>
        <w:snapToGrid w:val="0"/>
        <w:spacing w:before="50" w:after="120" w:afterLines="50" w:line="360" w:lineRule="auto"/>
        <w:jc w:val="left"/>
        <w:rPr>
          <w:rFonts w:ascii="仿宋" w:hAnsi="仿宋" w:eastAsia="仿宋" w:cs="宋体"/>
          <w:sz w:val="24"/>
        </w:rPr>
      </w:pPr>
      <w:r>
        <w:rPr>
          <w:rFonts w:hint="eastAsia" w:ascii="仿宋" w:hAnsi="仿宋" w:eastAsia="仿宋" w:cs="宋体"/>
          <w:sz w:val="24"/>
        </w:rPr>
        <w:t>（本章仅提供部分标准通用表格，具体格式内容请参照本投标文件中对投标文件编制要求）</w:t>
      </w:r>
    </w:p>
    <w:p>
      <w:pPr>
        <w:pStyle w:val="16"/>
        <w:ind w:left="0"/>
        <w:rPr>
          <w:rFonts w:ascii="仿宋" w:hAnsi="仿宋" w:eastAsia="仿宋"/>
        </w:rPr>
      </w:pPr>
    </w:p>
    <w:p>
      <w:pPr>
        <w:pStyle w:val="16"/>
        <w:ind w:left="0"/>
        <w:rPr>
          <w:rFonts w:ascii="仿宋" w:hAnsi="仿宋" w:eastAsia="仿宋"/>
        </w:rPr>
      </w:pPr>
    </w:p>
    <w:p>
      <w:pPr>
        <w:pStyle w:val="16"/>
        <w:ind w:left="0"/>
        <w:rPr>
          <w:rFonts w:ascii="仿宋" w:hAnsi="仿宋" w:eastAsia="仿宋"/>
        </w:rPr>
      </w:pPr>
    </w:p>
    <w:p>
      <w:pPr>
        <w:pStyle w:val="16"/>
        <w:ind w:left="0"/>
        <w:rPr>
          <w:rFonts w:ascii="仿宋" w:hAnsi="仿宋" w:eastAsia="仿宋"/>
        </w:rPr>
      </w:pPr>
    </w:p>
    <w:p>
      <w:pPr>
        <w:pStyle w:val="16"/>
        <w:ind w:left="0"/>
        <w:rPr>
          <w:rFonts w:ascii="仿宋" w:hAnsi="仿宋" w:eastAsia="仿宋"/>
        </w:rPr>
      </w:pPr>
    </w:p>
    <w:p>
      <w:pPr>
        <w:pStyle w:val="16"/>
        <w:ind w:left="0"/>
        <w:rPr>
          <w:rFonts w:ascii="仿宋" w:hAnsi="仿宋" w:eastAsia="仿宋"/>
        </w:rPr>
      </w:pPr>
    </w:p>
    <w:p>
      <w:pPr>
        <w:pStyle w:val="16"/>
        <w:ind w:left="0"/>
        <w:rPr>
          <w:rFonts w:ascii="仿宋" w:hAnsi="仿宋" w:eastAsia="仿宋"/>
        </w:rPr>
      </w:pPr>
    </w:p>
    <w:p>
      <w:pPr>
        <w:pStyle w:val="16"/>
        <w:ind w:left="0"/>
        <w:rPr>
          <w:rFonts w:ascii="仿宋" w:hAnsi="仿宋" w:eastAsia="仿宋"/>
        </w:rPr>
      </w:pPr>
    </w:p>
    <w:p>
      <w:pPr>
        <w:pStyle w:val="16"/>
        <w:ind w:left="0"/>
        <w:rPr>
          <w:rFonts w:ascii="仿宋" w:hAnsi="仿宋" w:eastAsia="仿宋"/>
        </w:rPr>
      </w:pPr>
    </w:p>
    <w:p>
      <w:pPr>
        <w:pStyle w:val="16"/>
        <w:ind w:left="0"/>
        <w:rPr>
          <w:rFonts w:ascii="仿宋" w:hAnsi="仿宋" w:eastAsia="仿宋"/>
        </w:rPr>
      </w:pPr>
    </w:p>
    <w:p>
      <w:pPr>
        <w:pStyle w:val="16"/>
        <w:ind w:left="0"/>
        <w:rPr>
          <w:rFonts w:ascii="仿宋" w:hAnsi="仿宋" w:eastAsia="仿宋"/>
        </w:rPr>
      </w:pPr>
    </w:p>
    <w:p>
      <w:pPr>
        <w:pStyle w:val="16"/>
        <w:ind w:left="0"/>
        <w:rPr>
          <w:rFonts w:ascii="仿宋" w:hAnsi="仿宋" w:eastAsia="仿宋"/>
        </w:rPr>
      </w:pPr>
    </w:p>
    <w:p>
      <w:pPr>
        <w:pStyle w:val="16"/>
        <w:ind w:left="0"/>
        <w:rPr>
          <w:rFonts w:ascii="仿宋" w:hAnsi="仿宋" w:eastAsia="仿宋"/>
        </w:rPr>
      </w:pPr>
    </w:p>
    <w:p>
      <w:pPr>
        <w:pStyle w:val="16"/>
        <w:ind w:left="0"/>
        <w:rPr>
          <w:rFonts w:ascii="仿宋" w:hAnsi="仿宋" w:eastAsia="仿宋"/>
        </w:rPr>
      </w:pPr>
    </w:p>
    <w:p>
      <w:pPr>
        <w:pStyle w:val="16"/>
        <w:ind w:left="0"/>
        <w:rPr>
          <w:rFonts w:ascii="仿宋" w:hAnsi="仿宋" w:eastAsia="仿宋"/>
        </w:rPr>
      </w:pPr>
    </w:p>
    <w:p>
      <w:pPr>
        <w:snapToGrid w:val="0"/>
        <w:spacing w:before="120" w:beforeLines="50" w:after="50" w:line="400" w:lineRule="exact"/>
        <w:jc w:val="center"/>
        <w:rPr>
          <w:rFonts w:ascii="仿宋" w:hAnsi="仿宋" w:eastAsia="仿宋" w:cs="宋体"/>
          <w:b/>
          <w:sz w:val="28"/>
          <w:szCs w:val="28"/>
        </w:rPr>
      </w:pPr>
    </w:p>
    <w:p>
      <w:pPr>
        <w:snapToGrid w:val="0"/>
        <w:spacing w:before="120" w:beforeLines="50" w:after="50" w:line="400" w:lineRule="exact"/>
        <w:jc w:val="center"/>
        <w:outlineLvl w:val="1"/>
        <w:rPr>
          <w:rFonts w:ascii="仿宋" w:hAnsi="仿宋" w:eastAsia="仿宋" w:cs="宋体"/>
          <w:b/>
          <w:sz w:val="28"/>
          <w:szCs w:val="28"/>
        </w:rPr>
      </w:pPr>
      <w:bookmarkStart w:id="54" w:name="_Toc5703"/>
      <w:r>
        <w:rPr>
          <w:rFonts w:hint="eastAsia" w:ascii="仿宋" w:hAnsi="仿宋" w:eastAsia="仿宋" w:cs="宋体"/>
          <w:b/>
          <w:sz w:val="28"/>
          <w:szCs w:val="28"/>
        </w:rPr>
        <w:t>1、法定代表人有效身份证明书</w:t>
      </w:r>
      <w:bookmarkEnd w:id="54"/>
    </w:p>
    <w:p>
      <w:pPr>
        <w:pStyle w:val="16"/>
        <w:rPr>
          <w:rFonts w:ascii="仿宋" w:hAnsi="仿宋" w:eastAsia="仿宋" w:cs="宋体"/>
        </w:rPr>
      </w:pPr>
    </w:p>
    <w:p>
      <w:pPr>
        <w:spacing w:line="500" w:lineRule="exact"/>
        <w:ind w:firstLine="360" w:firstLineChars="150"/>
        <w:jc w:val="left"/>
        <w:rPr>
          <w:rFonts w:ascii="仿宋" w:hAnsi="仿宋" w:eastAsia="仿宋" w:cs="宋体"/>
          <w:kern w:val="0"/>
          <w:sz w:val="24"/>
        </w:rPr>
      </w:pPr>
      <w:r>
        <w:rPr>
          <w:rFonts w:hint="eastAsia" w:ascii="仿宋" w:hAnsi="仿宋" w:eastAsia="仿宋" w:cs="宋体"/>
          <w:kern w:val="0"/>
          <w:sz w:val="24"/>
          <w:u w:val="single"/>
        </w:rPr>
        <w:t>（姓名）</w:t>
      </w:r>
      <w:r>
        <w:rPr>
          <w:rFonts w:hint="eastAsia" w:ascii="仿宋" w:hAnsi="仿宋" w:eastAsia="仿宋" w:cs="宋体"/>
          <w:kern w:val="0"/>
          <w:sz w:val="24"/>
        </w:rPr>
        <w:t>是</w:t>
      </w:r>
      <w:r>
        <w:rPr>
          <w:rFonts w:hint="eastAsia" w:ascii="仿宋" w:hAnsi="仿宋" w:eastAsia="仿宋" w:cs="宋体"/>
          <w:kern w:val="0"/>
          <w:sz w:val="24"/>
          <w:u w:val="single"/>
        </w:rPr>
        <w:t>（投标人全称）</w:t>
      </w:r>
      <w:r>
        <w:rPr>
          <w:rFonts w:hint="eastAsia" w:ascii="仿宋" w:hAnsi="仿宋" w:eastAsia="仿宋" w:cs="宋体"/>
          <w:kern w:val="0"/>
          <w:sz w:val="24"/>
        </w:rPr>
        <w:t>的法定代表人，身份证号码为 ______________。</w:t>
      </w:r>
    </w:p>
    <w:p>
      <w:pPr>
        <w:spacing w:line="500" w:lineRule="exact"/>
        <w:jc w:val="left"/>
        <w:rPr>
          <w:rFonts w:ascii="仿宋" w:hAnsi="仿宋" w:eastAsia="仿宋" w:cs="宋体"/>
          <w:kern w:val="0"/>
          <w:sz w:val="24"/>
        </w:rPr>
      </w:pPr>
      <w:r>
        <w:rPr>
          <w:rFonts w:hint="eastAsia" w:ascii="仿宋" w:hAnsi="仿宋" w:eastAsia="仿宋" w:cs="宋体"/>
          <w:kern w:val="0"/>
          <w:sz w:val="24"/>
        </w:rPr>
        <w:t>特此证明。</w:t>
      </w:r>
    </w:p>
    <w:p>
      <w:pPr>
        <w:spacing w:line="500" w:lineRule="exact"/>
        <w:jc w:val="left"/>
        <w:rPr>
          <w:rFonts w:ascii="仿宋" w:hAnsi="仿宋" w:eastAsia="仿宋" w:cs="宋体"/>
          <w:kern w:val="0"/>
          <w:sz w:val="24"/>
        </w:rPr>
      </w:pPr>
    </w:p>
    <w:p>
      <w:pPr>
        <w:spacing w:line="500" w:lineRule="exact"/>
        <w:jc w:val="left"/>
        <w:rPr>
          <w:rFonts w:ascii="仿宋" w:hAnsi="仿宋" w:eastAsia="仿宋" w:cs="宋体"/>
          <w:kern w:val="0"/>
          <w:sz w:val="24"/>
        </w:rPr>
      </w:pPr>
    </w:p>
    <w:p>
      <w:pPr>
        <w:spacing w:line="500" w:lineRule="exact"/>
        <w:jc w:val="left"/>
        <w:rPr>
          <w:rFonts w:ascii="仿宋" w:hAnsi="仿宋" w:eastAsia="仿宋" w:cs="宋体"/>
          <w:kern w:val="0"/>
          <w:sz w:val="24"/>
        </w:rPr>
      </w:pPr>
      <w:r>
        <w:rPr>
          <w:rFonts w:hint="eastAsia" w:ascii="仿宋" w:hAnsi="仿宋" w:eastAsia="仿宋" w:cs="宋体"/>
          <w:kern w:val="0"/>
          <w:sz w:val="24"/>
        </w:rPr>
        <w:t>投标人：（盖章）</w:t>
      </w:r>
    </w:p>
    <w:p>
      <w:pPr>
        <w:spacing w:line="500" w:lineRule="exact"/>
        <w:jc w:val="left"/>
        <w:rPr>
          <w:rFonts w:ascii="仿宋" w:hAnsi="仿宋" w:eastAsia="仿宋" w:cs="宋体"/>
          <w:kern w:val="0"/>
          <w:sz w:val="24"/>
        </w:rPr>
      </w:pPr>
    </w:p>
    <w:p>
      <w:pPr>
        <w:spacing w:line="500" w:lineRule="exact"/>
        <w:jc w:val="left"/>
        <w:rPr>
          <w:rFonts w:ascii="仿宋" w:hAnsi="仿宋" w:eastAsia="仿宋" w:cs="宋体"/>
          <w:kern w:val="0"/>
          <w:sz w:val="24"/>
        </w:rPr>
      </w:pPr>
      <w:r>
        <w:rPr>
          <w:rFonts w:hint="eastAsia" w:ascii="仿宋" w:hAnsi="仿宋" w:eastAsia="仿宋" w:cs="宋体"/>
          <w:kern w:val="0"/>
          <w:sz w:val="24"/>
        </w:rPr>
        <w:t>法定代表人（签名或盖章）：</w:t>
      </w:r>
    </w:p>
    <w:p>
      <w:pPr>
        <w:spacing w:line="500" w:lineRule="exact"/>
        <w:jc w:val="left"/>
        <w:rPr>
          <w:rFonts w:ascii="仿宋" w:hAnsi="仿宋" w:eastAsia="仿宋" w:cs="宋体"/>
          <w:kern w:val="0"/>
          <w:sz w:val="24"/>
        </w:rPr>
      </w:pPr>
    </w:p>
    <w:p>
      <w:pPr>
        <w:spacing w:line="500" w:lineRule="exact"/>
        <w:jc w:val="left"/>
        <w:rPr>
          <w:rFonts w:ascii="仿宋" w:hAnsi="仿宋" w:eastAsia="仿宋" w:cs="宋体"/>
          <w:kern w:val="0"/>
          <w:sz w:val="24"/>
        </w:rPr>
      </w:pPr>
      <w:r>
        <w:rPr>
          <w:rFonts w:hint="eastAsia" w:ascii="仿宋" w:hAnsi="仿宋" w:eastAsia="仿宋" w:cs="宋体"/>
          <w:kern w:val="0"/>
          <w:sz w:val="24"/>
        </w:rPr>
        <w:t>日期：      年   月   日</w:t>
      </w:r>
    </w:p>
    <w:p>
      <w:pPr>
        <w:spacing w:line="500" w:lineRule="exact"/>
        <w:jc w:val="left"/>
        <w:rPr>
          <w:rFonts w:ascii="仿宋" w:hAnsi="仿宋" w:eastAsia="仿宋" w:cs="宋体"/>
          <w:kern w:val="0"/>
          <w:sz w:val="24"/>
        </w:rPr>
      </w:pPr>
      <w:r>
        <w:rPr>
          <w:rFonts w:hint="eastAsia" w:ascii="仿宋" w:hAnsi="仿宋" w:eastAsia="仿宋" w:cs="宋体"/>
          <w:kern w:val="0"/>
          <w:sz w:val="24"/>
        </w:rPr>
        <w:t>——————————————————————————————</w:t>
      </w:r>
    </w:p>
    <w:p>
      <w:pPr>
        <w:spacing w:line="500" w:lineRule="exact"/>
        <w:jc w:val="center"/>
        <w:rPr>
          <w:rFonts w:ascii="仿宋" w:hAnsi="仿宋" w:eastAsia="仿宋" w:cs="宋体"/>
          <w:kern w:val="0"/>
          <w:sz w:val="24"/>
        </w:rPr>
      </w:pPr>
    </w:p>
    <w:p>
      <w:pPr>
        <w:spacing w:line="500" w:lineRule="exact"/>
        <w:jc w:val="center"/>
        <w:rPr>
          <w:rFonts w:ascii="仿宋" w:hAnsi="仿宋" w:eastAsia="仿宋" w:cs="宋体"/>
          <w:kern w:val="0"/>
          <w:sz w:val="24"/>
        </w:rPr>
      </w:pPr>
    </w:p>
    <w:p>
      <w:pPr>
        <w:spacing w:line="500" w:lineRule="exact"/>
        <w:jc w:val="center"/>
        <w:rPr>
          <w:rFonts w:ascii="仿宋" w:hAnsi="仿宋" w:eastAsia="仿宋" w:cs="宋体"/>
          <w:kern w:val="0"/>
          <w:sz w:val="24"/>
        </w:rPr>
      </w:pPr>
    </w:p>
    <w:p>
      <w:pPr>
        <w:spacing w:line="500" w:lineRule="exact"/>
        <w:jc w:val="center"/>
        <w:rPr>
          <w:rFonts w:ascii="仿宋" w:hAnsi="仿宋" w:eastAsia="仿宋" w:cs="宋体"/>
          <w:kern w:val="0"/>
          <w:sz w:val="24"/>
        </w:rPr>
      </w:pPr>
      <w:r>
        <w:rPr>
          <w:rFonts w:hint="eastAsia" w:ascii="仿宋" w:hAnsi="仿宋" w:eastAsia="仿宋" w:cs="宋体"/>
          <w:kern w:val="0"/>
          <w:sz w:val="24"/>
        </w:rPr>
        <w:t>有效身份证明复印件粘贴处</w:t>
      </w:r>
    </w:p>
    <w:p>
      <w:pPr>
        <w:spacing w:line="500" w:lineRule="exact"/>
        <w:jc w:val="center"/>
        <w:rPr>
          <w:rFonts w:ascii="仿宋" w:hAnsi="仿宋" w:eastAsia="仿宋" w:cs="宋体"/>
          <w:kern w:val="0"/>
          <w:sz w:val="24"/>
        </w:rPr>
      </w:pPr>
    </w:p>
    <w:p>
      <w:pPr>
        <w:jc w:val="center"/>
        <w:rPr>
          <w:rFonts w:ascii="仿宋" w:hAnsi="仿宋" w:eastAsia="仿宋" w:cs="宋体"/>
          <w:kern w:val="0"/>
          <w:sz w:val="24"/>
        </w:rPr>
      </w:pPr>
    </w:p>
    <w:p>
      <w:pPr>
        <w:pStyle w:val="16"/>
        <w:rPr>
          <w:rFonts w:ascii="仿宋" w:hAnsi="仿宋" w:eastAsia="仿宋" w:cs="宋体"/>
        </w:rPr>
      </w:pPr>
    </w:p>
    <w:p>
      <w:pPr>
        <w:pStyle w:val="16"/>
        <w:rPr>
          <w:rFonts w:ascii="仿宋" w:hAnsi="仿宋" w:eastAsia="仿宋" w:cs="宋体"/>
        </w:rPr>
      </w:pPr>
    </w:p>
    <w:p>
      <w:pPr>
        <w:pStyle w:val="16"/>
        <w:rPr>
          <w:rFonts w:ascii="仿宋" w:hAnsi="仿宋" w:eastAsia="仿宋" w:cs="宋体"/>
        </w:rPr>
      </w:pPr>
    </w:p>
    <w:p>
      <w:pPr>
        <w:pStyle w:val="16"/>
        <w:rPr>
          <w:rFonts w:ascii="仿宋" w:hAnsi="仿宋" w:eastAsia="仿宋" w:cs="宋体"/>
        </w:rPr>
      </w:pPr>
    </w:p>
    <w:p>
      <w:pPr>
        <w:pStyle w:val="16"/>
        <w:rPr>
          <w:rFonts w:ascii="仿宋" w:hAnsi="仿宋" w:eastAsia="仿宋" w:cs="宋体"/>
        </w:rPr>
      </w:pPr>
    </w:p>
    <w:p>
      <w:pPr>
        <w:pStyle w:val="16"/>
        <w:rPr>
          <w:rFonts w:ascii="仿宋" w:hAnsi="仿宋" w:eastAsia="仿宋" w:cs="宋体"/>
        </w:rPr>
      </w:pPr>
    </w:p>
    <w:p>
      <w:pPr>
        <w:pStyle w:val="16"/>
        <w:rPr>
          <w:rFonts w:ascii="仿宋" w:hAnsi="仿宋" w:eastAsia="仿宋" w:cs="宋体"/>
        </w:rPr>
      </w:pPr>
    </w:p>
    <w:p>
      <w:pPr>
        <w:pStyle w:val="16"/>
        <w:rPr>
          <w:rFonts w:ascii="仿宋" w:hAnsi="仿宋" w:eastAsia="仿宋" w:cs="宋体"/>
        </w:rPr>
      </w:pPr>
    </w:p>
    <w:p>
      <w:pPr>
        <w:pStyle w:val="16"/>
        <w:rPr>
          <w:rFonts w:ascii="仿宋" w:hAnsi="仿宋" w:eastAsia="仿宋" w:cs="宋体"/>
        </w:rPr>
      </w:pPr>
    </w:p>
    <w:p>
      <w:pPr>
        <w:pStyle w:val="16"/>
        <w:rPr>
          <w:rFonts w:ascii="仿宋" w:hAnsi="仿宋" w:eastAsia="仿宋" w:cs="宋体"/>
        </w:rPr>
      </w:pPr>
    </w:p>
    <w:p>
      <w:pPr>
        <w:pStyle w:val="16"/>
        <w:rPr>
          <w:rFonts w:ascii="仿宋" w:hAnsi="仿宋" w:eastAsia="仿宋" w:cs="宋体"/>
        </w:rPr>
      </w:pPr>
    </w:p>
    <w:p>
      <w:pPr>
        <w:pStyle w:val="16"/>
        <w:rPr>
          <w:rFonts w:ascii="仿宋" w:hAnsi="仿宋" w:eastAsia="仿宋" w:cs="宋体"/>
        </w:rPr>
      </w:pPr>
    </w:p>
    <w:p>
      <w:pPr>
        <w:pStyle w:val="16"/>
        <w:rPr>
          <w:rFonts w:ascii="仿宋" w:hAnsi="仿宋" w:eastAsia="仿宋" w:cs="宋体"/>
        </w:rPr>
      </w:pPr>
    </w:p>
    <w:p>
      <w:pPr>
        <w:pStyle w:val="16"/>
        <w:rPr>
          <w:rFonts w:ascii="仿宋" w:hAnsi="仿宋" w:eastAsia="仿宋" w:cs="宋体"/>
        </w:rPr>
      </w:pPr>
    </w:p>
    <w:p>
      <w:pPr>
        <w:snapToGrid w:val="0"/>
        <w:spacing w:before="120" w:beforeLines="50" w:after="50" w:line="400" w:lineRule="exact"/>
        <w:jc w:val="center"/>
        <w:outlineLvl w:val="1"/>
        <w:rPr>
          <w:rFonts w:ascii="仿宋" w:hAnsi="仿宋" w:eastAsia="仿宋" w:cs="宋体"/>
          <w:b/>
          <w:sz w:val="28"/>
          <w:szCs w:val="28"/>
        </w:rPr>
      </w:pPr>
      <w:bookmarkStart w:id="55" w:name="_Toc6211"/>
      <w:r>
        <w:rPr>
          <w:rFonts w:hint="eastAsia" w:ascii="仿宋" w:hAnsi="仿宋" w:eastAsia="仿宋" w:cs="宋体"/>
          <w:b/>
          <w:sz w:val="28"/>
          <w:szCs w:val="28"/>
        </w:rPr>
        <w:t>2、法定代表人授权委托书</w:t>
      </w:r>
      <w:bookmarkEnd w:id="55"/>
    </w:p>
    <w:p>
      <w:pPr>
        <w:snapToGrid w:val="0"/>
        <w:spacing w:before="120" w:beforeLines="50" w:after="50" w:line="400" w:lineRule="exact"/>
        <w:rPr>
          <w:rFonts w:ascii="仿宋" w:hAnsi="仿宋" w:eastAsia="仿宋" w:cs="宋体"/>
          <w:b/>
          <w:bCs/>
          <w:sz w:val="24"/>
        </w:rPr>
      </w:pPr>
      <w:r>
        <w:rPr>
          <w:rFonts w:hint="eastAsia" w:ascii="仿宋" w:hAnsi="仿宋" w:eastAsia="仿宋" w:cs="宋体"/>
          <w:sz w:val="24"/>
        </w:rPr>
        <w:t>致</w:t>
      </w:r>
      <w:r>
        <w:rPr>
          <w:rFonts w:hint="eastAsia" w:ascii="仿宋" w:hAnsi="仿宋" w:eastAsia="仿宋" w:cs="宋体"/>
          <w:sz w:val="24"/>
          <w:u w:val="single"/>
        </w:rPr>
        <w:t xml:space="preserve"> （采购人名称）</w:t>
      </w:r>
      <w:r>
        <w:rPr>
          <w:rFonts w:hint="eastAsia" w:ascii="仿宋" w:hAnsi="仿宋" w:eastAsia="仿宋" w:cs="宋体"/>
          <w:sz w:val="24"/>
        </w:rPr>
        <w:t>：</w:t>
      </w:r>
    </w:p>
    <w:p>
      <w:pPr>
        <w:snapToGrid w:val="0"/>
        <w:spacing w:before="120" w:beforeLines="50" w:after="50" w:line="460" w:lineRule="exact"/>
        <w:ind w:firstLine="600" w:firstLineChars="250"/>
        <w:rPr>
          <w:rFonts w:ascii="仿宋" w:hAnsi="仿宋" w:eastAsia="仿宋" w:cs="宋体"/>
          <w:sz w:val="24"/>
        </w:rPr>
      </w:pPr>
      <w:r>
        <w:rPr>
          <w:rFonts w:hint="eastAsia" w:ascii="仿宋" w:hAnsi="仿宋" w:eastAsia="仿宋" w:cs="宋体"/>
          <w:sz w:val="24"/>
        </w:rPr>
        <w:t xml:space="preserve">我 </w:t>
      </w:r>
      <w:r>
        <w:rPr>
          <w:rFonts w:hint="eastAsia" w:ascii="仿宋" w:hAnsi="仿宋" w:eastAsia="仿宋" w:cs="宋体"/>
          <w:sz w:val="24"/>
          <w:u w:val="single"/>
        </w:rPr>
        <w:t>（姓名）</w:t>
      </w:r>
      <w:r>
        <w:rPr>
          <w:rFonts w:hint="eastAsia" w:ascii="仿宋" w:hAnsi="仿宋" w:eastAsia="仿宋" w:cs="宋体"/>
          <w:sz w:val="24"/>
        </w:rPr>
        <w:t>系</w:t>
      </w:r>
      <w:r>
        <w:rPr>
          <w:rFonts w:hint="eastAsia" w:ascii="仿宋" w:hAnsi="仿宋" w:eastAsia="仿宋" w:cs="宋体"/>
          <w:sz w:val="24"/>
          <w:u w:val="single"/>
        </w:rPr>
        <w:t xml:space="preserve"> （投标人名称）</w:t>
      </w:r>
      <w:r>
        <w:rPr>
          <w:rFonts w:hint="eastAsia" w:ascii="仿宋" w:hAnsi="仿宋" w:eastAsia="仿宋" w:cs="宋体"/>
          <w:sz w:val="24"/>
        </w:rPr>
        <w:t>的法定代表人，现授权委托本单位</w:t>
      </w:r>
      <w:r>
        <w:rPr>
          <w:rFonts w:hint="eastAsia" w:ascii="仿宋" w:hAnsi="仿宋" w:eastAsia="仿宋" w:cs="宋体"/>
          <w:sz w:val="24"/>
          <w:u w:val="single"/>
        </w:rPr>
        <w:t xml:space="preserve"> （姓名）</w:t>
      </w:r>
      <w:r>
        <w:rPr>
          <w:rFonts w:hint="eastAsia" w:ascii="仿宋" w:hAnsi="仿宋" w:eastAsia="仿宋" w:cs="宋体"/>
          <w:sz w:val="24"/>
        </w:rPr>
        <w:t>以我方的名义参加___________________项目的招标活动，并代表我方全权办理针对上述项目的投标、签约等具体事务和签署相关文件。</w:t>
      </w:r>
    </w:p>
    <w:p>
      <w:pPr>
        <w:snapToGrid w:val="0"/>
        <w:spacing w:before="120" w:beforeLines="50" w:after="50" w:line="400" w:lineRule="exact"/>
        <w:rPr>
          <w:rFonts w:ascii="仿宋" w:hAnsi="仿宋" w:eastAsia="仿宋" w:cs="宋体"/>
          <w:sz w:val="24"/>
        </w:rPr>
      </w:pPr>
      <w:r>
        <w:rPr>
          <w:rFonts w:hint="eastAsia" w:ascii="仿宋" w:hAnsi="仿宋" w:eastAsia="仿宋" w:cs="宋体"/>
          <w:sz w:val="24"/>
        </w:rPr>
        <w:t xml:space="preserve">    我方对授权代理人的签名事项负全部责任。</w:t>
      </w:r>
    </w:p>
    <w:p>
      <w:pPr>
        <w:snapToGrid w:val="0"/>
        <w:spacing w:before="120" w:beforeLines="50" w:after="50" w:line="460" w:lineRule="exact"/>
        <w:ind w:firstLine="482"/>
        <w:rPr>
          <w:rFonts w:ascii="仿宋" w:hAnsi="仿宋" w:eastAsia="仿宋" w:cs="宋体"/>
          <w:sz w:val="24"/>
        </w:rPr>
      </w:pPr>
      <w:r>
        <w:rPr>
          <w:rFonts w:hint="eastAsia" w:ascii="仿宋" w:hAnsi="仿宋" w:eastAsia="仿宋" w:cs="宋体"/>
          <w:sz w:val="24"/>
        </w:rPr>
        <w:t>在撤销授权的书面通知以前，本授权书一直有效。授权代理人在授权书有效期内签署的所有文件不因授权的撤销而失效。</w:t>
      </w:r>
    </w:p>
    <w:p>
      <w:pPr>
        <w:snapToGrid w:val="0"/>
        <w:spacing w:before="120" w:beforeLines="50" w:after="50" w:line="400" w:lineRule="exact"/>
        <w:ind w:firstLine="480"/>
        <w:rPr>
          <w:rFonts w:ascii="仿宋" w:hAnsi="仿宋" w:eastAsia="仿宋" w:cs="宋体"/>
          <w:sz w:val="24"/>
        </w:rPr>
      </w:pPr>
      <w:r>
        <w:rPr>
          <w:rFonts w:hint="eastAsia" w:ascii="仿宋" w:hAnsi="仿宋" w:eastAsia="仿宋" w:cs="宋体"/>
          <w:sz w:val="24"/>
        </w:rPr>
        <w:t>授权代理人无转委托权，特此委托。</w:t>
      </w:r>
    </w:p>
    <w:p>
      <w:pPr>
        <w:snapToGrid w:val="0"/>
        <w:spacing w:before="120" w:beforeLines="50" w:after="50" w:line="400" w:lineRule="exact"/>
        <w:rPr>
          <w:rFonts w:ascii="仿宋" w:hAnsi="仿宋" w:eastAsia="仿宋" w:cs="宋体"/>
          <w:sz w:val="24"/>
        </w:rPr>
      </w:pPr>
    </w:p>
    <w:p>
      <w:pPr>
        <w:snapToGrid w:val="0"/>
        <w:spacing w:before="120" w:beforeLines="50" w:after="50" w:line="400" w:lineRule="exact"/>
        <w:rPr>
          <w:rFonts w:ascii="仿宋" w:hAnsi="仿宋" w:eastAsia="仿宋" w:cs="宋体"/>
          <w:sz w:val="24"/>
          <w:u w:val="single"/>
        </w:rPr>
      </w:pPr>
      <w:r>
        <w:rPr>
          <w:rFonts w:hint="eastAsia" w:ascii="仿宋" w:hAnsi="仿宋" w:eastAsia="仿宋" w:cs="宋体"/>
          <w:sz w:val="24"/>
        </w:rPr>
        <w:t>授权代理人签名：         法定代表人签名：</w:t>
      </w:r>
    </w:p>
    <w:p>
      <w:pPr>
        <w:snapToGrid w:val="0"/>
        <w:spacing w:before="120" w:beforeLines="50" w:after="50" w:line="400" w:lineRule="exact"/>
        <w:rPr>
          <w:rFonts w:ascii="仿宋" w:hAnsi="仿宋" w:eastAsia="仿宋" w:cs="宋体"/>
          <w:sz w:val="24"/>
          <w:u w:val="single"/>
        </w:rPr>
      </w:pPr>
    </w:p>
    <w:p>
      <w:pPr>
        <w:snapToGrid w:val="0"/>
        <w:spacing w:before="120" w:beforeLines="50" w:after="50" w:line="400" w:lineRule="exact"/>
        <w:rPr>
          <w:rFonts w:ascii="仿宋" w:hAnsi="仿宋" w:eastAsia="仿宋" w:cs="宋体"/>
          <w:sz w:val="24"/>
          <w:u w:val="single"/>
        </w:rPr>
      </w:pPr>
      <w:r>
        <w:rPr>
          <w:rFonts w:hint="eastAsia" w:ascii="仿宋" w:hAnsi="仿宋" w:eastAsia="仿宋" w:cs="宋体"/>
          <w:sz w:val="24"/>
        </w:rPr>
        <w:t>职务：                   职务：</w:t>
      </w:r>
    </w:p>
    <w:p>
      <w:pPr>
        <w:snapToGrid w:val="0"/>
        <w:spacing w:before="120" w:beforeLines="50" w:after="50" w:line="400" w:lineRule="exact"/>
        <w:ind w:firstLine="960" w:firstLineChars="400"/>
        <w:rPr>
          <w:rFonts w:ascii="仿宋" w:hAnsi="仿宋" w:eastAsia="仿宋" w:cs="宋体"/>
          <w:sz w:val="24"/>
        </w:rPr>
      </w:pPr>
    </w:p>
    <w:p>
      <w:pPr>
        <w:snapToGrid w:val="0"/>
        <w:spacing w:before="120" w:beforeLines="50" w:after="50" w:line="400" w:lineRule="exact"/>
        <w:rPr>
          <w:rFonts w:ascii="仿宋" w:hAnsi="仿宋" w:eastAsia="仿宋" w:cs="宋体"/>
          <w:sz w:val="24"/>
        </w:rPr>
      </w:pPr>
      <w:r>
        <w:rPr>
          <w:rFonts w:hint="eastAsia" w:ascii="仿宋" w:hAnsi="仿宋" w:eastAsia="仿宋" w:cs="宋体"/>
          <w:sz w:val="24"/>
        </w:rPr>
        <w:t>授权代理人身份证号码：</w:t>
      </w:r>
    </w:p>
    <w:p>
      <w:pPr>
        <w:snapToGrid w:val="0"/>
        <w:spacing w:before="120" w:beforeLines="50" w:after="50" w:line="400" w:lineRule="exact"/>
        <w:rPr>
          <w:rFonts w:ascii="仿宋" w:hAnsi="仿宋" w:eastAsia="仿宋" w:cs="宋体"/>
          <w:sz w:val="24"/>
        </w:rPr>
      </w:pPr>
    </w:p>
    <w:p>
      <w:pPr>
        <w:snapToGrid w:val="0"/>
        <w:spacing w:before="120" w:beforeLines="50" w:after="50" w:line="400" w:lineRule="exact"/>
        <w:rPr>
          <w:rFonts w:ascii="仿宋" w:hAnsi="仿宋" w:eastAsia="仿宋" w:cs="宋体"/>
          <w:sz w:val="24"/>
        </w:rPr>
      </w:pPr>
      <w:r>
        <w:rPr>
          <w:rFonts w:hint="eastAsia" w:ascii="仿宋" w:hAnsi="仿宋" w:eastAsia="仿宋" w:cs="宋体"/>
          <w:sz w:val="24"/>
        </w:rPr>
        <w:t xml:space="preserve">                                     投标人公章：</w:t>
      </w:r>
    </w:p>
    <w:p>
      <w:pPr>
        <w:snapToGrid w:val="0"/>
        <w:spacing w:before="120" w:beforeLines="50" w:after="50" w:line="400" w:lineRule="exact"/>
        <w:jc w:val="center"/>
        <w:rPr>
          <w:rFonts w:ascii="仿宋" w:hAnsi="仿宋" w:eastAsia="仿宋" w:cs="宋体"/>
          <w:sz w:val="24"/>
        </w:rPr>
      </w:pPr>
      <w:r>
        <w:rPr>
          <w:rFonts w:hint="eastAsia" w:ascii="仿宋" w:hAnsi="仿宋" w:eastAsia="仿宋" w:cs="宋体"/>
          <w:sz w:val="24"/>
        </w:rPr>
        <w:t xml:space="preserve">                                        年    月    日</w:t>
      </w:r>
    </w:p>
    <w:p>
      <w:pPr>
        <w:jc w:val="center"/>
        <w:rPr>
          <w:rFonts w:ascii="仿宋" w:hAnsi="仿宋" w:eastAsia="仿宋" w:cs="宋体"/>
          <w:kern w:val="0"/>
          <w:sz w:val="24"/>
        </w:rPr>
      </w:pPr>
      <w:r>
        <w:rPr>
          <w:rFonts w:hint="eastAsia" w:ascii="仿宋" w:hAnsi="仿宋" w:eastAsia="仿宋" w:cs="宋体"/>
          <w:kern w:val="0"/>
          <w:sz w:val="24"/>
        </w:rPr>
        <w:t>——————————————————————————————</w:t>
      </w:r>
    </w:p>
    <w:p>
      <w:pPr>
        <w:jc w:val="center"/>
        <w:rPr>
          <w:rFonts w:ascii="仿宋" w:hAnsi="仿宋" w:eastAsia="仿宋" w:cs="宋体"/>
          <w:kern w:val="0"/>
          <w:sz w:val="24"/>
        </w:rPr>
      </w:pPr>
      <w:r>
        <w:rPr>
          <w:rFonts w:hint="eastAsia" w:ascii="仿宋" w:hAnsi="仿宋" w:eastAsia="仿宋" w:cs="宋体"/>
          <w:kern w:val="0"/>
          <w:sz w:val="24"/>
        </w:rPr>
        <w:t>授权代理人有效身份证明复印件粘贴处</w:t>
      </w:r>
    </w:p>
    <w:p>
      <w:pPr>
        <w:jc w:val="center"/>
        <w:rPr>
          <w:rFonts w:ascii="仿宋" w:hAnsi="仿宋" w:eastAsia="仿宋" w:cs="宋体"/>
          <w:kern w:val="0"/>
          <w:sz w:val="28"/>
          <w:szCs w:val="28"/>
        </w:rPr>
      </w:pPr>
    </w:p>
    <w:p>
      <w:pPr>
        <w:pStyle w:val="48"/>
        <w:rPr>
          <w:rFonts w:ascii="仿宋" w:hAnsi="仿宋" w:eastAsia="仿宋"/>
          <w:color w:val="auto"/>
        </w:rPr>
      </w:pPr>
    </w:p>
    <w:p>
      <w:pPr>
        <w:pStyle w:val="48"/>
        <w:rPr>
          <w:rFonts w:ascii="仿宋" w:hAnsi="仿宋" w:eastAsia="仿宋"/>
          <w:color w:val="auto"/>
        </w:rPr>
      </w:pPr>
    </w:p>
    <w:p>
      <w:pPr>
        <w:pStyle w:val="48"/>
        <w:rPr>
          <w:rFonts w:ascii="仿宋" w:hAnsi="仿宋" w:eastAsia="仿宋"/>
          <w:color w:val="auto"/>
        </w:rPr>
      </w:pPr>
    </w:p>
    <w:p>
      <w:pPr>
        <w:pStyle w:val="48"/>
        <w:rPr>
          <w:rFonts w:ascii="仿宋" w:hAnsi="仿宋" w:eastAsia="仿宋"/>
          <w:color w:val="auto"/>
        </w:rPr>
      </w:pPr>
    </w:p>
    <w:p>
      <w:pPr>
        <w:pStyle w:val="48"/>
        <w:rPr>
          <w:rFonts w:ascii="仿宋" w:hAnsi="仿宋" w:eastAsia="仿宋"/>
          <w:color w:val="auto"/>
        </w:rPr>
      </w:pPr>
    </w:p>
    <w:p>
      <w:pPr>
        <w:pStyle w:val="48"/>
        <w:rPr>
          <w:rFonts w:ascii="仿宋" w:hAnsi="仿宋" w:eastAsia="仿宋"/>
          <w:color w:val="auto"/>
        </w:rPr>
      </w:pPr>
    </w:p>
    <w:p>
      <w:pPr>
        <w:snapToGrid w:val="0"/>
        <w:spacing w:line="560" w:lineRule="exact"/>
        <w:jc w:val="center"/>
        <w:rPr>
          <w:rFonts w:ascii="仿宋" w:hAnsi="仿宋" w:eastAsia="仿宋"/>
        </w:rPr>
      </w:pPr>
      <w:r>
        <w:rPr>
          <w:rFonts w:hint="eastAsia" w:ascii="仿宋" w:hAnsi="仿宋" w:eastAsia="仿宋" w:cs="宋体"/>
        </w:rPr>
        <w:br w:type="page"/>
      </w:r>
    </w:p>
    <w:p>
      <w:pPr>
        <w:snapToGrid w:val="0"/>
        <w:spacing w:before="120" w:beforeLines="50" w:after="50" w:line="400" w:lineRule="exact"/>
        <w:jc w:val="center"/>
        <w:outlineLvl w:val="1"/>
        <w:rPr>
          <w:rFonts w:ascii="仿宋" w:hAnsi="仿宋" w:eastAsia="仿宋" w:cs="宋体"/>
          <w:b/>
          <w:sz w:val="28"/>
          <w:szCs w:val="28"/>
        </w:rPr>
      </w:pPr>
      <w:bookmarkStart w:id="56" w:name="_Toc14726"/>
      <w:r>
        <w:rPr>
          <w:rFonts w:hint="eastAsia" w:ascii="仿宋" w:hAnsi="仿宋" w:eastAsia="仿宋" w:cs="宋体"/>
          <w:b/>
          <w:sz w:val="28"/>
          <w:szCs w:val="28"/>
        </w:rPr>
        <w:t>3、“信用中国”（www.creditchina.gov.cn）、“中国政府采购网”（www.ccgp.gov.cn）网页截图模板</w:t>
      </w:r>
      <w:bookmarkEnd w:id="56"/>
    </w:p>
    <w:p>
      <w:pPr>
        <w:snapToGrid w:val="0"/>
        <w:spacing w:line="560" w:lineRule="exact"/>
        <w:jc w:val="center"/>
        <w:rPr>
          <w:rFonts w:ascii="仿宋" w:hAnsi="仿宋" w:eastAsia="仿宋" w:cs="宋体"/>
          <w:b/>
          <w:bCs/>
          <w:sz w:val="24"/>
        </w:rPr>
      </w:pPr>
      <w:r>
        <w:rPr>
          <w:rFonts w:hint="eastAsia" w:ascii="仿宋" w:hAnsi="仿宋" w:eastAsia="仿宋" w:cs="宋体"/>
          <w:b/>
          <w:bCs/>
          <w:szCs w:val="28"/>
        </w:rPr>
        <w:drawing>
          <wp:anchor distT="0" distB="0" distL="114300" distR="114300" simplePos="0" relativeHeight="251659264" behindDoc="0" locked="0" layoutInCell="1" allowOverlap="1">
            <wp:simplePos x="0" y="0"/>
            <wp:positionH relativeFrom="column">
              <wp:posOffset>80645</wp:posOffset>
            </wp:positionH>
            <wp:positionV relativeFrom="paragraph">
              <wp:posOffset>136525</wp:posOffset>
            </wp:positionV>
            <wp:extent cx="4896485" cy="3741420"/>
            <wp:effectExtent l="0" t="0" r="18415" b="11430"/>
            <wp:wrapSquare wrapText="bothSides"/>
            <wp:docPr id="6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2"/>
                    <pic:cNvPicPr>
                      <a:picLocks noChangeAspect="1" noChangeArrowheads="1"/>
                    </pic:cNvPicPr>
                  </pic:nvPicPr>
                  <pic:blipFill>
                    <a:blip r:embed="rId11" cstate="print"/>
                    <a:srcRect/>
                    <a:stretch>
                      <a:fillRect/>
                    </a:stretch>
                  </pic:blipFill>
                  <pic:spPr>
                    <a:xfrm>
                      <a:off x="0" y="0"/>
                      <a:ext cx="4896485" cy="3741420"/>
                    </a:xfrm>
                    <a:prstGeom prst="rect">
                      <a:avLst/>
                    </a:prstGeom>
                    <a:noFill/>
                    <a:ln w="9525" cmpd="sng">
                      <a:noFill/>
                      <a:miter lim="800000"/>
                      <a:headEnd/>
                      <a:tailEnd/>
                    </a:ln>
                  </pic:spPr>
                </pic:pic>
              </a:graphicData>
            </a:graphic>
          </wp:anchor>
        </w:drawing>
      </w:r>
    </w:p>
    <w:p>
      <w:pPr>
        <w:pStyle w:val="48"/>
        <w:rPr>
          <w:rFonts w:ascii="仿宋" w:hAnsi="仿宋" w:eastAsia="仿宋"/>
          <w:color w:val="auto"/>
        </w:rPr>
      </w:pPr>
    </w:p>
    <w:p>
      <w:pPr>
        <w:pStyle w:val="48"/>
        <w:rPr>
          <w:rFonts w:ascii="仿宋" w:hAnsi="仿宋" w:eastAsia="仿宋"/>
          <w:color w:val="auto"/>
        </w:rPr>
      </w:pPr>
    </w:p>
    <w:p>
      <w:pPr>
        <w:pStyle w:val="48"/>
        <w:rPr>
          <w:rFonts w:ascii="仿宋" w:hAnsi="仿宋" w:eastAsia="仿宋"/>
          <w:color w:val="auto"/>
        </w:rPr>
      </w:pPr>
    </w:p>
    <w:p>
      <w:pPr>
        <w:pStyle w:val="48"/>
        <w:rPr>
          <w:rFonts w:ascii="仿宋" w:hAnsi="仿宋" w:eastAsia="仿宋"/>
          <w:color w:val="auto"/>
        </w:rPr>
      </w:pPr>
    </w:p>
    <w:p>
      <w:pPr>
        <w:pStyle w:val="48"/>
        <w:rPr>
          <w:rFonts w:ascii="仿宋" w:hAnsi="仿宋" w:eastAsia="仿宋"/>
          <w:color w:val="auto"/>
        </w:rPr>
      </w:pPr>
    </w:p>
    <w:p>
      <w:pPr>
        <w:pStyle w:val="48"/>
        <w:rPr>
          <w:rFonts w:ascii="仿宋" w:hAnsi="仿宋" w:eastAsia="仿宋"/>
          <w:color w:val="auto"/>
        </w:rPr>
      </w:pPr>
    </w:p>
    <w:p>
      <w:pPr>
        <w:pStyle w:val="48"/>
        <w:rPr>
          <w:rFonts w:ascii="仿宋" w:hAnsi="仿宋" w:eastAsia="仿宋"/>
          <w:color w:val="auto"/>
        </w:rPr>
      </w:pPr>
    </w:p>
    <w:p>
      <w:pPr>
        <w:pStyle w:val="48"/>
        <w:rPr>
          <w:rFonts w:ascii="仿宋" w:hAnsi="仿宋" w:eastAsia="仿宋"/>
          <w:color w:val="auto"/>
        </w:rPr>
      </w:pPr>
    </w:p>
    <w:p>
      <w:pPr>
        <w:pStyle w:val="48"/>
        <w:rPr>
          <w:rFonts w:ascii="仿宋" w:hAnsi="仿宋" w:eastAsia="仿宋"/>
          <w:color w:val="auto"/>
        </w:rPr>
      </w:pPr>
    </w:p>
    <w:p>
      <w:pPr>
        <w:pStyle w:val="48"/>
        <w:rPr>
          <w:rFonts w:ascii="仿宋" w:hAnsi="仿宋" w:eastAsia="仿宋"/>
          <w:color w:val="auto"/>
        </w:rPr>
      </w:pPr>
    </w:p>
    <w:p>
      <w:pPr>
        <w:pStyle w:val="48"/>
        <w:rPr>
          <w:rFonts w:ascii="仿宋" w:hAnsi="仿宋" w:eastAsia="仿宋"/>
          <w:color w:val="auto"/>
        </w:rPr>
      </w:pPr>
    </w:p>
    <w:p>
      <w:pPr>
        <w:pStyle w:val="48"/>
        <w:rPr>
          <w:rFonts w:ascii="仿宋" w:hAnsi="仿宋" w:eastAsia="仿宋"/>
          <w:color w:val="auto"/>
        </w:rPr>
      </w:pPr>
    </w:p>
    <w:p>
      <w:pPr>
        <w:pStyle w:val="48"/>
        <w:rPr>
          <w:rFonts w:ascii="仿宋" w:hAnsi="仿宋" w:eastAsia="仿宋"/>
          <w:color w:val="auto"/>
        </w:rPr>
      </w:pPr>
    </w:p>
    <w:p>
      <w:pPr>
        <w:pStyle w:val="48"/>
        <w:rPr>
          <w:rFonts w:ascii="仿宋" w:hAnsi="仿宋" w:eastAsia="仿宋"/>
          <w:color w:val="auto"/>
        </w:rPr>
      </w:pPr>
    </w:p>
    <w:p>
      <w:pPr>
        <w:pStyle w:val="48"/>
        <w:rPr>
          <w:rFonts w:ascii="仿宋" w:hAnsi="仿宋" w:eastAsia="仿宋"/>
          <w:color w:val="auto"/>
        </w:rPr>
      </w:pPr>
    </w:p>
    <w:p>
      <w:pPr>
        <w:pStyle w:val="48"/>
        <w:rPr>
          <w:rFonts w:ascii="仿宋" w:hAnsi="仿宋" w:eastAsia="仿宋"/>
          <w:color w:val="auto"/>
        </w:rPr>
      </w:pPr>
    </w:p>
    <w:p>
      <w:pPr>
        <w:pStyle w:val="48"/>
        <w:ind w:firstLine="600" w:firstLineChars="250"/>
        <w:rPr>
          <w:rFonts w:ascii="仿宋" w:hAnsi="仿宋" w:eastAsia="仿宋"/>
          <w:color w:val="auto"/>
        </w:rPr>
      </w:pPr>
    </w:p>
    <w:p>
      <w:pPr>
        <w:pStyle w:val="48"/>
        <w:rPr>
          <w:rFonts w:ascii="仿宋" w:hAnsi="仿宋" w:eastAsia="仿宋"/>
          <w:color w:val="auto"/>
        </w:rPr>
      </w:pPr>
    </w:p>
    <w:p>
      <w:pPr>
        <w:pStyle w:val="48"/>
        <w:rPr>
          <w:rFonts w:ascii="仿宋" w:hAnsi="仿宋" w:eastAsia="仿宋"/>
          <w:color w:val="auto"/>
        </w:rPr>
      </w:pPr>
    </w:p>
    <w:p>
      <w:pPr>
        <w:pStyle w:val="48"/>
        <w:rPr>
          <w:rFonts w:ascii="仿宋" w:hAnsi="仿宋" w:eastAsia="仿宋"/>
          <w:color w:val="auto"/>
        </w:rPr>
      </w:pPr>
      <w:r>
        <w:rPr>
          <w:rFonts w:hint="eastAsia" w:ascii="仿宋" w:hAnsi="仿宋" w:eastAsia="仿宋"/>
          <w:color w:val="auto"/>
        </w:rPr>
        <w:drawing>
          <wp:anchor distT="0" distB="0" distL="0" distR="0" simplePos="0" relativeHeight="251660288" behindDoc="0" locked="0" layoutInCell="1" allowOverlap="1">
            <wp:simplePos x="0" y="0"/>
            <wp:positionH relativeFrom="column">
              <wp:posOffset>732155</wp:posOffset>
            </wp:positionH>
            <wp:positionV relativeFrom="paragraph">
              <wp:posOffset>-468630</wp:posOffset>
            </wp:positionV>
            <wp:extent cx="3495675" cy="4856480"/>
            <wp:effectExtent l="0" t="0" r="1270" b="9525"/>
            <wp:wrapNone/>
            <wp:docPr id="1"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0"/>
                    <pic:cNvPicPr>
                      <a:picLocks noChangeAspect="1" noChangeArrowheads="1"/>
                    </pic:cNvPicPr>
                  </pic:nvPicPr>
                  <pic:blipFill>
                    <a:blip r:embed="rId12" cstate="print"/>
                    <a:srcRect/>
                    <a:stretch>
                      <a:fillRect/>
                    </a:stretch>
                  </pic:blipFill>
                  <pic:spPr>
                    <a:xfrm rot="5400000">
                      <a:off x="0" y="0"/>
                      <a:ext cx="3495675" cy="4856480"/>
                    </a:xfrm>
                    <a:prstGeom prst="rect">
                      <a:avLst/>
                    </a:prstGeom>
                    <a:noFill/>
                    <a:ln w="9525" cmpd="sng">
                      <a:noFill/>
                      <a:miter lim="800000"/>
                      <a:headEnd/>
                      <a:tailEnd/>
                    </a:ln>
                  </pic:spPr>
                </pic:pic>
              </a:graphicData>
            </a:graphic>
          </wp:anchor>
        </w:drawing>
      </w:r>
    </w:p>
    <w:p>
      <w:pPr>
        <w:pStyle w:val="24"/>
        <w:ind w:firstLine="562"/>
        <w:rPr>
          <w:rFonts w:ascii="仿宋" w:hAnsi="仿宋" w:eastAsia="仿宋" w:cs="宋体"/>
          <w:b/>
          <w:sz w:val="28"/>
          <w:szCs w:val="28"/>
        </w:rPr>
      </w:pPr>
      <w:r>
        <w:rPr>
          <w:rFonts w:hint="eastAsia" w:ascii="仿宋" w:hAnsi="仿宋" w:eastAsia="仿宋" w:cs="宋体"/>
          <w:b/>
          <w:sz w:val="28"/>
          <w:szCs w:val="28"/>
        </w:rPr>
        <w:br w:type="page"/>
      </w:r>
    </w:p>
    <w:p>
      <w:pPr>
        <w:pStyle w:val="24"/>
        <w:ind w:firstLine="3635" w:firstLineChars="1293"/>
        <w:rPr>
          <w:rFonts w:ascii="仿宋" w:hAnsi="仿宋" w:eastAsia="仿宋" w:cs="宋体"/>
          <w:b/>
          <w:sz w:val="28"/>
          <w:szCs w:val="28"/>
        </w:rPr>
      </w:pPr>
    </w:p>
    <w:p>
      <w:pPr>
        <w:snapToGrid w:val="0"/>
        <w:spacing w:line="560" w:lineRule="exact"/>
        <w:jc w:val="center"/>
        <w:outlineLvl w:val="1"/>
        <w:rPr>
          <w:rFonts w:ascii="仿宋" w:hAnsi="仿宋" w:eastAsia="仿宋" w:cs="仿宋"/>
          <w:b/>
          <w:sz w:val="28"/>
          <w:szCs w:val="28"/>
        </w:rPr>
      </w:pPr>
      <w:bookmarkStart w:id="57" w:name="_Toc14349"/>
      <w:r>
        <w:rPr>
          <w:rFonts w:hint="eastAsia" w:ascii="仿宋" w:hAnsi="仿宋" w:eastAsia="仿宋" w:cs="仿宋"/>
          <w:b/>
          <w:sz w:val="28"/>
          <w:szCs w:val="28"/>
        </w:rPr>
        <w:t>4、承诺书</w:t>
      </w:r>
      <w:bookmarkEnd w:id="57"/>
    </w:p>
    <w:p>
      <w:pPr>
        <w:snapToGrid w:val="0"/>
        <w:spacing w:line="560" w:lineRule="exact"/>
        <w:jc w:val="center"/>
        <w:rPr>
          <w:rFonts w:ascii="仿宋" w:hAnsi="仿宋" w:eastAsia="仿宋" w:cs="仿宋"/>
          <w:b/>
          <w:sz w:val="28"/>
          <w:szCs w:val="28"/>
        </w:rPr>
      </w:pPr>
    </w:p>
    <w:p>
      <w:pPr>
        <w:tabs>
          <w:tab w:val="left" w:pos="1650"/>
        </w:tabs>
        <w:jc w:val="left"/>
        <w:rPr>
          <w:rFonts w:ascii="仿宋" w:hAnsi="仿宋" w:eastAsia="仿宋" w:cs="仿宋"/>
          <w:sz w:val="24"/>
        </w:rPr>
      </w:pPr>
      <w:r>
        <w:rPr>
          <w:rFonts w:hint="eastAsia" w:ascii="仿宋" w:hAnsi="仿宋" w:eastAsia="仿宋" w:cs="仿宋"/>
          <w:sz w:val="24"/>
          <w:u w:val="single"/>
        </w:rPr>
        <w:t>（投标人）</w:t>
      </w:r>
      <w:r>
        <w:rPr>
          <w:rFonts w:hint="eastAsia" w:ascii="仿宋" w:hAnsi="仿宋" w:eastAsia="仿宋" w:cs="仿宋"/>
          <w:sz w:val="24"/>
        </w:rPr>
        <w:t>现参加</w:t>
      </w:r>
      <w:r>
        <w:rPr>
          <w:rFonts w:hint="eastAsia" w:ascii="仿宋" w:hAnsi="仿宋" w:eastAsia="仿宋" w:cs="仿宋"/>
          <w:sz w:val="24"/>
          <w:u w:val="single"/>
        </w:rPr>
        <w:t>（项目名称）</w:t>
      </w:r>
      <w:r>
        <w:rPr>
          <w:rFonts w:hint="eastAsia" w:ascii="仿宋" w:hAnsi="仿宋" w:eastAsia="仿宋" w:cs="仿宋"/>
          <w:sz w:val="24"/>
        </w:rPr>
        <w:t>政府采购活动，郑重承诺如下：</w:t>
      </w:r>
    </w:p>
    <w:p>
      <w:pPr>
        <w:tabs>
          <w:tab w:val="left" w:pos="1650"/>
        </w:tabs>
        <w:jc w:val="left"/>
        <w:rPr>
          <w:rFonts w:ascii="仿宋" w:hAnsi="仿宋" w:eastAsia="仿宋" w:cs="仿宋"/>
          <w:sz w:val="24"/>
          <w:u w:val="single"/>
        </w:rPr>
      </w:pPr>
    </w:p>
    <w:p>
      <w:pPr>
        <w:tabs>
          <w:tab w:val="left" w:pos="1650"/>
        </w:tabs>
        <w:spacing w:line="600" w:lineRule="exact"/>
        <w:ind w:firstLine="480" w:firstLineChars="200"/>
        <w:jc w:val="left"/>
        <w:rPr>
          <w:rFonts w:ascii="仿宋" w:hAnsi="仿宋" w:eastAsia="仿宋" w:cs="仿宋"/>
          <w:sz w:val="24"/>
        </w:rPr>
      </w:pPr>
      <w:r>
        <w:rPr>
          <w:rFonts w:hint="eastAsia" w:ascii="仿宋" w:hAnsi="仿宋" w:eastAsia="仿宋" w:cs="仿宋"/>
          <w:sz w:val="24"/>
        </w:rPr>
        <w:t>符合参与政府采购活动的资格条件并且没有税收缴纳、社会保障等方面的失信记录。</w:t>
      </w:r>
    </w:p>
    <w:p>
      <w:pPr>
        <w:pStyle w:val="13"/>
        <w:rPr>
          <w:rFonts w:ascii="仿宋" w:hAnsi="仿宋" w:eastAsia="仿宋" w:cs="仿宋"/>
          <w:b/>
          <w:sz w:val="28"/>
          <w:szCs w:val="28"/>
        </w:rPr>
      </w:pPr>
    </w:p>
    <w:p>
      <w:pPr>
        <w:rPr>
          <w:rFonts w:ascii="仿宋" w:hAnsi="仿宋" w:eastAsia="仿宋" w:cs="仿宋"/>
          <w:b/>
          <w:sz w:val="28"/>
          <w:szCs w:val="28"/>
        </w:rPr>
      </w:pPr>
    </w:p>
    <w:p>
      <w:pPr>
        <w:pStyle w:val="13"/>
        <w:rPr>
          <w:rFonts w:ascii="仿宋" w:hAnsi="仿宋" w:eastAsia="仿宋" w:cs="仿宋"/>
          <w:b/>
          <w:sz w:val="28"/>
          <w:szCs w:val="28"/>
        </w:rPr>
      </w:pPr>
    </w:p>
    <w:p>
      <w:pPr>
        <w:rPr>
          <w:rFonts w:ascii="仿宋" w:hAnsi="仿宋" w:eastAsia="仿宋" w:cs="仿宋"/>
          <w:b/>
          <w:sz w:val="28"/>
          <w:szCs w:val="28"/>
        </w:rPr>
      </w:pPr>
    </w:p>
    <w:p>
      <w:pPr>
        <w:pStyle w:val="13"/>
        <w:rPr>
          <w:rFonts w:ascii="仿宋" w:hAnsi="仿宋" w:eastAsia="仿宋" w:cs="仿宋"/>
          <w:b/>
          <w:sz w:val="28"/>
          <w:szCs w:val="28"/>
        </w:rPr>
      </w:pPr>
    </w:p>
    <w:p>
      <w:pPr>
        <w:rPr>
          <w:rFonts w:ascii="仿宋" w:hAnsi="仿宋" w:eastAsia="仿宋" w:cs="仿宋"/>
          <w:b/>
          <w:sz w:val="28"/>
          <w:szCs w:val="28"/>
        </w:rPr>
      </w:pPr>
    </w:p>
    <w:p>
      <w:pPr>
        <w:pStyle w:val="13"/>
        <w:rPr>
          <w:rFonts w:ascii="仿宋" w:hAnsi="仿宋" w:eastAsia="仿宋" w:cs="仿宋"/>
          <w:b/>
          <w:sz w:val="28"/>
          <w:szCs w:val="28"/>
        </w:rPr>
      </w:pPr>
    </w:p>
    <w:p>
      <w:pPr>
        <w:pStyle w:val="50"/>
        <w:spacing w:before="0" w:beforeAutospacing="0" w:after="0" w:afterAutospacing="0" w:line="560" w:lineRule="exact"/>
        <w:ind w:firstLine="3240" w:firstLineChars="1350"/>
        <w:rPr>
          <w:rFonts w:ascii="仿宋" w:hAnsi="仿宋" w:eastAsia="仿宋" w:cs="仿宋"/>
          <w:kern w:val="2"/>
        </w:rPr>
      </w:pPr>
      <w:r>
        <w:rPr>
          <w:rFonts w:hint="eastAsia" w:ascii="仿宋" w:hAnsi="仿宋" w:eastAsia="仿宋" w:cs="仿宋"/>
          <w:kern w:val="2"/>
        </w:rPr>
        <w:t>承诺单位/个人（盖章/签名）</w:t>
      </w:r>
    </w:p>
    <w:p>
      <w:pPr>
        <w:spacing w:line="560" w:lineRule="exact"/>
        <w:rPr>
          <w:rFonts w:ascii="仿宋" w:hAnsi="仿宋" w:eastAsia="仿宋" w:cs="仿宋"/>
          <w:sz w:val="24"/>
        </w:rPr>
      </w:pPr>
      <w:r>
        <w:rPr>
          <w:rFonts w:hint="eastAsia" w:ascii="仿宋" w:hAnsi="仿宋" w:eastAsia="仿宋" w:cs="仿宋"/>
          <w:sz w:val="24"/>
        </w:rPr>
        <w:t xml:space="preserve">                               时间：**年*月*日</w:t>
      </w:r>
    </w:p>
    <w:p>
      <w:pPr>
        <w:rPr>
          <w:rFonts w:ascii="仿宋" w:hAnsi="仿宋" w:eastAsia="仿宋" w:cs="仿宋"/>
          <w:b/>
          <w:bCs/>
          <w:spacing w:val="24"/>
          <w:sz w:val="28"/>
          <w:szCs w:val="28"/>
        </w:rPr>
      </w:pPr>
      <w:r>
        <w:rPr>
          <w:rFonts w:hint="eastAsia" w:ascii="仿宋" w:hAnsi="仿宋" w:eastAsia="仿宋" w:cs="仿宋"/>
          <w:b/>
          <w:bCs/>
          <w:spacing w:val="24"/>
          <w:sz w:val="28"/>
          <w:szCs w:val="28"/>
        </w:rPr>
        <w:br w:type="page"/>
      </w:r>
    </w:p>
    <w:p>
      <w:pPr>
        <w:pStyle w:val="24"/>
        <w:ind w:firstLine="2811" w:firstLineChars="1000"/>
        <w:outlineLvl w:val="1"/>
        <w:rPr>
          <w:rFonts w:ascii="仿宋" w:hAnsi="仿宋" w:eastAsia="仿宋" w:cs="宋体"/>
          <w:b/>
          <w:sz w:val="28"/>
          <w:szCs w:val="28"/>
        </w:rPr>
      </w:pPr>
      <w:bookmarkStart w:id="58" w:name="_Toc19893"/>
      <w:r>
        <w:rPr>
          <w:rFonts w:hint="eastAsia" w:ascii="仿宋" w:hAnsi="仿宋" w:eastAsia="仿宋" w:cs="宋体"/>
          <w:b/>
          <w:sz w:val="28"/>
          <w:szCs w:val="28"/>
        </w:rPr>
        <w:t>5、信用承诺书</w:t>
      </w:r>
      <w:bookmarkEnd w:id="58"/>
    </w:p>
    <w:p>
      <w:pPr>
        <w:pStyle w:val="24"/>
        <w:ind w:firstLine="562"/>
        <w:jc w:val="center"/>
        <w:rPr>
          <w:rFonts w:ascii="仿宋" w:hAnsi="仿宋" w:eastAsia="仿宋" w:cs="宋体"/>
          <w:b/>
          <w:bCs/>
          <w:sz w:val="28"/>
          <w:szCs w:val="28"/>
        </w:rPr>
      </w:pPr>
    </w:p>
    <w:p>
      <w:pPr>
        <w:tabs>
          <w:tab w:val="left" w:pos="1650"/>
        </w:tabs>
        <w:jc w:val="left"/>
        <w:rPr>
          <w:rFonts w:ascii="仿宋" w:hAnsi="仿宋" w:eastAsia="仿宋" w:cs="宋体"/>
          <w:sz w:val="24"/>
        </w:rPr>
      </w:pPr>
      <w:r>
        <w:rPr>
          <w:rFonts w:hint="eastAsia" w:ascii="仿宋" w:hAnsi="仿宋" w:eastAsia="仿宋" w:cs="宋体"/>
          <w:sz w:val="24"/>
          <w:u w:val="single"/>
        </w:rPr>
        <w:t>（投标人）</w:t>
      </w:r>
      <w:r>
        <w:rPr>
          <w:rFonts w:hint="eastAsia" w:ascii="仿宋" w:hAnsi="仿宋" w:eastAsia="仿宋" w:cs="宋体"/>
          <w:sz w:val="24"/>
        </w:rPr>
        <w:t>现参加</w:t>
      </w:r>
      <w:r>
        <w:rPr>
          <w:rFonts w:hint="eastAsia" w:ascii="仿宋" w:hAnsi="仿宋" w:eastAsia="仿宋" w:cs="宋体"/>
          <w:sz w:val="24"/>
          <w:u w:val="single"/>
        </w:rPr>
        <w:t>（项目名称）</w:t>
      </w:r>
      <w:r>
        <w:rPr>
          <w:rFonts w:hint="eastAsia" w:ascii="仿宋" w:hAnsi="仿宋" w:eastAsia="仿宋" w:cs="宋体"/>
          <w:sz w:val="24"/>
        </w:rPr>
        <w:t>政府采购活动，郑重承诺如下：</w:t>
      </w:r>
    </w:p>
    <w:p>
      <w:pPr>
        <w:tabs>
          <w:tab w:val="left" w:pos="1650"/>
        </w:tabs>
        <w:spacing w:line="560" w:lineRule="exact"/>
        <w:ind w:firstLine="630"/>
        <w:rPr>
          <w:rFonts w:ascii="仿宋" w:hAnsi="仿宋" w:eastAsia="仿宋" w:cs="宋体"/>
          <w:sz w:val="24"/>
        </w:rPr>
      </w:pPr>
      <w:r>
        <w:rPr>
          <w:rFonts w:hint="eastAsia" w:ascii="仿宋" w:hAnsi="仿宋" w:eastAsia="仿宋" w:cs="宋体"/>
          <w:sz w:val="24"/>
        </w:rPr>
        <w:t>对所提供的资料合法性、真实性、准确性和有效性负责；</w:t>
      </w:r>
    </w:p>
    <w:p>
      <w:pPr>
        <w:tabs>
          <w:tab w:val="left" w:pos="1650"/>
        </w:tabs>
        <w:spacing w:line="560" w:lineRule="exact"/>
        <w:ind w:firstLine="630"/>
        <w:rPr>
          <w:rFonts w:ascii="仿宋" w:hAnsi="仿宋" w:eastAsia="仿宋" w:cs="宋体"/>
          <w:sz w:val="24"/>
        </w:rPr>
      </w:pPr>
      <w:r>
        <w:rPr>
          <w:rFonts w:hint="eastAsia" w:ascii="仿宋" w:hAnsi="仿宋" w:eastAsia="仿宋" w:cs="宋体"/>
          <w:sz w:val="24"/>
        </w:rPr>
        <w:t>严格按照国家法律、法规和规章，依法开展相关经济活动，全面履行应尽的责任和义务；</w:t>
      </w:r>
    </w:p>
    <w:p>
      <w:pPr>
        <w:tabs>
          <w:tab w:val="left" w:pos="1650"/>
        </w:tabs>
        <w:spacing w:line="560" w:lineRule="exact"/>
        <w:ind w:firstLine="630"/>
        <w:rPr>
          <w:rFonts w:ascii="仿宋" w:hAnsi="仿宋" w:eastAsia="仿宋" w:cs="宋体"/>
          <w:sz w:val="24"/>
        </w:rPr>
      </w:pPr>
      <w:r>
        <w:rPr>
          <w:rFonts w:hint="eastAsia" w:ascii="仿宋" w:hAnsi="仿宋" w:eastAsia="仿宋" w:cs="宋体"/>
          <w:sz w:val="24"/>
        </w:rPr>
        <w:t>加强自我约束、自我规范、自我管理，不制假售假、不虚假宣传、不违约毁约、不恶意逃债、不偷税漏税，诚信依法经营；</w:t>
      </w:r>
    </w:p>
    <w:p>
      <w:pPr>
        <w:tabs>
          <w:tab w:val="left" w:pos="1650"/>
        </w:tabs>
        <w:spacing w:line="560" w:lineRule="exact"/>
        <w:ind w:firstLine="630"/>
        <w:rPr>
          <w:rFonts w:ascii="仿宋" w:hAnsi="仿宋" w:eastAsia="仿宋" w:cs="宋体"/>
          <w:sz w:val="24"/>
        </w:rPr>
      </w:pPr>
      <w:r>
        <w:rPr>
          <w:rFonts w:hint="eastAsia" w:ascii="仿宋" w:hAnsi="仿宋" w:eastAsia="仿宋" w:cs="宋体"/>
          <w:sz w:val="24"/>
        </w:rPr>
        <w:t>自愿接受行政主管部门的依法检查、违背承诺约定将自愿承担违约责任，并接受法律法规和相关部门规章制度的惩戒和约束；</w:t>
      </w:r>
    </w:p>
    <w:p>
      <w:pPr>
        <w:tabs>
          <w:tab w:val="left" w:pos="1650"/>
        </w:tabs>
        <w:spacing w:line="560" w:lineRule="exact"/>
        <w:ind w:firstLine="630"/>
        <w:rPr>
          <w:rFonts w:ascii="仿宋" w:hAnsi="仿宋" w:eastAsia="仿宋" w:cs="宋体"/>
          <w:sz w:val="24"/>
        </w:rPr>
      </w:pPr>
      <w:r>
        <w:rPr>
          <w:rFonts w:hint="eastAsia" w:ascii="仿宋" w:hAnsi="仿宋" w:eastAsia="仿宋" w:cs="宋体"/>
          <w:kern w:val="0"/>
          <w:sz w:val="24"/>
        </w:rPr>
        <w:t>按照信用信息管理有关要求，本单位（个人）同意将以上承诺在信用湖州网站公示，若违背以上承诺，依据相关规定记入企业（个人）信用档案；性质严重的，承担相应法律后果和责任，并依法依规列入严重失信名单。</w:t>
      </w:r>
    </w:p>
    <w:p>
      <w:pPr>
        <w:tabs>
          <w:tab w:val="left" w:pos="1650"/>
        </w:tabs>
        <w:spacing w:line="560" w:lineRule="exact"/>
        <w:rPr>
          <w:rFonts w:ascii="仿宋" w:hAnsi="仿宋" w:eastAsia="仿宋" w:cs="宋体"/>
          <w:sz w:val="24"/>
          <w:u w:val="single"/>
        </w:rPr>
      </w:pPr>
    </w:p>
    <w:p>
      <w:pPr>
        <w:tabs>
          <w:tab w:val="left" w:pos="1650"/>
        </w:tabs>
        <w:spacing w:line="560" w:lineRule="exact"/>
        <w:rPr>
          <w:rFonts w:ascii="仿宋" w:hAnsi="仿宋" w:eastAsia="仿宋" w:cs="宋体"/>
          <w:sz w:val="24"/>
          <w:u w:val="single"/>
        </w:rPr>
      </w:pPr>
    </w:p>
    <w:p>
      <w:pPr>
        <w:pStyle w:val="50"/>
        <w:spacing w:before="0" w:beforeAutospacing="0" w:after="0" w:afterAutospacing="0" w:line="560" w:lineRule="exact"/>
        <w:ind w:firstLine="600" w:firstLineChars="250"/>
        <w:rPr>
          <w:rFonts w:ascii="仿宋" w:hAnsi="仿宋" w:eastAsia="仿宋"/>
          <w:spacing w:val="-7"/>
        </w:rPr>
      </w:pPr>
      <w:r>
        <w:rPr>
          <w:rFonts w:hint="eastAsia" w:ascii="仿宋" w:hAnsi="仿宋" w:eastAsia="仿宋"/>
          <w:kern w:val="2"/>
        </w:rPr>
        <w:t>统一社会信用代码：</w:t>
      </w:r>
    </w:p>
    <w:p>
      <w:pPr>
        <w:pStyle w:val="50"/>
        <w:spacing w:before="0" w:beforeAutospacing="0" w:after="0" w:afterAutospacing="0" w:line="560" w:lineRule="exact"/>
        <w:rPr>
          <w:rFonts w:ascii="仿宋" w:hAnsi="仿宋" w:eastAsia="仿宋"/>
        </w:rPr>
      </w:pPr>
    </w:p>
    <w:p>
      <w:pPr>
        <w:pStyle w:val="50"/>
        <w:spacing w:before="0" w:beforeAutospacing="0" w:after="0" w:afterAutospacing="0" w:line="560" w:lineRule="exact"/>
        <w:ind w:firstLine="3240" w:firstLineChars="1350"/>
        <w:rPr>
          <w:rFonts w:ascii="仿宋" w:hAnsi="仿宋" w:eastAsia="仿宋"/>
          <w:kern w:val="2"/>
        </w:rPr>
      </w:pPr>
      <w:r>
        <w:rPr>
          <w:rFonts w:hint="eastAsia" w:ascii="仿宋" w:hAnsi="仿宋" w:eastAsia="仿宋"/>
          <w:kern w:val="2"/>
        </w:rPr>
        <w:t>承诺单位/个人（盖章/签名）</w:t>
      </w:r>
    </w:p>
    <w:p>
      <w:pPr>
        <w:spacing w:line="560" w:lineRule="exact"/>
        <w:rPr>
          <w:rFonts w:ascii="仿宋" w:hAnsi="仿宋" w:eastAsia="仿宋" w:cs="宋体"/>
          <w:sz w:val="24"/>
        </w:rPr>
      </w:pPr>
      <w:r>
        <w:rPr>
          <w:rFonts w:hint="eastAsia" w:ascii="仿宋" w:hAnsi="仿宋" w:eastAsia="仿宋" w:cs="宋体"/>
          <w:sz w:val="24"/>
        </w:rPr>
        <w:t xml:space="preserve">                               时间：**年*月*日</w:t>
      </w:r>
    </w:p>
    <w:p>
      <w:pPr>
        <w:pStyle w:val="16"/>
        <w:rPr>
          <w:rFonts w:ascii="仿宋" w:hAnsi="仿宋" w:eastAsia="仿宋" w:cs="宋体"/>
        </w:rPr>
      </w:pPr>
    </w:p>
    <w:p>
      <w:pPr>
        <w:pStyle w:val="16"/>
        <w:rPr>
          <w:rFonts w:ascii="仿宋" w:hAnsi="仿宋" w:eastAsia="仿宋" w:cs="宋体"/>
        </w:rPr>
      </w:pPr>
    </w:p>
    <w:p>
      <w:pPr>
        <w:pStyle w:val="16"/>
        <w:rPr>
          <w:rFonts w:ascii="仿宋" w:hAnsi="仿宋" w:eastAsia="仿宋" w:cs="宋体"/>
        </w:rPr>
      </w:pPr>
    </w:p>
    <w:p>
      <w:pPr>
        <w:pStyle w:val="16"/>
        <w:rPr>
          <w:rFonts w:ascii="仿宋" w:hAnsi="仿宋" w:eastAsia="仿宋" w:cs="宋体"/>
        </w:rPr>
      </w:pPr>
    </w:p>
    <w:p>
      <w:pPr>
        <w:pStyle w:val="16"/>
        <w:rPr>
          <w:rFonts w:ascii="仿宋" w:hAnsi="仿宋" w:eastAsia="仿宋" w:cs="宋体"/>
        </w:rPr>
      </w:pPr>
    </w:p>
    <w:p>
      <w:pPr>
        <w:pStyle w:val="16"/>
        <w:rPr>
          <w:rFonts w:ascii="仿宋" w:hAnsi="仿宋" w:eastAsia="仿宋" w:cs="宋体"/>
        </w:rPr>
      </w:pPr>
    </w:p>
    <w:p>
      <w:pPr>
        <w:pStyle w:val="16"/>
        <w:rPr>
          <w:rFonts w:ascii="仿宋" w:hAnsi="仿宋" w:eastAsia="仿宋" w:cs="宋体"/>
        </w:rPr>
      </w:pPr>
      <w:r>
        <w:rPr>
          <w:rFonts w:hint="eastAsia" w:ascii="仿宋" w:hAnsi="仿宋" w:eastAsia="仿宋" w:cs="宋体"/>
        </w:rPr>
        <w:br w:type="page"/>
      </w:r>
    </w:p>
    <w:p>
      <w:pPr>
        <w:pStyle w:val="48"/>
        <w:spacing w:line="460" w:lineRule="exact"/>
        <w:jc w:val="center"/>
        <w:outlineLvl w:val="1"/>
        <w:rPr>
          <w:rFonts w:ascii="仿宋" w:hAnsi="仿宋" w:eastAsia="仿宋"/>
          <w:b/>
          <w:color w:val="auto"/>
          <w:kern w:val="2"/>
          <w:sz w:val="28"/>
          <w:szCs w:val="28"/>
        </w:rPr>
      </w:pPr>
      <w:bookmarkStart w:id="59" w:name="_Toc28784"/>
      <w:r>
        <w:rPr>
          <w:rFonts w:hint="eastAsia" w:ascii="仿宋" w:hAnsi="仿宋" w:eastAsia="仿宋"/>
          <w:b/>
          <w:color w:val="auto"/>
          <w:kern w:val="2"/>
          <w:sz w:val="28"/>
          <w:szCs w:val="28"/>
        </w:rPr>
        <w:t>6、投标人自评分索引表</w:t>
      </w:r>
      <w:bookmarkEnd w:id="59"/>
    </w:p>
    <w:p>
      <w:pPr>
        <w:snapToGrid w:val="0"/>
        <w:spacing w:before="120" w:beforeLines="50" w:after="50" w:line="460" w:lineRule="exact"/>
        <w:jc w:val="left"/>
        <w:rPr>
          <w:rFonts w:ascii="仿宋" w:hAnsi="仿宋" w:eastAsia="仿宋" w:cs="宋体"/>
          <w:sz w:val="24"/>
        </w:rPr>
      </w:pPr>
      <w:r>
        <w:rPr>
          <w:rFonts w:hint="eastAsia" w:ascii="仿宋" w:hAnsi="仿宋" w:eastAsia="仿宋" w:cs="宋体"/>
          <w:sz w:val="24"/>
        </w:rPr>
        <w:t>投标人全称（公章）：</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6"/>
        <w:gridCol w:w="2835"/>
        <w:gridCol w:w="1329"/>
        <w:gridCol w:w="2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snapToGrid w:val="0"/>
              <w:spacing w:before="120" w:beforeLines="50" w:after="50" w:line="460" w:lineRule="exact"/>
              <w:jc w:val="center"/>
              <w:rPr>
                <w:rFonts w:ascii="仿宋" w:hAnsi="仿宋" w:eastAsia="仿宋" w:cs="宋体"/>
                <w:sz w:val="24"/>
              </w:rPr>
            </w:pPr>
            <w:r>
              <w:rPr>
                <w:rFonts w:hint="eastAsia" w:ascii="仿宋" w:hAnsi="仿宋" w:eastAsia="仿宋" w:cs="宋体"/>
                <w:sz w:val="24"/>
              </w:rPr>
              <w:t>评分项目</w:t>
            </w:r>
          </w:p>
        </w:tc>
        <w:tc>
          <w:tcPr>
            <w:tcW w:w="2835" w:type="dxa"/>
            <w:vAlign w:val="center"/>
          </w:tcPr>
          <w:p>
            <w:pPr>
              <w:snapToGrid w:val="0"/>
              <w:spacing w:before="120" w:beforeLines="50" w:after="50" w:line="460" w:lineRule="exact"/>
              <w:jc w:val="center"/>
              <w:rPr>
                <w:rFonts w:ascii="仿宋" w:hAnsi="仿宋" w:eastAsia="仿宋" w:cs="宋体"/>
                <w:sz w:val="24"/>
              </w:rPr>
            </w:pPr>
            <w:r>
              <w:rPr>
                <w:rFonts w:hint="eastAsia" w:ascii="仿宋" w:hAnsi="仿宋" w:eastAsia="仿宋" w:cs="宋体"/>
                <w:sz w:val="24"/>
              </w:rPr>
              <w:t>投标文件对应资料</w:t>
            </w:r>
          </w:p>
        </w:tc>
        <w:tc>
          <w:tcPr>
            <w:tcW w:w="1329" w:type="dxa"/>
            <w:vAlign w:val="center"/>
          </w:tcPr>
          <w:p>
            <w:pPr>
              <w:snapToGrid w:val="0"/>
              <w:spacing w:before="120" w:beforeLines="50" w:after="50" w:line="460" w:lineRule="exact"/>
              <w:jc w:val="center"/>
              <w:rPr>
                <w:rFonts w:ascii="仿宋" w:hAnsi="仿宋" w:eastAsia="仿宋" w:cs="宋体"/>
                <w:sz w:val="24"/>
              </w:rPr>
            </w:pPr>
            <w:r>
              <w:rPr>
                <w:rFonts w:hint="eastAsia" w:ascii="仿宋" w:hAnsi="仿宋" w:eastAsia="仿宋" w:cs="宋体"/>
                <w:sz w:val="24"/>
              </w:rPr>
              <w:t>自评分</w:t>
            </w:r>
          </w:p>
        </w:tc>
        <w:tc>
          <w:tcPr>
            <w:tcW w:w="2181" w:type="dxa"/>
            <w:vAlign w:val="center"/>
          </w:tcPr>
          <w:p>
            <w:pPr>
              <w:snapToGrid w:val="0"/>
              <w:spacing w:before="120" w:beforeLines="50" w:after="50" w:line="460" w:lineRule="exact"/>
              <w:jc w:val="center"/>
              <w:rPr>
                <w:rFonts w:ascii="仿宋" w:hAnsi="仿宋" w:eastAsia="仿宋" w:cs="宋体"/>
                <w:sz w:val="24"/>
              </w:rPr>
            </w:pPr>
            <w:r>
              <w:rPr>
                <w:rFonts w:hint="eastAsia" w:ascii="仿宋" w:hAnsi="仿宋" w:eastAsia="仿宋" w:cs="宋体"/>
                <w:sz w:val="24"/>
              </w:rPr>
              <w:t>投标文件页码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snapToGrid w:val="0"/>
              <w:spacing w:before="120" w:beforeLines="50" w:after="50" w:line="460" w:lineRule="exact"/>
              <w:jc w:val="center"/>
              <w:rPr>
                <w:rFonts w:ascii="仿宋" w:hAnsi="仿宋" w:eastAsia="仿宋" w:cs="宋体"/>
                <w:sz w:val="24"/>
              </w:rPr>
            </w:pPr>
            <w:r>
              <w:rPr>
                <w:rFonts w:hint="eastAsia" w:ascii="仿宋" w:hAnsi="仿宋" w:eastAsia="仿宋" w:cs="宋体"/>
                <w:sz w:val="24"/>
              </w:rPr>
              <w:t>对应第四章评分办法及评分标准（报价除外）</w:t>
            </w:r>
          </w:p>
        </w:tc>
        <w:tc>
          <w:tcPr>
            <w:tcW w:w="2835" w:type="dxa"/>
            <w:vAlign w:val="center"/>
          </w:tcPr>
          <w:p>
            <w:pPr>
              <w:snapToGrid w:val="0"/>
              <w:spacing w:before="120" w:beforeLines="50" w:after="50" w:line="460" w:lineRule="exact"/>
              <w:jc w:val="center"/>
              <w:rPr>
                <w:rFonts w:ascii="仿宋" w:hAnsi="仿宋" w:eastAsia="仿宋" w:cs="宋体"/>
                <w:sz w:val="24"/>
              </w:rPr>
            </w:pPr>
          </w:p>
        </w:tc>
        <w:tc>
          <w:tcPr>
            <w:tcW w:w="1329" w:type="dxa"/>
            <w:vAlign w:val="center"/>
          </w:tcPr>
          <w:p>
            <w:pPr>
              <w:snapToGrid w:val="0"/>
              <w:spacing w:before="120" w:beforeLines="50" w:after="50" w:line="460" w:lineRule="exact"/>
              <w:jc w:val="center"/>
              <w:rPr>
                <w:rFonts w:ascii="仿宋" w:hAnsi="仿宋" w:eastAsia="仿宋" w:cs="宋体"/>
                <w:sz w:val="24"/>
              </w:rPr>
            </w:pPr>
          </w:p>
        </w:tc>
        <w:tc>
          <w:tcPr>
            <w:tcW w:w="2181" w:type="dxa"/>
            <w:vAlign w:val="center"/>
          </w:tcPr>
          <w:p>
            <w:pPr>
              <w:snapToGrid w:val="0"/>
              <w:spacing w:before="120" w:beforeLines="50" w:after="50" w:line="460" w:lineRule="exact"/>
              <w:jc w:val="center"/>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snapToGrid w:val="0"/>
              <w:spacing w:before="120" w:beforeLines="50" w:after="50" w:line="460" w:lineRule="exact"/>
              <w:jc w:val="center"/>
              <w:rPr>
                <w:rFonts w:ascii="仿宋" w:hAnsi="仿宋" w:eastAsia="仿宋" w:cs="宋体"/>
                <w:sz w:val="24"/>
              </w:rPr>
            </w:pPr>
            <w:r>
              <w:rPr>
                <w:rFonts w:hint="eastAsia" w:ascii="仿宋" w:hAnsi="仿宋" w:eastAsia="仿宋" w:cs="宋体"/>
                <w:sz w:val="24"/>
              </w:rPr>
              <w:t>……</w:t>
            </w:r>
          </w:p>
        </w:tc>
        <w:tc>
          <w:tcPr>
            <w:tcW w:w="2835" w:type="dxa"/>
            <w:vAlign w:val="center"/>
          </w:tcPr>
          <w:p>
            <w:pPr>
              <w:snapToGrid w:val="0"/>
              <w:spacing w:before="120" w:beforeLines="50" w:after="50" w:line="460" w:lineRule="exact"/>
              <w:jc w:val="center"/>
              <w:rPr>
                <w:rFonts w:ascii="仿宋" w:hAnsi="仿宋" w:eastAsia="仿宋" w:cs="宋体"/>
                <w:sz w:val="24"/>
              </w:rPr>
            </w:pPr>
          </w:p>
        </w:tc>
        <w:tc>
          <w:tcPr>
            <w:tcW w:w="1329" w:type="dxa"/>
            <w:vAlign w:val="center"/>
          </w:tcPr>
          <w:p>
            <w:pPr>
              <w:snapToGrid w:val="0"/>
              <w:spacing w:before="120" w:beforeLines="50" w:after="50" w:line="460" w:lineRule="exact"/>
              <w:jc w:val="center"/>
              <w:rPr>
                <w:rFonts w:ascii="仿宋" w:hAnsi="仿宋" w:eastAsia="仿宋" w:cs="宋体"/>
                <w:sz w:val="24"/>
              </w:rPr>
            </w:pPr>
          </w:p>
        </w:tc>
        <w:tc>
          <w:tcPr>
            <w:tcW w:w="2181" w:type="dxa"/>
            <w:vAlign w:val="center"/>
          </w:tcPr>
          <w:p>
            <w:pPr>
              <w:snapToGrid w:val="0"/>
              <w:spacing w:before="120" w:beforeLines="50" w:after="50" w:line="460" w:lineRule="exact"/>
              <w:jc w:val="center"/>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snapToGrid w:val="0"/>
              <w:spacing w:before="120" w:beforeLines="50" w:after="50" w:line="460" w:lineRule="exact"/>
              <w:jc w:val="center"/>
              <w:rPr>
                <w:rFonts w:ascii="仿宋" w:hAnsi="仿宋" w:eastAsia="仿宋" w:cs="宋体"/>
                <w:sz w:val="24"/>
              </w:rPr>
            </w:pPr>
          </w:p>
        </w:tc>
        <w:tc>
          <w:tcPr>
            <w:tcW w:w="2835" w:type="dxa"/>
            <w:vAlign w:val="center"/>
          </w:tcPr>
          <w:p>
            <w:pPr>
              <w:snapToGrid w:val="0"/>
              <w:spacing w:before="120" w:beforeLines="50" w:after="50" w:line="460" w:lineRule="exact"/>
              <w:jc w:val="center"/>
              <w:rPr>
                <w:rFonts w:ascii="仿宋" w:hAnsi="仿宋" w:eastAsia="仿宋" w:cs="宋体"/>
                <w:sz w:val="24"/>
              </w:rPr>
            </w:pPr>
          </w:p>
        </w:tc>
        <w:tc>
          <w:tcPr>
            <w:tcW w:w="1329" w:type="dxa"/>
            <w:vAlign w:val="center"/>
          </w:tcPr>
          <w:p>
            <w:pPr>
              <w:snapToGrid w:val="0"/>
              <w:spacing w:before="120" w:beforeLines="50" w:after="50" w:line="460" w:lineRule="exact"/>
              <w:jc w:val="center"/>
              <w:rPr>
                <w:rFonts w:ascii="仿宋" w:hAnsi="仿宋" w:eastAsia="仿宋" w:cs="宋体"/>
                <w:sz w:val="24"/>
              </w:rPr>
            </w:pPr>
          </w:p>
        </w:tc>
        <w:tc>
          <w:tcPr>
            <w:tcW w:w="2181" w:type="dxa"/>
            <w:vAlign w:val="center"/>
          </w:tcPr>
          <w:p>
            <w:pPr>
              <w:snapToGrid w:val="0"/>
              <w:spacing w:before="120" w:beforeLines="50" w:after="50" w:line="460" w:lineRule="exact"/>
              <w:jc w:val="center"/>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snapToGrid w:val="0"/>
              <w:spacing w:before="120" w:beforeLines="50" w:after="50" w:line="460" w:lineRule="exact"/>
              <w:jc w:val="center"/>
              <w:rPr>
                <w:rFonts w:ascii="仿宋" w:hAnsi="仿宋" w:eastAsia="仿宋" w:cs="宋体"/>
                <w:sz w:val="24"/>
              </w:rPr>
            </w:pPr>
          </w:p>
        </w:tc>
        <w:tc>
          <w:tcPr>
            <w:tcW w:w="2835" w:type="dxa"/>
            <w:vAlign w:val="center"/>
          </w:tcPr>
          <w:p>
            <w:pPr>
              <w:snapToGrid w:val="0"/>
              <w:spacing w:before="120" w:beforeLines="50" w:after="50" w:line="460" w:lineRule="exact"/>
              <w:jc w:val="center"/>
              <w:rPr>
                <w:rFonts w:ascii="仿宋" w:hAnsi="仿宋" w:eastAsia="仿宋" w:cs="宋体"/>
                <w:sz w:val="24"/>
              </w:rPr>
            </w:pPr>
          </w:p>
        </w:tc>
        <w:tc>
          <w:tcPr>
            <w:tcW w:w="1329" w:type="dxa"/>
            <w:vAlign w:val="center"/>
          </w:tcPr>
          <w:p>
            <w:pPr>
              <w:snapToGrid w:val="0"/>
              <w:spacing w:before="120" w:beforeLines="50" w:after="50" w:line="460" w:lineRule="exact"/>
              <w:jc w:val="center"/>
              <w:rPr>
                <w:rFonts w:ascii="仿宋" w:hAnsi="仿宋" w:eastAsia="仿宋" w:cs="宋体"/>
                <w:sz w:val="24"/>
              </w:rPr>
            </w:pPr>
          </w:p>
        </w:tc>
        <w:tc>
          <w:tcPr>
            <w:tcW w:w="2181" w:type="dxa"/>
            <w:vAlign w:val="center"/>
          </w:tcPr>
          <w:p>
            <w:pPr>
              <w:snapToGrid w:val="0"/>
              <w:spacing w:before="120" w:beforeLines="50" w:after="50" w:line="460" w:lineRule="exact"/>
              <w:jc w:val="center"/>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snapToGrid w:val="0"/>
              <w:spacing w:before="120" w:beforeLines="50" w:after="50" w:line="460" w:lineRule="exact"/>
              <w:jc w:val="center"/>
              <w:rPr>
                <w:rFonts w:ascii="仿宋" w:hAnsi="仿宋" w:eastAsia="仿宋" w:cs="宋体"/>
                <w:sz w:val="24"/>
              </w:rPr>
            </w:pPr>
          </w:p>
        </w:tc>
        <w:tc>
          <w:tcPr>
            <w:tcW w:w="2835" w:type="dxa"/>
            <w:vAlign w:val="center"/>
          </w:tcPr>
          <w:p>
            <w:pPr>
              <w:snapToGrid w:val="0"/>
              <w:spacing w:before="120" w:beforeLines="50" w:after="50" w:line="460" w:lineRule="exact"/>
              <w:jc w:val="center"/>
              <w:rPr>
                <w:rFonts w:ascii="仿宋" w:hAnsi="仿宋" w:eastAsia="仿宋" w:cs="宋体"/>
                <w:sz w:val="24"/>
              </w:rPr>
            </w:pPr>
          </w:p>
        </w:tc>
        <w:tc>
          <w:tcPr>
            <w:tcW w:w="1329" w:type="dxa"/>
            <w:vAlign w:val="center"/>
          </w:tcPr>
          <w:p>
            <w:pPr>
              <w:snapToGrid w:val="0"/>
              <w:spacing w:before="120" w:beforeLines="50" w:after="50" w:line="460" w:lineRule="exact"/>
              <w:jc w:val="center"/>
              <w:rPr>
                <w:rFonts w:ascii="仿宋" w:hAnsi="仿宋" w:eastAsia="仿宋" w:cs="宋体"/>
                <w:sz w:val="24"/>
              </w:rPr>
            </w:pPr>
          </w:p>
        </w:tc>
        <w:tc>
          <w:tcPr>
            <w:tcW w:w="2181" w:type="dxa"/>
            <w:vAlign w:val="center"/>
          </w:tcPr>
          <w:p>
            <w:pPr>
              <w:snapToGrid w:val="0"/>
              <w:spacing w:before="120" w:beforeLines="50" w:after="50" w:line="460" w:lineRule="exact"/>
              <w:jc w:val="center"/>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snapToGrid w:val="0"/>
              <w:spacing w:before="120" w:beforeLines="50" w:after="50" w:line="460" w:lineRule="exact"/>
              <w:jc w:val="center"/>
              <w:rPr>
                <w:rFonts w:ascii="仿宋" w:hAnsi="仿宋" w:eastAsia="仿宋" w:cs="宋体"/>
                <w:sz w:val="24"/>
              </w:rPr>
            </w:pPr>
          </w:p>
        </w:tc>
        <w:tc>
          <w:tcPr>
            <w:tcW w:w="2835" w:type="dxa"/>
            <w:vAlign w:val="center"/>
          </w:tcPr>
          <w:p>
            <w:pPr>
              <w:snapToGrid w:val="0"/>
              <w:spacing w:before="120" w:beforeLines="50" w:after="50" w:line="460" w:lineRule="exact"/>
              <w:jc w:val="center"/>
              <w:rPr>
                <w:rFonts w:ascii="仿宋" w:hAnsi="仿宋" w:eastAsia="仿宋" w:cs="宋体"/>
                <w:sz w:val="24"/>
              </w:rPr>
            </w:pPr>
          </w:p>
        </w:tc>
        <w:tc>
          <w:tcPr>
            <w:tcW w:w="1329" w:type="dxa"/>
            <w:vAlign w:val="center"/>
          </w:tcPr>
          <w:p>
            <w:pPr>
              <w:snapToGrid w:val="0"/>
              <w:spacing w:before="120" w:beforeLines="50" w:after="50" w:line="460" w:lineRule="exact"/>
              <w:jc w:val="center"/>
              <w:rPr>
                <w:rFonts w:ascii="仿宋" w:hAnsi="仿宋" w:eastAsia="仿宋" w:cs="宋体"/>
                <w:sz w:val="24"/>
              </w:rPr>
            </w:pPr>
          </w:p>
        </w:tc>
        <w:tc>
          <w:tcPr>
            <w:tcW w:w="2181" w:type="dxa"/>
            <w:vAlign w:val="center"/>
          </w:tcPr>
          <w:p>
            <w:pPr>
              <w:snapToGrid w:val="0"/>
              <w:spacing w:before="120" w:beforeLines="50" w:after="50" w:line="460" w:lineRule="exact"/>
              <w:jc w:val="center"/>
              <w:rPr>
                <w:rFonts w:ascii="仿宋" w:hAnsi="仿宋" w:eastAsia="仿宋" w:cs="宋体"/>
                <w:sz w:val="24"/>
              </w:rPr>
            </w:pPr>
          </w:p>
        </w:tc>
      </w:tr>
    </w:tbl>
    <w:p>
      <w:pPr>
        <w:snapToGrid w:val="0"/>
        <w:spacing w:before="120" w:beforeLines="50" w:after="50" w:line="460" w:lineRule="exact"/>
        <w:jc w:val="left"/>
        <w:rPr>
          <w:rFonts w:ascii="仿宋" w:hAnsi="仿宋" w:eastAsia="仿宋" w:cs="宋体"/>
          <w:sz w:val="24"/>
        </w:rPr>
      </w:pPr>
    </w:p>
    <w:p>
      <w:pPr>
        <w:snapToGrid w:val="0"/>
        <w:spacing w:before="120" w:beforeLines="50" w:after="50" w:line="460" w:lineRule="exact"/>
        <w:jc w:val="left"/>
        <w:rPr>
          <w:rFonts w:ascii="仿宋" w:hAnsi="仿宋" w:eastAsia="仿宋" w:cs="宋体"/>
          <w:sz w:val="24"/>
        </w:rPr>
      </w:pPr>
    </w:p>
    <w:p>
      <w:pPr>
        <w:snapToGrid w:val="0"/>
        <w:spacing w:before="120" w:beforeLines="50" w:after="50" w:line="460" w:lineRule="exact"/>
        <w:jc w:val="left"/>
        <w:rPr>
          <w:rFonts w:ascii="仿宋" w:hAnsi="仿宋" w:eastAsia="仿宋" w:cs="宋体"/>
          <w:sz w:val="24"/>
        </w:rPr>
      </w:pPr>
      <w:r>
        <w:rPr>
          <w:rFonts w:hint="eastAsia" w:ascii="仿宋" w:hAnsi="仿宋" w:eastAsia="仿宋" w:cs="宋体"/>
          <w:sz w:val="24"/>
        </w:rPr>
        <w:t>法定代表人或其授权代理人签字或盖章：</w:t>
      </w:r>
    </w:p>
    <w:p>
      <w:pPr>
        <w:snapToGrid w:val="0"/>
        <w:spacing w:before="120" w:beforeLines="50" w:after="50" w:line="460" w:lineRule="exact"/>
        <w:jc w:val="left"/>
        <w:rPr>
          <w:rFonts w:ascii="仿宋" w:hAnsi="仿宋" w:eastAsia="仿宋" w:cs="宋体"/>
          <w:sz w:val="24"/>
        </w:rPr>
      </w:pPr>
    </w:p>
    <w:p>
      <w:pPr>
        <w:snapToGrid w:val="0"/>
        <w:spacing w:before="120" w:beforeLines="50" w:after="50" w:line="460" w:lineRule="exact"/>
        <w:jc w:val="left"/>
      </w:pPr>
      <w:r>
        <w:rPr>
          <w:rFonts w:hint="eastAsia" w:ascii="仿宋" w:hAnsi="仿宋" w:eastAsia="仿宋" w:cs="宋体"/>
          <w:sz w:val="24"/>
        </w:rPr>
        <w:t>日期： 年 月 日</w:t>
      </w:r>
    </w:p>
    <w:p/>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pPr>
    </w:p>
    <w:p>
      <w:pPr>
        <w:pStyle w:val="48"/>
        <w:spacing w:line="460" w:lineRule="exact"/>
        <w:jc w:val="both"/>
        <w:rPr>
          <w:rFonts w:ascii="仿宋" w:hAnsi="仿宋" w:eastAsia="仿宋"/>
          <w:b/>
          <w:color w:val="auto"/>
          <w:kern w:val="2"/>
          <w:sz w:val="28"/>
          <w:szCs w:val="28"/>
        </w:rPr>
      </w:pPr>
    </w:p>
    <w:p>
      <w:pPr>
        <w:pStyle w:val="48"/>
        <w:spacing w:line="460" w:lineRule="exact"/>
        <w:jc w:val="center"/>
        <w:outlineLvl w:val="1"/>
        <w:rPr>
          <w:rFonts w:ascii="仿宋" w:hAnsi="仿宋" w:eastAsia="仿宋"/>
          <w:b/>
          <w:color w:val="auto"/>
          <w:kern w:val="2"/>
          <w:sz w:val="28"/>
          <w:szCs w:val="28"/>
        </w:rPr>
      </w:pPr>
      <w:bookmarkStart w:id="60" w:name="_Toc22232"/>
      <w:r>
        <w:rPr>
          <w:rFonts w:hint="eastAsia" w:ascii="仿宋" w:hAnsi="仿宋" w:eastAsia="仿宋"/>
          <w:b/>
          <w:color w:val="auto"/>
          <w:kern w:val="2"/>
          <w:sz w:val="28"/>
          <w:szCs w:val="28"/>
        </w:rPr>
        <w:t>7、技术条款偏离表</w:t>
      </w:r>
      <w:bookmarkEnd w:id="60"/>
    </w:p>
    <w:p>
      <w:pPr>
        <w:pStyle w:val="56"/>
        <w:ind w:firstLine="420"/>
      </w:pPr>
    </w:p>
    <w:p>
      <w:pPr>
        <w:rPr>
          <w:rFonts w:ascii="仿宋" w:hAnsi="仿宋" w:eastAsia="仿宋" w:cs="仿宋"/>
          <w:b/>
          <w:sz w:val="24"/>
        </w:rPr>
      </w:pPr>
      <w:r>
        <w:rPr>
          <w:rFonts w:hint="eastAsia" w:ascii="仿宋" w:hAnsi="仿宋" w:eastAsia="仿宋" w:cs="仿宋"/>
          <w:sz w:val="24"/>
        </w:rPr>
        <w:t>投标人全称（公章）：                                     项目编号：</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4"/>
        <w:gridCol w:w="1954"/>
        <w:gridCol w:w="1980"/>
        <w:gridCol w:w="180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754" w:type="dxa"/>
            <w:shd w:val="clear" w:color="auto" w:fill="FFFFFF"/>
            <w:vAlign w:val="center"/>
          </w:tcPr>
          <w:p>
            <w:pPr>
              <w:jc w:val="center"/>
              <w:rPr>
                <w:rFonts w:ascii="仿宋" w:hAnsi="仿宋" w:eastAsia="仿宋" w:cs="仿宋"/>
                <w:sz w:val="24"/>
              </w:rPr>
            </w:pPr>
            <w:r>
              <w:rPr>
                <w:rFonts w:hint="eastAsia" w:ascii="仿宋" w:hAnsi="仿宋" w:eastAsia="仿宋" w:cs="仿宋"/>
                <w:sz w:val="24"/>
              </w:rPr>
              <w:t>内   容</w:t>
            </w:r>
          </w:p>
        </w:tc>
        <w:tc>
          <w:tcPr>
            <w:tcW w:w="1954" w:type="dxa"/>
            <w:shd w:val="clear" w:color="auto" w:fill="FFFFFF"/>
            <w:vAlign w:val="center"/>
          </w:tcPr>
          <w:p>
            <w:pPr>
              <w:jc w:val="center"/>
              <w:rPr>
                <w:rFonts w:ascii="仿宋" w:hAnsi="仿宋" w:eastAsia="仿宋" w:cs="仿宋"/>
                <w:sz w:val="24"/>
              </w:rPr>
            </w:pPr>
            <w:r>
              <w:rPr>
                <w:rFonts w:hint="eastAsia" w:ascii="仿宋" w:hAnsi="仿宋" w:eastAsia="仿宋" w:cs="仿宋"/>
                <w:sz w:val="24"/>
              </w:rPr>
              <w:t>招标文件</w:t>
            </w:r>
          </w:p>
          <w:p>
            <w:pPr>
              <w:jc w:val="center"/>
              <w:rPr>
                <w:rFonts w:ascii="仿宋" w:hAnsi="仿宋" w:eastAsia="仿宋" w:cs="仿宋"/>
                <w:sz w:val="24"/>
              </w:rPr>
            </w:pPr>
            <w:r>
              <w:rPr>
                <w:rFonts w:hint="eastAsia" w:ascii="仿宋" w:hAnsi="仿宋" w:eastAsia="仿宋" w:cs="仿宋"/>
                <w:sz w:val="24"/>
              </w:rPr>
              <w:t>规定要求</w:t>
            </w:r>
          </w:p>
        </w:tc>
        <w:tc>
          <w:tcPr>
            <w:tcW w:w="1980" w:type="dxa"/>
            <w:shd w:val="clear" w:color="auto" w:fill="FFFFFF"/>
            <w:vAlign w:val="center"/>
          </w:tcPr>
          <w:p>
            <w:pPr>
              <w:jc w:val="center"/>
              <w:rPr>
                <w:rFonts w:ascii="仿宋" w:hAnsi="仿宋" w:eastAsia="仿宋" w:cs="仿宋"/>
                <w:sz w:val="24"/>
              </w:rPr>
            </w:pPr>
            <w:r>
              <w:rPr>
                <w:rFonts w:hint="eastAsia" w:ascii="仿宋" w:hAnsi="仿宋" w:eastAsia="仿宋" w:cs="仿宋"/>
                <w:sz w:val="24"/>
              </w:rPr>
              <w:t>投标文件</w:t>
            </w:r>
          </w:p>
          <w:p>
            <w:pPr>
              <w:jc w:val="center"/>
              <w:rPr>
                <w:rFonts w:ascii="仿宋" w:hAnsi="仿宋" w:eastAsia="仿宋" w:cs="仿宋"/>
                <w:sz w:val="24"/>
              </w:rPr>
            </w:pPr>
            <w:r>
              <w:rPr>
                <w:rFonts w:hint="eastAsia" w:ascii="仿宋" w:hAnsi="仿宋" w:eastAsia="仿宋" w:cs="仿宋"/>
                <w:sz w:val="24"/>
              </w:rPr>
              <w:t>对应条款</w:t>
            </w:r>
          </w:p>
        </w:tc>
        <w:tc>
          <w:tcPr>
            <w:tcW w:w="1800" w:type="dxa"/>
            <w:shd w:val="clear" w:color="auto" w:fill="FFFFFF"/>
            <w:vAlign w:val="center"/>
          </w:tcPr>
          <w:p>
            <w:pPr>
              <w:jc w:val="center"/>
              <w:rPr>
                <w:rFonts w:ascii="仿宋" w:hAnsi="仿宋" w:eastAsia="仿宋" w:cs="仿宋"/>
                <w:sz w:val="24"/>
              </w:rPr>
            </w:pPr>
            <w:r>
              <w:rPr>
                <w:rFonts w:hint="eastAsia" w:ascii="仿宋" w:hAnsi="仿宋" w:eastAsia="仿宋" w:cs="仿宋"/>
                <w:sz w:val="24"/>
              </w:rPr>
              <w:t>偏离情况</w:t>
            </w:r>
          </w:p>
        </w:tc>
        <w:tc>
          <w:tcPr>
            <w:tcW w:w="2340" w:type="dxa"/>
            <w:shd w:val="clear" w:color="auto" w:fill="FFFFFF"/>
            <w:vAlign w:val="center"/>
          </w:tcPr>
          <w:p>
            <w:pPr>
              <w:jc w:val="center"/>
              <w:rPr>
                <w:rFonts w:ascii="仿宋" w:hAnsi="仿宋" w:eastAsia="仿宋" w:cs="仿宋"/>
                <w:sz w:val="24"/>
              </w:rPr>
            </w:pPr>
            <w:r>
              <w:rPr>
                <w:rFonts w:hint="eastAsia" w:ascii="仿宋" w:hAnsi="仿宋" w:eastAsia="仿宋" w:cs="仿宋"/>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754" w:type="dxa"/>
            <w:vMerge w:val="restart"/>
            <w:vAlign w:val="center"/>
          </w:tcPr>
          <w:p>
            <w:pPr>
              <w:jc w:val="center"/>
              <w:rPr>
                <w:rFonts w:ascii="仿宋" w:hAnsi="仿宋" w:eastAsia="仿宋" w:cs="仿宋"/>
                <w:sz w:val="24"/>
              </w:rPr>
            </w:pPr>
            <w:r>
              <w:rPr>
                <w:rFonts w:hint="eastAsia" w:ascii="仿宋" w:hAnsi="仿宋" w:eastAsia="仿宋" w:cs="仿宋"/>
                <w:sz w:val="24"/>
              </w:rPr>
              <w:t>技术条款</w:t>
            </w:r>
          </w:p>
        </w:tc>
        <w:tc>
          <w:tcPr>
            <w:tcW w:w="1954" w:type="dxa"/>
            <w:vAlign w:val="center"/>
          </w:tcPr>
          <w:p>
            <w:pPr>
              <w:jc w:val="center"/>
              <w:rPr>
                <w:rFonts w:ascii="仿宋" w:hAnsi="仿宋" w:eastAsia="仿宋" w:cs="仿宋"/>
                <w:sz w:val="24"/>
              </w:rPr>
            </w:pPr>
          </w:p>
        </w:tc>
        <w:tc>
          <w:tcPr>
            <w:tcW w:w="1980" w:type="dxa"/>
            <w:vAlign w:val="center"/>
          </w:tcPr>
          <w:p>
            <w:pPr>
              <w:jc w:val="center"/>
              <w:rPr>
                <w:rFonts w:ascii="仿宋" w:hAnsi="仿宋" w:eastAsia="仿宋" w:cs="仿宋"/>
                <w:sz w:val="24"/>
              </w:rPr>
            </w:pPr>
          </w:p>
        </w:tc>
        <w:tc>
          <w:tcPr>
            <w:tcW w:w="1800" w:type="dxa"/>
            <w:vAlign w:val="center"/>
          </w:tcPr>
          <w:p>
            <w:pPr>
              <w:jc w:val="center"/>
              <w:rPr>
                <w:rFonts w:ascii="仿宋" w:hAnsi="仿宋" w:eastAsia="仿宋" w:cs="仿宋"/>
                <w:sz w:val="24"/>
              </w:rPr>
            </w:pPr>
          </w:p>
        </w:tc>
        <w:tc>
          <w:tcPr>
            <w:tcW w:w="2340"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754" w:type="dxa"/>
            <w:vMerge w:val="continue"/>
            <w:vAlign w:val="center"/>
          </w:tcPr>
          <w:p>
            <w:pPr>
              <w:jc w:val="center"/>
              <w:rPr>
                <w:rFonts w:ascii="仿宋" w:hAnsi="仿宋" w:eastAsia="仿宋" w:cs="仿宋"/>
                <w:sz w:val="24"/>
              </w:rPr>
            </w:pPr>
          </w:p>
        </w:tc>
        <w:tc>
          <w:tcPr>
            <w:tcW w:w="1954" w:type="dxa"/>
            <w:vAlign w:val="center"/>
          </w:tcPr>
          <w:p>
            <w:pPr>
              <w:jc w:val="center"/>
              <w:rPr>
                <w:rFonts w:ascii="仿宋" w:hAnsi="仿宋" w:eastAsia="仿宋" w:cs="仿宋"/>
                <w:sz w:val="24"/>
              </w:rPr>
            </w:pPr>
          </w:p>
        </w:tc>
        <w:tc>
          <w:tcPr>
            <w:tcW w:w="1980" w:type="dxa"/>
            <w:vAlign w:val="center"/>
          </w:tcPr>
          <w:p>
            <w:pPr>
              <w:jc w:val="center"/>
              <w:rPr>
                <w:rFonts w:ascii="仿宋" w:hAnsi="仿宋" w:eastAsia="仿宋" w:cs="仿宋"/>
                <w:sz w:val="24"/>
              </w:rPr>
            </w:pPr>
          </w:p>
        </w:tc>
        <w:tc>
          <w:tcPr>
            <w:tcW w:w="1800" w:type="dxa"/>
            <w:vAlign w:val="center"/>
          </w:tcPr>
          <w:p>
            <w:pPr>
              <w:jc w:val="center"/>
              <w:rPr>
                <w:rFonts w:ascii="仿宋" w:hAnsi="仿宋" w:eastAsia="仿宋" w:cs="仿宋"/>
                <w:sz w:val="24"/>
              </w:rPr>
            </w:pPr>
          </w:p>
        </w:tc>
        <w:tc>
          <w:tcPr>
            <w:tcW w:w="2340"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754" w:type="dxa"/>
            <w:vMerge w:val="continue"/>
            <w:vAlign w:val="center"/>
          </w:tcPr>
          <w:p>
            <w:pPr>
              <w:jc w:val="center"/>
              <w:rPr>
                <w:rFonts w:ascii="仿宋" w:hAnsi="仿宋" w:eastAsia="仿宋" w:cs="仿宋"/>
                <w:sz w:val="24"/>
              </w:rPr>
            </w:pPr>
          </w:p>
        </w:tc>
        <w:tc>
          <w:tcPr>
            <w:tcW w:w="1954" w:type="dxa"/>
            <w:vAlign w:val="center"/>
          </w:tcPr>
          <w:p>
            <w:pPr>
              <w:jc w:val="center"/>
              <w:rPr>
                <w:rFonts w:ascii="仿宋" w:hAnsi="仿宋" w:eastAsia="仿宋" w:cs="仿宋"/>
                <w:sz w:val="24"/>
              </w:rPr>
            </w:pPr>
          </w:p>
        </w:tc>
        <w:tc>
          <w:tcPr>
            <w:tcW w:w="1980" w:type="dxa"/>
            <w:vAlign w:val="center"/>
          </w:tcPr>
          <w:p>
            <w:pPr>
              <w:jc w:val="center"/>
              <w:rPr>
                <w:rFonts w:ascii="仿宋" w:hAnsi="仿宋" w:eastAsia="仿宋" w:cs="仿宋"/>
                <w:sz w:val="24"/>
              </w:rPr>
            </w:pPr>
          </w:p>
        </w:tc>
        <w:tc>
          <w:tcPr>
            <w:tcW w:w="1800" w:type="dxa"/>
            <w:vAlign w:val="center"/>
          </w:tcPr>
          <w:p>
            <w:pPr>
              <w:jc w:val="center"/>
              <w:rPr>
                <w:rFonts w:ascii="仿宋" w:hAnsi="仿宋" w:eastAsia="仿宋" w:cs="仿宋"/>
                <w:sz w:val="24"/>
              </w:rPr>
            </w:pPr>
          </w:p>
        </w:tc>
        <w:tc>
          <w:tcPr>
            <w:tcW w:w="2340"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754" w:type="dxa"/>
            <w:vMerge w:val="continue"/>
            <w:vAlign w:val="center"/>
          </w:tcPr>
          <w:p>
            <w:pPr>
              <w:jc w:val="center"/>
              <w:rPr>
                <w:rFonts w:ascii="仿宋" w:hAnsi="仿宋" w:eastAsia="仿宋" w:cs="仿宋"/>
                <w:sz w:val="24"/>
              </w:rPr>
            </w:pPr>
          </w:p>
        </w:tc>
        <w:tc>
          <w:tcPr>
            <w:tcW w:w="1954" w:type="dxa"/>
            <w:vAlign w:val="center"/>
          </w:tcPr>
          <w:p>
            <w:pPr>
              <w:jc w:val="center"/>
              <w:rPr>
                <w:rFonts w:ascii="仿宋" w:hAnsi="仿宋" w:eastAsia="仿宋" w:cs="仿宋"/>
                <w:sz w:val="24"/>
              </w:rPr>
            </w:pPr>
          </w:p>
        </w:tc>
        <w:tc>
          <w:tcPr>
            <w:tcW w:w="1980" w:type="dxa"/>
            <w:vAlign w:val="center"/>
          </w:tcPr>
          <w:p>
            <w:pPr>
              <w:jc w:val="center"/>
              <w:rPr>
                <w:rFonts w:ascii="仿宋" w:hAnsi="仿宋" w:eastAsia="仿宋" w:cs="仿宋"/>
                <w:sz w:val="24"/>
              </w:rPr>
            </w:pPr>
          </w:p>
        </w:tc>
        <w:tc>
          <w:tcPr>
            <w:tcW w:w="1800" w:type="dxa"/>
            <w:vAlign w:val="center"/>
          </w:tcPr>
          <w:p>
            <w:pPr>
              <w:jc w:val="center"/>
              <w:rPr>
                <w:rFonts w:ascii="仿宋" w:hAnsi="仿宋" w:eastAsia="仿宋" w:cs="仿宋"/>
                <w:sz w:val="24"/>
              </w:rPr>
            </w:pPr>
          </w:p>
        </w:tc>
        <w:tc>
          <w:tcPr>
            <w:tcW w:w="2340"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754" w:type="dxa"/>
            <w:vMerge w:val="continue"/>
            <w:vAlign w:val="center"/>
          </w:tcPr>
          <w:p>
            <w:pPr>
              <w:jc w:val="center"/>
              <w:rPr>
                <w:rFonts w:ascii="仿宋" w:hAnsi="仿宋" w:eastAsia="仿宋" w:cs="仿宋"/>
                <w:sz w:val="24"/>
              </w:rPr>
            </w:pPr>
          </w:p>
        </w:tc>
        <w:tc>
          <w:tcPr>
            <w:tcW w:w="1954" w:type="dxa"/>
            <w:vAlign w:val="center"/>
          </w:tcPr>
          <w:p>
            <w:pPr>
              <w:jc w:val="center"/>
              <w:rPr>
                <w:rFonts w:ascii="仿宋" w:hAnsi="仿宋" w:eastAsia="仿宋" w:cs="仿宋"/>
                <w:sz w:val="24"/>
              </w:rPr>
            </w:pPr>
          </w:p>
        </w:tc>
        <w:tc>
          <w:tcPr>
            <w:tcW w:w="1980" w:type="dxa"/>
            <w:vAlign w:val="center"/>
          </w:tcPr>
          <w:p>
            <w:pPr>
              <w:jc w:val="center"/>
              <w:rPr>
                <w:rFonts w:ascii="仿宋" w:hAnsi="仿宋" w:eastAsia="仿宋" w:cs="仿宋"/>
                <w:sz w:val="24"/>
              </w:rPr>
            </w:pPr>
          </w:p>
        </w:tc>
        <w:tc>
          <w:tcPr>
            <w:tcW w:w="1800" w:type="dxa"/>
            <w:vAlign w:val="center"/>
          </w:tcPr>
          <w:p>
            <w:pPr>
              <w:jc w:val="center"/>
              <w:rPr>
                <w:rFonts w:ascii="仿宋" w:hAnsi="仿宋" w:eastAsia="仿宋" w:cs="仿宋"/>
                <w:sz w:val="24"/>
              </w:rPr>
            </w:pPr>
          </w:p>
        </w:tc>
        <w:tc>
          <w:tcPr>
            <w:tcW w:w="2340" w:type="dxa"/>
            <w:vAlign w:val="center"/>
          </w:tcPr>
          <w:p>
            <w:pPr>
              <w:jc w:val="center"/>
              <w:rPr>
                <w:rFonts w:ascii="仿宋" w:hAnsi="仿宋" w:eastAsia="仿宋" w:cs="仿宋"/>
                <w:sz w:val="24"/>
              </w:rPr>
            </w:pPr>
          </w:p>
        </w:tc>
      </w:tr>
    </w:tbl>
    <w:p>
      <w:pPr>
        <w:spacing w:line="400" w:lineRule="exact"/>
        <w:rPr>
          <w:rFonts w:ascii="仿宋" w:hAnsi="仿宋" w:eastAsia="仿宋" w:cs="仿宋"/>
          <w:sz w:val="24"/>
        </w:rPr>
      </w:pPr>
      <w:r>
        <w:rPr>
          <w:rFonts w:hint="eastAsia" w:ascii="仿宋" w:hAnsi="仿宋" w:eastAsia="仿宋" w:cs="仿宋"/>
          <w:sz w:val="24"/>
        </w:rPr>
        <w:t>说明：</w:t>
      </w:r>
    </w:p>
    <w:p>
      <w:pPr>
        <w:spacing w:line="400" w:lineRule="exact"/>
        <w:rPr>
          <w:rFonts w:ascii="仿宋" w:hAnsi="仿宋" w:eastAsia="仿宋" w:cs="仿宋"/>
          <w:sz w:val="24"/>
        </w:rPr>
      </w:pPr>
      <w:r>
        <w:rPr>
          <w:rFonts w:hint="eastAsia" w:ascii="仿宋" w:hAnsi="仿宋" w:eastAsia="仿宋" w:cs="仿宋"/>
          <w:sz w:val="24"/>
        </w:rPr>
        <w:t>1.投标人必须按招标需求内采购清单一一对应,未按要求填写的，有可能作负偏离处理。</w:t>
      </w:r>
    </w:p>
    <w:p>
      <w:pPr>
        <w:spacing w:line="400" w:lineRule="exact"/>
        <w:rPr>
          <w:rFonts w:ascii="仿宋" w:hAnsi="仿宋" w:eastAsia="仿宋" w:cs="仿宋"/>
          <w:bCs/>
          <w:sz w:val="24"/>
        </w:rPr>
      </w:pPr>
      <w:r>
        <w:rPr>
          <w:rFonts w:hint="eastAsia" w:ascii="仿宋" w:hAnsi="仿宋" w:eastAsia="仿宋" w:cs="仿宋"/>
          <w:sz w:val="24"/>
        </w:rPr>
        <w:t>2、此表仅提供了表格形式，投标人应根据需要准备足够数量的表格来填写。</w:t>
      </w:r>
    </w:p>
    <w:p>
      <w:pPr>
        <w:tabs>
          <w:tab w:val="left" w:pos="840"/>
        </w:tabs>
        <w:adjustRightInd w:val="0"/>
        <w:snapToGrid w:val="0"/>
        <w:spacing w:line="360" w:lineRule="auto"/>
        <w:ind w:left="420" w:leftChars="200" w:firstLine="360" w:firstLineChars="150"/>
        <w:rPr>
          <w:rFonts w:ascii="仿宋" w:hAnsi="仿宋" w:eastAsia="仿宋" w:cs="仿宋"/>
          <w:bCs/>
          <w:sz w:val="24"/>
        </w:rPr>
      </w:pPr>
    </w:p>
    <w:p>
      <w:pPr>
        <w:tabs>
          <w:tab w:val="left" w:pos="840"/>
        </w:tabs>
        <w:adjustRightInd w:val="0"/>
        <w:snapToGrid w:val="0"/>
        <w:spacing w:line="360" w:lineRule="auto"/>
        <w:ind w:left="420" w:leftChars="200" w:firstLine="360" w:firstLineChars="150"/>
        <w:rPr>
          <w:rFonts w:ascii="仿宋" w:hAnsi="仿宋" w:eastAsia="仿宋" w:cs="仿宋"/>
          <w:bCs/>
          <w:sz w:val="24"/>
        </w:rPr>
      </w:pPr>
    </w:p>
    <w:p>
      <w:pPr>
        <w:tabs>
          <w:tab w:val="left" w:pos="840"/>
        </w:tabs>
        <w:adjustRightInd w:val="0"/>
        <w:snapToGrid w:val="0"/>
        <w:spacing w:line="360" w:lineRule="auto"/>
        <w:ind w:left="420" w:leftChars="200" w:firstLine="360" w:firstLineChars="150"/>
        <w:rPr>
          <w:rFonts w:ascii="仿宋" w:hAnsi="仿宋" w:eastAsia="仿宋" w:cs="仿宋"/>
          <w:bCs/>
          <w:sz w:val="24"/>
        </w:rPr>
      </w:pPr>
    </w:p>
    <w:p>
      <w:pPr>
        <w:snapToGrid w:val="0"/>
        <w:spacing w:before="120" w:beforeLines="50" w:after="50" w:line="460" w:lineRule="exact"/>
        <w:ind w:firstLine="720" w:firstLineChars="300"/>
        <w:jc w:val="left"/>
        <w:rPr>
          <w:rFonts w:ascii="仿宋" w:hAnsi="仿宋" w:eastAsia="仿宋" w:cs="宋体"/>
          <w:sz w:val="24"/>
        </w:rPr>
      </w:pPr>
      <w:r>
        <w:rPr>
          <w:rFonts w:hint="eastAsia" w:ascii="仿宋" w:hAnsi="仿宋" w:eastAsia="仿宋" w:cs="宋体"/>
          <w:sz w:val="24"/>
        </w:rPr>
        <w:t>法定代表人或其授权代理人签字或盖章：</w:t>
      </w:r>
    </w:p>
    <w:p>
      <w:pPr>
        <w:pStyle w:val="16"/>
      </w:pPr>
    </w:p>
    <w:p>
      <w:pPr>
        <w:tabs>
          <w:tab w:val="left" w:pos="840"/>
        </w:tabs>
        <w:adjustRightInd w:val="0"/>
        <w:snapToGrid w:val="0"/>
        <w:spacing w:line="360" w:lineRule="auto"/>
        <w:ind w:left="420" w:leftChars="200" w:firstLine="360" w:firstLineChars="150"/>
        <w:rPr>
          <w:rFonts w:ascii="仿宋" w:hAnsi="仿宋" w:eastAsia="仿宋" w:cs="仿宋"/>
          <w:sz w:val="24"/>
        </w:rPr>
      </w:pPr>
      <w:r>
        <w:rPr>
          <w:rFonts w:hint="eastAsia" w:ascii="仿宋" w:hAnsi="仿宋" w:eastAsia="仿宋" w:cs="仿宋"/>
          <w:sz w:val="24"/>
        </w:rPr>
        <w:t>日 期：  年  月  日</w:t>
      </w:r>
    </w:p>
    <w:p>
      <w:pPr>
        <w:pStyle w:val="16"/>
        <w:ind w:left="0"/>
        <w:rPr>
          <w:rFonts w:ascii="楷体" w:hAnsi="楷体" w:eastAsia="楷体"/>
        </w:rPr>
      </w:pPr>
    </w:p>
    <w:p>
      <w:pPr>
        <w:pStyle w:val="16"/>
        <w:ind w:left="0"/>
        <w:rPr>
          <w:rFonts w:ascii="楷体" w:hAnsi="楷体" w:eastAsia="楷体"/>
        </w:rPr>
      </w:pPr>
    </w:p>
    <w:p>
      <w:pPr>
        <w:pStyle w:val="16"/>
        <w:ind w:left="0"/>
        <w:rPr>
          <w:rFonts w:ascii="楷体" w:hAnsi="楷体" w:eastAsia="楷体"/>
        </w:rPr>
      </w:pPr>
    </w:p>
    <w:p>
      <w:pPr>
        <w:pStyle w:val="16"/>
        <w:ind w:left="0"/>
        <w:rPr>
          <w:rFonts w:ascii="楷体" w:hAnsi="楷体" w:eastAsia="楷体"/>
        </w:rPr>
      </w:pPr>
    </w:p>
    <w:p>
      <w:pPr>
        <w:pStyle w:val="16"/>
        <w:ind w:left="0"/>
        <w:rPr>
          <w:rFonts w:ascii="楷体" w:hAnsi="楷体" w:eastAsia="楷体"/>
        </w:rPr>
      </w:pPr>
    </w:p>
    <w:p>
      <w:pPr>
        <w:pStyle w:val="16"/>
        <w:ind w:left="0"/>
        <w:rPr>
          <w:rFonts w:ascii="楷体" w:hAnsi="楷体" w:eastAsia="楷体"/>
        </w:rPr>
      </w:pPr>
    </w:p>
    <w:p>
      <w:pPr>
        <w:snapToGrid w:val="0"/>
        <w:spacing w:before="120" w:beforeLines="50" w:after="50" w:line="360" w:lineRule="auto"/>
        <w:rPr>
          <w:rFonts w:ascii="楷体" w:hAnsi="楷体" w:eastAsia="楷体"/>
          <w:b/>
          <w:sz w:val="32"/>
          <w:szCs w:val="32"/>
        </w:rPr>
      </w:pPr>
    </w:p>
    <w:p>
      <w:pPr>
        <w:pStyle w:val="10"/>
      </w:pPr>
    </w:p>
    <w:p>
      <w:pPr>
        <w:spacing w:line="360" w:lineRule="auto"/>
        <w:jc w:val="center"/>
        <w:outlineLvl w:val="1"/>
        <w:rPr>
          <w:rFonts w:ascii="仿宋" w:hAnsi="仿宋" w:eastAsia="仿宋" w:cs="仿宋"/>
          <w:sz w:val="24"/>
        </w:rPr>
      </w:pPr>
      <w:bookmarkStart w:id="61" w:name="_Toc2758"/>
      <w:r>
        <w:rPr>
          <w:rFonts w:hint="eastAsia" w:ascii="仿宋" w:hAnsi="仿宋" w:eastAsia="仿宋"/>
          <w:b/>
          <w:sz w:val="28"/>
          <w:szCs w:val="28"/>
        </w:rPr>
        <w:t>8、</w:t>
      </w:r>
      <w:r>
        <w:rPr>
          <w:rFonts w:hint="eastAsia" w:ascii="仿宋" w:hAnsi="仿宋" w:eastAsia="仿宋" w:cs="仿宋"/>
          <w:b/>
          <w:sz w:val="24"/>
        </w:rPr>
        <w:t>项目实施人员配备表</w:t>
      </w:r>
      <w:bookmarkEnd w:id="61"/>
    </w:p>
    <w:p>
      <w:pPr>
        <w:spacing w:line="360" w:lineRule="auto"/>
        <w:jc w:val="center"/>
        <w:rPr>
          <w:rFonts w:ascii="仿宋" w:hAnsi="仿宋" w:eastAsia="仿宋" w:cs="仿宋"/>
          <w:b/>
          <w:sz w:val="24"/>
        </w:rPr>
      </w:pPr>
      <w:r>
        <w:rPr>
          <w:rFonts w:hint="eastAsia" w:ascii="仿宋" w:hAnsi="仿宋" w:eastAsia="仿宋" w:cs="仿宋"/>
          <w:b/>
          <w:sz w:val="24"/>
        </w:rPr>
        <w:t>（项目负责人）</w:t>
      </w:r>
    </w:p>
    <w:p>
      <w:pPr>
        <w:spacing w:line="360" w:lineRule="auto"/>
        <w:rPr>
          <w:rFonts w:ascii="仿宋" w:hAnsi="仿宋" w:eastAsia="仿宋" w:cs="仿宋"/>
          <w:sz w:val="24"/>
        </w:rPr>
      </w:pPr>
      <w:r>
        <w:rPr>
          <w:rFonts w:hint="eastAsia" w:ascii="仿宋" w:hAnsi="仿宋" w:eastAsia="仿宋" w:cs="仿宋"/>
          <w:sz w:val="24"/>
        </w:rPr>
        <w:t>投标人全称（加盖公章）：</w:t>
      </w:r>
      <w:r>
        <w:rPr>
          <w:rFonts w:hint="eastAsia" w:ascii="仿宋" w:hAnsi="仿宋" w:eastAsia="仿宋" w:cs="仿宋"/>
          <w:sz w:val="24"/>
          <w:u w:val="single"/>
        </w:rPr>
        <w:t xml:space="preserve">                           </w:t>
      </w:r>
      <w:r>
        <w:rPr>
          <w:rFonts w:hint="eastAsia" w:ascii="仿宋" w:hAnsi="仿宋" w:eastAsia="仿宋" w:cs="仿宋"/>
          <w:sz w:val="24"/>
        </w:rPr>
        <w:t xml:space="preserve">             </w:t>
      </w:r>
    </w:p>
    <w:p>
      <w:pPr>
        <w:spacing w:line="360" w:lineRule="auto"/>
        <w:rPr>
          <w:rFonts w:ascii="仿宋" w:hAnsi="仿宋" w:eastAsia="仿宋" w:cs="仿宋"/>
          <w:b/>
          <w:sz w:val="24"/>
        </w:rPr>
      </w:pPr>
      <w:r>
        <w:rPr>
          <w:rFonts w:hint="eastAsia" w:ascii="仿宋" w:hAnsi="仿宋" w:eastAsia="仿宋" w:cs="仿宋"/>
          <w:sz w:val="24"/>
        </w:rPr>
        <w:t>项目名称：</w:t>
      </w:r>
    </w:p>
    <w:tbl>
      <w:tblPr>
        <w:tblStyle w:val="25"/>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1"/>
        <w:gridCol w:w="1938"/>
        <w:gridCol w:w="4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2301"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仿宋" w:hAnsi="仿宋" w:eastAsia="仿宋" w:cs="仿宋"/>
                <w:sz w:val="24"/>
                <w:lang w:val="zh-CN"/>
              </w:rPr>
            </w:pPr>
            <w:r>
              <w:rPr>
                <w:rFonts w:hint="eastAsia" w:ascii="仿宋" w:hAnsi="仿宋" w:eastAsia="仿宋" w:cs="仿宋"/>
                <w:sz w:val="24"/>
                <w:lang w:val="zh-CN"/>
              </w:rPr>
              <w:t>姓名</w:t>
            </w:r>
          </w:p>
        </w:tc>
        <w:tc>
          <w:tcPr>
            <w:tcW w:w="193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仿宋" w:hAnsi="仿宋" w:eastAsia="仿宋" w:cs="仿宋"/>
                <w:sz w:val="24"/>
                <w:lang w:val="zh-CN"/>
              </w:rPr>
            </w:pPr>
          </w:p>
        </w:tc>
        <w:tc>
          <w:tcPr>
            <w:tcW w:w="4833"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近3年业绩及承担的主要工作情况，曾担任项目经理的项目应列明细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trPr>
        <w:tc>
          <w:tcPr>
            <w:tcW w:w="2301"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仿宋" w:hAnsi="仿宋" w:eastAsia="仿宋" w:cs="仿宋"/>
                <w:sz w:val="24"/>
                <w:lang w:val="zh-CN"/>
              </w:rPr>
            </w:pPr>
            <w:r>
              <w:rPr>
                <w:rFonts w:hint="eastAsia" w:ascii="仿宋" w:hAnsi="仿宋" w:eastAsia="仿宋" w:cs="仿宋"/>
                <w:sz w:val="24"/>
                <w:lang w:val="zh-CN"/>
              </w:rPr>
              <w:t>性别</w:t>
            </w:r>
          </w:p>
        </w:tc>
        <w:tc>
          <w:tcPr>
            <w:tcW w:w="193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仿宋" w:hAnsi="仿宋" w:eastAsia="仿宋" w:cs="仿宋"/>
                <w:sz w:val="24"/>
                <w:lang w:val="zh-CN"/>
              </w:rPr>
            </w:pPr>
          </w:p>
        </w:tc>
        <w:tc>
          <w:tcPr>
            <w:tcW w:w="4833" w:type="dxa"/>
            <w:vMerge w:val="restart"/>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仿宋" w:hAnsi="仿宋" w:eastAsia="仿宋" w:cs="仿宋"/>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trPr>
        <w:tc>
          <w:tcPr>
            <w:tcW w:w="2301"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仿宋" w:hAnsi="仿宋" w:eastAsia="仿宋" w:cs="仿宋"/>
                <w:sz w:val="24"/>
                <w:lang w:val="zh-CN"/>
              </w:rPr>
            </w:pPr>
            <w:r>
              <w:rPr>
                <w:rFonts w:hint="eastAsia" w:ascii="仿宋" w:hAnsi="仿宋" w:eastAsia="仿宋" w:cs="仿宋"/>
                <w:sz w:val="24"/>
                <w:lang w:val="zh-CN"/>
              </w:rPr>
              <w:t>年龄</w:t>
            </w:r>
          </w:p>
        </w:tc>
        <w:tc>
          <w:tcPr>
            <w:tcW w:w="193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仿宋" w:hAnsi="仿宋" w:eastAsia="仿宋" w:cs="仿宋"/>
                <w:sz w:val="24"/>
                <w:lang w:val="zh-CN"/>
              </w:rPr>
            </w:pPr>
          </w:p>
        </w:tc>
        <w:tc>
          <w:tcPr>
            <w:tcW w:w="4833" w:type="dxa"/>
            <w:vMerge w:val="continue"/>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仿宋" w:hAnsi="仿宋" w:eastAsia="仿宋" w:cs="仿宋"/>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trPr>
        <w:tc>
          <w:tcPr>
            <w:tcW w:w="2301"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仿宋" w:hAnsi="仿宋" w:eastAsia="仿宋" w:cs="仿宋"/>
                <w:sz w:val="24"/>
                <w:lang w:val="zh-CN"/>
              </w:rPr>
            </w:pPr>
            <w:r>
              <w:rPr>
                <w:rFonts w:hint="eastAsia" w:ascii="仿宋" w:hAnsi="仿宋" w:eastAsia="仿宋" w:cs="仿宋"/>
                <w:sz w:val="24"/>
                <w:lang w:val="zh-CN"/>
              </w:rPr>
              <w:t>职称</w:t>
            </w:r>
          </w:p>
        </w:tc>
        <w:tc>
          <w:tcPr>
            <w:tcW w:w="193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仿宋" w:hAnsi="仿宋" w:eastAsia="仿宋" w:cs="仿宋"/>
                <w:sz w:val="24"/>
                <w:lang w:val="zh-CN"/>
              </w:rPr>
            </w:pPr>
          </w:p>
        </w:tc>
        <w:tc>
          <w:tcPr>
            <w:tcW w:w="4833" w:type="dxa"/>
            <w:vMerge w:val="continue"/>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仿宋" w:hAnsi="仿宋" w:eastAsia="仿宋" w:cs="仿宋"/>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trPr>
        <w:tc>
          <w:tcPr>
            <w:tcW w:w="2301"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仿宋" w:hAnsi="仿宋" w:eastAsia="仿宋" w:cs="仿宋"/>
                <w:sz w:val="24"/>
                <w:lang w:val="zh-CN"/>
              </w:rPr>
            </w:pPr>
            <w:r>
              <w:rPr>
                <w:rFonts w:hint="eastAsia" w:ascii="仿宋" w:hAnsi="仿宋" w:eastAsia="仿宋" w:cs="仿宋"/>
                <w:sz w:val="24"/>
                <w:lang w:val="zh-CN"/>
              </w:rPr>
              <w:t>毕业时间</w:t>
            </w:r>
          </w:p>
        </w:tc>
        <w:tc>
          <w:tcPr>
            <w:tcW w:w="193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仿宋" w:hAnsi="仿宋" w:eastAsia="仿宋" w:cs="仿宋"/>
                <w:sz w:val="24"/>
                <w:lang w:val="zh-CN"/>
              </w:rPr>
            </w:pPr>
          </w:p>
        </w:tc>
        <w:tc>
          <w:tcPr>
            <w:tcW w:w="4833" w:type="dxa"/>
            <w:vMerge w:val="continue"/>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仿宋" w:hAnsi="仿宋" w:eastAsia="仿宋" w:cs="仿宋"/>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7" w:hRule="atLeast"/>
        </w:trPr>
        <w:tc>
          <w:tcPr>
            <w:tcW w:w="2301"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仿宋" w:hAnsi="仿宋" w:eastAsia="仿宋" w:cs="仿宋"/>
                <w:sz w:val="24"/>
                <w:lang w:val="zh-CN"/>
              </w:rPr>
            </w:pPr>
            <w:r>
              <w:rPr>
                <w:rFonts w:hint="eastAsia" w:ascii="仿宋" w:hAnsi="仿宋" w:eastAsia="仿宋" w:cs="仿宋"/>
                <w:sz w:val="24"/>
                <w:lang w:val="zh-CN"/>
              </w:rPr>
              <w:t>所学专业</w:t>
            </w:r>
          </w:p>
        </w:tc>
        <w:tc>
          <w:tcPr>
            <w:tcW w:w="193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仿宋" w:hAnsi="仿宋" w:eastAsia="仿宋" w:cs="仿宋"/>
                <w:sz w:val="24"/>
                <w:lang w:val="zh-CN"/>
              </w:rPr>
            </w:pPr>
          </w:p>
        </w:tc>
        <w:tc>
          <w:tcPr>
            <w:tcW w:w="4833" w:type="dxa"/>
            <w:vMerge w:val="continue"/>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仿宋" w:hAnsi="仿宋" w:eastAsia="仿宋" w:cs="仿宋"/>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8" w:hRule="atLeast"/>
        </w:trPr>
        <w:tc>
          <w:tcPr>
            <w:tcW w:w="2301"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仿宋" w:hAnsi="仿宋" w:eastAsia="仿宋" w:cs="仿宋"/>
                <w:sz w:val="24"/>
                <w:lang w:val="zh-CN"/>
              </w:rPr>
            </w:pPr>
            <w:r>
              <w:rPr>
                <w:rFonts w:hint="eastAsia" w:ascii="仿宋" w:hAnsi="仿宋" w:eastAsia="仿宋" w:cs="仿宋"/>
                <w:sz w:val="24"/>
                <w:lang w:val="zh-CN"/>
              </w:rPr>
              <w:t>学历</w:t>
            </w:r>
          </w:p>
        </w:tc>
        <w:tc>
          <w:tcPr>
            <w:tcW w:w="193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仿宋" w:hAnsi="仿宋" w:eastAsia="仿宋" w:cs="仿宋"/>
                <w:sz w:val="24"/>
                <w:lang w:val="zh-CN"/>
              </w:rPr>
            </w:pPr>
          </w:p>
        </w:tc>
        <w:tc>
          <w:tcPr>
            <w:tcW w:w="4833" w:type="dxa"/>
            <w:vMerge w:val="continue"/>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仿宋" w:hAnsi="仿宋" w:eastAsia="仿宋" w:cs="仿宋"/>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7" w:hRule="atLeast"/>
        </w:trPr>
        <w:tc>
          <w:tcPr>
            <w:tcW w:w="2301"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仿宋" w:hAnsi="仿宋" w:eastAsia="仿宋" w:cs="仿宋"/>
                <w:sz w:val="24"/>
                <w:lang w:val="zh-CN"/>
              </w:rPr>
            </w:pPr>
            <w:r>
              <w:rPr>
                <w:rFonts w:hint="eastAsia" w:ascii="仿宋" w:hAnsi="仿宋" w:eastAsia="仿宋" w:cs="仿宋"/>
                <w:sz w:val="24"/>
                <w:lang w:val="zh-CN"/>
              </w:rPr>
              <w:t>资质证书编号</w:t>
            </w:r>
          </w:p>
        </w:tc>
        <w:tc>
          <w:tcPr>
            <w:tcW w:w="193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仿宋" w:hAnsi="仿宋" w:eastAsia="仿宋" w:cs="仿宋"/>
                <w:sz w:val="24"/>
                <w:lang w:val="zh-CN"/>
              </w:rPr>
            </w:pPr>
          </w:p>
        </w:tc>
        <w:tc>
          <w:tcPr>
            <w:tcW w:w="4833" w:type="dxa"/>
            <w:vMerge w:val="continue"/>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仿宋" w:hAnsi="仿宋" w:eastAsia="仿宋" w:cs="仿宋"/>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5" w:hRule="atLeast"/>
        </w:trPr>
        <w:tc>
          <w:tcPr>
            <w:tcW w:w="2301"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仿宋" w:hAnsi="仿宋" w:eastAsia="仿宋" w:cs="仿宋"/>
                <w:sz w:val="24"/>
                <w:lang w:val="zh-CN"/>
              </w:rPr>
            </w:pPr>
            <w:r>
              <w:rPr>
                <w:rFonts w:hint="eastAsia" w:ascii="仿宋" w:hAnsi="仿宋" w:eastAsia="仿宋" w:cs="仿宋"/>
                <w:sz w:val="24"/>
                <w:lang w:val="zh-CN"/>
              </w:rPr>
              <w:t>其他资质情况</w:t>
            </w:r>
          </w:p>
        </w:tc>
        <w:tc>
          <w:tcPr>
            <w:tcW w:w="193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仿宋" w:hAnsi="仿宋" w:eastAsia="仿宋" w:cs="仿宋"/>
                <w:sz w:val="24"/>
                <w:lang w:val="zh-CN"/>
              </w:rPr>
            </w:pPr>
          </w:p>
        </w:tc>
        <w:tc>
          <w:tcPr>
            <w:tcW w:w="4833" w:type="dxa"/>
            <w:vMerge w:val="continue"/>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仿宋" w:hAnsi="仿宋" w:eastAsia="仿宋" w:cs="仿宋"/>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2" w:hRule="atLeast"/>
        </w:trPr>
        <w:tc>
          <w:tcPr>
            <w:tcW w:w="2301"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仿宋" w:hAnsi="仿宋" w:eastAsia="仿宋" w:cs="仿宋"/>
                <w:sz w:val="24"/>
                <w:lang w:val="zh-CN"/>
              </w:rPr>
            </w:pPr>
            <w:r>
              <w:rPr>
                <w:rFonts w:hint="eastAsia" w:ascii="仿宋" w:hAnsi="仿宋" w:eastAsia="仿宋" w:cs="仿宋"/>
                <w:sz w:val="24"/>
                <w:lang w:val="zh-CN"/>
              </w:rPr>
              <w:t>联系电话</w:t>
            </w:r>
          </w:p>
        </w:tc>
        <w:tc>
          <w:tcPr>
            <w:tcW w:w="193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仿宋" w:hAnsi="仿宋" w:eastAsia="仿宋" w:cs="仿宋"/>
                <w:sz w:val="24"/>
                <w:lang w:val="zh-CN"/>
              </w:rPr>
            </w:pPr>
          </w:p>
        </w:tc>
        <w:tc>
          <w:tcPr>
            <w:tcW w:w="4833" w:type="dxa"/>
            <w:vMerge w:val="continue"/>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仿宋" w:hAnsi="仿宋" w:eastAsia="仿宋" w:cs="仿宋"/>
                <w:sz w:val="24"/>
                <w:lang w:val="zh-CN"/>
              </w:rPr>
            </w:pPr>
          </w:p>
        </w:tc>
      </w:tr>
    </w:tbl>
    <w:p>
      <w:pPr>
        <w:spacing w:line="360" w:lineRule="auto"/>
        <w:rPr>
          <w:rFonts w:ascii="仿宋" w:hAnsi="仿宋" w:eastAsia="仿宋" w:cs="仿宋"/>
          <w:bCs/>
          <w:sz w:val="24"/>
        </w:rPr>
      </w:pPr>
    </w:p>
    <w:p>
      <w:pPr>
        <w:spacing w:line="360" w:lineRule="auto"/>
        <w:rPr>
          <w:rFonts w:ascii="仿宋" w:hAnsi="仿宋" w:eastAsia="仿宋" w:cs="仿宋"/>
          <w:sz w:val="24"/>
        </w:rPr>
      </w:pPr>
      <w:r>
        <w:rPr>
          <w:rFonts w:hint="eastAsia" w:ascii="仿宋" w:hAnsi="仿宋" w:eastAsia="仿宋" w:cs="仿宋"/>
          <w:bCs/>
          <w:sz w:val="24"/>
        </w:rPr>
        <w:t>注：</w:t>
      </w:r>
      <w:r>
        <w:rPr>
          <w:rFonts w:hint="eastAsia" w:ascii="仿宋" w:hAnsi="仿宋" w:eastAsia="仿宋" w:cs="仿宋"/>
          <w:sz w:val="24"/>
        </w:rPr>
        <w:t>1、此表仅提供了表格形式，投标人应根据需要准备足够数量的表格来填写；</w:t>
      </w:r>
    </w:p>
    <w:p>
      <w:pPr>
        <w:spacing w:line="360" w:lineRule="auto"/>
        <w:outlineLvl w:val="1"/>
        <w:rPr>
          <w:rFonts w:ascii="仿宋" w:hAnsi="仿宋" w:eastAsia="仿宋" w:cs="仿宋"/>
          <w:sz w:val="24"/>
        </w:rPr>
      </w:pPr>
      <w:bookmarkStart w:id="62" w:name="_Toc180"/>
      <w:r>
        <w:rPr>
          <w:rFonts w:hint="eastAsia" w:ascii="仿宋" w:hAnsi="仿宋" w:eastAsia="仿宋" w:cs="仿宋"/>
          <w:sz w:val="24"/>
        </w:rPr>
        <w:t>2、请附证书、身份证复印件（加盖公章）。</w:t>
      </w:r>
      <w:bookmarkEnd w:id="62"/>
    </w:p>
    <w:p>
      <w:pPr>
        <w:spacing w:line="360" w:lineRule="auto"/>
        <w:rPr>
          <w:rFonts w:ascii="仿宋" w:hAnsi="仿宋" w:eastAsia="仿宋" w:cs="仿宋"/>
          <w:sz w:val="24"/>
        </w:rPr>
      </w:pPr>
      <w:r>
        <w:rPr>
          <w:rFonts w:hint="eastAsia" w:ascii="仿宋" w:hAnsi="仿宋" w:eastAsia="仿宋" w:cs="仿宋"/>
          <w:sz w:val="24"/>
        </w:rPr>
        <w:t>3、现场投入人员必须与投标人员一致，否则采购人可视为供应方违约，可由采购人单方面发起解除合同。如服务人员需变更的，需经采购人书面同意后更换相同资格人员。</w:t>
      </w:r>
    </w:p>
    <w:p>
      <w:pPr>
        <w:snapToGrid w:val="0"/>
        <w:spacing w:before="120" w:beforeLines="50" w:after="50"/>
        <w:rPr>
          <w:rFonts w:ascii="仿宋" w:hAnsi="仿宋" w:eastAsia="仿宋" w:cs="仿宋"/>
          <w:b/>
          <w:szCs w:val="28"/>
        </w:rPr>
      </w:pPr>
    </w:p>
    <w:p>
      <w:pPr>
        <w:tabs>
          <w:tab w:val="left" w:pos="3654"/>
        </w:tabs>
        <w:rPr>
          <w:rFonts w:ascii="仿宋" w:hAnsi="仿宋" w:eastAsia="仿宋" w:cs="仿宋"/>
          <w:sz w:val="24"/>
        </w:rPr>
      </w:pPr>
      <w:r>
        <w:rPr>
          <w:rFonts w:hint="eastAsia" w:ascii="仿宋" w:hAnsi="仿宋" w:eastAsia="仿宋" w:cs="仿宋"/>
          <w:sz w:val="24"/>
        </w:rPr>
        <w:t>法定代表人或其授权代理人签名或盖章：</w:t>
      </w:r>
    </w:p>
    <w:p>
      <w:pPr>
        <w:tabs>
          <w:tab w:val="left" w:pos="3654"/>
        </w:tabs>
        <w:rPr>
          <w:rFonts w:ascii="仿宋" w:hAnsi="仿宋" w:eastAsia="仿宋" w:cs="仿宋"/>
          <w:sz w:val="24"/>
        </w:rPr>
      </w:pPr>
    </w:p>
    <w:p>
      <w:pPr>
        <w:tabs>
          <w:tab w:val="left" w:pos="3654"/>
        </w:tabs>
        <w:rPr>
          <w:rFonts w:ascii="仿宋" w:hAnsi="仿宋" w:eastAsia="仿宋" w:cs="仿宋"/>
          <w:sz w:val="24"/>
        </w:rPr>
      </w:pPr>
      <w:r>
        <w:rPr>
          <w:rFonts w:hint="eastAsia" w:ascii="仿宋" w:hAnsi="仿宋" w:eastAsia="仿宋" w:cs="仿宋"/>
          <w:sz w:val="24"/>
        </w:rPr>
        <w:t>日期：    年  月  日</w:t>
      </w:r>
    </w:p>
    <w:p>
      <w:pPr>
        <w:snapToGrid w:val="0"/>
        <w:spacing w:before="120" w:beforeLines="50" w:after="50"/>
        <w:rPr>
          <w:rFonts w:ascii="仿宋" w:hAnsi="仿宋" w:eastAsia="仿宋" w:cs="仿宋"/>
          <w:b/>
          <w:szCs w:val="28"/>
        </w:rPr>
      </w:pPr>
    </w:p>
    <w:p>
      <w:pPr>
        <w:pStyle w:val="24"/>
      </w:pPr>
    </w:p>
    <w:p>
      <w:pPr>
        <w:snapToGrid w:val="0"/>
        <w:spacing w:before="120" w:beforeLines="50" w:after="50"/>
        <w:rPr>
          <w:rFonts w:ascii="仿宋" w:hAnsi="仿宋" w:eastAsia="仿宋" w:cs="仿宋"/>
          <w:b/>
          <w:szCs w:val="28"/>
        </w:rPr>
      </w:pPr>
    </w:p>
    <w:p>
      <w:pPr>
        <w:spacing w:line="360" w:lineRule="auto"/>
        <w:jc w:val="center"/>
        <w:rPr>
          <w:rFonts w:ascii="仿宋" w:hAnsi="仿宋" w:eastAsia="仿宋" w:cs="仿宋"/>
          <w:b/>
          <w:bCs/>
          <w:sz w:val="24"/>
        </w:rPr>
      </w:pPr>
      <w:r>
        <w:rPr>
          <w:rFonts w:hint="eastAsia" w:ascii="仿宋" w:hAnsi="仿宋" w:eastAsia="仿宋" w:cs="仿宋"/>
          <w:b/>
          <w:bCs/>
          <w:sz w:val="24"/>
        </w:rPr>
        <w:t>（项目团队，除项目负责人以外的配备人员）</w:t>
      </w:r>
    </w:p>
    <w:p>
      <w:pPr>
        <w:spacing w:line="360" w:lineRule="auto"/>
        <w:rPr>
          <w:rFonts w:ascii="仿宋" w:hAnsi="仿宋" w:eastAsia="仿宋" w:cs="仿宋"/>
          <w:sz w:val="24"/>
        </w:rPr>
      </w:pPr>
      <w:r>
        <w:rPr>
          <w:rFonts w:hint="eastAsia" w:ascii="仿宋" w:hAnsi="仿宋" w:eastAsia="仿宋" w:cs="仿宋"/>
          <w:sz w:val="24"/>
        </w:rPr>
        <w:t>投标人全称（加盖公章）：</w:t>
      </w:r>
      <w:r>
        <w:rPr>
          <w:rFonts w:hint="eastAsia" w:ascii="仿宋" w:hAnsi="仿宋" w:eastAsia="仿宋" w:cs="仿宋"/>
          <w:sz w:val="24"/>
          <w:u w:val="single"/>
        </w:rPr>
        <w:t xml:space="preserve">                           </w:t>
      </w:r>
      <w:r>
        <w:rPr>
          <w:rFonts w:hint="eastAsia" w:ascii="仿宋" w:hAnsi="仿宋" w:eastAsia="仿宋" w:cs="仿宋"/>
          <w:sz w:val="24"/>
        </w:rPr>
        <w:t xml:space="preserve">              </w:t>
      </w:r>
    </w:p>
    <w:p>
      <w:pPr>
        <w:spacing w:line="360" w:lineRule="auto"/>
        <w:rPr>
          <w:rFonts w:ascii="仿宋" w:hAnsi="仿宋" w:eastAsia="仿宋" w:cs="仿宋"/>
          <w:b/>
          <w:sz w:val="24"/>
        </w:rPr>
      </w:pPr>
      <w:r>
        <w:rPr>
          <w:rFonts w:hint="eastAsia" w:ascii="仿宋" w:hAnsi="仿宋" w:eastAsia="仿宋" w:cs="仿宋"/>
          <w:sz w:val="24"/>
        </w:rPr>
        <w:t>项目名称：</w:t>
      </w:r>
    </w:p>
    <w:tbl>
      <w:tblPr>
        <w:tblStyle w:val="25"/>
        <w:tblW w:w="499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0"/>
        <w:gridCol w:w="1251"/>
        <w:gridCol w:w="696"/>
        <w:gridCol w:w="923"/>
        <w:gridCol w:w="1344"/>
        <w:gridCol w:w="1344"/>
        <w:gridCol w:w="1513"/>
        <w:gridCol w:w="21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4" w:hRule="atLeast"/>
        </w:trPr>
        <w:tc>
          <w:tcPr>
            <w:tcW w:w="372" w:type="pct"/>
            <w:noWrap/>
            <w:vAlign w:val="center"/>
          </w:tcPr>
          <w:p>
            <w:pPr>
              <w:spacing w:line="360" w:lineRule="auto"/>
              <w:jc w:val="center"/>
              <w:rPr>
                <w:rFonts w:ascii="仿宋" w:hAnsi="仿宋" w:eastAsia="仿宋" w:cs="仿宋"/>
                <w:sz w:val="24"/>
              </w:rPr>
            </w:pPr>
            <w:r>
              <w:rPr>
                <w:rFonts w:hint="eastAsia" w:ascii="仿宋" w:hAnsi="仿宋" w:eastAsia="仿宋" w:cs="仿宋"/>
                <w:sz w:val="24"/>
              </w:rPr>
              <w:t>序号</w:t>
            </w:r>
          </w:p>
        </w:tc>
        <w:tc>
          <w:tcPr>
            <w:tcW w:w="629" w:type="pct"/>
            <w:noWrap/>
            <w:vAlign w:val="center"/>
          </w:tcPr>
          <w:p>
            <w:pPr>
              <w:spacing w:line="360" w:lineRule="auto"/>
              <w:jc w:val="center"/>
              <w:rPr>
                <w:rFonts w:ascii="仿宋" w:hAnsi="仿宋" w:eastAsia="仿宋" w:cs="仿宋"/>
                <w:sz w:val="24"/>
              </w:rPr>
            </w:pPr>
            <w:r>
              <w:rPr>
                <w:rFonts w:hint="eastAsia" w:ascii="仿宋" w:hAnsi="仿宋" w:eastAsia="仿宋" w:cs="仿宋"/>
                <w:sz w:val="24"/>
              </w:rPr>
              <w:t>姓名</w:t>
            </w:r>
          </w:p>
        </w:tc>
        <w:tc>
          <w:tcPr>
            <w:tcW w:w="349" w:type="pct"/>
            <w:noWrap/>
            <w:vAlign w:val="center"/>
          </w:tcPr>
          <w:p>
            <w:pPr>
              <w:spacing w:line="360" w:lineRule="auto"/>
              <w:jc w:val="center"/>
              <w:rPr>
                <w:rFonts w:ascii="仿宋" w:hAnsi="仿宋" w:eastAsia="仿宋" w:cs="仿宋"/>
                <w:sz w:val="24"/>
              </w:rPr>
            </w:pPr>
            <w:r>
              <w:rPr>
                <w:rFonts w:hint="eastAsia" w:ascii="仿宋" w:hAnsi="仿宋" w:eastAsia="仿宋" w:cs="仿宋"/>
                <w:sz w:val="24"/>
              </w:rPr>
              <w:t>性别</w:t>
            </w:r>
          </w:p>
        </w:tc>
        <w:tc>
          <w:tcPr>
            <w:tcW w:w="464" w:type="pct"/>
            <w:noWrap/>
            <w:vAlign w:val="center"/>
          </w:tcPr>
          <w:p>
            <w:pPr>
              <w:spacing w:line="360" w:lineRule="auto"/>
              <w:jc w:val="center"/>
              <w:rPr>
                <w:rFonts w:ascii="仿宋" w:hAnsi="仿宋" w:eastAsia="仿宋" w:cs="仿宋"/>
                <w:sz w:val="24"/>
              </w:rPr>
            </w:pPr>
            <w:r>
              <w:rPr>
                <w:rFonts w:hint="eastAsia" w:ascii="仿宋" w:hAnsi="仿宋" w:eastAsia="仿宋" w:cs="仿宋"/>
                <w:sz w:val="24"/>
              </w:rPr>
              <w:t>年龄</w:t>
            </w:r>
          </w:p>
        </w:tc>
        <w:tc>
          <w:tcPr>
            <w:tcW w:w="675" w:type="pct"/>
            <w:noWrap/>
            <w:vAlign w:val="center"/>
          </w:tcPr>
          <w:p>
            <w:pPr>
              <w:spacing w:line="360" w:lineRule="auto"/>
              <w:jc w:val="center"/>
              <w:rPr>
                <w:rFonts w:ascii="仿宋" w:hAnsi="仿宋" w:eastAsia="仿宋" w:cs="仿宋"/>
                <w:sz w:val="24"/>
              </w:rPr>
            </w:pPr>
            <w:r>
              <w:rPr>
                <w:rFonts w:hint="eastAsia" w:ascii="仿宋" w:hAnsi="仿宋" w:eastAsia="仿宋" w:cs="仿宋"/>
                <w:sz w:val="24"/>
              </w:rPr>
              <w:t>学历</w:t>
            </w:r>
          </w:p>
        </w:tc>
        <w:tc>
          <w:tcPr>
            <w:tcW w:w="675" w:type="pct"/>
            <w:noWrap/>
            <w:vAlign w:val="center"/>
          </w:tcPr>
          <w:p>
            <w:pPr>
              <w:spacing w:line="360" w:lineRule="auto"/>
              <w:jc w:val="center"/>
              <w:rPr>
                <w:rFonts w:ascii="仿宋" w:hAnsi="仿宋" w:eastAsia="仿宋" w:cs="仿宋"/>
                <w:sz w:val="24"/>
              </w:rPr>
            </w:pPr>
            <w:r>
              <w:rPr>
                <w:rFonts w:hint="eastAsia" w:ascii="仿宋" w:hAnsi="仿宋" w:eastAsia="仿宋" w:cs="仿宋"/>
                <w:sz w:val="24"/>
              </w:rPr>
              <w:t>专业</w:t>
            </w:r>
          </w:p>
        </w:tc>
        <w:tc>
          <w:tcPr>
            <w:tcW w:w="760" w:type="pct"/>
            <w:noWrap/>
            <w:vAlign w:val="center"/>
          </w:tcPr>
          <w:p>
            <w:pPr>
              <w:spacing w:line="360" w:lineRule="auto"/>
              <w:jc w:val="center"/>
              <w:rPr>
                <w:rFonts w:ascii="仿宋" w:hAnsi="仿宋" w:eastAsia="仿宋" w:cs="仿宋"/>
                <w:sz w:val="24"/>
              </w:rPr>
            </w:pPr>
            <w:r>
              <w:rPr>
                <w:rFonts w:hint="eastAsia" w:ascii="仿宋" w:hAnsi="仿宋" w:eastAsia="仿宋" w:cs="仿宋"/>
                <w:sz w:val="24"/>
              </w:rPr>
              <w:t>职称</w:t>
            </w:r>
          </w:p>
        </w:tc>
        <w:tc>
          <w:tcPr>
            <w:tcW w:w="1072" w:type="pct"/>
            <w:noWrap/>
            <w:vAlign w:val="center"/>
          </w:tcPr>
          <w:p>
            <w:pPr>
              <w:spacing w:line="360" w:lineRule="auto"/>
              <w:jc w:val="center"/>
              <w:rPr>
                <w:rFonts w:ascii="仿宋" w:hAnsi="仿宋" w:eastAsia="仿宋" w:cs="仿宋"/>
                <w:sz w:val="24"/>
              </w:rPr>
            </w:pPr>
            <w:r>
              <w:rPr>
                <w:rFonts w:hint="eastAsia" w:ascii="仿宋" w:hAnsi="仿宋" w:eastAsia="仿宋" w:cs="仿宋"/>
                <w:sz w:val="24"/>
              </w:rPr>
              <w:t>本项目中的职责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atLeast"/>
        </w:trPr>
        <w:tc>
          <w:tcPr>
            <w:tcW w:w="372" w:type="pct"/>
            <w:noWrap/>
            <w:vAlign w:val="center"/>
          </w:tcPr>
          <w:p>
            <w:pPr>
              <w:spacing w:line="360" w:lineRule="auto"/>
              <w:jc w:val="center"/>
              <w:rPr>
                <w:rFonts w:ascii="仿宋" w:hAnsi="仿宋" w:eastAsia="仿宋" w:cs="仿宋"/>
                <w:szCs w:val="28"/>
              </w:rPr>
            </w:pPr>
            <w:r>
              <w:rPr>
                <w:rFonts w:hint="eastAsia" w:ascii="仿宋" w:hAnsi="仿宋" w:eastAsia="仿宋" w:cs="仿宋"/>
                <w:szCs w:val="28"/>
              </w:rPr>
              <w:t>1</w:t>
            </w:r>
          </w:p>
        </w:tc>
        <w:tc>
          <w:tcPr>
            <w:tcW w:w="629" w:type="pct"/>
            <w:noWrap/>
            <w:vAlign w:val="center"/>
          </w:tcPr>
          <w:p>
            <w:pPr>
              <w:spacing w:line="360" w:lineRule="auto"/>
              <w:jc w:val="center"/>
              <w:rPr>
                <w:rFonts w:ascii="仿宋" w:hAnsi="仿宋" w:eastAsia="仿宋" w:cs="仿宋"/>
                <w:szCs w:val="28"/>
              </w:rPr>
            </w:pPr>
          </w:p>
        </w:tc>
        <w:tc>
          <w:tcPr>
            <w:tcW w:w="349" w:type="pct"/>
            <w:noWrap/>
            <w:vAlign w:val="center"/>
          </w:tcPr>
          <w:p>
            <w:pPr>
              <w:spacing w:line="360" w:lineRule="auto"/>
              <w:jc w:val="center"/>
              <w:rPr>
                <w:rFonts w:ascii="仿宋" w:hAnsi="仿宋" w:eastAsia="仿宋" w:cs="仿宋"/>
                <w:szCs w:val="28"/>
              </w:rPr>
            </w:pPr>
          </w:p>
        </w:tc>
        <w:tc>
          <w:tcPr>
            <w:tcW w:w="464" w:type="pct"/>
            <w:noWrap/>
            <w:vAlign w:val="center"/>
          </w:tcPr>
          <w:p>
            <w:pPr>
              <w:spacing w:line="360" w:lineRule="auto"/>
              <w:jc w:val="center"/>
              <w:rPr>
                <w:rFonts w:ascii="仿宋" w:hAnsi="仿宋" w:eastAsia="仿宋" w:cs="仿宋"/>
                <w:szCs w:val="28"/>
              </w:rPr>
            </w:pPr>
          </w:p>
        </w:tc>
        <w:tc>
          <w:tcPr>
            <w:tcW w:w="675" w:type="pct"/>
            <w:noWrap/>
            <w:vAlign w:val="center"/>
          </w:tcPr>
          <w:p>
            <w:pPr>
              <w:spacing w:line="360" w:lineRule="auto"/>
              <w:jc w:val="center"/>
              <w:rPr>
                <w:rFonts w:ascii="仿宋" w:hAnsi="仿宋" w:eastAsia="仿宋" w:cs="仿宋"/>
                <w:szCs w:val="28"/>
              </w:rPr>
            </w:pPr>
          </w:p>
        </w:tc>
        <w:tc>
          <w:tcPr>
            <w:tcW w:w="675" w:type="pct"/>
            <w:noWrap/>
            <w:vAlign w:val="center"/>
          </w:tcPr>
          <w:p>
            <w:pPr>
              <w:spacing w:line="360" w:lineRule="auto"/>
              <w:jc w:val="center"/>
              <w:rPr>
                <w:rFonts w:ascii="仿宋" w:hAnsi="仿宋" w:eastAsia="仿宋" w:cs="仿宋"/>
                <w:szCs w:val="28"/>
              </w:rPr>
            </w:pPr>
          </w:p>
        </w:tc>
        <w:tc>
          <w:tcPr>
            <w:tcW w:w="760" w:type="pct"/>
            <w:noWrap/>
            <w:vAlign w:val="center"/>
          </w:tcPr>
          <w:p>
            <w:pPr>
              <w:spacing w:line="360" w:lineRule="auto"/>
              <w:jc w:val="center"/>
              <w:rPr>
                <w:rFonts w:ascii="仿宋" w:hAnsi="仿宋" w:eastAsia="仿宋" w:cs="仿宋"/>
                <w:szCs w:val="28"/>
              </w:rPr>
            </w:pPr>
          </w:p>
        </w:tc>
        <w:tc>
          <w:tcPr>
            <w:tcW w:w="1072" w:type="pct"/>
            <w:noWrap/>
            <w:vAlign w:val="center"/>
          </w:tcPr>
          <w:p>
            <w:pPr>
              <w:spacing w:line="360" w:lineRule="auto"/>
              <w:jc w:val="center"/>
              <w:rPr>
                <w:rFonts w:ascii="仿宋" w:hAnsi="仿宋" w:eastAsia="仿宋" w:cs="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trPr>
        <w:tc>
          <w:tcPr>
            <w:tcW w:w="372" w:type="pct"/>
            <w:noWrap/>
            <w:vAlign w:val="center"/>
          </w:tcPr>
          <w:p>
            <w:pPr>
              <w:spacing w:line="360" w:lineRule="auto"/>
              <w:jc w:val="center"/>
              <w:rPr>
                <w:rFonts w:ascii="仿宋" w:hAnsi="仿宋" w:eastAsia="仿宋" w:cs="仿宋"/>
                <w:szCs w:val="28"/>
              </w:rPr>
            </w:pPr>
            <w:r>
              <w:rPr>
                <w:rFonts w:hint="eastAsia" w:ascii="仿宋" w:hAnsi="仿宋" w:eastAsia="仿宋" w:cs="仿宋"/>
                <w:szCs w:val="28"/>
              </w:rPr>
              <w:t>2</w:t>
            </w:r>
          </w:p>
        </w:tc>
        <w:tc>
          <w:tcPr>
            <w:tcW w:w="629" w:type="pct"/>
            <w:noWrap/>
            <w:vAlign w:val="center"/>
          </w:tcPr>
          <w:p>
            <w:pPr>
              <w:spacing w:line="360" w:lineRule="auto"/>
              <w:jc w:val="center"/>
              <w:rPr>
                <w:rFonts w:ascii="仿宋" w:hAnsi="仿宋" w:eastAsia="仿宋" w:cs="仿宋"/>
                <w:szCs w:val="28"/>
              </w:rPr>
            </w:pPr>
          </w:p>
        </w:tc>
        <w:tc>
          <w:tcPr>
            <w:tcW w:w="349" w:type="pct"/>
            <w:noWrap/>
            <w:vAlign w:val="center"/>
          </w:tcPr>
          <w:p>
            <w:pPr>
              <w:spacing w:line="360" w:lineRule="auto"/>
              <w:jc w:val="center"/>
              <w:rPr>
                <w:rFonts w:ascii="仿宋" w:hAnsi="仿宋" w:eastAsia="仿宋" w:cs="仿宋"/>
                <w:szCs w:val="28"/>
              </w:rPr>
            </w:pPr>
          </w:p>
        </w:tc>
        <w:tc>
          <w:tcPr>
            <w:tcW w:w="464" w:type="pct"/>
            <w:noWrap/>
            <w:vAlign w:val="center"/>
          </w:tcPr>
          <w:p>
            <w:pPr>
              <w:spacing w:line="360" w:lineRule="auto"/>
              <w:jc w:val="center"/>
              <w:rPr>
                <w:rFonts w:ascii="仿宋" w:hAnsi="仿宋" w:eastAsia="仿宋" w:cs="仿宋"/>
                <w:szCs w:val="28"/>
              </w:rPr>
            </w:pPr>
          </w:p>
        </w:tc>
        <w:tc>
          <w:tcPr>
            <w:tcW w:w="675" w:type="pct"/>
            <w:noWrap/>
            <w:vAlign w:val="center"/>
          </w:tcPr>
          <w:p>
            <w:pPr>
              <w:spacing w:line="360" w:lineRule="auto"/>
              <w:jc w:val="center"/>
              <w:rPr>
                <w:rFonts w:ascii="仿宋" w:hAnsi="仿宋" w:eastAsia="仿宋" w:cs="仿宋"/>
                <w:szCs w:val="28"/>
              </w:rPr>
            </w:pPr>
          </w:p>
        </w:tc>
        <w:tc>
          <w:tcPr>
            <w:tcW w:w="675" w:type="pct"/>
            <w:noWrap/>
            <w:vAlign w:val="center"/>
          </w:tcPr>
          <w:p>
            <w:pPr>
              <w:spacing w:line="360" w:lineRule="auto"/>
              <w:jc w:val="center"/>
              <w:rPr>
                <w:rFonts w:ascii="仿宋" w:hAnsi="仿宋" w:eastAsia="仿宋" w:cs="仿宋"/>
                <w:szCs w:val="28"/>
              </w:rPr>
            </w:pPr>
          </w:p>
        </w:tc>
        <w:tc>
          <w:tcPr>
            <w:tcW w:w="760" w:type="pct"/>
            <w:noWrap/>
            <w:vAlign w:val="center"/>
          </w:tcPr>
          <w:p>
            <w:pPr>
              <w:spacing w:line="360" w:lineRule="auto"/>
              <w:jc w:val="center"/>
              <w:rPr>
                <w:rFonts w:ascii="仿宋" w:hAnsi="仿宋" w:eastAsia="仿宋" w:cs="仿宋"/>
                <w:szCs w:val="28"/>
              </w:rPr>
            </w:pPr>
          </w:p>
        </w:tc>
        <w:tc>
          <w:tcPr>
            <w:tcW w:w="1072" w:type="pct"/>
            <w:noWrap/>
            <w:vAlign w:val="center"/>
          </w:tcPr>
          <w:p>
            <w:pPr>
              <w:spacing w:line="360" w:lineRule="auto"/>
              <w:jc w:val="center"/>
              <w:rPr>
                <w:rFonts w:ascii="仿宋" w:hAnsi="仿宋" w:eastAsia="仿宋" w:cs="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trPr>
        <w:tc>
          <w:tcPr>
            <w:tcW w:w="372" w:type="pct"/>
            <w:noWrap/>
            <w:vAlign w:val="center"/>
          </w:tcPr>
          <w:p>
            <w:pPr>
              <w:spacing w:line="360" w:lineRule="auto"/>
              <w:jc w:val="center"/>
              <w:rPr>
                <w:rFonts w:ascii="仿宋" w:hAnsi="仿宋" w:eastAsia="仿宋" w:cs="仿宋"/>
                <w:szCs w:val="28"/>
              </w:rPr>
            </w:pPr>
            <w:r>
              <w:rPr>
                <w:rFonts w:hint="eastAsia" w:ascii="仿宋" w:hAnsi="仿宋" w:eastAsia="仿宋" w:cs="仿宋"/>
                <w:szCs w:val="28"/>
              </w:rPr>
              <w:t>3</w:t>
            </w:r>
          </w:p>
        </w:tc>
        <w:tc>
          <w:tcPr>
            <w:tcW w:w="629" w:type="pct"/>
            <w:noWrap/>
            <w:vAlign w:val="center"/>
          </w:tcPr>
          <w:p>
            <w:pPr>
              <w:spacing w:line="360" w:lineRule="auto"/>
              <w:jc w:val="center"/>
              <w:rPr>
                <w:rFonts w:ascii="仿宋" w:hAnsi="仿宋" w:eastAsia="仿宋" w:cs="仿宋"/>
                <w:szCs w:val="28"/>
              </w:rPr>
            </w:pPr>
          </w:p>
        </w:tc>
        <w:tc>
          <w:tcPr>
            <w:tcW w:w="349" w:type="pct"/>
            <w:noWrap/>
            <w:vAlign w:val="center"/>
          </w:tcPr>
          <w:p>
            <w:pPr>
              <w:spacing w:line="360" w:lineRule="auto"/>
              <w:jc w:val="center"/>
              <w:rPr>
                <w:rFonts w:ascii="仿宋" w:hAnsi="仿宋" w:eastAsia="仿宋" w:cs="仿宋"/>
                <w:szCs w:val="28"/>
              </w:rPr>
            </w:pPr>
          </w:p>
        </w:tc>
        <w:tc>
          <w:tcPr>
            <w:tcW w:w="464" w:type="pct"/>
            <w:noWrap/>
            <w:vAlign w:val="center"/>
          </w:tcPr>
          <w:p>
            <w:pPr>
              <w:spacing w:line="360" w:lineRule="auto"/>
              <w:jc w:val="center"/>
              <w:rPr>
                <w:rFonts w:ascii="仿宋" w:hAnsi="仿宋" w:eastAsia="仿宋" w:cs="仿宋"/>
                <w:szCs w:val="28"/>
              </w:rPr>
            </w:pPr>
          </w:p>
        </w:tc>
        <w:tc>
          <w:tcPr>
            <w:tcW w:w="675" w:type="pct"/>
            <w:noWrap/>
            <w:vAlign w:val="center"/>
          </w:tcPr>
          <w:p>
            <w:pPr>
              <w:spacing w:line="360" w:lineRule="auto"/>
              <w:jc w:val="center"/>
              <w:rPr>
                <w:rFonts w:ascii="仿宋" w:hAnsi="仿宋" w:eastAsia="仿宋" w:cs="仿宋"/>
                <w:szCs w:val="28"/>
              </w:rPr>
            </w:pPr>
          </w:p>
        </w:tc>
        <w:tc>
          <w:tcPr>
            <w:tcW w:w="675" w:type="pct"/>
            <w:noWrap/>
            <w:vAlign w:val="center"/>
          </w:tcPr>
          <w:p>
            <w:pPr>
              <w:spacing w:line="360" w:lineRule="auto"/>
              <w:jc w:val="center"/>
              <w:rPr>
                <w:rFonts w:ascii="仿宋" w:hAnsi="仿宋" w:eastAsia="仿宋" w:cs="仿宋"/>
                <w:szCs w:val="28"/>
              </w:rPr>
            </w:pPr>
          </w:p>
        </w:tc>
        <w:tc>
          <w:tcPr>
            <w:tcW w:w="760" w:type="pct"/>
            <w:noWrap/>
            <w:vAlign w:val="center"/>
          </w:tcPr>
          <w:p>
            <w:pPr>
              <w:spacing w:line="360" w:lineRule="auto"/>
              <w:jc w:val="center"/>
              <w:rPr>
                <w:rFonts w:ascii="仿宋" w:hAnsi="仿宋" w:eastAsia="仿宋" w:cs="仿宋"/>
                <w:szCs w:val="28"/>
              </w:rPr>
            </w:pPr>
          </w:p>
        </w:tc>
        <w:tc>
          <w:tcPr>
            <w:tcW w:w="1072" w:type="pct"/>
            <w:noWrap/>
            <w:vAlign w:val="center"/>
          </w:tcPr>
          <w:p>
            <w:pPr>
              <w:spacing w:line="360" w:lineRule="auto"/>
              <w:jc w:val="center"/>
              <w:rPr>
                <w:rFonts w:ascii="仿宋" w:hAnsi="仿宋" w:eastAsia="仿宋" w:cs="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trPr>
        <w:tc>
          <w:tcPr>
            <w:tcW w:w="372" w:type="pct"/>
            <w:noWrap/>
            <w:vAlign w:val="center"/>
          </w:tcPr>
          <w:p>
            <w:pPr>
              <w:spacing w:line="360" w:lineRule="auto"/>
              <w:jc w:val="center"/>
              <w:rPr>
                <w:rFonts w:ascii="仿宋" w:hAnsi="仿宋" w:eastAsia="仿宋" w:cs="仿宋"/>
                <w:szCs w:val="28"/>
              </w:rPr>
            </w:pPr>
            <w:r>
              <w:rPr>
                <w:rFonts w:hint="eastAsia" w:ascii="仿宋" w:hAnsi="仿宋" w:eastAsia="仿宋" w:cs="仿宋"/>
                <w:szCs w:val="28"/>
              </w:rPr>
              <w:t>4</w:t>
            </w:r>
          </w:p>
        </w:tc>
        <w:tc>
          <w:tcPr>
            <w:tcW w:w="629" w:type="pct"/>
            <w:noWrap/>
            <w:vAlign w:val="center"/>
          </w:tcPr>
          <w:p>
            <w:pPr>
              <w:spacing w:line="360" w:lineRule="auto"/>
              <w:jc w:val="center"/>
              <w:rPr>
                <w:rFonts w:ascii="仿宋" w:hAnsi="仿宋" w:eastAsia="仿宋" w:cs="仿宋"/>
                <w:szCs w:val="28"/>
              </w:rPr>
            </w:pPr>
          </w:p>
        </w:tc>
        <w:tc>
          <w:tcPr>
            <w:tcW w:w="349" w:type="pct"/>
            <w:noWrap/>
            <w:vAlign w:val="center"/>
          </w:tcPr>
          <w:p>
            <w:pPr>
              <w:spacing w:line="360" w:lineRule="auto"/>
              <w:jc w:val="center"/>
              <w:rPr>
                <w:rFonts w:ascii="仿宋" w:hAnsi="仿宋" w:eastAsia="仿宋" w:cs="仿宋"/>
                <w:szCs w:val="28"/>
              </w:rPr>
            </w:pPr>
          </w:p>
        </w:tc>
        <w:tc>
          <w:tcPr>
            <w:tcW w:w="464" w:type="pct"/>
            <w:noWrap/>
            <w:vAlign w:val="center"/>
          </w:tcPr>
          <w:p>
            <w:pPr>
              <w:spacing w:line="360" w:lineRule="auto"/>
              <w:jc w:val="center"/>
              <w:rPr>
                <w:rFonts w:ascii="仿宋" w:hAnsi="仿宋" w:eastAsia="仿宋" w:cs="仿宋"/>
                <w:szCs w:val="28"/>
              </w:rPr>
            </w:pPr>
          </w:p>
        </w:tc>
        <w:tc>
          <w:tcPr>
            <w:tcW w:w="675" w:type="pct"/>
            <w:noWrap/>
            <w:vAlign w:val="center"/>
          </w:tcPr>
          <w:p>
            <w:pPr>
              <w:spacing w:line="360" w:lineRule="auto"/>
              <w:jc w:val="center"/>
              <w:rPr>
                <w:rFonts w:ascii="仿宋" w:hAnsi="仿宋" w:eastAsia="仿宋" w:cs="仿宋"/>
                <w:szCs w:val="28"/>
              </w:rPr>
            </w:pPr>
          </w:p>
        </w:tc>
        <w:tc>
          <w:tcPr>
            <w:tcW w:w="675" w:type="pct"/>
            <w:noWrap/>
            <w:vAlign w:val="center"/>
          </w:tcPr>
          <w:p>
            <w:pPr>
              <w:spacing w:line="360" w:lineRule="auto"/>
              <w:jc w:val="center"/>
              <w:rPr>
                <w:rFonts w:ascii="仿宋" w:hAnsi="仿宋" w:eastAsia="仿宋" w:cs="仿宋"/>
                <w:szCs w:val="28"/>
              </w:rPr>
            </w:pPr>
          </w:p>
        </w:tc>
        <w:tc>
          <w:tcPr>
            <w:tcW w:w="760" w:type="pct"/>
            <w:noWrap/>
            <w:vAlign w:val="center"/>
          </w:tcPr>
          <w:p>
            <w:pPr>
              <w:spacing w:line="360" w:lineRule="auto"/>
              <w:jc w:val="center"/>
              <w:rPr>
                <w:rFonts w:ascii="仿宋" w:hAnsi="仿宋" w:eastAsia="仿宋" w:cs="仿宋"/>
                <w:szCs w:val="28"/>
              </w:rPr>
            </w:pPr>
          </w:p>
        </w:tc>
        <w:tc>
          <w:tcPr>
            <w:tcW w:w="1072" w:type="pct"/>
            <w:noWrap/>
            <w:vAlign w:val="center"/>
          </w:tcPr>
          <w:p>
            <w:pPr>
              <w:spacing w:line="360" w:lineRule="auto"/>
              <w:jc w:val="center"/>
              <w:rPr>
                <w:rFonts w:ascii="仿宋" w:hAnsi="仿宋" w:eastAsia="仿宋" w:cs="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trPr>
        <w:tc>
          <w:tcPr>
            <w:tcW w:w="372" w:type="pct"/>
            <w:noWrap/>
            <w:vAlign w:val="center"/>
          </w:tcPr>
          <w:p>
            <w:pPr>
              <w:spacing w:line="360" w:lineRule="auto"/>
              <w:jc w:val="center"/>
              <w:rPr>
                <w:rFonts w:ascii="仿宋" w:hAnsi="仿宋" w:eastAsia="仿宋" w:cs="仿宋"/>
                <w:szCs w:val="28"/>
              </w:rPr>
            </w:pPr>
            <w:r>
              <w:rPr>
                <w:rFonts w:hint="eastAsia" w:ascii="仿宋" w:hAnsi="仿宋" w:eastAsia="仿宋" w:cs="仿宋"/>
                <w:szCs w:val="28"/>
              </w:rPr>
              <w:t>5</w:t>
            </w:r>
          </w:p>
        </w:tc>
        <w:tc>
          <w:tcPr>
            <w:tcW w:w="629" w:type="pct"/>
            <w:noWrap/>
            <w:vAlign w:val="center"/>
          </w:tcPr>
          <w:p>
            <w:pPr>
              <w:spacing w:line="360" w:lineRule="auto"/>
              <w:jc w:val="center"/>
              <w:rPr>
                <w:rFonts w:ascii="仿宋" w:hAnsi="仿宋" w:eastAsia="仿宋" w:cs="仿宋"/>
                <w:szCs w:val="28"/>
              </w:rPr>
            </w:pPr>
          </w:p>
        </w:tc>
        <w:tc>
          <w:tcPr>
            <w:tcW w:w="349" w:type="pct"/>
            <w:noWrap/>
            <w:vAlign w:val="center"/>
          </w:tcPr>
          <w:p>
            <w:pPr>
              <w:spacing w:line="360" w:lineRule="auto"/>
              <w:jc w:val="center"/>
              <w:rPr>
                <w:rFonts w:ascii="仿宋" w:hAnsi="仿宋" w:eastAsia="仿宋" w:cs="仿宋"/>
                <w:szCs w:val="28"/>
              </w:rPr>
            </w:pPr>
          </w:p>
        </w:tc>
        <w:tc>
          <w:tcPr>
            <w:tcW w:w="464" w:type="pct"/>
            <w:noWrap/>
            <w:vAlign w:val="center"/>
          </w:tcPr>
          <w:p>
            <w:pPr>
              <w:spacing w:line="360" w:lineRule="auto"/>
              <w:jc w:val="center"/>
              <w:rPr>
                <w:rFonts w:ascii="仿宋" w:hAnsi="仿宋" w:eastAsia="仿宋" w:cs="仿宋"/>
                <w:szCs w:val="28"/>
              </w:rPr>
            </w:pPr>
          </w:p>
        </w:tc>
        <w:tc>
          <w:tcPr>
            <w:tcW w:w="675" w:type="pct"/>
            <w:noWrap/>
            <w:vAlign w:val="center"/>
          </w:tcPr>
          <w:p>
            <w:pPr>
              <w:spacing w:line="360" w:lineRule="auto"/>
              <w:jc w:val="center"/>
              <w:rPr>
                <w:rFonts w:ascii="仿宋" w:hAnsi="仿宋" w:eastAsia="仿宋" w:cs="仿宋"/>
                <w:szCs w:val="28"/>
              </w:rPr>
            </w:pPr>
          </w:p>
        </w:tc>
        <w:tc>
          <w:tcPr>
            <w:tcW w:w="675" w:type="pct"/>
            <w:noWrap/>
            <w:vAlign w:val="center"/>
          </w:tcPr>
          <w:p>
            <w:pPr>
              <w:spacing w:line="360" w:lineRule="auto"/>
              <w:jc w:val="center"/>
              <w:rPr>
                <w:rFonts w:ascii="仿宋" w:hAnsi="仿宋" w:eastAsia="仿宋" w:cs="仿宋"/>
                <w:szCs w:val="28"/>
              </w:rPr>
            </w:pPr>
          </w:p>
        </w:tc>
        <w:tc>
          <w:tcPr>
            <w:tcW w:w="760" w:type="pct"/>
            <w:noWrap/>
            <w:vAlign w:val="center"/>
          </w:tcPr>
          <w:p>
            <w:pPr>
              <w:spacing w:line="360" w:lineRule="auto"/>
              <w:jc w:val="center"/>
              <w:rPr>
                <w:rFonts w:ascii="仿宋" w:hAnsi="仿宋" w:eastAsia="仿宋" w:cs="仿宋"/>
                <w:szCs w:val="28"/>
              </w:rPr>
            </w:pPr>
          </w:p>
        </w:tc>
        <w:tc>
          <w:tcPr>
            <w:tcW w:w="1072" w:type="pct"/>
            <w:noWrap/>
            <w:vAlign w:val="center"/>
          </w:tcPr>
          <w:p>
            <w:pPr>
              <w:spacing w:line="360" w:lineRule="auto"/>
              <w:jc w:val="center"/>
              <w:rPr>
                <w:rFonts w:ascii="仿宋" w:hAnsi="仿宋" w:eastAsia="仿宋" w:cs="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trPr>
        <w:tc>
          <w:tcPr>
            <w:tcW w:w="372" w:type="pct"/>
            <w:noWrap/>
            <w:vAlign w:val="center"/>
          </w:tcPr>
          <w:p>
            <w:pPr>
              <w:spacing w:line="360" w:lineRule="auto"/>
              <w:jc w:val="center"/>
              <w:rPr>
                <w:rFonts w:ascii="仿宋" w:hAnsi="仿宋" w:eastAsia="仿宋" w:cs="仿宋"/>
                <w:szCs w:val="28"/>
              </w:rPr>
            </w:pPr>
            <w:r>
              <w:rPr>
                <w:rFonts w:hint="eastAsia" w:ascii="仿宋" w:hAnsi="仿宋" w:eastAsia="仿宋" w:cs="仿宋"/>
                <w:szCs w:val="28"/>
              </w:rPr>
              <w:t>6</w:t>
            </w:r>
          </w:p>
        </w:tc>
        <w:tc>
          <w:tcPr>
            <w:tcW w:w="629" w:type="pct"/>
            <w:noWrap/>
            <w:vAlign w:val="center"/>
          </w:tcPr>
          <w:p>
            <w:pPr>
              <w:spacing w:line="360" w:lineRule="auto"/>
              <w:jc w:val="center"/>
              <w:rPr>
                <w:rFonts w:ascii="仿宋" w:hAnsi="仿宋" w:eastAsia="仿宋" w:cs="仿宋"/>
                <w:szCs w:val="28"/>
              </w:rPr>
            </w:pPr>
          </w:p>
        </w:tc>
        <w:tc>
          <w:tcPr>
            <w:tcW w:w="349" w:type="pct"/>
            <w:noWrap/>
            <w:vAlign w:val="center"/>
          </w:tcPr>
          <w:p>
            <w:pPr>
              <w:spacing w:line="360" w:lineRule="auto"/>
              <w:jc w:val="center"/>
              <w:rPr>
                <w:rFonts w:ascii="仿宋" w:hAnsi="仿宋" w:eastAsia="仿宋" w:cs="仿宋"/>
                <w:szCs w:val="28"/>
              </w:rPr>
            </w:pPr>
          </w:p>
        </w:tc>
        <w:tc>
          <w:tcPr>
            <w:tcW w:w="464" w:type="pct"/>
            <w:noWrap/>
            <w:vAlign w:val="center"/>
          </w:tcPr>
          <w:p>
            <w:pPr>
              <w:spacing w:line="360" w:lineRule="auto"/>
              <w:jc w:val="center"/>
              <w:rPr>
                <w:rFonts w:ascii="仿宋" w:hAnsi="仿宋" w:eastAsia="仿宋" w:cs="仿宋"/>
                <w:szCs w:val="28"/>
              </w:rPr>
            </w:pPr>
          </w:p>
        </w:tc>
        <w:tc>
          <w:tcPr>
            <w:tcW w:w="675" w:type="pct"/>
            <w:noWrap/>
            <w:vAlign w:val="center"/>
          </w:tcPr>
          <w:p>
            <w:pPr>
              <w:spacing w:line="360" w:lineRule="auto"/>
              <w:jc w:val="center"/>
              <w:rPr>
                <w:rFonts w:ascii="仿宋" w:hAnsi="仿宋" w:eastAsia="仿宋" w:cs="仿宋"/>
                <w:szCs w:val="28"/>
              </w:rPr>
            </w:pPr>
          </w:p>
        </w:tc>
        <w:tc>
          <w:tcPr>
            <w:tcW w:w="675" w:type="pct"/>
            <w:noWrap/>
            <w:vAlign w:val="center"/>
          </w:tcPr>
          <w:p>
            <w:pPr>
              <w:spacing w:line="360" w:lineRule="auto"/>
              <w:jc w:val="center"/>
              <w:rPr>
                <w:rFonts w:ascii="仿宋" w:hAnsi="仿宋" w:eastAsia="仿宋" w:cs="仿宋"/>
                <w:szCs w:val="28"/>
              </w:rPr>
            </w:pPr>
          </w:p>
        </w:tc>
        <w:tc>
          <w:tcPr>
            <w:tcW w:w="760" w:type="pct"/>
            <w:noWrap/>
            <w:vAlign w:val="center"/>
          </w:tcPr>
          <w:p>
            <w:pPr>
              <w:spacing w:line="360" w:lineRule="auto"/>
              <w:jc w:val="center"/>
              <w:rPr>
                <w:rFonts w:ascii="仿宋" w:hAnsi="仿宋" w:eastAsia="仿宋" w:cs="仿宋"/>
                <w:szCs w:val="28"/>
              </w:rPr>
            </w:pPr>
          </w:p>
        </w:tc>
        <w:tc>
          <w:tcPr>
            <w:tcW w:w="1072" w:type="pct"/>
            <w:noWrap/>
            <w:vAlign w:val="center"/>
          </w:tcPr>
          <w:p>
            <w:pPr>
              <w:spacing w:line="360" w:lineRule="auto"/>
              <w:jc w:val="center"/>
              <w:rPr>
                <w:rFonts w:ascii="仿宋" w:hAnsi="仿宋" w:eastAsia="仿宋" w:cs="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trPr>
        <w:tc>
          <w:tcPr>
            <w:tcW w:w="5000" w:type="pct"/>
            <w:gridSpan w:val="8"/>
            <w:noWrap/>
            <w:vAlign w:val="center"/>
          </w:tcPr>
          <w:p>
            <w:pPr>
              <w:spacing w:line="360" w:lineRule="auto"/>
              <w:jc w:val="left"/>
              <w:rPr>
                <w:rFonts w:ascii="仿宋" w:hAnsi="仿宋" w:eastAsia="仿宋" w:cs="仿宋"/>
                <w:szCs w:val="28"/>
              </w:rPr>
            </w:pPr>
            <w:r>
              <w:rPr>
                <w:rFonts w:hint="eastAsia" w:ascii="仿宋" w:hAnsi="仿宋" w:eastAsia="仿宋" w:cs="仿宋"/>
                <w:szCs w:val="28"/>
              </w:rPr>
              <w:t>......(可按上表自行添加)</w:t>
            </w:r>
          </w:p>
        </w:tc>
      </w:tr>
    </w:tbl>
    <w:p>
      <w:pPr>
        <w:tabs>
          <w:tab w:val="left" w:pos="3654"/>
        </w:tabs>
        <w:rPr>
          <w:rFonts w:ascii="仿宋" w:hAnsi="仿宋" w:eastAsia="仿宋" w:cs="仿宋"/>
          <w:sz w:val="24"/>
        </w:rPr>
      </w:pPr>
      <w:r>
        <w:rPr>
          <w:rFonts w:hint="eastAsia" w:ascii="仿宋" w:hAnsi="仿宋" w:eastAsia="仿宋" w:cs="仿宋"/>
          <w:sz w:val="24"/>
        </w:rPr>
        <w:t>法定代表人或其授权代理人签名或盖章：</w:t>
      </w:r>
    </w:p>
    <w:p>
      <w:pPr>
        <w:tabs>
          <w:tab w:val="left" w:pos="3654"/>
        </w:tabs>
        <w:rPr>
          <w:rFonts w:ascii="仿宋" w:hAnsi="仿宋" w:eastAsia="仿宋" w:cs="仿宋"/>
          <w:sz w:val="24"/>
        </w:rPr>
      </w:pPr>
    </w:p>
    <w:p>
      <w:pPr>
        <w:tabs>
          <w:tab w:val="left" w:pos="3654"/>
        </w:tabs>
        <w:rPr>
          <w:rFonts w:ascii="仿宋" w:hAnsi="仿宋" w:eastAsia="仿宋" w:cs="仿宋"/>
          <w:sz w:val="24"/>
        </w:rPr>
      </w:pPr>
      <w:r>
        <w:rPr>
          <w:rFonts w:hint="eastAsia" w:ascii="仿宋" w:hAnsi="仿宋" w:eastAsia="仿宋" w:cs="仿宋"/>
          <w:sz w:val="24"/>
        </w:rPr>
        <w:t>日期：    年  月  日</w:t>
      </w:r>
    </w:p>
    <w:p>
      <w:pPr>
        <w:spacing w:line="360" w:lineRule="auto"/>
        <w:rPr>
          <w:rFonts w:ascii="仿宋" w:hAnsi="仿宋" w:eastAsia="仿宋" w:cs="仿宋"/>
          <w:bCs/>
          <w:sz w:val="24"/>
        </w:rPr>
      </w:pPr>
    </w:p>
    <w:p>
      <w:pPr>
        <w:spacing w:line="360" w:lineRule="auto"/>
        <w:rPr>
          <w:rFonts w:ascii="仿宋" w:hAnsi="仿宋" w:eastAsia="仿宋" w:cs="仿宋"/>
          <w:sz w:val="24"/>
        </w:rPr>
      </w:pPr>
      <w:r>
        <w:rPr>
          <w:rFonts w:hint="eastAsia" w:ascii="仿宋" w:hAnsi="仿宋" w:eastAsia="仿宋" w:cs="仿宋"/>
          <w:bCs/>
          <w:sz w:val="24"/>
        </w:rPr>
        <w:t>注：</w:t>
      </w:r>
      <w:r>
        <w:rPr>
          <w:rFonts w:hint="eastAsia" w:ascii="仿宋" w:hAnsi="仿宋" w:eastAsia="仿宋" w:cs="仿宋"/>
          <w:sz w:val="24"/>
        </w:rPr>
        <w:t>1、此表仅提供了表格形式，投标人应根据需要准备足够数量的表格来填写；</w:t>
      </w:r>
    </w:p>
    <w:p>
      <w:pPr>
        <w:pStyle w:val="24"/>
        <w:ind w:left="0" w:leftChars="0" w:firstLine="0" w:firstLineChars="0"/>
        <w:jc w:val="left"/>
        <w:rPr>
          <w:rFonts w:ascii="仿宋" w:hAnsi="仿宋" w:eastAsia="仿宋" w:cs="仿宋"/>
          <w:sz w:val="24"/>
        </w:rPr>
      </w:pPr>
      <w:r>
        <w:rPr>
          <w:rFonts w:hint="eastAsia" w:ascii="仿宋" w:hAnsi="仿宋" w:eastAsia="仿宋" w:cs="仿宋"/>
          <w:sz w:val="24"/>
        </w:rPr>
        <w:t>2、部分岗位可合理兼任，一人至多兼两职，请附证书、身份证复印件（加盖公章）。</w:t>
      </w:r>
    </w:p>
    <w:p>
      <w:pPr>
        <w:spacing w:line="360" w:lineRule="auto"/>
        <w:jc w:val="left"/>
        <w:rPr>
          <w:rFonts w:ascii="仿宋" w:hAnsi="仿宋" w:eastAsia="仿宋" w:cs="仿宋"/>
          <w:sz w:val="24"/>
        </w:rPr>
      </w:pPr>
      <w:r>
        <w:rPr>
          <w:rFonts w:hint="eastAsia" w:ascii="仿宋" w:hAnsi="仿宋" w:eastAsia="仿宋" w:cs="仿宋"/>
          <w:sz w:val="24"/>
        </w:rPr>
        <w:t>3、现场投入人员必须与投标人员一致，否则采购人可视为供应方违约，可由采购人单方面发起解除合同。如服务人员需变更的，需经采购人书面同意后更换相同资格人员。</w:t>
      </w:r>
    </w:p>
    <w:p>
      <w:pPr>
        <w:spacing w:line="500" w:lineRule="exact"/>
        <w:rPr>
          <w:rFonts w:ascii="仿宋" w:hAnsi="仿宋" w:eastAsia="仿宋" w:cs="仿宋"/>
          <w:b/>
          <w:sz w:val="28"/>
          <w:szCs w:val="28"/>
        </w:rPr>
      </w:pPr>
      <w:r>
        <w:rPr>
          <w:rFonts w:hint="eastAsia" w:ascii="仿宋" w:hAnsi="仿宋" w:eastAsia="仿宋" w:cs="仿宋"/>
          <w:b/>
          <w:sz w:val="28"/>
          <w:szCs w:val="28"/>
        </w:rPr>
        <w:br w:type="page"/>
      </w:r>
    </w:p>
    <w:p>
      <w:pPr>
        <w:pStyle w:val="48"/>
        <w:pageBreakBefore/>
        <w:jc w:val="center"/>
        <w:outlineLvl w:val="1"/>
        <w:rPr>
          <w:rFonts w:ascii="仿宋" w:hAnsi="仿宋" w:eastAsia="仿宋"/>
          <w:b/>
          <w:color w:val="auto"/>
          <w:sz w:val="28"/>
          <w:szCs w:val="28"/>
        </w:rPr>
      </w:pPr>
      <w:bookmarkStart w:id="63" w:name="_Toc21555"/>
      <w:r>
        <w:rPr>
          <w:rFonts w:hint="eastAsia" w:ascii="仿宋" w:hAnsi="仿宋" w:eastAsia="仿宋"/>
          <w:b/>
          <w:color w:val="auto"/>
          <w:sz w:val="28"/>
          <w:szCs w:val="28"/>
        </w:rPr>
        <w:t>9、商务响应表</w:t>
      </w:r>
      <w:bookmarkEnd w:id="63"/>
    </w:p>
    <w:p>
      <w:pPr>
        <w:pStyle w:val="48"/>
        <w:spacing w:line="460" w:lineRule="exact"/>
        <w:rPr>
          <w:rFonts w:ascii="仿宋" w:hAnsi="仿宋" w:eastAsia="仿宋"/>
          <w:color w:val="auto"/>
        </w:rPr>
      </w:pPr>
      <w:r>
        <w:rPr>
          <w:rFonts w:hint="eastAsia" w:ascii="仿宋" w:hAnsi="仿宋" w:eastAsia="仿宋"/>
          <w:color w:val="auto"/>
        </w:rPr>
        <w:t>投标人全称（加盖公章）：</w:t>
      </w:r>
      <w:r>
        <w:rPr>
          <w:rFonts w:hint="eastAsia" w:ascii="仿宋" w:hAnsi="仿宋" w:eastAsia="仿宋"/>
          <w:color w:val="auto"/>
          <w:u w:val="single"/>
        </w:rPr>
        <w:t xml:space="preserve">             </w:t>
      </w:r>
      <w:r>
        <w:rPr>
          <w:rFonts w:hint="eastAsia" w:ascii="仿宋" w:hAnsi="仿宋" w:eastAsia="仿宋"/>
          <w:color w:val="auto"/>
        </w:rPr>
        <w:t xml:space="preserve"> </w:t>
      </w:r>
    </w:p>
    <w:p>
      <w:pPr>
        <w:spacing w:line="460" w:lineRule="exact"/>
        <w:jc w:val="left"/>
        <w:rPr>
          <w:rFonts w:ascii="仿宋" w:hAnsi="仿宋" w:eastAsia="仿宋" w:cs="宋体"/>
          <w:sz w:val="24"/>
        </w:rPr>
      </w:pPr>
      <w:r>
        <w:rPr>
          <w:rFonts w:hint="eastAsia" w:ascii="仿宋" w:hAnsi="仿宋" w:eastAsia="仿宋" w:cs="宋体"/>
          <w:sz w:val="24"/>
        </w:rPr>
        <w:t>项目名称：</w:t>
      </w:r>
    </w:p>
    <w:p>
      <w:pPr>
        <w:pStyle w:val="24"/>
      </w:pPr>
    </w:p>
    <w:tbl>
      <w:tblPr>
        <w:tblStyle w:val="25"/>
        <w:tblW w:w="9849"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34"/>
        <w:gridCol w:w="4890"/>
        <w:gridCol w:w="1275"/>
        <w:gridCol w:w="19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46" w:hRule="atLeast"/>
        </w:trPr>
        <w:tc>
          <w:tcPr>
            <w:tcW w:w="1734"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cs="仿宋"/>
                <w:sz w:val="24"/>
                <w:szCs w:val="20"/>
              </w:rPr>
            </w:pPr>
            <w:r>
              <w:rPr>
                <w:rFonts w:hint="eastAsia" w:ascii="仿宋" w:hAnsi="仿宋" w:eastAsia="仿宋" w:cs="仿宋"/>
                <w:sz w:val="24"/>
              </w:rPr>
              <w:t>项目</w:t>
            </w:r>
          </w:p>
        </w:tc>
        <w:tc>
          <w:tcPr>
            <w:tcW w:w="489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cs="仿宋"/>
                <w:sz w:val="24"/>
                <w:szCs w:val="20"/>
              </w:rPr>
            </w:pPr>
            <w:r>
              <w:rPr>
                <w:rFonts w:hint="eastAsia" w:ascii="仿宋" w:hAnsi="仿宋" w:eastAsia="仿宋" w:cs="仿宋"/>
                <w:sz w:val="24"/>
              </w:rPr>
              <w:t>招标文件要求</w:t>
            </w: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cs="仿宋"/>
                <w:sz w:val="24"/>
                <w:szCs w:val="20"/>
              </w:rPr>
            </w:pPr>
            <w:r>
              <w:rPr>
                <w:rFonts w:hint="eastAsia" w:ascii="仿宋" w:hAnsi="仿宋" w:eastAsia="仿宋" w:cs="仿宋"/>
                <w:sz w:val="24"/>
              </w:rPr>
              <w:t>是否响应</w:t>
            </w:r>
          </w:p>
        </w:tc>
        <w:tc>
          <w:tcPr>
            <w:tcW w:w="195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cs="仿宋"/>
                <w:sz w:val="24"/>
                <w:szCs w:val="20"/>
              </w:rPr>
            </w:pPr>
            <w:r>
              <w:rPr>
                <w:rFonts w:hint="eastAsia" w:ascii="仿宋" w:hAnsi="仿宋" w:eastAsia="仿宋" w:cs="仿宋"/>
                <w:sz w:val="24"/>
              </w:rPr>
              <w:t>投标人的承诺或说明或优化方案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46" w:hRule="atLeast"/>
        </w:trPr>
        <w:tc>
          <w:tcPr>
            <w:tcW w:w="17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 w:val="24"/>
                <w:szCs w:val="20"/>
              </w:rPr>
            </w:pPr>
            <w:r>
              <w:rPr>
                <w:rFonts w:hint="eastAsia" w:ascii="仿宋" w:hAnsi="仿宋" w:eastAsia="仿宋" w:cs="仿宋"/>
                <w:sz w:val="24"/>
              </w:rPr>
              <w:t>服务期</w:t>
            </w:r>
          </w:p>
        </w:tc>
        <w:tc>
          <w:tcPr>
            <w:tcW w:w="489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cs="仿宋"/>
                <w:sz w:val="24"/>
                <w:szCs w:val="20"/>
              </w:rPr>
            </w:pPr>
          </w:p>
        </w:tc>
        <w:tc>
          <w:tcPr>
            <w:tcW w:w="195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cs="仿宋"/>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46" w:hRule="atLeast"/>
        </w:trPr>
        <w:tc>
          <w:tcPr>
            <w:tcW w:w="17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 w:val="24"/>
              </w:rPr>
            </w:pPr>
            <w:r>
              <w:rPr>
                <w:rFonts w:hint="eastAsia" w:ascii="仿宋" w:hAnsi="仿宋" w:eastAsia="仿宋" w:cs="仿宋"/>
                <w:sz w:val="24"/>
              </w:rPr>
              <w:t>付款方式</w:t>
            </w:r>
          </w:p>
        </w:tc>
        <w:tc>
          <w:tcPr>
            <w:tcW w:w="489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cs="仿宋"/>
                <w:sz w:val="24"/>
                <w:szCs w:val="20"/>
              </w:rPr>
            </w:pPr>
          </w:p>
        </w:tc>
        <w:tc>
          <w:tcPr>
            <w:tcW w:w="195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cs="仿宋"/>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52" w:hRule="atLeast"/>
        </w:trPr>
        <w:tc>
          <w:tcPr>
            <w:tcW w:w="17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 w:val="24"/>
              </w:rPr>
            </w:pPr>
            <w:r>
              <w:rPr>
                <w:rFonts w:hint="eastAsia" w:ascii="仿宋" w:hAnsi="仿宋" w:eastAsia="仿宋" w:cs="仿宋"/>
                <w:sz w:val="24"/>
              </w:rPr>
              <w:t>其他要求.....（自拟）</w:t>
            </w:r>
          </w:p>
        </w:tc>
        <w:tc>
          <w:tcPr>
            <w:tcW w:w="489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cs="仿宋"/>
                <w:sz w:val="24"/>
                <w:szCs w:val="20"/>
              </w:rPr>
            </w:pPr>
          </w:p>
        </w:tc>
        <w:tc>
          <w:tcPr>
            <w:tcW w:w="195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cs="仿宋"/>
                <w:sz w:val="24"/>
                <w:szCs w:val="20"/>
              </w:rPr>
            </w:pPr>
          </w:p>
        </w:tc>
      </w:tr>
    </w:tbl>
    <w:p>
      <w:pPr>
        <w:pStyle w:val="56"/>
        <w:rPr>
          <w:rFonts w:ascii="仿宋" w:hAnsi="仿宋" w:eastAsia="仿宋" w:cs="宋体"/>
          <w:kern w:val="0"/>
          <w:sz w:val="24"/>
        </w:rPr>
      </w:pPr>
    </w:p>
    <w:p>
      <w:pPr>
        <w:pStyle w:val="56"/>
        <w:rPr>
          <w:rFonts w:ascii="仿宋" w:hAnsi="仿宋" w:eastAsia="仿宋" w:cs="宋体"/>
          <w:kern w:val="0"/>
          <w:sz w:val="24"/>
        </w:rPr>
      </w:pPr>
    </w:p>
    <w:p>
      <w:pPr>
        <w:spacing w:line="460" w:lineRule="exact"/>
        <w:jc w:val="left"/>
        <w:rPr>
          <w:rFonts w:ascii="仿宋" w:hAnsi="仿宋" w:eastAsia="仿宋" w:cs="宋体"/>
          <w:kern w:val="0"/>
          <w:sz w:val="24"/>
        </w:rPr>
      </w:pPr>
      <w:r>
        <w:rPr>
          <w:rFonts w:hint="eastAsia" w:ascii="仿宋" w:hAnsi="仿宋" w:eastAsia="仿宋" w:cs="宋体"/>
          <w:kern w:val="0"/>
          <w:sz w:val="24"/>
        </w:rPr>
        <w:t>法定代表人或其授权代理人</w:t>
      </w:r>
      <w:r>
        <w:rPr>
          <w:rFonts w:hint="eastAsia" w:ascii="仿宋" w:hAnsi="仿宋" w:eastAsia="仿宋" w:cs="仿宋"/>
          <w:sz w:val="24"/>
        </w:rPr>
        <w:t>签名或盖章</w:t>
      </w:r>
      <w:r>
        <w:rPr>
          <w:rFonts w:hint="eastAsia" w:ascii="仿宋" w:hAnsi="仿宋" w:eastAsia="仿宋" w:cs="宋体"/>
          <w:kern w:val="0"/>
          <w:sz w:val="24"/>
        </w:rPr>
        <w:t>：</w:t>
      </w:r>
    </w:p>
    <w:p>
      <w:pPr>
        <w:spacing w:line="460" w:lineRule="exact"/>
        <w:jc w:val="left"/>
        <w:rPr>
          <w:rFonts w:ascii="仿宋" w:hAnsi="仿宋" w:eastAsia="仿宋" w:cs="宋体"/>
          <w:kern w:val="0"/>
          <w:sz w:val="24"/>
        </w:rPr>
      </w:pPr>
      <w:r>
        <w:rPr>
          <w:rFonts w:hint="eastAsia" w:ascii="仿宋" w:hAnsi="仿宋" w:eastAsia="仿宋" w:cs="宋体"/>
          <w:kern w:val="0"/>
          <w:sz w:val="24"/>
        </w:rPr>
        <w:t>日期： 年 月 日</w:t>
      </w:r>
    </w:p>
    <w:p>
      <w:pPr>
        <w:rPr>
          <w:rFonts w:ascii="仿宋" w:hAnsi="仿宋" w:eastAsia="仿宋" w:cs="宋体"/>
          <w:kern w:val="0"/>
          <w:sz w:val="24"/>
        </w:rPr>
      </w:pPr>
      <w:r>
        <w:rPr>
          <w:rFonts w:hint="eastAsia" w:ascii="仿宋" w:hAnsi="仿宋" w:eastAsia="仿宋" w:cs="宋体"/>
          <w:kern w:val="0"/>
          <w:sz w:val="24"/>
        </w:rPr>
        <w:br w:type="page"/>
      </w:r>
    </w:p>
    <w:p>
      <w:pPr>
        <w:pStyle w:val="45"/>
        <w:ind w:firstLine="0" w:firstLineChars="0"/>
        <w:jc w:val="both"/>
        <w:rPr>
          <w:rFonts w:ascii="仿宋" w:hAnsi="仿宋" w:eastAsia="仿宋" w:cs="宋体"/>
          <w:sz w:val="24"/>
        </w:rPr>
      </w:pPr>
    </w:p>
    <w:p>
      <w:pPr>
        <w:spacing w:line="600" w:lineRule="exact"/>
        <w:jc w:val="center"/>
        <w:outlineLvl w:val="1"/>
        <w:rPr>
          <w:rFonts w:ascii="仿宋" w:hAnsi="仿宋" w:eastAsia="仿宋" w:cs="仿宋"/>
          <w:b/>
          <w:bCs/>
          <w:spacing w:val="24"/>
          <w:sz w:val="28"/>
          <w:szCs w:val="28"/>
        </w:rPr>
      </w:pPr>
      <w:bookmarkStart w:id="64" w:name="_Toc14990"/>
      <w:r>
        <w:rPr>
          <w:rFonts w:hint="eastAsia" w:ascii="仿宋" w:hAnsi="仿宋" w:eastAsia="仿宋" w:cs="宋体"/>
          <w:b/>
          <w:sz w:val="28"/>
          <w:szCs w:val="28"/>
        </w:rPr>
        <w:t>10、</w:t>
      </w:r>
      <w:r>
        <w:rPr>
          <w:rFonts w:hint="eastAsia" w:ascii="仿宋" w:hAnsi="仿宋" w:eastAsia="仿宋" w:cs="仿宋"/>
          <w:b/>
          <w:bCs/>
          <w:spacing w:val="24"/>
          <w:sz w:val="28"/>
          <w:szCs w:val="28"/>
        </w:rPr>
        <w:t>企业认证</w:t>
      </w:r>
      <w:bookmarkEnd w:id="64"/>
    </w:p>
    <w:p>
      <w:pPr>
        <w:spacing w:line="600" w:lineRule="exact"/>
        <w:rPr>
          <w:rFonts w:ascii="仿宋" w:hAnsi="仿宋" w:eastAsia="仿宋" w:cs="仿宋"/>
          <w:sz w:val="24"/>
        </w:rPr>
      </w:pPr>
      <w:r>
        <w:rPr>
          <w:rFonts w:hint="eastAsia" w:ascii="仿宋" w:hAnsi="仿宋" w:eastAsia="仿宋" w:cs="仿宋"/>
          <w:sz w:val="24"/>
        </w:rPr>
        <w:t>投标人全称（加盖公章）：</w:t>
      </w:r>
      <w:r>
        <w:rPr>
          <w:rFonts w:hint="eastAsia" w:ascii="仿宋" w:hAnsi="仿宋" w:eastAsia="仿宋" w:cs="仿宋"/>
          <w:sz w:val="24"/>
          <w:u w:val="single"/>
        </w:rPr>
        <w:t xml:space="preserve">                           </w:t>
      </w:r>
    </w:p>
    <w:p>
      <w:pPr>
        <w:spacing w:line="600" w:lineRule="exact"/>
        <w:rPr>
          <w:rFonts w:ascii="仿宋" w:hAnsi="仿宋" w:eastAsia="仿宋" w:cs="仿宋"/>
          <w:sz w:val="24"/>
        </w:rPr>
      </w:pPr>
      <w:r>
        <w:rPr>
          <w:rFonts w:hint="eastAsia" w:ascii="仿宋" w:hAnsi="仿宋" w:eastAsia="仿宋" w:cs="仿宋"/>
          <w:sz w:val="24"/>
        </w:rPr>
        <w:t>项目名称：</w:t>
      </w:r>
    </w:p>
    <w:tbl>
      <w:tblPr>
        <w:tblStyle w:val="25"/>
        <w:tblW w:w="93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
        <w:gridCol w:w="1980"/>
        <w:gridCol w:w="1596"/>
        <w:gridCol w:w="1980"/>
        <w:gridCol w:w="2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84" w:type="dxa"/>
            <w:noWrap/>
            <w:vAlign w:val="center"/>
          </w:tcPr>
          <w:p>
            <w:pPr>
              <w:spacing w:line="440" w:lineRule="exact"/>
              <w:jc w:val="center"/>
              <w:rPr>
                <w:rFonts w:ascii="仿宋" w:hAnsi="仿宋" w:eastAsia="仿宋" w:cs="仿宋"/>
                <w:sz w:val="24"/>
              </w:rPr>
            </w:pPr>
            <w:r>
              <w:rPr>
                <w:rFonts w:hint="eastAsia" w:ascii="仿宋" w:hAnsi="仿宋" w:eastAsia="仿宋" w:cs="仿宋"/>
                <w:sz w:val="24"/>
              </w:rPr>
              <w:t>序号</w:t>
            </w:r>
          </w:p>
        </w:tc>
        <w:tc>
          <w:tcPr>
            <w:tcW w:w="1980" w:type="dxa"/>
            <w:noWrap/>
            <w:vAlign w:val="center"/>
          </w:tcPr>
          <w:p>
            <w:pPr>
              <w:spacing w:line="440" w:lineRule="exact"/>
              <w:jc w:val="center"/>
              <w:rPr>
                <w:rFonts w:ascii="仿宋" w:hAnsi="仿宋" w:eastAsia="仿宋" w:cs="仿宋"/>
                <w:sz w:val="24"/>
              </w:rPr>
            </w:pPr>
            <w:r>
              <w:rPr>
                <w:rFonts w:hint="eastAsia" w:ascii="仿宋" w:hAnsi="仿宋" w:eastAsia="仿宋" w:cs="仿宋"/>
                <w:sz w:val="24"/>
              </w:rPr>
              <w:t>证书名称</w:t>
            </w:r>
          </w:p>
        </w:tc>
        <w:tc>
          <w:tcPr>
            <w:tcW w:w="1596" w:type="dxa"/>
            <w:noWrap/>
            <w:vAlign w:val="center"/>
          </w:tcPr>
          <w:p>
            <w:pPr>
              <w:spacing w:line="440" w:lineRule="exact"/>
              <w:jc w:val="center"/>
              <w:rPr>
                <w:rFonts w:ascii="仿宋" w:hAnsi="仿宋" w:eastAsia="仿宋" w:cs="仿宋"/>
                <w:sz w:val="24"/>
              </w:rPr>
            </w:pPr>
            <w:r>
              <w:rPr>
                <w:rFonts w:hint="eastAsia" w:ascii="仿宋" w:hAnsi="仿宋" w:eastAsia="仿宋" w:cs="仿宋"/>
                <w:sz w:val="24"/>
              </w:rPr>
              <w:t>颁发机构</w:t>
            </w:r>
          </w:p>
        </w:tc>
        <w:tc>
          <w:tcPr>
            <w:tcW w:w="1980" w:type="dxa"/>
            <w:noWrap/>
            <w:vAlign w:val="center"/>
          </w:tcPr>
          <w:p>
            <w:pPr>
              <w:spacing w:line="440" w:lineRule="exact"/>
              <w:jc w:val="center"/>
              <w:rPr>
                <w:rFonts w:ascii="仿宋" w:hAnsi="仿宋" w:eastAsia="仿宋" w:cs="仿宋"/>
                <w:sz w:val="24"/>
              </w:rPr>
            </w:pPr>
            <w:r>
              <w:rPr>
                <w:rFonts w:hint="eastAsia" w:ascii="仿宋" w:hAnsi="仿宋" w:eastAsia="仿宋" w:cs="仿宋"/>
                <w:sz w:val="24"/>
              </w:rPr>
              <w:t>颁发时间</w:t>
            </w:r>
          </w:p>
        </w:tc>
        <w:tc>
          <w:tcPr>
            <w:tcW w:w="2904" w:type="dxa"/>
            <w:noWrap/>
            <w:vAlign w:val="center"/>
          </w:tcPr>
          <w:p>
            <w:pPr>
              <w:spacing w:line="440" w:lineRule="exact"/>
              <w:jc w:val="center"/>
              <w:rPr>
                <w:rFonts w:ascii="仿宋" w:hAnsi="仿宋" w:eastAsia="仿宋" w:cs="仿宋"/>
                <w:sz w:val="24"/>
              </w:rPr>
            </w:pPr>
            <w:r>
              <w:rPr>
                <w:rFonts w:hint="eastAsia" w:ascii="仿宋" w:hAnsi="仿宋" w:eastAsia="仿宋" w:cs="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84" w:type="dxa"/>
            <w:noWrap/>
            <w:vAlign w:val="center"/>
          </w:tcPr>
          <w:p>
            <w:pPr>
              <w:spacing w:line="440" w:lineRule="exact"/>
              <w:jc w:val="center"/>
              <w:rPr>
                <w:rFonts w:ascii="仿宋" w:hAnsi="仿宋" w:eastAsia="仿宋" w:cs="仿宋"/>
                <w:sz w:val="24"/>
              </w:rPr>
            </w:pPr>
          </w:p>
        </w:tc>
        <w:tc>
          <w:tcPr>
            <w:tcW w:w="1980" w:type="dxa"/>
            <w:noWrap/>
            <w:vAlign w:val="center"/>
          </w:tcPr>
          <w:p>
            <w:pPr>
              <w:spacing w:line="440" w:lineRule="exact"/>
              <w:jc w:val="center"/>
              <w:rPr>
                <w:rFonts w:ascii="仿宋" w:hAnsi="仿宋" w:eastAsia="仿宋" w:cs="仿宋"/>
                <w:sz w:val="24"/>
              </w:rPr>
            </w:pPr>
          </w:p>
        </w:tc>
        <w:tc>
          <w:tcPr>
            <w:tcW w:w="1596" w:type="dxa"/>
            <w:noWrap/>
            <w:vAlign w:val="center"/>
          </w:tcPr>
          <w:p>
            <w:pPr>
              <w:spacing w:line="440" w:lineRule="exact"/>
              <w:jc w:val="center"/>
              <w:rPr>
                <w:rFonts w:ascii="仿宋" w:hAnsi="仿宋" w:eastAsia="仿宋" w:cs="仿宋"/>
                <w:sz w:val="24"/>
              </w:rPr>
            </w:pPr>
          </w:p>
        </w:tc>
        <w:tc>
          <w:tcPr>
            <w:tcW w:w="1980" w:type="dxa"/>
            <w:noWrap/>
            <w:vAlign w:val="center"/>
          </w:tcPr>
          <w:p>
            <w:pPr>
              <w:spacing w:line="440" w:lineRule="exact"/>
              <w:jc w:val="center"/>
              <w:rPr>
                <w:rFonts w:ascii="仿宋" w:hAnsi="仿宋" w:eastAsia="仿宋" w:cs="仿宋"/>
                <w:sz w:val="24"/>
              </w:rPr>
            </w:pPr>
          </w:p>
        </w:tc>
        <w:tc>
          <w:tcPr>
            <w:tcW w:w="2904" w:type="dxa"/>
            <w:noWrap/>
            <w:vAlign w:val="center"/>
          </w:tcPr>
          <w:p>
            <w:pPr>
              <w:spacing w:line="44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84" w:type="dxa"/>
            <w:noWrap/>
            <w:vAlign w:val="center"/>
          </w:tcPr>
          <w:p>
            <w:pPr>
              <w:spacing w:line="440" w:lineRule="exact"/>
              <w:jc w:val="center"/>
              <w:rPr>
                <w:rFonts w:ascii="仿宋" w:hAnsi="仿宋" w:eastAsia="仿宋" w:cs="仿宋"/>
                <w:sz w:val="24"/>
              </w:rPr>
            </w:pPr>
          </w:p>
        </w:tc>
        <w:tc>
          <w:tcPr>
            <w:tcW w:w="1980" w:type="dxa"/>
            <w:noWrap/>
            <w:vAlign w:val="center"/>
          </w:tcPr>
          <w:p>
            <w:pPr>
              <w:spacing w:line="440" w:lineRule="exact"/>
              <w:jc w:val="center"/>
              <w:rPr>
                <w:rFonts w:ascii="仿宋" w:hAnsi="仿宋" w:eastAsia="仿宋" w:cs="仿宋"/>
                <w:sz w:val="24"/>
              </w:rPr>
            </w:pPr>
          </w:p>
        </w:tc>
        <w:tc>
          <w:tcPr>
            <w:tcW w:w="1596" w:type="dxa"/>
            <w:noWrap/>
            <w:vAlign w:val="center"/>
          </w:tcPr>
          <w:p>
            <w:pPr>
              <w:spacing w:line="440" w:lineRule="exact"/>
              <w:jc w:val="center"/>
              <w:rPr>
                <w:rFonts w:ascii="仿宋" w:hAnsi="仿宋" w:eastAsia="仿宋" w:cs="仿宋"/>
                <w:sz w:val="24"/>
              </w:rPr>
            </w:pPr>
          </w:p>
        </w:tc>
        <w:tc>
          <w:tcPr>
            <w:tcW w:w="1980" w:type="dxa"/>
            <w:noWrap/>
            <w:vAlign w:val="center"/>
          </w:tcPr>
          <w:p>
            <w:pPr>
              <w:spacing w:line="440" w:lineRule="exact"/>
              <w:jc w:val="center"/>
              <w:rPr>
                <w:rFonts w:ascii="仿宋" w:hAnsi="仿宋" w:eastAsia="仿宋" w:cs="仿宋"/>
                <w:sz w:val="24"/>
              </w:rPr>
            </w:pPr>
          </w:p>
        </w:tc>
        <w:tc>
          <w:tcPr>
            <w:tcW w:w="2904" w:type="dxa"/>
            <w:noWrap/>
            <w:vAlign w:val="center"/>
          </w:tcPr>
          <w:p>
            <w:pPr>
              <w:spacing w:line="44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84" w:type="dxa"/>
            <w:noWrap/>
            <w:vAlign w:val="center"/>
          </w:tcPr>
          <w:p>
            <w:pPr>
              <w:spacing w:line="440" w:lineRule="exact"/>
              <w:jc w:val="center"/>
              <w:rPr>
                <w:rFonts w:ascii="仿宋" w:hAnsi="仿宋" w:eastAsia="仿宋" w:cs="仿宋"/>
                <w:sz w:val="24"/>
              </w:rPr>
            </w:pPr>
          </w:p>
        </w:tc>
        <w:tc>
          <w:tcPr>
            <w:tcW w:w="1980" w:type="dxa"/>
            <w:noWrap/>
            <w:vAlign w:val="center"/>
          </w:tcPr>
          <w:p>
            <w:pPr>
              <w:spacing w:line="440" w:lineRule="exact"/>
              <w:jc w:val="center"/>
              <w:rPr>
                <w:rFonts w:ascii="仿宋" w:hAnsi="仿宋" w:eastAsia="仿宋" w:cs="仿宋"/>
                <w:sz w:val="24"/>
              </w:rPr>
            </w:pPr>
          </w:p>
        </w:tc>
        <w:tc>
          <w:tcPr>
            <w:tcW w:w="1596" w:type="dxa"/>
            <w:noWrap/>
            <w:vAlign w:val="center"/>
          </w:tcPr>
          <w:p>
            <w:pPr>
              <w:spacing w:line="440" w:lineRule="exact"/>
              <w:jc w:val="center"/>
              <w:rPr>
                <w:rFonts w:ascii="仿宋" w:hAnsi="仿宋" w:eastAsia="仿宋" w:cs="仿宋"/>
                <w:sz w:val="24"/>
              </w:rPr>
            </w:pPr>
          </w:p>
        </w:tc>
        <w:tc>
          <w:tcPr>
            <w:tcW w:w="1980" w:type="dxa"/>
            <w:noWrap/>
            <w:vAlign w:val="center"/>
          </w:tcPr>
          <w:p>
            <w:pPr>
              <w:spacing w:line="440" w:lineRule="exact"/>
              <w:jc w:val="center"/>
              <w:rPr>
                <w:rFonts w:ascii="仿宋" w:hAnsi="仿宋" w:eastAsia="仿宋" w:cs="仿宋"/>
                <w:sz w:val="24"/>
              </w:rPr>
            </w:pPr>
          </w:p>
        </w:tc>
        <w:tc>
          <w:tcPr>
            <w:tcW w:w="2904" w:type="dxa"/>
            <w:noWrap/>
            <w:vAlign w:val="center"/>
          </w:tcPr>
          <w:p>
            <w:pPr>
              <w:spacing w:line="44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84" w:type="dxa"/>
            <w:noWrap/>
            <w:vAlign w:val="center"/>
          </w:tcPr>
          <w:p>
            <w:pPr>
              <w:spacing w:line="440" w:lineRule="exact"/>
              <w:jc w:val="center"/>
              <w:rPr>
                <w:rFonts w:ascii="仿宋" w:hAnsi="仿宋" w:eastAsia="仿宋" w:cs="仿宋"/>
                <w:sz w:val="24"/>
              </w:rPr>
            </w:pPr>
          </w:p>
        </w:tc>
        <w:tc>
          <w:tcPr>
            <w:tcW w:w="1980" w:type="dxa"/>
            <w:noWrap/>
            <w:vAlign w:val="center"/>
          </w:tcPr>
          <w:p>
            <w:pPr>
              <w:spacing w:line="440" w:lineRule="exact"/>
              <w:jc w:val="center"/>
              <w:rPr>
                <w:rFonts w:ascii="仿宋" w:hAnsi="仿宋" w:eastAsia="仿宋" w:cs="仿宋"/>
                <w:sz w:val="24"/>
              </w:rPr>
            </w:pPr>
          </w:p>
        </w:tc>
        <w:tc>
          <w:tcPr>
            <w:tcW w:w="1596" w:type="dxa"/>
            <w:noWrap/>
            <w:vAlign w:val="center"/>
          </w:tcPr>
          <w:p>
            <w:pPr>
              <w:spacing w:line="440" w:lineRule="exact"/>
              <w:jc w:val="center"/>
              <w:rPr>
                <w:rFonts w:ascii="仿宋" w:hAnsi="仿宋" w:eastAsia="仿宋" w:cs="仿宋"/>
                <w:sz w:val="24"/>
              </w:rPr>
            </w:pPr>
          </w:p>
        </w:tc>
        <w:tc>
          <w:tcPr>
            <w:tcW w:w="1980" w:type="dxa"/>
            <w:noWrap/>
            <w:vAlign w:val="center"/>
          </w:tcPr>
          <w:p>
            <w:pPr>
              <w:spacing w:line="440" w:lineRule="exact"/>
              <w:jc w:val="center"/>
              <w:rPr>
                <w:rFonts w:ascii="仿宋" w:hAnsi="仿宋" w:eastAsia="仿宋" w:cs="仿宋"/>
                <w:sz w:val="24"/>
              </w:rPr>
            </w:pPr>
          </w:p>
        </w:tc>
        <w:tc>
          <w:tcPr>
            <w:tcW w:w="2904" w:type="dxa"/>
            <w:noWrap/>
            <w:vAlign w:val="center"/>
          </w:tcPr>
          <w:p>
            <w:pPr>
              <w:spacing w:line="44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84" w:type="dxa"/>
            <w:noWrap/>
            <w:vAlign w:val="center"/>
          </w:tcPr>
          <w:p>
            <w:pPr>
              <w:spacing w:line="440" w:lineRule="exact"/>
              <w:jc w:val="center"/>
              <w:rPr>
                <w:rFonts w:ascii="仿宋" w:hAnsi="仿宋" w:eastAsia="仿宋" w:cs="仿宋"/>
                <w:sz w:val="24"/>
              </w:rPr>
            </w:pPr>
          </w:p>
        </w:tc>
        <w:tc>
          <w:tcPr>
            <w:tcW w:w="1980" w:type="dxa"/>
            <w:noWrap/>
            <w:vAlign w:val="center"/>
          </w:tcPr>
          <w:p>
            <w:pPr>
              <w:spacing w:line="440" w:lineRule="exact"/>
              <w:jc w:val="center"/>
              <w:rPr>
                <w:rFonts w:ascii="仿宋" w:hAnsi="仿宋" w:eastAsia="仿宋" w:cs="仿宋"/>
                <w:sz w:val="24"/>
              </w:rPr>
            </w:pPr>
          </w:p>
        </w:tc>
        <w:tc>
          <w:tcPr>
            <w:tcW w:w="1596" w:type="dxa"/>
            <w:noWrap/>
            <w:vAlign w:val="center"/>
          </w:tcPr>
          <w:p>
            <w:pPr>
              <w:spacing w:line="440" w:lineRule="exact"/>
              <w:jc w:val="center"/>
              <w:rPr>
                <w:rFonts w:ascii="仿宋" w:hAnsi="仿宋" w:eastAsia="仿宋" w:cs="仿宋"/>
                <w:sz w:val="24"/>
              </w:rPr>
            </w:pPr>
          </w:p>
        </w:tc>
        <w:tc>
          <w:tcPr>
            <w:tcW w:w="1980" w:type="dxa"/>
            <w:noWrap/>
            <w:vAlign w:val="center"/>
          </w:tcPr>
          <w:p>
            <w:pPr>
              <w:spacing w:line="440" w:lineRule="exact"/>
              <w:jc w:val="center"/>
              <w:rPr>
                <w:rFonts w:ascii="仿宋" w:hAnsi="仿宋" w:eastAsia="仿宋" w:cs="仿宋"/>
                <w:sz w:val="24"/>
              </w:rPr>
            </w:pPr>
          </w:p>
        </w:tc>
        <w:tc>
          <w:tcPr>
            <w:tcW w:w="2904" w:type="dxa"/>
            <w:noWrap/>
            <w:vAlign w:val="center"/>
          </w:tcPr>
          <w:p>
            <w:pPr>
              <w:spacing w:line="44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84" w:type="dxa"/>
            <w:noWrap/>
            <w:vAlign w:val="center"/>
          </w:tcPr>
          <w:p>
            <w:pPr>
              <w:spacing w:line="440" w:lineRule="exact"/>
              <w:jc w:val="center"/>
              <w:rPr>
                <w:rFonts w:ascii="仿宋" w:hAnsi="仿宋" w:eastAsia="仿宋" w:cs="仿宋"/>
                <w:sz w:val="24"/>
              </w:rPr>
            </w:pPr>
          </w:p>
        </w:tc>
        <w:tc>
          <w:tcPr>
            <w:tcW w:w="1980" w:type="dxa"/>
            <w:noWrap/>
            <w:vAlign w:val="center"/>
          </w:tcPr>
          <w:p>
            <w:pPr>
              <w:spacing w:line="440" w:lineRule="exact"/>
              <w:jc w:val="center"/>
              <w:rPr>
                <w:rFonts w:ascii="仿宋" w:hAnsi="仿宋" w:eastAsia="仿宋" w:cs="仿宋"/>
                <w:sz w:val="24"/>
              </w:rPr>
            </w:pPr>
          </w:p>
        </w:tc>
        <w:tc>
          <w:tcPr>
            <w:tcW w:w="1596" w:type="dxa"/>
            <w:noWrap/>
            <w:vAlign w:val="center"/>
          </w:tcPr>
          <w:p>
            <w:pPr>
              <w:spacing w:line="440" w:lineRule="exact"/>
              <w:jc w:val="center"/>
              <w:rPr>
                <w:rFonts w:ascii="仿宋" w:hAnsi="仿宋" w:eastAsia="仿宋" w:cs="仿宋"/>
                <w:sz w:val="24"/>
              </w:rPr>
            </w:pPr>
          </w:p>
        </w:tc>
        <w:tc>
          <w:tcPr>
            <w:tcW w:w="1980" w:type="dxa"/>
            <w:noWrap/>
            <w:vAlign w:val="center"/>
          </w:tcPr>
          <w:p>
            <w:pPr>
              <w:spacing w:line="440" w:lineRule="exact"/>
              <w:jc w:val="center"/>
              <w:rPr>
                <w:rFonts w:ascii="仿宋" w:hAnsi="仿宋" w:eastAsia="仿宋" w:cs="仿宋"/>
                <w:sz w:val="24"/>
              </w:rPr>
            </w:pPr>
          </w:p>
        </w:tc>
        <w:tc>
          <w:tcPr>
            <w:tcW w:w="2904" w:type="dxa"/>
            <w:noWrap/>
            <w:vAlign w:val="center"/>
          </w:tcPr>
          <w:p>
            <w:pPr>
              <w:spacing w:line="44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84" w:type="dxa"/>
            <w:noWrap/>
            <w:vAlign w:val="center"/>
          </w:tcPr>
          <w:p>
            <w:pPr>
              <w:spacing w:line="440" w:lineRule="exact"/>
              <w:jc w:val="center"/>
              <w:rPr>
                <w:rFonts w:ascii="仿宋" w:hAnsi="仿宋" w:eastAsia="仿宋" w:cs="仿宋"/>
                <w:sz w:val="24"/>
              </w:rPr>
            </w:pPr>
          </w:p>
        </w:tc>
        <w:tc>
          <w:tcPr>
            <w:tcW w:w="1980" w:type="dxa"/>
            <w:noWrap/>
            <w:vAlign w:val="center"/>
          </w:tcPr>
          <w:p>
            <w:pPr>
              <w:spacing w:line="440" w:lineRule="exact"/>
              <w:jc w:val="center"/>
              <w:rPr>
                <w:rFonts w:ascii="仿宋" w:hAnsi="仿宋" w:eastAsia="仿宋" w:cs="仿宋"/>
                <w:sz w:val="24"/>
              </w:rPr>
            </w:pPr>
          </w:p>
        </w:tc>
        <w:tc>
          <w:tcPr>
            <w:tcW w:w="1596" w:type="dxa"/>
            <w:noWrap/>
            <w:vAlign w:val="center"/>
          </w:tcPr>
          <w:p>
            <w:pPr>
              <w:spacing w:line="440" w:lineRule="exact"/>
              <w:jc w:val="center"/>
              <w:rPr>
                <w:rFonts w:ascii="仿宋" w:hAnsi="仿宋" w:eastAsia="仿宋" w:cs="仿宋"/>
                <w:sz w:val="24"/>
              </w:rPr>
            </w:pPr>
          </w:p>
        </w:tc>
        <w:tc>
          <w:tcPr>
            <w:tcW w:w="1980" w:type="dxa"/>
            <w:noWrap/>
            <w:vAlign w:val="center"/>
          </w:tcPr>
          <w:p>
            <w:pPr>
              <w:spacing w:line="440" w:lineRule="exact"/>
              <w:jc w:val="center"/>
              <w:rPr>
                <w:rFonts w:ascii="仿宋" w:hAnsi="仿宋" w:eastAsia="仿宋" w:cs="仿宋"/>
                <w:sz w:val="24"/>
              </w:rPr>
            </w:pPr>
          </w:p>
        </w:tc>
        <w:tc>
          <w:tcPr>
            <w:tcW w:w="2904" w:type="dxa"/>
            <w:noWrap/>
            <w:vAlign w:val="center"/>
          </w:tcPr>
          <w:p>
            <w:pPr>
              <w:spacing w:line="44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84" w:type="dxa"/>
            <w:noWrap/>
            <w:vAlign w:val="center"/>
          </w:tcPr>
          <w:p>
            <w:pPr>
              <w:spacing w:line="440" w:lineRule="exact"/>
              <w:jc w:val="center"/>
              <w:rPr>
                <w:rFonts w:ascii="仿宋" w:hAnsi="仿宋" w:eastAsia="仿宋" w:cs="仿宋"/>
                <w:sz w:val="24"/>
              </w:rPr>
            </w:pPr>
          </w:p>
        </w:tc>
        <w:tc>
          <w:tcPr>
            <w:tcW w:w="1980" w:type="dxa"/>
            <w:noWrap/>
            <w:vAlign w:val="center"/>
          </w:tcPr>
          <w:p>
            <w:pPr>
              <w:spacing w:line="440" w:lineRule="exact"/>
              <w:jc w:val="center"/>
              <w:rPr>
                <w:rFonts w:ascii="仿宋" w:hAnsi="仿宋" w:eastAsia="仿宋" w:cs="仿宋"/>
                <w:sz w:val="24"/>
              </w:rPr>
            </w:pPr>
          </w:p>
        </w:tc>
        <w:tc>
          <w:tcPr>
            <w:tcW w:w="1596" w:type="dxa"/>
            <w:noWrap/>
            <w:vAlign w:val="center"/>
          </w:tcPr>
          <w:p>
            <w:pPr>
              <w:spacing w:line="440" w:lineRule="exact"/>
              <w:jc w:val="center"/>
              <w:rPr>
                <w:rFonts w:ascii="仿宋" w:hAnsi="仿宋" w:eastAsia="仿宋" w:cs="仿宋"/>
                <w:sz w:val="24"/>
              </w:rPr>
            </w:pPr>
          </w:p>
        </w:tc>
        <w:tc>
          <w:tcPr>
            <w:tcW w:w="1980" w:type="dxa"/>
            <w:noWrap/>
            <w:vAlign w:val="center"/>
          </w:tcPr>
          <w:p>
            <w:pPr>
              <w:spacing w:line="440" w:lineRule="exact"/>
              <w:jc w:val="center"/>
              <w:rPr>
                <w:rFonts w:ascii="仿宋" w:hAnsi="仿宋" w:eastAsia="仿宋" w:cs="仿宋"/>
                <w:sz w:val="24"/>
              </w:rPr>
            </w:pPr>
          </w:p>
        </w:tc>
        <w:tc>
          <w:tcPr>
            <w:tcW w:w="2904" w:type="dxa"/>
            <w:noWrap/>
            <w:vAlign w:val="center"/>
          </w:tcPr>
          <w:p>
            <w:pPr>
              <w:spacing w:line="44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84" w:type="dxa"/>
            <w:noWrap/>
            <w:vAlign w:val="center"/>
          </w:tcPr>
          <w:p>
            <w:pPr>
              <w:spacing w:line="440" w:lineRule="exact"/>
              <w:jc w:val="center"/>
              <w:rPr>
                <w:rFonts w:ascii="仿宋" w:hAnsi="仿宋" w:eastAsia="仿宋" w:cs="仿宋"/>
                <w:sz w:val="24"/>
              </w:rPr>
            </w:pPr>
          </w:p>
        </w:tc>
        <w:tc>
          <w:tcPr>
            <w:tcW w:w="1980" w:type="dxa"/>
            <w:noWrap/>
            <w:vAlign w:val="center"/>
          </w:tcPr>
          <w:p>
            <w:pPr>
              <w:spacing w:line="440" w:lineRule="exact"/>
              <w:jc w:val="center"/>
              <w:rPr>
                <w:rFonts w:ascii="仿宋" w:hAnsi="仿宋" w:eastAsia="仿宋" w:cs="仿宋"/>
                <w:sz w:val="24"/>
              </w:rPr>
            </w:pPr>
          </w:p>
        </w:tc>
        <w:tc>
          <w:tcPr>
            <w:tcW w:w="1596" w:type="dxa"/>
            <w:noWrap/>
            <w:vAlign w:val="center"/>
          </w:tcPr>
          <w:p>
            <w:pPr>
              <w:spacing w:line="440" w:lineRule="exact"/>
              <w:jc w:val="center"/>
              <w:rPr>
                <w:rFonts w:ascii="仿宋" w:hAnsi="仿宋" w:eastAsia="仿宋" w:cs="仿宋"/>
                <w:sz w:val="24"/>
              </w:rPr>
            </w:pPr>
          </w:p>
        </w:tc>
        <w:tc>
          <w:tcPr>
            <w:tcW w:w="1980" w:type="dxa"/>
            <w:noWrap/>
            <w:vAlign w:val="center"/>
          </w:tcPr>
          <w:p>
            <w:pPr>
              <w:spacing w:line="440" w:lineRule="exact"/>
              <w:jc w:val="center"/>
              <w:rPr>
                <w:rFonts w:ascii="仿宋" w:hAnsi="仿宋" w:eastAsia="仿宋" w:cs="仿宋"/>
                <w:sz w:val="24"/>
              </w:rPr>
            </w:pPr>
          </w:p>
        </w:tc>
        <w:tc>
          <w:tcPr>
            <w:tcW w:w="2904" w:type="dxa"/>
            <w:noWrap/>
            <w:vAlign w:val="center"/>
          </w:tcPr>
          <w:p>
            <w:pPr>
              <w:spacing w:line="44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84" w:type="dxa"/>
            <w:noWrap/>
            <w:vAlign w:val="center"/>
          </w:tcPr>
          <w:p>
            <w:pPr>
              <w:spacing w:line="440" w:lineRule="exact"/>
              <w:jc w:val="center"/>
              <w:rPr>
                <w:rFonts w:ascii="仿宋" w:hAnsi="仿宋" w:eastAsia="仿宋" w:cs="仿宋"/>
                <w:sz w:val="24"/>
              </w:rPr>
            </w:pPr>
          </w:p>
        </w:tc>
        <w:tc>
          <w:tcPr>
            <w:tcW w:w="1980" w:type="dxa"/>
            <w:noWrap/>
            <w:vAlign w:val="center"/>
          </w:tcPr>
          <w:p>
            <w:pPr>
              <w:spacing w:line="440" w:lineRule="exact"/>
              <w:jc w:val="center"/>
              <w:rPr>
                <w:rFonts w:ascii="仿宋" w:hAnsi="仿宋" w:eastAsia="仿宋" w:cs="仿宋"/>
                <w:sz w:val="24"/>
              </w:rPr>
            </w:pPr>
          </w:p>
        </w:tc>
        <w:tc>
          <w:tcPr>
            <w:tcW w:w="1596" w:type="dxa"/>
            <w:noWrap/>
            <w:vAlign w:val="center"/>
          </w:tcPr>
          <w:p>
            <w:pPr>
              <w:spacing w:line="440" w:lineRule="exact"/>
              <w:jc w:val="center"/>
              <w:rPr>
                <w:rFonts w:ascii="仿宋" w:hAnsi="仿宋" w:eastAsia="仿宋" w:cs="仿宋"/>
                <w:sz w:val="24"/>
              </w:rPr>
            </w:pPr>
          </w:p>
        </w:tc>
        <w:tc>
          <w:tcPr>
            <w:tcW w:w="1980" w:type="dxa"/>
            <w:noWrap/>
            <w:vAlign w:val="center"/>
          </w:tcPr>
          <w:p>
            <w:pPr>
              <w:spacing w:line="440" w:lineRule="exact"/>
              <w:jc w:val="center"/>
              <w:rPr>
                <w:rFonts w:ascii="仿宋" w:hAnsi="仿宋" w:eastAsia="仿宋" w:cs="仿宋"/>
                <w:sz w:val="24"/>
              </w:rPr>
            </w:pPr>
          </w:p>
        </w:tc>
        <w:tc>
          <w:tcPr>
            <w:tcW w:w="2904" w:type="dxa"/>
            <w:noWrap/>
            <w:vAlign w:val="center"/>
          </w:tcPr>
          <w:p>
            <w:pPr>
              <w:spacing w:line="44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84" w:type="dxa"/>
            <w:noWrap/>
            <w:vAlign w:val="center"/>
          </w:tcPr>
          <w:p>
            <w:pPr>
              <w:spacing w:line="440" w:lineRule="exact"/>
              <w:jc w:val="center"/>
              <w:rPr>
                <w:rFonts w:ascii="仿宋" w:hAnsi="仿宋" w:eastAsia="仿宋" w:cs="仿宋"/>
                <w:sz w:val="24"/>
              </w:rPr>
            </w:pPr>
          </w:p>
        </w:tc>
        <w:tc>
          <w:tcPr>
            <w:tcW w:w="1980" w:type="dxa"/>
            <w:noWrap/>
            <w:vAlign w:val="center"/>
          </w:tcPr>
          <w:p>
            <w:pPr>
              <w:spacing w:line="440" w:lineRule="exact"/>
              <w:jc w:val="center"/>
              <w:rPr>
                <w:rFonts w:ascii="仿宋" w:hAnsi="仿宋" w:eastAsia="仿宋" w:cs="仿宋"/>
                <w:sz w:val="24"/>
              </w:rPr>
            </w:pPr>
          </w:p>
        </w:tc>
        <w:tc>
          <w:tcPr>
            <w:tcW w:w="1596" w:type="dxa"/>
            <w:noWrap/>
            <w:vAlign w:val="center"/>
          </w:tcPr>
          <w:p>
            <w:pPr>
              <w:spacing w:line="440" w:lineRule="exact"/>
              <w:jc w:val="center"/>
              <w:rPr>
                <w:rFonts w:ascii="仿宋" w:hAnsi="仿宋" w:eastAsia="仿宋" w:cs="仿宋"/>
                <w:sz w:val="24"/>
              </w:rPr>
            </w:pPr>
          </w:p>
        </w:tc>
        <w:tc>
          <w:tcPr>
            <w:tcW w:w="1980" w:type="dxa"/>
            <w:noWrap/>
            <w:vAlign w:val="center"/>
          </w:tcPr>
          <w:p>
            <w:pPr>
              <w:spacing w:line="440" w:lineRule="exact"/>
              <w:jc w:val="center"/>
              <w:rPr>
                <w:rFonts w:ascii="仿宋" w:hAnsi="仿宋" w:eastAsia="仿宋" w:cs="仿宋"/>
                <w:sz w:val="24"/>
              </w:rPr>
            </w:pPr>
          </w:p>
        </w:tc>
        <w:tc>
          <w:tcPr>
            <w:tcW w:w="2904" w:type="dxa"/>
            <w:noWrap/>
            <w:vAlign w:val="center"/>
          </w:tcPr>
          <w:p>
            <w:pPr>
              <w:spacing w:line="440" w:lineRule="exact"/>
              <w:jc w:val="center"/>
              <w:rPr>
                <w:rFonts w:ascii="仿宋" w:hAnsi="仿宋" w:eastAsia="仿宋" w:cs="仿宋"/>
                <w:sz w:val="24"/>
              </w:rPr>
            </w:pPr>
          </w:p>
        </w:tc>
      </w:tr>
    </w:tbl>
    <w:p>
      <w:pPr>
        <w:spacing w:line="360" w:lineRule="auto"/>
        <w:rPr>
          <w:rFonts w:ascii="仿宋" w:hAnsi="仿宋" w:eastAsia="仿宋" w:cs="仿宋"/>
          <w:sz w:val="24"/>
        </w:rPr>
      </w:pPr>
    </w:p>
    <w:p>
      <w:pPr>
        <w:spacing w:line="360" w:lineRule="auto"/>
        <w:rPr>
          <w:rFonts w:ascii="仿宋" w:hAnsi="仿宋" w:eastAsia="仿宋" w:cs="仿宋"/>
          <w:sz w:val="24"/>
        </w:rPr>
      </w:pPr>
      <w:r>
        <w:rPr>
          <w:rFonts w:hint="eastAsia" w:ascii="仿宋" w:hAnsi="仿宋" w:eastAsia="仿宋" w:cs="仿宋"/>
          <w:sz w:val="24"/>
        </w:rPr>
        <w:t>法定代表人或其授权代理人签名或盖章：</w:t>
      </w:r>
    </w:p>
    <w:p>
      <w:pPr>
        <w:spacing w:line="360" w:lineRule="auto"/>
        <w:rPr>
          <w:rFonts w:ascii="仿宋" w:hAnsi="仿宋" w:eastAsia="仿宋" w:cs="仿宋"/>
          <w:sz w:val="24"/>
        </w:rPr>
      </w:pPr>
      <w:r>
        <w:rPr>
          <w:rFonts w:hint="eastAsia" w:ascii="仿宋" w:hAnsi="仿宋" w:eastAsia="仿宋" w:cs="仿宋"/>
          <w:sz w:val="24"/>
        </w:rPr>
        <w:t xml:space="preserve">                                日期：     年  月  日</w:t>
      </w:r>
    </w:p>
    <w:p>
      <w:pPr>
        <w:spacing w:line="360" w:lineRule="auto"/>
        <w:ind w:left="843" w:hanging="843" w:hangingChars="350"/>
        <w:rPr>
          <w:rFonts w:ascii="仿宋" w:hAnsi="仿宋" w:eastAsia="仿宋" w:cs="仿宋"/>
          <w:b/>
          <w:sz w:val="24"/>
        </w:rPr>
      </w:pPr>
      <w:r>
        <w:rPr>
          <w:rFonts w:hint="eastAsia" w:ascii="仿宋" w:hAnsi="仿宋" w:eastAsia="仿宋" w:cs="仿宋"/>
          <w:b/>
          <w:sz w:val="24"/>
        </w:rPr>
        <w:t>注：</w:t>
      </w:r>
    </w:p>
    <w:p>
      <w:pPr>
        <w:spacing w:line="360" w:lineRule="auto"/>
        <w:ind w:left="795" w:leftChars="150" w:hanging="480" w:hangingChars="200"/>
        <w:outlineLvl w:val="1"/>
        <w:rPr>
          <w:rFonts w:ascii="仿宋" w:hAnsi="仿宋" w:eastAsia="仿宋" w:cs="仿宋"/>
          <w:sz w:val="24"/>
        </w:rPr>
      </w:pPr>
      <w:bookmarkStart w:id="65" w:name="_Toc8936"/>
      <w:r>
        <w:rPr>
          <w:rFonts w:hint="eastAsia" w:ascii="仿宋" w:hAnsi="仿宋" w:eastAsia="仿宋" w:cs="仿宋"/>
          <w:sz w:val="24"/>
        </w:rPr>
        <w:t>1.</w:t>
      </w:r>
      <w:r>
        <w:rPr>
          <w:rFonts w:hint="eastAsia" w:ascii="仿宋" w:hAnsi="仿宋" w:eastAsia="仿宋" w:cs="仿宋"/>
          <w:bCs/>
          <w:sz w:val="24"/>
        </w:rPr>
        <w:t>获得的证书(附证书复印件并加盖公章)；</w:t>
      </w:r>
      <w:bookmarkEnd w:id="65"/>
    </w:p>
    <w:p>
      <w:pPr>
        <w:spacing w:line="360" w:lineRule="auto"/>
        <w:ind w:left="795" w:leftChars="150" w:hanging="480" w:hangingChars="200"/>
        <w:rPr>
          <w:rFonts w:ascii="仿宋" w:hAnsi="仿宋" w:eastAsia="仿宋" w:cs="仿宋"/>
          <w:sz w:val="24"/>
        </w:rPr>
      </w:pPr>
      <w:r>
        <w:rPr>
          <w:rFonts w:hint="eastAsia" w:ascii="仿宋" w:hAnsi="仿宋" w:eastAsia="仿宋" w:cs="仿宋"/>
          <w:sz w:val="24"/>
        </w:rPr>
        <w:t>2.此表仅提供了表格形式，供应商应根据需要准备足够数量的表格来填写。</w:t>
      </w:r>
    </w:p>
    <w:p>
      <w:pPr>
        <w:spacing w:line="360" w:lineRule="auto"/>
        <w:jc w:val="center"/>
        <w:rPr>
          <w:rFonts w:ascii="仿宋" w:hAnsi="仿宋" w:eastAsia="仿宋" w:cs="仿宋"/>
          <w:b/>
          <w:bCs/>
          <w:sz w:val="28"/>
          <w:szCs w:val="28"/>
        </w:rPr>
      </w:pPr>
    </w:p>
    <w:p>
      <w:pPr>
        <w:rPr>
          <w:rFonts w:ascii="仿宋" w:hAnsi="仿宋" w:eastAsia="仿宋" w:cs="仿宋"/>
          <w:b/>
          <w:bCs/>
          <w:sz w:val="32"/>
          <w:szCs w:val="32"/>
        </w:rPr>
      </w:pPr>
    </w:p>
    <w:p>
      <w:pPr>
        <w:jc w:val="center"/>
        <w:outlineLvl w:val="1"/>
        <w:rPr>
          <w:rFonts w:ascii="仿宋" w:hAnsi="仿宋" w:eastAsia="仿宋" w:cs="仿宋"/>
          <w:b/>
          <w:sz w:val="28"/>
          <w:szCs w:val="28"/>
        </w:rPr>
      </w:pPr>
      <w:bookmarkStart w:id="66" w:name="_Toc7624"/>
      <w:r>
        <w:rPr>
          <w:rFonts w:hint="eastAsia" w:ascii="仿宋" w:hAnsi="仿宋" w:eastAsia="仿宋" w:cs="仿宋"/>
          <w:b/>
          <w:sz w:val="28"/>
          <w:szCs w:val="28"/>
        </w:rPr>
        <w:t>11、企业业绩</w:t>
      </w:r>
      <w:bookmarkEnd w:id="66"/>
    </w:p>
    <w:p>
      <w:pPr>
        <w:pStyle w:val="48"/>
        <w:rPr>
          <w:rFonts w:ascii="仿宋" w:hAnsi="仿宋" w:eastAsia="仿宋" w:cs="仿宋"/>
          <w:color w:val="auto"/>
        </w:rPr>
      </w:pPr>
    </w:p>
    <w:p>
      <w:pPr>
        <w:pStyle w:val="48"/>
        <w:rPr>
          <w:rFonts w:ascii="仿宋" w:hAnsi="仿宋" w:eastAsia="仿宋" w:cs="仿宋"/>
          <w:color w:val="auto"/>
        </w:rPr>
      </w:pPr>
      <w:r>
        <w:rPr>
          <w:rFonts w:hint="eastAsia" w:ascii="仿宋" w:hAnsi="仿宋" w:eastAsia="仿宋" w:cs="仿宋"/>
          <w:color w:val="auto"/>
        </w:rPr>
        <w:t>投标人全称（加盖公章）：</w:t>
      </w:r>
      <w:r>
        <w:rPr>
          <w:rFonts w:hint="eastAsia" w:ascii="仿宋" w:hAnsi="仿宋" w:eastAsia="仿宋" w:cs="仿宋"/>
          <w:color w:val="auto"/>
          <w:u w:val="single"/>
        </w:rPr>
        <w:t xml:space="preserve">                  </w:t>
      </w:r>
      <w:r>
        <w:rPr>
          <w:rFonts w:hint="eastAsia" w:ascii="仿宋" w:hAnsi="仿宋" w:eastAsia="仿宋" w:cs="仿宋"/>
          <w:color w:val="auto"/>
        </w:rPr>
        <w:t xml:space="preserve"> </w:t>
      </w:r>
    </w:p>
    <w:p>
      <w:pPr>
        <w:jc w:val="left"/>
        <w:rPr>
          <w:rFonts w:ascii="仿宋" w:hAnsi="仿宋" w:eastAsia="仿宋" w:cs="仿宋"/>
          <w:sz w:val="24"/>
        </w:rPr>
      </w:pPr>
    </w:p>
    <w:p>
      <w:pPr>
        <w:jc w:val="left"/>
        <w:rPr>
          <w:rFonts w:ascii="仿宋" w:hAnsi="仿宋" w:eastAsia="仿宋" w:cs="仿宋"/>
        </w:rPr>
      </w:pPr>
      <w:r>
        <w:rPr>
          <w:rFonts w:hint="eastAsia" w:ascii="仿宋" w:hAnsi="仿宋" w:eastAsia="仿宋" w:cs="仿宋"/>
          <w:sz w:val="24"/>
        </w:rPr>
        <w:t xml:space="preserve">项目名称： </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532"/>
        <w:gridCol w:w="1161"/>
        <w:gridCol w:w="1418"/>
        <w:gridCol w:w="1159"/>
        <w:gridCol w:w="1246"/>
        <w:gridCol w:w="1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napToGrid w:val="0"/>
              <w:spacing w:before="120" w:beforeLines="50" w:after="50"/>
              <w:jc w:val="center"/>
              <w:rPr>
                <w:rFonts w:ascii="仿宋" w:hAnsi="仿宋" w:eastAsia="仿宋" w:cs="仿宋"/>
                <w:sz w:val="24"/>
              </w:rPr>
            </w:pPr>
            <w:r>
              <w:rPr>
                <w:rFonts w:hint="eastAsia" w:ascii="仿宋" w:hAnsi="仿宋" w:eastAsia="仿宋" w:cs="仿宋"/>
                <w:sz w:val="24"/>
              </w:rPr>
              <w:t>序号</w:t>
            </w:r>
          </w:p>
        </w:tc>
        <w:tc>
          <w:tcPr>
            <w:tcW w:w="1532" w:type="dxa"/>
            <w:vAlign w:val="center"/>
          </w:tcPr>
          <w:p>
            <w:pPr>
              <w:snapToGrid w:val="0"/>
              <w:spacing w:before="120" w:beforeLines="50" w:after="50"/>
              <w:jc w:val="center"/>
              <w:rPr>
                <w:rFonts w:ascii="仿宋" w:hAnsi="仿宋" w:eastAsia="仿宋" w:cs="仿宋"/>
                <w:sz w:val="24"/>
              </w:rPr>
            </w:pPr>
            <w:r>
              <w:rPr>
                <w:rFonts w:hint="eastAsia" w:ascii="仿宋" w:hAnsi="仿宋" w:eastAsia="仿宋" w:cs="仿宋"/>
                <w:sz w:val="24"/>
              </w:rPr>
              <w:t>项目名称</w:t>
            </w:r>
          </w:p>
        </w:tc>
        <w:tc>
          <w:tcPr>
            <w:tcW w:w="1161" w:type="dxa"/>
            <w:vAlign w:val="center"/>
          </w:tcPr>
          <w:p>
            <w:pPr>
              <w:snapToGrid w:val="0"/>
              <w:spacing w:before="120" w:beforeLines="50" w:after="50"/>
              <w:jc w:val="center"/>
              <w:rPr>
                <w:rFonts w:ascii="仿宋" w:hAnsi="仿宋" w:eastAsia="仿宋" w:cs="仿宋"/>
                <w:sz w:val="24"/>
              </w:rPr>
            </w:pPr>
            <w:r>
              <w:rPr>
                <w:rFonts w:hint="eastAsia" w:ascii="仿宋" w:hAnsi="仿宋" w:eastAsia="仿宋" w:cs="仿宋"/>
                <w:sz w:val="24"/>
              </w:rPr>
              <w:t>使用方</w:t>
            </w:r>
          </w:p>
        </w:tc>
        <w:tc>
          <w:tcPr>
            <w:tcW w:w="1418" w:type="dxa"/>
            <w:vAlign w:val="center"/>
          </w:tcPr>
          <w:p>
            <w:pPr>
              <w:snapToGrid w:val="0"/>
              <w:spacing w:before="120" w:beforeLines="50" w:after="50"/>
              <w:jc w:val="center"/>
              <w:rPr>
                <w:rFonts w:ascii="仿宋" w:hAnsi="仿宋" w:eastAsia="仿宋" w:cs="仿宋"/>
                <w:sz w:val="24"/>
              </w:rPr>
            </w:pPr>
            <w:r>
              <w:rPr>
                <w:rFonts w:hint="eastAsia" w:ascii="仿宋" w:hAnsi="仿宋" w:eastAsia="仿宋" w:cs="仿宋"/>
                <w:sz w:val="24"/>
              </w:rPr>
              <w:t>合同金额（元）</w:t>
            </w:r>
          </w:p>
        </w:tc>
        <w:tc>
          <w:tcPr>
            <w:tcW w:w="1159" w:type="dxa"/>
            <w:vAlign w:val="center"/>
          </w:tcPr>
          <w:p>
            <w:pPr>
              <w:snapToGrid w:val="0"/>
              <w:spacing w:before="120" w:beforeLines="50" w:after="50"/>
              <w:jc w:val="center"/>
              <w:rPr>
                <w:rFonts w:ascii="仿宋" w:hAnsi="仿宋" w:eastAsia="仿宋" w:cs="仿宋"/>
                <w:sz w:val="24"/>
              </w:rPr>
            </w:pPr>
            <w:r>
              <w:rPr>
                <w:rFonts w:hint="eastAsia" w:ascii="仿宋" w:hAnsi="仿宋" w:eastAsia="仿宋" w:cs="仿宋"/>
                <w:sz w:val="24"/>
              </w:rPr>
              <w:t>签订</w:t>
            </w:r>
          </w:p>
          <w:p>
            <w:pPr>
              <w:snapToGrid w:val="0"/>
              <w:spacing w:before="120" w:beforeLines="50" w:after="50"/>
              <w:jc w:val="center"/>
              <w:rPr>
                <w:rFonts w:ascii="仿宋" w:hAnsi="仿宋" w:eastAsia="仿宋" w:cs="仿宋"/>
                <w:sz w:val="24"/>
              </w:rPr>
            </w:pPr>
            <w:r>
              <w:rPr>
                <w:rFonts w:hint="eastAsia" w:ascii="仿宋" w:hAnsi="仿宋" w:eastAsia="仿宋" w:cs="仿宋"/>
                <w:sz w:val="24"/>
              </w:rPr>
              <w:t>时间</w:t>
            </w:r>
          </w:p>
        </w:tc>
        <w:tc>
          <w:tcPr>
            <w:tcW w:w="1246" w:type="dxa"/>
            <w:vAlign w:val="center"/>
          </w:tcPr>
          <w:p>
            <w:pPr>
              <w:snapToGrid w:val="0"/>
              <w:spacing w:before="120" w:beforeLines="50" w:after="50"/>
              <w:jc w:val="center"/>
              <w:rPr>
                <w:rFonts w:ascii="仿宋" w:hAnsi="仿宋" w:eastAsia="仿宋" w:cs="仿宋"/>
                <w:sz w:val="24"/>
              </w:rPr>
            </w:pPr>
            <w:r>
              <w:rPr>
                <w:rFonts w:hint="eastAsia" w:ascii="仿宋" w:hAnsi="仿宋" w:eastAsia="仿宋" w:cs="仿宋"/>
                <w:sz w:val="24"/>
              </w:rPr>
              <w:t>使用方联系人</w:t>
            </w:r>
          </w:p>
        </w:tc>
        <w:tc>
          <w:tcPr>
            <w:tcW w:w="1246" w:type="dxa"/>
            <w:vAlign w:val="center"/>
          </w:tcPr>
          <w:p>
            <w:pPr>
              <w:snapToGrid w:val="0"/>
              <w:spacing w:before="120" w:beforeLines="50" w:after="50"/>
              <w:jc w:val="center"/>
              <w:rPr>
                <w:rFonts w:ascii="仿宋" w:hAnsi="仿宋" w:eastAsia="仿宋" w:cs="仿宋"/>
                <w:sz w:val="24"/>
              </w:rPr>
            </w:pPr>
            <w:r>
              <w:rPr>
                <w:rFonts w:hint="eastAsia" w:ascii="仿宋" w:hAnsi="仿宋" w:eastAsia="仿宋" w:cs="仿宋"/>
                <w:sz w:val="24"/>
              </w:rPr>
              <w:t>联系</w:t>
            </w:r>
          </w:p>
          <w:p>
            <w:pPr>
              <w:snapToGrid w:val="0"/>
              <w:spacing w:before="120" w:beforeLines="50" w:after="50"/>
              <w:jc w:val="center"/>
              <w:rPr>
                <w:rFonts w:ascii="仿宋" w:hAnsi="仿宋" w:eastAsia="仿宋" w:cs="仿宋"/>
                <w:sz w:val="24"/>
              </w:rPr>
            </w:pPr>
            <w:r>
              <w:rPr>
                <w:rFonts w:hint="eastAsia" w:ascii="仿宋" w:hAnsi="仿宋" w:eastAsia="仿宋" w:cs="仿宋"/>
                <w:sz w:val="24"/>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napToGrid w:val="0"/>
              <w:spacing w:before="120" w:beforeLines="50" w:after="50"/>
              <w:jc w:val="center"/>
              <w:rPr>
                <w:rFonts w:ascii="仿宋" w:hAnsi="仿宋" w:eastAsia="仿宋" w:cs="仿宋"/>
                <w:sz w:val="24"/>
              </w:rPr>
            </w:pPr>
          </w:p>
        </w:tc>
        <w:tc>
          <w:tcPr>
            <w:tcW w:w="1532" w:type="dxa"/>
            <w:vAlign w:val="center"/>
          </w:tcPr>
          <w:p>
            <w:pPr>
              <w:snapToGrid w:val="0"/>
              <w:spacing w:before="120" w:beforeLines="50" w:after="50"/>
              <w:jc w:val="center"/>
              <w:rPr>
                <w:rFonts w:ascii="仿宋" w:hAnsi="仿宋" w:eastAsia="仿宋" w:cs="仿宋"/>
                <w:sz w:val="24"/>
              </w:rPr>
            </w:pPr>
          </w:p>
        </w:tc>
        <w:tc>
          <w:tcPr>
            <w:tcW w:w="1161" w:type="dxa"/>
            <w:vAlign w:val="center"/>
          </w:tcPr>
          <w:p>
            <w:pPr>
              <w:snapToGrid w:val="0"/>
              <w:spacing w:before="120" w:beforeLines="50" w:after="50"/>
              <w:jc w:val="center"/>
              <w:rPr>
                <w:rFonts w:ascii="仿宋" w:hAnsi="仿宋" w:eastAsia="仿宋" w:cs="仿宋"/>
                <w:sz w:val="24"/>
              </w:rPr>
            </w:pPr>
          </w:p>
        </w:tc>
        <w:tc>
          <w:tcPr>
            <w:tcW w:w="1418" w:type="dxa"/>
            <w:vAlign w:val="center"/>
          </w:tcPr>
          <w:p>
            <w:pPr>
              <w:snapToGrid w:val="0"/>
              <w:spacing w:before="120" w:beforeLines="50" w:after="50"/>
              <w:jc w:val="center"/>
              <w:rPr>
                <w:rFonts w:ascii="仿宋" w:hAnsi="仿宋" w:eastAsia="仿宋" w:cs="仿宋"/>
                <w:sz w:val="24"/>
              </w:rPr>
            </w:pPr>
          </w:p>
        </w:tc>
        <w:tc>
          <w:tcPr>
            <w:tcW w:w="1159" w:type="dxa"/>
            <w:vAlign w:val="center"/>
          </w:tcPr>
          <w:p>
            <w:pPr>
              <w:snapToGrid w:val="0"/>
              <w:spacing w:before="120" w:beforeLines="50" w:after="50"/>
              <w:jc w:val="center"/>
              <w:rPr>
                <w:rFonts w:ascii="仿宋" w:hAnsi="仿宋" w:eastAsia="仿宋" w:cs="仿宋"/>
                <w:sz w:val="24"/>
              </w:rPr>
            </w:pPr>
          </w:p>
        </w:tc>
        <w:tc>
          <w:tcPr>
            <w:tcW w:w="1246" w:type="dxa"/>
            <w:vAlign w:val="center"/>
          </w:tcPr>
          <w:p>
            <w:pPr>
              <w:snapToGrid w:val="0"/>
              <w:spacing w:before="120" w:beforeLines="50" w:after="50"/>
              <w:jc w:val="center"/>
              <w:rPr>
                <w:rFonts w:ascii="仿宋" w:hAnsi="仿宋" w:eastAsia="仿宋" w:cs="仿宋"/>
                <w:sz w:val="24"/>
              </w:rPr>
            </w:pPr>
          </w:p>
        </w:tc>
        <w:tc>
          <w:tcPr>
            <w:tcW w:w="1246" w:type="dxa"/>
            <w:vAlign w:val="center"/>
          </w:tcPr>
          <w:p>
            <w:pPr>
              <w:snapToGrid w:val="0"/>
              <w:spacing w:before="120" w:beforeLines="50" w:after="5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napToGrid w:val="0"/>
              <w:spacing w:before="120" w:beforeLines="50" w:after="50"/>
              <w:jc w:val="center"/>
              <w:rPr>
                <w:rFonts w:ascii="仿宋" w:hAnsi="仿宋" w:eastAsia="仿宋" w:cs="仿宋"/>
                <w:sz w:val="24"/>
              </w:rPr>
            </w:pPr>
          </w:p>
        </w:tc>
        <w:tc>
          <w:tcPr>
            <w:tcW w:w="1532" w:type="dxa"/>
            <w:vAlign w:val="center"/>
          </w:tcPr>
          <w:p>
            <w:pPr>
              <w:snapToGrid w:val="0"/>
              <w:spacing w:before="120" w:beforeLines="50" w:after="50"/>
              <w:jc w:val="center"/>
              <w:rPr>
                <w:rFonts w:ascii="仿宋" w:hAnsi="仿宋" w:eastAsia="仿宋" w:cs="仿宋"/>
                <w:sz w:val="24"/>
              </w:rPr>
            </w:pPr>
          </w:p>
        </w:tc>
        <w:tc>
          <w:tcPr>
            <w:tcW w:w="1161" w:type="dxa"/>
            <w:vAlign w:val="center"/>
          </w:tcPr>
          <w:p>
            <w:pPr>
              <w:snapToGrid w:val="0"/>
              <w:spacing w:before="120" w:beforeLines="50" w:after="50"/>
              <w:jc w:val="center"/>
              <w:rPr>
                <w:rFonts w:ascii="仿宋" w:hAnsi="仿宋" w:eastAsia="仿宋" w:cs="仿宋"/>
                <w:sz w:val="24"/>
              </w:rPr>
            </w:pPr>
          </w:p>
        </w:tc>
        <w:tc>
          <w:tcPr>
            <w:tcW w:w="1418" w:type="dxa"/>
            <w:vAlign w:val="center"/>
          </w:tcPr>
          <w:p>
            <w:pPr>
              <w:snapToGrid w:val="0"/>
              <w:spacing w:before="120" w:beforeLines="50" w:after="50"/>
              <w:jc w:val="center"/>
              <w:rPr>
                <w:rFonts w:ascii="仿宋" w:hAnsi="仿宋" w:eastAsia="仿宋" w:cs="仿宋"/>
                <w:sz w:val="24"/>
              </w:rPr>
            </w:pPr>
          </w:p>
        </w:tc>
        <w:tc>
          <w:tcPr>
            <w:tcW w:w="1159" w:type="dxa"/>
            <w:vAlign w:val="center"/>
          </w:tcPr>
          <w:p>
            <w:pPr>
              <w:snapToGrid w:val="0"/>
              <w:spacing w:before="120" w:beforeLines="50" w:after="50"/>
              <w:jc w:val="center"/>
              <w:rPr>
                <w:rFonts w:ascii="仿宋" w:hAnsi="仿宋" w:eastAsia="仿宋" w:cs="仿宋"/>
                <w:sz w:val="24"/>
              </w:rPr>
            </w:pPr>
          </w:p>
        </w:tc>
        <w:tc>
          <w:tcPr>
            <w:tcW w:w="1246" w:type="dxa"/>
            <w:vAlign w:val="center"/>
          </w:tcPr>
          <w:p>
            <w:pPr>
              <w:snapToGrid w:val="0"/>
              <w:spacing w:before="120" w:beforeLines="50" w:after="50"/>
              <w:jc w:val="center"/>
              <w:rPr>
                <w:rFonts w:ascii="仿宋" w:hAnsi="仿宋" w:eastAsia="仿宋" w:cs="仿宋"/>
                <w:sz w:val="24"/>
              </w:rPr>
            </w:pPr>
          </w:p>
        </w:tc>
        <w:tc>
          <w:tcPr>
            <w:tcW w:w="1246" w:type="dxa"/>
            <w:vAlign w:val="center"/>
          </w:tcPr>
          <w:p>
            <w:pPr>
              <w:snapToGrid w:val="0"/>
              <w:spacing w:before="120" w:beforeLines="50" w:after="5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napToGrid w:val="0"/>
              <w:spacing w:before="120" w:beforeLines="50" w:after="50"/>
              <w:jc w:val="center"/>
              <w:rPr>
                <w:rFonts w:ascii="仿宋" w:hAnsi="仿宋" w:eastAsia="仿宋" w:cs="仿宋"/>
                <w:sz w:val="24"/>
              </w:rPr>
            </w:pPr>
          </w:p>
        </w:tc>
        <w:tc>
          <w:tcPr>
            <w:tcW w:w="1532" w:type="dxa"/>
            <w:vAlign w:val="center"/>
          </w:tcPr>
          <w:p>
            <w:pPr>
              <w:snapToGrid w:val="0"/>
              <w:spacing w:before="120" w:beforeLines="50" w:after="50"/>
              <w:jc w:val="center"/>
              <w:rPr>
                <w:rFonts w:ascii="仿宋" w:hAnsi="仿宋" w:eastAsia="仿宋" w:cs="仿宋"/>
                <w:sz w:val="24"/>
              </w:rPr>
            </w:pPr>
          </w:p>
        </w:tc>
        <w:tc>
          <w:tcPr>
            <w:tcW w:w="1161" w:type="dxa"/>
            <w:vAlign w:val="center"/>
          </w:tcPr>
          <w:p>
            <w:pPr>
              <w:snapToGrid w:val="0"/>
              <w:spacing w:before="120" w:beforeLines="50" w:after="50"/>
              <w:jc w:val="center"/>
              <w:rPr>
                <w:rFonts w:ascii="仿宋" w:hAnsi="仿宋" w:eastAsia="仿宋" w:cs="仿宋"/>
                <w:sz w:val="24"/>
              </w:rPr>
            </w:pPr>
          </w:p>
        </w:tc>
        <w:tc>
          <w:tcPr>
            <w:tcW w:w="1418" w:type="dxa"/>
            <w:vAlign w:val="center"/>
          </w:tcPr>
          <w:p>
            <w:pPr>
              <w:snapToGrid w:val="0"/>
              <w:spacing w:before="120" w:beforeLines="50" w:after="50"/>
              <w:jc w:val="center"/>
              <w:rPr>
                <w:rFonts w:ascii="仿宋" w:hAnsi="仿宋" w:eastAsia="仿宋" w:cs="仿宋"/>
                <w:sz w:val="24"/>
              </w:rPr>
            </w:pPr>
          </w:p>
        </w:tc>
        <w:tc>
          <w:tcPr>
            <w:tcW w:w="1159" w:type="dxa"/>
            <w:vAlign w:val="center"/>
          </w:tcPr>
          <w:p>
            <w:pPr>
              <w:snapToGrid w:val="0"/>
              <w:spacing w:before="120" w:beforeLines="50" w:after="50"/>
              <w:jc w:val="center"/>
              <w:rPr>
                <w:rFonts w:ascii="仿宋" w:hAnsi="仿宋" w:eastAsia="仿宋" w:cs="仿宋"/>
                <w:sz w:val="24"/>
              </w:rPr>
            </w:pPr>
          </w:p>
        </w:tc>
        <w:tc>
          <w:tcPr>
            <w:tcW w:w="1246" w:type="dxa"/>
            <w:vAlign w:val="center"/>
          </w:tcPr>
          <w:p>
            <w:pPr>
              <w:snapToGrid w:val="0"/>
              <w:spacing w:before="120" w:beforeLines="50" w:after="50"/>
              <w:jc w:val="center"/>
              <w:rPr>
                <w:rFonts w:ascii="仿宋" w:hAnsi="仿宋" w:eastAsia="仿宋" w:cs="仿宋"/>
                <w:sz w:val="24"/>
              </w:rPr>
            </w:pPr>
          </w:p>
        </w:tc>
        <w:tc>
          <w:tcPr>
            <w:tcW w:w="1246" w:type="dxa"/>
            <w:vAlign w:val="center"/>
          </w:tcPr>
          <w:p>
            <w:pPr>
              <w:snapToGrid w:val="0"/>
              <w:spacing w:before="120" w:beforeLines="50" w:after="5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napToGrid w:val="0"/>
              <w:spacing w:before="120" w:beforeLines="50" w:after="50"/>
              <w:jc w:val="center"/>
              <w:rPr>
                <w:rFonts w:ascii="仿宋" w:hAnsi="仿宋" w:eastAsia="仿宋" w:cs="仿宋"/>
                <w:sz w:val="24"/>
              </w:rPr>
            </w:pPr>
          </w:p>
        </w:tc>
        <w:tc>
          <w:tcPr>
            <w:tcW w:w="1532" w:type="dxa"/>
            <w:vAlign w:val="center"/>
          </w:tcPr>
          <w:p>
            <w:pPr>
              <w:snapToGrid w:val="0"/>
              <w:spacing w:before="120" w:beforeLines="50" w:after="50"/>
              <w:jc w:val="center"/>
              <w:rPr>
                <w:rFonts w:ascii="仿宋" w:hAnsi="仿宋" w:eastAsia="仿宋" w:cs="仿宋"/>
                <w:sz w:val="24"/>
              </w:rPr>
            </w:pPr>
          </w:p>
        </w:tc>
        <w:tc>
          <w:tcPr>
            <w:tcW w:w="1161" w:type="dxa"/>
            <w:vAlign w:val="center"/>
          </w:tcPr>
          <w:p>
            <w:pPr>
              <w:snapToGrid w:val="0"/>
              <w:spacing w:before="120" w:beforeLines="50" w:after="50"/>
              <w:jc w:val="center"/>
              <w:rPr>
                <w:rFonts w:ascii="仿宋" w:hAnsi="仿宋" w:eastAsia="仿宋" w:cs="仿宋"/>
                <w:sz w:val="24"/>
              </w:rPr>
            </w:pPr>
          </w:p>
        </w:tc>
        <w:tc>
          <w:tcPr>
            <w:tcW w:w="1418" w:type="dxa"/>
            <w:vAlign w:val="center"/>
          </w:tcPr>
          <w:p>
            <w:pPr>
              <w:snapToGrid w:val="0"/>
              <w:spacing w:before="120" w:beforeLines="50" w:after="50"/>
              <w:jc w:val="center"/>
              <w:rPr>
                <w:rFonts w:ascii="仿宋" w:hAnsi="仿宋" w:eastAsia="仿宋" w:cs="仿宋"/>
                <w:sz w:val="24"/>
              </w:rPr>
            </w:pPr>
          </w:p>
        </w:tc>
        <w:tc>
          <w:tcPr>
            <w:tcW w:w="1159" w:type="dxa"/>
            <w:vAlign w:val="center"/>
          </w:tcPr>
          <w:p>
            <w:pPr>
              <w:snapToGrid w:val="0"/>
              <w:spacing w:before="120" w:beforeLines="50" w:after="50"/>
              <w:jc w:val="center"/>
              <w:rPr>
                <w:rFonts w:ascii="仿宋" w:hAnsi="仿宋" w:eastAsia="仿宋" w:cs="仿宋"/>
                <w:sz w:val="24"/>
              </w:rPr>
            </w:pPr>
          </w:p>
        </w:tc>
        <w:tc>
          <w:tcPr>
            <w:tcW w:w="1246" w:type="dxa"/>
            <w:vAlign w:val="center"/>
          </w:tcPr>
          <w:p>
            <w:pPr>
              <w:snapToGrid w:val="0"/>
              <w:spacing w:before="120" w:beforeLines="50" w:after="50"/>
              <w:jc w:val="center"/>
              <w:rPr>
                <w:rFonts w:ascii="仿宋" w:hAnsi="仿宋" w:eastAsia="仿宋" w:cs="仿宋"/>
                <w:sz w:val="24"/>
              </w:rPr>
            </w:pPr>
          </w:p>
        </w:tc>
        <w:tc>
          <w:tcPr>
            <w:tcW w:w="1246" w:type="dxa"/>
            <w:vAlign w:val="center"/>
          </w:tcPr>
          <w:p>
            <w:pPr>
              <w:snapToGrid w:val="0"/>
              <w:spacing w:before="120" w:beforeLines="50" w:after="5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napToGrid w:val="0"/>
              <w:spacing w:before="120" w:beforeLines="50" w:after="50"/>
              <w:jc w:val="center"/>
              <w:rPr>
                <w:rFonts w:ascii="仿宋" w:hAnsi="仿宋" w:eastAsia="仿宋" w:cs="仿宋"/>
                <w:sz w:val="24"/>
              </w:rPr>
            </w:pPr>
          </w:p>
        </w:tc>
        <w:tc>
          <w:tcPr>
            <w:tcW w:w="1532" w:type="dxa"/>
            <w:vAlign w:val="center"/>
          </w:tcPr>
          <w:p>
            <w:pPr>
              <w:snapToGrid w:val="0"/>
              <w:spacing w:before="120" w:beforeLines="50" w:after="50"/>
              <w:jc w:val="center"/>
              <w:rPr>
                <w:rFonts w:ascii="仿宋" w:hAnsi="仿宋" w:eastAsia="仿宋" w:cs="仿宋"/>
                <w:sz w:val="24"/>
              </w:rPr>
            </w:pPr>
          </w:p>
        </w:tc>
        <w:tc>
          <w:tcPr>
            <w:tcW w:w="1161" w:type="dxa"/>
            <w:vAlign w:val="center"/>
          </w:tcPr>
          <w:p>
            <w:pPr>
              <w:snapToGrid w:val="0"/>
              <w:spacing w:before="120" w:beforeLines="50" w:after="50"/>
              <w:jc w:val="center"/>
              <w:rPr>
                <w:rFonts w:ascii="仿宋" w:hAnsi="仿宋" w:eastAsia="仿宋" w:cs="仿宋"/>
                <w:sz w:val="24"/>
              </w:rPr>
            </w:pPr>
          </w:p>
        </w:tc>
        <w:tc>
          <w:tcPr>
            <w:tcW w:w="1418" w:type="dxa"/>
            <w:vAlign w:val="center"/>
          </w:tcPr>
          <w:p>
            <w:pPr>
              <w:snapToGrid w:val="0"/>
              <w:spacing w:before="120" w:beforeLines="50" w:after="50"/>
              <w:jc w:val="center"/>
              <w:rPr>
                <w:rFonts w:ascii="仿宋" w:hAnsi="仿宋" w:eastAsia="仿宋" w:cs="仿宋"/>
                <w:sz w:val="24"/>
              </w:rPr>
            </w:pPr>
          </w:p>
        </w:tc>
        <w:tc>
          <w:tcPr>
            <w:tcW w:w="1159" w:type="dxa"/>
            <w:vAlign w:val="center"/>
          </w:tcPr>
          <w:p>
            <w:pPr>
              <w:snapToGrid w:val="0"/>
              <w:spacing w:before="120" w:beforeLines="50" w:after="50"/>
              <w:jc w:val="center"/>
              <w:rPr>
                <w:rFonts w:ascii="仿宋" w:hAnsi="仿宋" w:eastAsia="仿宋" w:cs="仿宋"/>
                <w:sz w:val="24"/>
              </w:rPr>
            </w:pPr>
          </w:p>
        </w:tc>
        <w:tc>
          <w:tcPr>
            <w:tcW w:w="1246" w:type="dxa"/>
            <w:vAlign w:val="center"/>
          </w:tcPr>
          <w:p>
            <w:pPr>
              <w:snapToGrid w:val="0"/>
              <w:spacing w:before="120" w:beforeLines="50" w:after="50"/>
              <w:jc w:val="center"/>
              <w:rPr>
                <w:rFonts w:ascii="仿宋" w:hAnsi="仿宋" w:eastAsia="仿宋" w:cs="仿宋"/>
                <w:sz w:val="24"/>
              </w:rPr>
            </w:pPr>
          </w:p>
        </w:tc>
        <w:tc>
          <w:tcPr>
            <w:tcW w:w="1246" w:type="dxa"/>
            <w:vAlign w:val="center"/>
          </w:tcPr>
          <w:p>
            <w:pPr>
              <w:snapToGrid w:val="0"/>
              <w:spacing w:before="120" w:beforeLines="50" w:after="5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napToGrid w:val="0"/>
              <w:spacing w:before="120" w:beforeLines="50" w:after="50"/>
              <w:jc w:val="center"/>
              <w:rPr>
                <w:rFonts w:ascii="仿宋" w:hAnsi="仿宋" w:eastAsia="仿宋" w:cs="仿宋"/>
                <w:sz w:val="24"/>
              </w:rPr>
            </w:pPr>
          </w:p>
        </w:tc>
        <w:tc>
          <w:tcPr>
            <w:tcW w:w="1532" w:type="dxa"/>
            <w:vAlign w:val="center"/>
          </w:tcPr>
          <w:p>
            <w:pPr>
              <w:snapToGrid w:val="0"/>
              <w:spacing w:before="120" w:beforeLines="50" w:after="50"/>
              <w:jc w:val="center"/>
              <w:rPr>
                <w:rFonts w:ascii="仿宋" w:hAnsi="仿宋" w:eastAsia="仿宋" w:cs="仿宋"/>
                <w:sz w:val="24"/>
              </w:rPr>
            </w:pPr>
          </w:p>
        </w:tc>
        <w:tc>
          <w:tcPr>
            <w:tcW w:w="1161" w:type="dxa"/>
            <w:vAlign w:val="center"/>
          </w:tcPr>
          <w:p>
            <w:pPr>
              <w:snapToGrid w:val="0"/>
              <w:spacing w:before="120" w:beforeLines="50" w:after="50"/>
              <w:jc w:val="center"/>
              <w:rPr>
                <w:rFonts w:ascii="仿宋" w:hAnsi="仿宋" w:eastAsia="仿宋" w:cs="仿宋"/>
                <w:sz w:val="24"/>
              </w:rPr>
            </w:pPr>
          </w:p>
        </w:tc>
        <w:tc>
          <w:tcPr>
            <w:tcW w:w="1418" w:type="dxa"/>
            <w:vAlign w:val="center"/>
          </w:tcPr>
          <w:p>
            <w:pPr>
              <w:snapToGrid w:val="0"/>
              <w:spacing w:before="120" w:beforeLines="50" w:after="50"/>
              <w:jc w:val="center"/>
              <w:rPr>
                <w:rFonts w:ascii="仿宋" w:hAnsi="仿宋" w:eastAsia="仿宋" w:cs="仿宋"/>
                <w:sz w:val="24"/>
              </w:rPr>
            </w:pPr>
          </w:p>
        </w:tc>
        <w:tc>
          <w:tcPr>
            <w:tcW w:w="1159" w:type="dxa"/>
            <w:vAlign w:val="center"/>
          </w:tcPr>
          <w:p>
            <w:pPr>
              <w:snapToGrid w:val="0"/>
              <w:spacing w:before="120" w:beforeLines="50" w:after="50"/>
              <w:jc w:val="center"/>
              <w:rPr>
                <w:rFonts w:ascii="仿宋" w:hAnsi="仿宋" w:eastAsia="仿宋" w:cs="仿宋"/>
                <w:sz w:val="24"/>
              </w:rPr>
            </w:pPr>
          </w:p>
        </w:tc>
        <w:tc>
          <w:tcPr>
            <w:tcW w:w="1246" w:type="dxa"/>
            <w:vAlign w:val="center"/>
          </w:tcPr>
          <w:p>
            <w:pPr>
              <w:snapToGrid w:val="0"/>
              <w:spacing w:before="120" w:beforeLines="50" w:after="50"/>
              <w:jc w:val="center"/>
              <w:rPr>
                <w:rFonts w:ascii="仿宋" w:hAnsi="仿宋" w:eastAsia="仿宋" w:cs="仿宋"/>
                <w:sz w:val="24"/>
              </w:rPr>
            </w:pPr>
          </w:p>
        </w:tc>
        <w:tc>
          <w:tcPr>
            <w:tcW w:w="1246" w:type="dxa"/>
            <w:vAlign w:val="center"/>
          </w:tcPr>
          <w:p>
            <w:pPr>
              <w:snapToGrid w:val="0"/>
              <w:spacing w:before="120" w:beforeLines="50" w:after="5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napToGrid w:val="0"/>
              <w:spacing w:before="120" w:beforeLines="50" w:after="50"/>
              <w:jc w:val="center"/>
              <w:rPr>
                <w:rFonts w:ascii="仿宋" w:hAnsi="仿宋" w:eastAsia="仿宋" w:cs="仿宋"/>
                <w:sz w:val="24"/>
              </w:rPr>
            </w:pPr>
          </w:p>
        </w:tc>
        <w:tc>
          <w:tcPr>
            <w:tcW w:w="1532" w:type="dxa"/>
            <w:vAlign w:val="center"/>
          </w:tcPr>
          <w:p>
            <w:pPr>
              <w:snapToGrid w:val="0"/>
              <w:spacing w:before="120" w:beforeLines="50" w:after="50"/>
              <w:jc w:val="center"/>
              <w:rPr>
                <w:rFonts w:ascii="仿宋" w:hAnsi="仿宋" w:eastAsia="仿宋" w:cs="仿宋"/>
                <w:sz w:val="24"/>
              </w:rPr>
            </w:pPr>
          </w:p>
        </w:tc>
        <w:tc>
          <w:tcPr>
            <w:tcW w:w="1161" w:type="dxa"/>
            <w:vAlign w:val="center"/>
          </w:tcPr>
          <w:p>
            <w:pPr>
              <w:snapToGrid w:val="0"/>
              <w:spacing w:before="120" w:beforeLines="50" w:after="50"/>
              <w:jc w:val="center"/>
              <w:rPr>
                <w:rFonts w:ascii="仿宋" w:hAnsi="仿宋" w:eastAsia="仿宋" w:cs="仿宋"/>
                <w:sz w:val="24"/>
              </w:rPr>
            </w:pPr>
          </w:p>
        </w:tc>
        <w:tc>
          <w:tcPr>
            <w:tcW w:w="1418" w:type="dxa"/>
            <w:vAlign w:val="center"/>
          </w:tcPr>
          <w:p>
            <w:pPr>
              <w:snapToGrid w:val="0"/>
              <w:spacing w:before="120" w:beforeLines="50" w:after="50"/>
              <w:jc w:val="center"/>
              <w:rPr>
                <w:rFonts w:ascii="仿宋" w:hAnsi="仿宋" w:eastAsia="仿宋" w:cs="仿宋"/>
                <w:sz w:val="24"/>
              </w:rPr>
            </w:pPr>
          </w:p>
        </w:tc>
        <w:tc>
          <w:tcPr>
            <w:tcW w:w="1159" w:type="dxa"/>
            <w:vAlign w:val="center"/>
          </w:tcPr>
          <w:p>
            <w:pPr>
              <w:snapToGrid w:val="0"/>
              <w:spacing w:before="120" w:beforeLines="50" w:after="50"/>
              <w:jc w:val="center"/>
              <w:rPr>
                <w:rFonts w:ascii="仿宋" w:hAnsi="仿宋" w:eastAsia="仿宋" w:cs="仿宋"/>
                <w:sz w:val="24"/>
              </w:rPr>
            </w:pPr>
          </w:p>
        </w:tc>
        <w:tc>
          <w:tcPr>
            <w:tcW w:w="1246" w:type="dxa"/>
            <w:vAlign w:val="center"/>
          </w:tcPr>
          <w:p>
            <w:pPr>
              <w:snapToGrid w:val="0"/>
              <w:spacing w:before="120" w:beforeLines="50" w:after="50"/>
              <w:jc w:val="center"/>
              <w:rPr>
                <w:rFonts w:ascii="仿宋" w:hAnsi="仿宋" w:eastAsia="仿宋" w:cs="仿宋"/>
                <w:sz w:val="24"/>
              </w:rPr>
            </w:pPr>
          </w:p>
        </w:tc>
        <w:tc>
          <w:tcPr>
            <w:tcW w:w="1246" w:type="dxa"/>
            <w:vAlign w:val="center"/>
          </w:tcPr>
          <w:p>
            <w:pPr>
              <w:snapToGrid w:val="0"/>
              <w:spacing w:before="120" w:beforeLines="50" w:after="5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napToGrid w:val="0"/>
              <w:spacing w:before="120" w:beforeLines="50" w:after="50"/>
              <w:jc w:val="center"/>
              <w:rPr>
                <w:rFonts w:ascii="仿宋" w:hAnsi="仿宋" w:eastAsia="仿宋" w:cs="仿宋"/>
                <w:sz w:val="24"/>
              </w:rPr>
            </w:pPr>
          </w:p>
        </w:tc>
        <w:tc>
          <w:tcPr>
            <w:tcW w:w="1532" w:type="dxa"/>
            <w:vAlign w:val="center"/>
          </w:tcPr>
          <w:p>
            <w:pPr>
              <w:snapToGrid w:val="0"/>
              <w:spacing w:before="120" w:beforeLines="50" w:after="50"/>
              <w:jc w:val="center"/>
              <w:rPr>
                <w:rFonts w:ascii="仿宋" w:hAnsi="仿宋" w:eastAsia="仿宋" w:cs="仿宋"/>
                <w:sz w:val="24"/>
              </w:rPr>
            </w:pPr>
          </w:p>
        </w:tc>
        <w:tc>
          <w:tcPr>
            <w:tcW w:w="1161" w:type="dxa"/>
            <w:vAlign w:val="center"/>
          </w:tcPr>
          <w:p>
            <w:pPr>
              <w:snapToGrid w:val="0"/>
              <w:spacing w:before="120" w:beforeLines="50" w:after="50"/>
              <w:jc w:val="center"/>
              <w:rPr>
                <w:rFonts w:ascii="仿宋" w:hAnsi="仿宋" w:eastAsia="仿宋" w:cs="仿宋"/>
                <w:sz w:val="24"/>
              </w:rPr>
            </w:pPr>
          </w:p>
        </w:tc>
        <w:tc>
          <w:tcPr>
            <w:tcW w:w="1418" w:type="dxa"/>
            <w:vAlign w:val="center"/>
          </w:tcPr>
          <w:p>
            <w:pPr>
              <w:snapToGrid w:val="0"/>
              <w:spacing w:before="120" w:beforeLines="50" w:after="50"/>
              <w:jc w:val="center"/>
              <w:rPr>
                <w:rFonts w:ascii="仿宋" w:hAnsi="仿宋" w:eastAsia="仿宋" w:cs="仿宋"/>
                <w:sz w:val="24"/>
              </w:rPr>
            </w:pPr>
          </w:p>
        </w:tc>
        <w:tc>
          <w:tcPr>
            <w:tcW w:w="1159" w:type="dxa"/>
            <w:vAlign w:val="center"/>
          </w:tcPr>
          <w:p>
            <w:pPr>
              <w:snapToGrid w:val="0"/>
              <w:spacing w:before="120" w:beforeLines="50" w:after="50"/>
              <w:jc w:val="center"/>
              <w:rPr>
                <w:rFonts w:ascii="仿宋" w:hAnsi="仿宋" w:eastAsia="仿宋" w:cs="仿宋"/>
                <w:sz w:val="24"/>
              </w:rPr>
            </w:pPr>
          </w:p>
        </w:tc>
        <w:tc>
          <w:tcPr>
            <w:tcW w:w="1246" w:type="dxa"/>
            <w:vAlign w:val="center"/>
          </w:tcPr>
          <w:p>
            <w:pPr>
              <w:snapToGrid w:val="0"/>
              <w:spacing w:before="120" w:beforeLines="50" w:after="50"/>
              <w:jc w:val="center"/>
              <w:rPr>
                <w:rFonts w:ascii="仿宋" w:hAnsi="仿宋" w:eastAsia="仿宋" w:cs="仿宋"/>
                <w:sz w:val="24"/>
              </w:rPr>
            </w:pPr>
          </w:p>
        </w:tc>
        <w:tc>
          <w:tcPr>
            <w:tcW w:w="1246" w:type="dxa"/>
            <w:vAlign w:val="center"/>
          </w:tcPr>
          <w:p>
            <w:pPr>
              <w:snapToGrid w:val="0"/>
              <w:spacing w:before="120" w:beforeLines="50" w:after="50"/>
              <w:jc w:val="center"/>
              <w:rPr>
                <w:rFonts w:ascii="仿宋" w:hAnsi="仿宋" w:eastAsia="仿宋" w:cs="仿宋"/>
                <w:sz w:val="24"/>
              </w:rPr>
            </w:pPr>
          </w:p>
        </w:tc>
      </w:tr>
    </w:tbl>
    <w:p>
      <w:pPr>
        <w:snapToGrid w:val="0"/>
        <w:spacing w:before="120" w:beforeLines="50" w:after="50"/>
        <w:jc w:val="left"/>
        <w:rPr>
          <w:rFonts w:ascii="仿宋" w:hAnsi="仿宋" w:eastAsia="仿宋" w:cs="仿宋"/>
          <w:bCs/>
          <w:sz w:val="24"/>
        </w:rPr>
      </w:pPr>
      <w:r>
        <w:rPr>
          <w:rFonts w:hint="eastAsia" w:ascii="仿宋" w:hAnsi="仿宋" w:eastAsia="仿宋" w:cs="仿宋"/>
          <w:bCs/>
          <w:sz w:val="24"/>
        </w:rPr>
        <w:t>注：此表仅提供了表格形式，投标人应根据需要准备足够数量的表格来填写；</w:t>
      </w:r>
    </w:p>
    <w:p>
      <w:pPr>
        <w:snapToGrid w:val="0"/>
        <w:spacing w:before="120" w:beforeLines="50" w:after="50"/>
        <w:jc w:val="left"/>
        <w:rPr>
          <w:rFonts w:ascii="仿宋" w:hAnsi="仿宋" w:eastAsia="仿宋" w:cs="仿宋"/>
          <w:b/>
          <w:sz w:val="24"/>
        </w:rPr>
      </w:pPr>
    </w:p>
    <w:p>
      <w:pPr>
        <w:snapToGrid w:val="0"/>
        <w:spacing w:before="120" w:beforeLines="50" w:after="50"/>
        <w:jc w:val="left"/>
        <w:rPr>
          <w:rFonts w:ascii="仿宋" w:hAnsi="仿宋" w:eastAsia="仿宋" w:cs="仿宋"/>
          <w:b/>
          <w:sz w:val="24"/>
        </w:rPr>
      </w:pPr>
    </w:p>
    <w:p>
      <w:pPr>
        <w:snapToGrid w:val="0"/>
        <w:spacing w:before="120" w:beforeLines="50" w:after="50"/>
        <w:jc w:val="left"/>
        <w:rPr>
          <w:rFonts w:ascii="仿宋" w:hAnsi="仿宋" w:eastAsia="仿宋" w:cs="仿宋"/>
          <w:sz w:val="24"/>
        </w:rPr>
      </w:pPr>
      <w:r>
        <w:rPr>
          <w:rFonts w:hint="eastAsia" w:ascii="仿宋" w:hAnsi="仿宋" w:eastAsia="仿宋" w:cs="仿宋"/>
          <w:sz w:val="24"/>
        </w:rPr>
        <w:t>法定代表人或其授权代理人签名或盖章：</w:t>
      </w:r>
    </w:p>
    <w:p>
      <w:pPr>
        <w:snapToGrid w:val="0"/>
        <w:spacing w:before="120" w:beforeLines="50" w:after="50"/>
        <w:jc w:val="left"/>
        <w:rPr>
          <w:rFonts w:ascii="仿宋" w:hAnsi="仿宋" w:eastAsia="仿宋" w:cs="仿宋"/>
          <w:sz w:val="24"/>
        </w:rPr>
      </w:pPr>
    </w:p>
    <w:p>
      <w:pPr>
        <w:snapToGrid w:val="0"/>
        <w:spacing w:before="120" w:beforeLines="50" w:after="50"/>
        <w:jc w:val="left"/>
        <w:rPr>
          <w:rFonts w:ascii="仿宋" w:hAnsi="仿宋" w:eastAsia="仿宋" w:cs="仿宋"/>
          <w:sz w:val="24"/>
        </w:rPr>
      </w:pPr>
      <w:r>
        <w:rPr>
          <w:rFonts w:hint="eastAsia" w:ascii="仿宋" w:hAnsi="仿宋" w:eastAsia="仿宋" w:cs="仿宋"/>
          <w:sz w:val="24"/>
        </w:rPr>
        <w:t>日期： 年 月 日</w:t>
      </w:r>
    </w:p>
    <w:p>
      <w:pPr>
        <w:snapToGrid w:val="0"/>
        <w:spacing w:before="50" w:after="50"/>
        <w:jc w:val="center"/>
        <w:rPr>
          <w:rFonts w:ascii="仿宋" w:hAnsi="仿宋" w:eastAsia="仿宋" w:cs="宋体"/>
          <w:b/>
          <w:sz w:val="28"/>
          <w:szCs w:val="28"/>
        </w:rPr>
      </w:pPr>
    </w:p>
    <w:p>
      <w:pPr>
        <w:snapToGrid w:val="0"/>
        <w:spacing w:before="50" w:after="50"/>
        <w:jc w:val="center"/>
        <w:rPr>
          <w:rFonts w:ascii="仿宋" w:hAnsi="仿宋" w:eastAsia="仿宋" w:cs="宋体"/>
          <w:b/>
          <w:sz w:val="28"/>
          <w:szCs w:val="28"/>
        </w:rPr>
      </w:pPr>
    </w:p>
    <w:p>
      <w:pPr>
        <w:snapToGrid w:val="0"/>
        <w:spacing w:before="50" w:after="50"/>
        <w:jc w:val="center"/>
        <w:rPr>
          <w:rFonts w:ascii="仿宋" w:hAnsi="仿宋" w:eastAsia="仿宋" w:cs="宋体"/>
          <w:b/>
          <w:sz w:val="28"/>
          <w:szCs w:val="28"/>
        </w:rPr>
      </w:pPr>
    </w:p>
    <w:p>
      <w:pPr>
        <w:snapToGrid w:val="0"/>
        <w:spacing w:before="50" w:after="50"/>
        <w:jc w:val="center"/>
        <w:rPr>
          <w:rFonts w:ascii="仿宋" w:hAnsi="仿宋" w:eastAsia="仿宋" w:cs="宋体"/>
          <w:b/>
          <w:sz w:val="28"/>
          <w:szCs w:val="28"/>
        </w:rPr>
      </w:pPr>
    </w:p>
    <w:p>
      <w:pPr>
        <w:snapToGrid w:val="0"/>
        <w:spacing w:before="50" w:after="50"/>
        <w:jc w:val="center"/>
        <w:rPr>
          <w:rFonts w:ascii="仿宋" w:hAnsi="仿宋" w:eastAsia="仿宋" w:cs="宋体"/>
          <w:b/>
          <w:sz w:val="28"/>
          <w:szCs w:val="28"/>
        </w:rPr>
      </w:pPr>
    </w:p>
    <w:p>
      <w:pPr>
        <w:snapToGrid w:val="0"/>
        <w:spacing w:before="50" w:after="50"/>
        <w:jc w:val="center"/>
        <w:rPr>
          <w:rFonts w:ascii="仿宋" w:hAnsi="仿宋" w:eastAsia="仿宋" w:cs="宋体"/>
          <w:b/>
          <w:sz w:val="28"/>
          <w:szCs w:val="28"/>
        </w:rPr>
      </w:pPr>
    </w:p>
    <w:p>
      <w:pPr>
        <w:snapToGrid w:val="0"/>
        <w:spacing w:before="50" w:after="50"/>
        <w:jc w:val="center"/>
        <w:rPr>
          <w:rFonts w:ascii="仿宋" w:hAnsi="仿宋" w:eastAsia="仿宋" w:cs="宋体"/>
          <w:b/>
          <w:sz w:val="28"/>
          <w:szCs w:val="28"/>
        </w:rPr>
      </w:pPr>
    </w:p>
    <w:p>
      <w:pPr>
        <w:snapToGrid w:val="0"/>
        <w:spacing w:before="50" w:after="50"/>
        <w:jc w:val="center"/>
        <w:rPr>
          <w:rFonts w:ascii="仿宋" w:hAnsi="仿宋" w:eastAsia="仿宋" w:cs="宋体"/>
          <w:b/>
          <w:sz w:val="28"/>
          <w:szCs w:val="28"/>
        </w:rPr>
      </w:pPr>
    </w:p>
    <w:p>
      <w:pPr>
        <w:snapToGrid w:val="0"/>
        <w:spacing w:before="50" w:after="50"/>
        <w:jc w:val="center"/>
        <w:rPr>
          <w:rFonts w:ascii="仿宋" w:hAnsi="仿宋" w:eastAsia="仿宋" w:cs="宋体"/>
          <w:b/>
          <w:sz w:val="28"/>
          <w:szCs w:val="28"/>
        </w:rPr>
      </w:pPr>
    </w:p>
    <w:p>
      <w:pPr>
        <w:snapToGrid w:val="0"/>
        <w:spacing w:before="50" w:after="50"/>
        <w:jc w:val="center"/>
        <w:rPr>
          <w:rFonts w:ascii="仿宋" w:hAnsi="仿宋" w:eastAsia="仿宋" w:cs="宋体"/>
          <w:b/>
          <w:sz w:val="28"/>
          <w:szCs w:val="28"/>
        </w:rPr>
      </w:pPr>
    </w:p>
    <w:p>
      <w:pPr>
        <w:snapToGrid w:val="0"/>
        <w:spacing w:before="50" w:after="50"/>
        <w:jc w:val="center"/>
        <w:rPr>
          <w:rFonts w:ascii="仿宋" w:hAnsi="仿宋" w:eastAsia="仿宋" w:cs="宋体"/>
          <w:b/>
          <w:sz w:val="28"/>
          <w:szCs w:val="28"/>
        </w:rPr>
      </w:pPr>
    </w:p>
    <w:p>
      <w:pPr>
        <w:snapToGrid w:val="0"/>
        <w:spacing w:before="50" w:after="50"/>
        <w:jc w:val="center"/>
        <w:rPr>
          <w:rFonts w:ascii="仿宋" w:hAnsi="仿宋" w:eastAsia="仿宋" w:cs="宋体"/>
          <w:b/>
          <w:sz w:val="28"/>
          <w:szCs w:val="28"/>
        </w:rPr>
      </w:pPr>
    </w:p>
    <w:p>
      <w:pPr>
        <w:snapToGrid w:val="0"/>
        <w:spacing w:before="50" w:after="50"/>
        <w:jc w:val="center"/>
        <w:outlineLvl w:val="1"/>
        <w:rPr>
          <w:rFonts w:ascii="仿宋" w:hAnsi="仿宋" w:eastAsia="仿宋" w:cs="宋体"/>
          <w:b/>
          <w:sz w:val="28"/>
          <w:szCs w:val="28"/>
        </w:rPr>
      </w:pPr>
      <w:bookmarkStart w:id="67" w:name="_Toc16082"/>
      <w:r>
        <w:rPr>
          <w:rFonts w:hint="eastAsia" w:ascii="仿宋" w:hAnsi="仿宋" w:eastAsia="仿宋" w:cs="宋体"/>
          <w:b/>
          <w:sz w:val="28"/>
          <w:szCs w:val="28"/>
        </w:rPr>
        <w:t>12、开标一览表</w:t>
      </w:r>
      <w:bookmarkEnd w:id="67"/>
    </w:p>
    <w:p>
      <w:pPr>
        <w:pStyle w:val="9"/>
        <w:ind w:firstLine="643"/>
        <w:rPr>
          <w:rFonts w:ascii="仿宋" w:hAnsi="仿宋" w:eastAsia="仿宋" w:cs="宋体"/>
          <w:b/>
          <w:bCs/>
          <w:sz w:val="32"/>
          <w:szCs w:val="32"/>
        </w:rPr>
      </w:pPr>
    </w:p>
    <w:p>
      <w:pPr>
        <w:pStyle w:val="9"/>
        <w:ind w:firstLine="643"/>
        <w:rPr>
          <w:rFonts w:ascii="仿宋" w:hAnsi="仿宋" w:eastAsia="仿宋" w:cs="宋体"/>
          <w:b/>
          <w:bCs/>
          <w:sz w:val="32"/>
          <w:szCs w:val="32"/>
        </w:rPr>
      </w:pPr>
    </w:p>
    <w:p>
      <w:pPr>
        <w:snapToGrid w:val="0"/>
        <w:spacing w:before="50" w:after="50" w:line="360" w:lineRule="auto"/>
        <w:jc w:val="left"/>
        <w:rPr>
          <w:rFonts w:ascii="仿宋" w:hAnsi="仿宋" w:eastAsia="仿宋" w:cs="宋体"/>
          <w:sz w:val="24"/>
        </w:rPr>
      </w:pPr>
      <w:r>
        <w:rPr>
          <w:rFonts w:hint="eastAsia" w:ascii="仿宋" w:hAnsi="仿宋" w:eastAsia="仿宋" w:cs="宋体"/>
          <w:sz w:val="24"/>
        </w:rPr>
        <w:t>投标人全称（加盖公章）：</w:t>
      </w:r>
      <w:r>
        <w:rPr>
          <w:rFonts w:hint="eastAsia" w:ascii="仿宋" w:hAnsi="仿宋" w:eastAsia="仿宋" w:cs="宋体"/>
          <w:sz w:val="24"/>
          <w:u w:val="single"/>
        </w:rPr>
        <w:t xml:space="preserve">                   </w:t>
      </w:r>
      <w:r>
        <w:rPr>
          <w:rFonts w:hint="eastAsia" w:ascii="仿宋" w:hAnsi="仿宋" w:eastAsia="仿宋" w:cs="宋体"/>
          <w:sz w:val="24"/>
        </w:rPr>
        <w:t xml:space="preserve">                                      </w:t>
      </w:r>
    </w:p>
    <w:tbl>
      <w:tblPr>
        <w:tblStyle w:val="25"/>
        <w:tblW w:w="8539"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7"/>
        <w:gridCol w:w="5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2" w:hRule="atLeast"/>
        </w:trPr>
        <w:tc>
          <w:tcPr>
            <w:tcW w:w="3117" w:type="dxa"/>
            <w:noWrap/>
            <w:vAlign w:val="center"/>
          </w:tcPr>
          <w:p>
            <w:pPr>
              <w:spacing w:line="540" w:lineRule="exact"/>
              <w:jc w:val="center"/>
              <w:rPr>
                <w:rFonts w:ascii="仿宋" w:hAnsi="仿宋" w:eastAsia="仿宋" w:cs="仿宋"/>
                <w:sz w:val="24"/>
              </w:rPr>
            </w:pPr>
            <w:r>
              <w:rPr>
                <w:rFonts w:hint="eastAsia" w:ascii="仿宋" w:hAnsi="仿宋" w:eastAsia="仿宋" w:cs="仿宋"/>
                <w:sz w:val="24"/>
              </w:rPr>
              <w:t>项目名称</w:t>
            </w:r>
          </w:p>
        </w:tc>
        <w:tc>
          <w:tcPr>
            <w:tcW w:w="5422" w:type="dxa"/>
            <w:noWrap/>
            <w:vAlign w:val="center"/>
          </w:tcPr>
          <w:p>
            <w:pPr>
              <w:spacing w:line="54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trPr>
        <w:tc>
          <w:tcPr>
            <w:tcW w:w="3117" w:type="dxa"/>
            <w:vMerge w:val="restart"/>
            <w:tcBorders>
              <w:top w:val="single" w:color="auto" w:sz="4" w:space="0"/>
            </w:tcBorders>
            <w:noWrap/>
            <w:vAlign w:val="center"/>
          </w:tcPr>
          <w:p>
            <w:pPr>
              <w:spacing w:line="540" w:lineRule="exact"/>
              <w:jc w:val="center"/>
              <w:rPr>
                <w:rFonts w:ascii="仿宋" w:hAnsi="仿宋" w:eastAsia="仿宋" w:cs="仿宋"/>
                <w:sz w:val="24"/>
              </w:rPr>
            </w:pPr>
            <w:r>
              <w:rPr>
                <w:rFonts w:hint="eastAsia" w:ascii="仿宋" w:hAnsi="仿宋" w:eastAsia="仿宋" w:cs="仿宋"/>
                <w:sz w:val="24"/>
              </w:rPr>
              <w:t>总价（元）</w:t>
            </w:r>
          </w:p>
        </w:tc>
        <w:tc>
          <w:tcPr>
            <w:tcW w:w="5422" w:type="dxa"/>
            <w:noWrap/>
            <w:vAlign w:val="center"/>
          </w:tcPr>
          <w:p>
            <w:pPr>
              <w:spacing w:line="540" w:lineRule="exact"/>
              <w:rPr>
                <w:rFonts w:ascii="仿宋" w:hAnsi="仿宋" w:eastAsia="仿宋" w:cs="仿宋"/>
                <w:sz w:val="24"/>
              </w:rPr>
            </w:pPr>
            <w:r>
              <w:rPr>
                <w:rFonts w:hint="eastAsia" w:ascii="仿宋" w:hAnsi="仿宋" w:eastAsia="仿宋" w:cs="仿宋"/>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9" w:hRule="atLeast"/>
        </w:trPr>
        <w:tc>
          <w:tcPr>
            <w:tcW w:w="3117" w:type="dxa"/>
            <w:vMerge w:val="continue"/>
            <w:noWrap/>
            <w:vAlign w:val="center"/>
          </w:tcPr>
          <w:p>
            <w:pPr>
              <w:spacing w:line="540" w:lineRule="exact"/>
              <w:jc w:val="center"/>
              <w:rPr>
                <w:rFonts w:ascii="仿宋" w:hAnsi="仿宋" w:eastAsia="仿宋" w:cs="仿宋"/>
                <w:sz w:val="24"/>
              </w:rPr>
            </w:pPr>
          </w:p>
        </w:tc>
        <w:tc>
          <w:tcPr>
            <w:tcW w:w="5422" w:type="dxa"/>
            <w:noWrap/>
            <w:vAlign w:val="center"/>
          </w:tcPr>
          <w:p>
            <w:pPr>
              <w:spacing w:line="540" w:lineRule="exact"/>
              <w:rPr>
                <w:rFonts w:ascii="仿宋" w:hAnsi="仿宋" w:eastAsia="仿宋" w:cs="仿宋"/>
                <w:sz w:val="24"/>
              </w:rPr>
            </w:pPr>
            <w:r>
              <w:rPr>
                <w:rFonts w:hint="eastAsia" w:ascii="仿宋" w:hAnsi="仿宋" w:eastAsia="仿宋" w:cs="仿宋"/>
                <w:sz w:val="24"/>
              </w:rPr>
              <w:t>大写：</w:t>
            </w:r>
          </w:p>
        </w:tc>
      </w:tr>
    </w:tbl>
    <w:p>
      <w:pPr>
        <w:rPr>
          <w:rFonts w:ascii="仿宋" w:hAnsi="仿宋" w:eastAsia="仿宋" w:cs="宋体"/>
          <w:sz w:val="24"/>
        </w:rPr>
      </w:pPr>
    </w:p>
    <w:p>
      <w:pPr>
        <w:tabs>
          <w:tab w:val="left" w:pos="3654"/>
        </w:tabs>
        <w:rPr>
          <w:rFonts w:ascii="仿宋" w:hAnsi="仿宋" w:eastAsia="仿宋" w:cs="仿宋"/>
          <w:sz w:val="24"/>
        </w:rPr>
      </w:pPr>
      <w:r>
        <w:rPr>
          <w:rFonts w:hint="eastAsia" w:ascii="仿宋" w:hAnsi="仿宋" w:eastAsia="仿宋" w:cs="仿宋"/>
          <w:sz w:val="24"/>
        </w:rPr>
        <w:t>法定代表人或其授权代理人签名或盖章：</w:t>
      </w:r>
    </w:p>
    <w:p>
      <w:pPr>
        <w:tabs>
          <w:tab w:val="left" w:pos="3654"/>
        </w:tabs>
        <w:rPr>
          <w:rFonts w:ascii="仿宋" w:hAnsi="仿宋" w:eastAsia="仿宋" w:cs="仿宋"/>
          <w:sz w:val="24"/>
        </w:rPr>
      </w:pPr>
    </w:p>
    <w:p>
      <w:pPr>
        <w:tabs>
          <w:tab w:val="left" w:pos="3654"/>
        </w:tabs>
        <w:rPr>
          <w:rFonts w:ascii="仿宋" w:hAnsi="仿宋" w:eastAsia="仿宋" w:cs="仿宋"/>
          <w:sz w:val="24"/>
        </w:rPr>
      </w:pPr>
      <w:r>
        <w:rPr>
          <w:rFonts w:hint="eastAsia" w:ascii="仿宋" w:hAnsi="仿宋" w:eastAsia="仿宋" w:cs="仿宋"/>
          <w:sz w:val="24"/>
        </w:rPr>
        <w:t>日期：    年  月  日</w:t>
      </w:r>
    </w:p>
    <w:p>
      <w:pPr>
        <w:rPr>
          <w:rFonts w:ascii="仿宋" w:hAnsi="仿宋" w:eastAsia="仿宋" w:cs="宋体"/>
          <w:sz w:val="24"/>
        </w:rPr>
      </w:pPr>
    </w:p>
    <w:p>
      <w:pPr>
        <w:pStyle w:val="10"/>
        <w:rPr>
          <w:rFonts w:ascii="仿宋" w:hAnsi="仿宋" w:eastAsia="仿宋" w:cs="宋体"/>
          <w:b/>
          <w:bCs/>
          <w:sz w:val="28"/>
          <w:szCs w:val="28"/>
        </w:rPr>
      </w:pPr>
    </w:p>
    <w:p/>
    <w:p>
      <w:pPr>
        <w:pStyle w:val="24"/>
      </w:pPr>
    </w:p>
    <w:p>
      <w:pPr>
        <w:pStyle w:val="2"/>
      </w:pPr>
    </w:p>
    <w:p/>
    <w:p>
      <w:pPr>
        <w:pStyle w:val="24"/>
      </w:pPr>
    </w:p>
    <w:p>
      <w:pPr>
        <w:pStyle w:val="2"/>
      </w:pPr>
    </w:p>
    <w:p/>
    <w:p>
      <w:pPr>
        <w:pStyle w:val="24"/>
      </w:pPr>
    </w:p>
    <w:p>
      <w:pPr>
        <w:pStyle w:val="2"/>
      </w:pPr>
    </w:p>
    <w:p/>
    <w:p>
      <w:pPr>
        <w:pStyle w:val="24"/>
      </w:pPr>
    </w:p>
    <w:p>
      <w:pPr>
        <w:pStyle w:val="2"/>
      </w:pPr>
    </w:p>
    <w:p/>
    <w:p>
      <w:pPr>
        <w:pStyle w:val="24"/>
      </w:pPr>
    </w:p>
    <w:p>
      <w:pPr>
        <w:pStyle w:val="2"/>
      </w:pPr>
    </w:p>
    <w:p/>
    <w:p>
      <w:pPr>
        <w:pStyle w:val="24"/>
      </w:pPr>
    </w:p>
    <w:p>
      <w:pPr>
        <w:pStyle w:val="2"/>
      </w:pPr>
    </w:p>
    <w:p>
      <w:pPr>
        <w:pStyle w:val="2"/>
      </w:pPr>
    </w:p>
    <w:p/>
    <w:p>
      <w:pPr>
        <w:pStyle w:val="24"/>
      </w:pPr>
    </w:p>
    <w:p>
      <w:pPr>
        <w:spacing w:line="360" w:lineRule="auto"/>
        <w:jc w:val="center"/>
        <w:outlineLvl w:val="1"/>
        <w:rPr>
          <w:rFonts w:ascii="仿宋" w:hAnsi="仿宋" w:eastAsia="仿宋" w:cs="宋体"/>
          <w:b/>
          <w:bCs/>
          <w:sz w:val="28"/>
          <w:szCs w:val="28"/>
        </w:rPr>
      </w:pPr>
      <w:bookmarkStart w:id="68" w:name="_Toc24166"/>
      <w:r>
        <w:rPr>
          <w:rFonts w:hint="eastAsia" w:ascii="仿宋" w:hAnsi="仿宋" w:eastAsia="仿宋" w:cs="宋体"/>
          <w:b/>
          <w:bCs/>
          <w:sz w:val="28"/>
          <w:szCs w:val="28"/>
        </w:rPr>
        <w:t>13、招标代理服务费承诺函</w:t>
      </w:r>
      <w:bookmarkEnd w:id="68"/>
    </w:p>
    <w:p>
      <w:pPr>
        <w:snapToGrid w:val="0"/>
        <w:spacing w:before="120" w:beforeLines="50" w:after="50" w:line="460" w:lineRule="exact"/>
        <w:jc w:val="left"/>
        <w:rPr>
          <w:rFonts w:ascii="仿宋" w:hAnsi="仿宋" w:eastAsia="仿宋" w:cs="宋体"/>
          <w:sz w:val="24"/>
        </w:rPr>
      </w:pPr>
    </w:p>
    <w:p>
      <w:pPr>
        <w:snapToGrid w:val="0"/>
        <w:spacing w:before="120" w:beforeLines="50" w:after="50" w:line="460" w:lineRule="exact"/>
        <w:jc w:val="left"/>
        <w:rPr>
          <w:rFonts w:ascii="仿宋" w:hAnsi="仿宋" w:eastAsia="仿宋" w:cs="宋体"/>
          <w:sz w:val="24"/>
        </w:rPr>
      </w:pPr>
      <w:r>
        <w:rPr>
          <w:rFonts w:hint="eastAsia" w:ascii="仿宋" w:hAnsi="仿宋" w:eastAsia="仿宋" w:cs="宋体"/>
          <w:sz w:val="24"/>
        </w:rPr>
        <w:t>浙江华夏工程管理有限公司：</w:t>
      </w:r>
    </w:p>
    <w:p>
      <w:pPr>
        <w:snapToGrid w:val="0"/>
        <w:spacing w:before="120" w:beforeLines="50" w:after="50" w:line="460" w:lineRule="exact"/>
        <w:ind w:firstLine="480" w:firstLineChars="200"/>
        <w:jc w:val="left"/>
        <w:rPr>
          <w:rFonts w:ascii="仿宋" w:hAnsi="仿宋" w:eastAsia="仿宋" w:cs="宋体"/>
          <w:sz w:val="24"/>
        </w:rPr>
      </w:pPr>
      <w:r>
        <w:rPr>
          <w:rFonts w:hint="eastAsia" w:ascii="仿宋" w:hAnsi="仿宋" w:eastAsia="仿宋" w:cs="宋体"/>
          <w:sz w:val="24"/>
        </w:rPr>
        <w:t>根据招标文件的规定，一旦我公司中标，我公司同意按招标文件规定金额向贵公司交纳中标标项的招标代理服务费，在收到中标通知书后的当天一次性结清。</w:t>
      </w:r>
    </w:p>
    <w:p>
      <w:pPr>
        <w:snapToGrid w:val="0"/>
        <w:spacing w:before="120" w:beforeLines="50" w:after="50" w:line="460" w:lineRule="exact"/>
        <w:ind w:firstLine="480" w:firstLineChars="200"/>
        <w:jc w:val="left"/>
        <w:rPr>
          <w:rFonts w:ascii="仿宋" w:hAnsi="仿宋" w:eastAsia="仿宋" w:cs="宋体"/>
          <w:sz w:val="24"/>
        </w:rPr>
      </w:pPr>
      <w:r>
        <w:rPr>
          <w:rFonts w:hint="eastAsia" w:ascii="仿宋" w:hAnsi="仿宋" w:eastAsia="仿宋" w:cs="宋体"/>
          <w:sz w:val="24"/>
        </w:rPr>
        <w:t>本承诺函自开标之日起至本次采购期满有效。</w:t>
      </w:r>
    </w:p>
    <w:p>
      <w:pPr>
        <w:snapToGrid w:val="0"/>
        <w:spacing w:before="120" w:beforeLines="50" w:after="50" w:line="460" w:lineRule="exact"/>
        <w:ind w:firstLine="480" w:firstLineChars="200"/>
        <w:jc w:val="left"/>
        <w:rPr>
          <w:rFonts w:ascii="仿宋" w:hAnsi="仿宋" w:eastAsia="仿宋" w:cs="宋体"/>
          <w:sz w:val="24"/>
        </w:rPr>
      </w:pPr>
    </w:p>
    <w:p>
      <w:pPr>
        <w:snapToGrid w:val="0"/>
        <w:spacing w:before="120" w:beforeLines="50" w:after="50" w:line="460" w:lineRule="exact"/>
        <w:jc w:val="left"/>
        <w:rPr>
          <w:rFonts w:ascii="仿宋" w:hAnsi="仿宋" w:eastAsia="仿宋" w:cs="宋体"/>
          <w:sz w:val="24"/>
        </w:rPr>
      </w:pPr>
      <w:r>
        <w:rPr>
          <w:rFonts w:hint="eastAsia" w:ascii="仿宋" w:hAnsi="仿宋" w:eastAsia="仿宋" w:cs="宋体"/>
          <w:sz w:val="24"/>
        </w:rPr>
        <w:t>法定代表人或授权代理人签字：</w:t>
      </w:r>
    </w:p>
    <w:p>
      <w:pPr>
        <w:snapToGrid w:val="0"/>
        <w:spacing w:before="120" w:beforeLines="50" w:after="50" w:line="460" w:lineRule="exact"/>
        <w:jc w:val="left"/>
        <w:rPr>
          <w:rFonts w:ascii="仿宋" w:hAnsi="仿宋" w:eastAsia="仿宋" w:cs="宋体"/>
          <w:sz w:val="24"/>
        </w:rPr>
      </w:pPr>
    </w:p>
    <w:p>
      <w:pPr>
        <w:snapToGrid w:val="0"/>
        <w:spacing w:before="120" w:beforeLines="50" w:after="50" w:line="460" w:lineRule="exact"/>
        <w:jc w:val="left"/>
        <w:rPr>
          <w:rFonts w:ascii="仿宋" w:hAnsi="仿宋" w:eastAsia="仿宋" w:cs="宋体"/>
          <w:sz w:val="24"/>
        </w:rPr>
      </w:pPr>
      <w:r>
        <w:rPr>
          <w:rFonts w:hint="eastAsia" w:ascii="仿宋" w:hAnsi="仿宋" w:eastAsia="仿宋" w:cs="宋体"/>
          <w:sz w:val="24"/>
        </w:rPr>
        <w:t>投标人公章：</w:t>
      </w:r>
    </w:p>
    <w:p>
      <w:pPr>
        <w:snapToGrid w:val="0"/>
        <w:spacing w:before="120" w:beforeLines="50" w:after="50" w:line="460" w:lineRule="exact"/>
        <w:jc w:val="left"/>
        <w:rPr>
          <w:rFonts w:ascii="仿宋" w:hAnsi="仿宋" w:eastAsia="仿宋" w:cs="宋体"/>
          <w:sz w:val="24"/>
        </w:rPr>
      </w:pPr>
    </w:p>
    <w:p>
      <w:pPr>
        <w:snapToGrid w:val="0"/>
        <w:spacing w:before="120" w:beforeLines="50" w:after="50" w:line="460" w:lineRule="exact"/>
        <w:jc w:val="left"/>
        <w:rPr>
          <w:rFonts w:ascii="仿宋" w:hAnsi="仿宋" w:eastAsia="仿宋" w:cs="宋体"/>
          <w:sz w:val="24"/>
        </w:rPr>
      </w:pPr>
      <w:r>
        <w:rPr>
          <w:rFonts w:hint="eastAsia" w:ascii="仿宋" w:hAnsi="仿宋" w:eastAsia="仿宋" w:cs="宋体"/>
          <w:sz w:val="24"/>
        </w:rPr>
        <w:t>日期：   年   月   日</w:t>
      </w:r>
    </w:p>
    <w:p>
      <w:pPr>
        <w:snapToGrid w:val="0"/>
        <w:spacing w:before="120" w:beforeLines="50" w:after="50" w:line="460" w:lineRule="exact"/>
        <w:jc w:val="left"/>
        <w:rPr>
          <w:rFonts w:ascii="仿宋" w:hAnsi="仿宋" w:eastAsia="仿宋" w:cs="宋体"/>
          <w:sz w:val="24"/>
        </w:rPr>
      </w:pPr>
    </w:p>
    <w:p>
      <w:pPr>
        <w:snapToGrid w:val="0"/>
        <w:spacing w:before="120" w:beforeLines="50" w:after="50" w:line="460" w:lineRule="exact"/>
        <w:jc w:val="left"/>
        <w:rPr>
          <w:rFonts w:ascii="仿宋" w:hAnsi="仿宋" w:eastAsia="仿宋" w:cs="宋体"/>
          <w:sz w:val="24"/>
        </w:rPr>
      </w:pPr>
    </w:p>
    <w:p>
      <w:pPr>
        <w:spacing w:line="460" w:lineRule="exact"/>
        <w:ind w:firstLine="480" w:firstLineChars="200"/>
        <w:rPr>
          <w:rFonts w:ascii="仿宋" w:hAnsi="仿宋" w:eastAsia="仿宋" w:cs="宋体"/>
          <w:sz w:val="24"/>
        </w:rPr>
      </w:pPr>
      <w:r>
        <w:rPr>
          <w:rFonts w:hint="eastAsia" w:ascii="仿宋" w:hAnsi="仿宋" w:eastAsia="仿宋" w:cs="宋体"/>
          <w:sz w:val="24"/>
        </w:rPr>
        <w:t>账户名称：浙江华夏工程管理有限公司湖州分公司</w:t>
      </w:r>
    </w:p>
    <w:p>
      <w:pPr>
        <w:tabs>
          <w:tab w:val="left" w:pos="3780"/>
        </w:tabs>
        <w:spacing w:line="460" w:lineRule="exact"/>
        <w:ind w:firstLine="480" w:firstLineChars="200"/>
        <w:rPr>
          <w:rFonts w:ascii="仿宋" w:hAnsi="仿宋" w:eastAsia="仿宋" w:cs="宋体"/>
          <w:sz w:val="24"/>
        </w:rPr>
      </w:pPr>
      <w:r>
        <w:rPr>
          <w:rFonts w:hint="eastAsia" w:ascii="仿宋" w:hAnsi="仿宋" w:eastAsia="仿宋" w:cs="宋体"/>
          <w:sz w:val="24"/>
        </w:rPr>
        <w:t xml:space="preserve">开户银行：吴兴农村商业银行龙溪支行 </w:t>
      </w:r>
    </w:p>
    <w:p>
      <w:pPr>
        <w:tabs>
          <w:tab w:val="left" w:pos="3780"/>
        </w:tabs>
        <w:spacing w:line="460" w:lineRule="exact"/>
        <w:ind w:firstLine="480" w:firstLineChars="200"/>
        <w:rPr>
          <w:rFonts w:ascii="仿宋" w:hAnsi="仿宋" w:eastAsia="仿宋"/>
        </w:rPr>
      </w:pPr>
      <w:r>
        <w:rPr>
          <w:rFonts w:hint="eastAsia" w:ascii="仿宋" w:hAnsi="仿宋" w:eastAsia="仿宋" w:cs="宋体"/>
          <w:sz w:val="24"/>
        </w:rPr>
        <w:t>银行帐号：2010 0012 3502 758</w:t>
      </w:r>
    </w:p>
    <w:p>
      <w:pPr>
        <w:snapToGrid w:val="0"/>
        <w:spacing w:before="50" w:after="50"/>
        <w:rPr>
          <w:rFonts w:ascii="仿宋" w:hAnsi="仿宋" w:eastAsia="仿宋" w:cs="宋体"/>
        </w:rPr>
      </w:pPr>
    </w:p>
    <w:p>
      <w:pPr>
        <w:rPr>
          <w:rFonts w:ascii="仿宋" w:hAnsi="仿宋" w:eastAsia="仿宋"/>
        </w:rPr>
      </w:pPr>
    </w:p>
    <w:p>
      <w:pPr>
        <w:pStyle w:val="9"/>
        <w:rPr>
          <w:rFonts w:ascii="仿宋" w:hAnsi="仿宋" w:eastAsia="仿宋"/>
        </w:rPr>
      </w:pPr>
    </w:p>
    <w:p>
      <w:pPr>
        <w:pStyle w:val="9"/>
        <w:rPr>
          <w:rFonts w:ascii="仿宋" w:hAnsi="仿宋" w:eastAsia="仿宋"/>
        </w:rPr>
      </w:pPr>
    </w:p>
    <w:p>
      <w:pPr>
        <w:pStyle w:val="9"/>
        <w:rPr>
          <w:rFonts w:ascii="仿宋" w:hAnsi="仿宋" w:eastAsia="仿宋"/>
        </w:rPr>
      </w:pPr>
    </w:p>
    <w:p>
      <w:pPr>
        <w:pStyle w:val="9"/>
        <w:rPr>
          <w:rFonts w:ascii="仿宋" w:hAnsi="仿宋" w:eastAsia="仿宋"/>
        </w:rPr>
      </w:pPr>
    </w:p>
    <w:p>
      <w:pPr>
        <w:pStyle w:val="9"/>
        <w:rPr>
          <w:rFonts w:ascii="仿宋" w:hAnsi="仿宋" w:eastAsia="仿宋"/>
        </w:rPr>
      </w:pPr>
    </w:p>
    <w:p>
      <w:pPr>
        <w:pStyle w:val="9"/>
        <w:rPr>
          <w:rFonts w:ascii="仿宋" w:hAnsi="仿宋" w:eastAsia="仿宋"/>
        </w:rPr>
      </w:pPr>
    </w:p>
    <w:p>
      <w:pPr>
        <w:pStyle w:val="9"/>
        <w:rPr>
          <w:rFonts w:ascii="仿宋" w:hAnsi="仿宋" w:eastAsia="仿宋"/>
        </w:rPr>
      </w:pPr>
    </w:p>
    <w:p>
      <w:pPr>
        <w:pStyle w:val="9"/>
        <w:rPr>
          <w:rFonts w:ascii="仿宋" w:hAnsi="仿宋" w:eastAsia="仿宋"/>
        </w:rPr>
      </w:pPr>
    </w:p>
    <w:p>
      <w:pPr>
        <w:pStyle w:val="9"/>
        <w:ind w:firstLine="0" w:firstLineChars="0"/>
        <w:rPr>
          <w:rFonts w:ascii="仿宋" w:hAnsi="仿宋" w:eastAsia="仿宋" w:cs="仿宋"/>
          <w:b/>
          <w:bCs/>
          <w:sz w:val="28"/>
          <w:szCs w:val="28"/>
        </w:rPr>
      </w:pPr>
    </w:p>
    <w:p>
      <w:pPr>
        <w:pStyle w:val="9"/>
        <w:ind w:firstLine="0" w:firstLineChars="0"/>
        <w:rPr>
          <w:rFonts w:ascii="仿宋" w:hAnsi="仿宋" w:eastAsia="仿宋" w:cs="仿宋"/>
          <w:b/>
          <w:bCs/>
          <w:sz w:val="28"/>
          <w:szCs w:val="28"/>
        </w:rPr>
      </w:pPr>
    </w:p>
    <w:p>
      <w:pPr>
        <w:pStyle w:val="9"/>
        <w:ind w:firstLine="0" w:firstLineChars="0"/>
        <w:rPr>
          <w:rFonts w:ascii="仿宋" w:hAnsi="仿宋" w:eastAsia="仿宋" w:cs="仿宋"/>
          <w:b/>
          <w:bCs/>
          <w:sz w:val="28"/>
          <w:szCs w:val="28"/>
        </w:rPr>
      </w:pPr>
    </w:p>
    <w:p>
      <w:pPr>
        <w:pStyle w:val="9"/>
        <w:ind w:firstLine="0" w:firstLineChars="0"/>
        <w:rPr>
          <w:rFonts w:ascii="仿宋" w:hAnsi="仿宋" w:eastAsia="仿宋" w:cs="仿宋"/>
          <w:b/>
          <w:bCs/>
          <w:sz w:val="28"/>
          <w:szCs w:val="28"/>
        </w:rPr>
      </w:pPr>
    </w:p>
    <w:p>
      <w:pPr>
        <w:pStyle w:val="9"/>
        <w:ind w:firstLine="0" w:firstLineChars="0"/>
        <w:rPr>
          <w:rFonts w:ascii="仿宋" w:hAnsi="仿宋" w:eastAsia="仿宋" w:cs="仿宋"/>
          <w:b/>
          <w:bCs/>
          <w:sz w:val="28"/>
          <w:szCs w:val="28"/>
        </w:rPr>
      </w:pPr>
    </w:p>
    <w:p>
      <w:pPr>
        <w:spacing w:line="360" w:lineRule="auto"/>
        <w:jc w:val="center"/>
        <w:outlineLvl w:val="1"/>
        <w:rPr>
          <w:rFonts w:ascii="仿宋" w:hAnsi="仿宋" w:eastAsia="仿宋" w:cs="仿宋"/>
          <w:b/>
          <w:bCs/>
          <w:sz w:val="28"/>
          <w:szCs w:val="28"/>
        </w:rPr>
      </w:pPr>
      <w:bookmarkStart w:id="69" w:name="_Toc4228"/>
      <w:r>
        <w:rPr>
          <w:rFonts w:hint="eastAsia" w:ascii="仿宋" w:hAnsi="仿宋" w:eastAsia="仿宋" w:cs="仿宋"/>
          <w:b/>
          <w:bCs/>
          <w:sz w:val="28"/>
          <w:szCs w:val="28"/>
        </w:rPr>
        <w:t>14、中小企业声明函（工程、 服务）</w:t>
      </w:r>
      <w:bookmarkEnd w:id="69"/>
    </w:p>
    <w:p>
      <w:pPr>
        <w:spacing w:line="560" w:lineRule="exact"/>
        <w:ind w:firstLine="720" w:firstLineChars="300"/>
        <w:rPr>
          <w:rFonts w:ascii="仿宋" w:hAnsi="仿宋" w:eastAsia="仿宋" w:cs="仿宋"/>
          <w:sz w:val="24"/>
          <w:u w:val="single"/>
        </w:rPr>
      </w:pPr>
      <w:r>
        <w:rPr>
          <w:rFonts w:hint="eastAsia" w:ascii="仿宋" w:hAnsi="仿宋" w:eastAsia="仿宋" w:cs="仿宋"/>
          <w:sz w:val="24"/>
        </w:rPr>
        <w:t>本公司（联合体）郑重声明，根据《政府采购促进中小企业发展管理办法》（财库﹝2020﹞46 号）的规定，本公司 （联合体）参加</w:t>
      </w:r>
      <w:r>
        <w:rPr>
          <w:rFonts w:hint="eastAsia" w:ascii="仿宋" w:hAnsi="仿宋" w:eastAsia="仿宋" w:cs="仿宋"/>
          <w:sz w:val="24"/>
          <w:u w:val="single"/>
        </w:rPr>
        <w:t xml:space="preserve"> （ 单位名称 ） </w:t>
      </w:r>
      <w:r>
        <w:rPr>
          <w:rFonts w:hint="eastAsia" w:ascii="仿宋" w:hAnsi="仿宋" w:eastAsia="仿宋" w:cs="仿宋"/>
          <w:sz w:val="24"/>
        </w:rPr>
        <w:t xml:space="preserve">的 </w:t>
      </w:r>
      <w:r>
        <w:rPr>
          <w:rFonts w:hint="eastAsia" w:ascii="仿宋" w:hAnsi="仿宋" w:eastAsia="仿宋" w:cs="仿宋"/>
          <w:sz w:val="24"/>
          <w:u w:val="single"/>
        </w:rPr>
        <w:t>（ 项目名称 ）</w:t>
      </w:r>
      <w:r>
        <w:rPr>
          <w:rFonts w:hint="eastAsia" w:ascii="仿宋" w:hAnsi="仿宋" w:eastAsia="仿宋" w:cs="仿宋"/>
          <w:sz w:val="24"/>
        </w:rPr>
        <w:t xml:space="preserve">采购活动，工程的施工单位全部为符合政策要求的中小企业（或者：服务全部由符合政策要求的中小企业承接）。相关企业（含联合体中的中小企业、签订分包意向协议的中小企业）的具体情况如下： </w:t>
      </w:r>
    </w:p>
    <w:p>
      <w:pPr>
        <w:spacing w:line="560" w:lineRule="exact"/>
        <w:ind w:firstLine="960" w:firstLineChars="400"/>
        <w:rPr>
          <w:rFonts w:ascii="仿宋" w:hAnsi="仿宋" w:eastAsia="仿宋" w:cs="仿宋"/>
          <w:sz w:val="24"/>
        </w:rPr>
      </w:pPr>
      <w:r>
        <w:rPr>
          <w:rFonts w:hint="eastAsia" w:ascii="仿宋" w:hAnsi="仿宋" w:eastAsia="仿宋" w:cs="仿宋"/>
          <w:sz w:val="24"/>
        </w:rPr>
        <w:t xml:space="preserve">1. </w:t>
      </w:r>
      <w:r>
        <w:rPr>
          <w:rFonts w:hint="eastAsia" w:ascii="仿宋" w:hAnsi="仿宋" w:eastAsia="仿宋" w:cs="仿宋"/>
          <w:sz w:val="24"/>
          <w:u w:val="single"/>
        </w:rPr>
        <w:t xml:space="preserve">（ 标的名称 ） </w:t>
      </w:r>
      <w:r>
        <w:rPr>
          <w:rFonts w:hint="eastAsia" w:ascii="仿宋" w:hAnsi="仿宋" w:eastAsia="仿宋" w:cs="仿宋"/>
          <w:sz w:val="24"/>
        </w:rPr>
        <w:t>，属于</w:t>
      </w:r>
      <w:r>
        <w:rPr>
          <w:rFonts w:hint="eastAsia" w:ascii="仿宋" w:hAnsi="仿宋" w:eastAsia="仿宋" w:cs="仿宋"/>
          <w:sz w:val="24"/>
          <w:u w:val="single"/>
        </w:rPr>
        <w:t xml:space="preserve"> （ 采购文件中明确的所属行业 ）</w:t>
      </w:r>
      <w:r>
        <w:rPr>
          <w:rFonts w:hint="eastAsia" w:ascii="仿宋" w:hAnsi="仿宋" w:eastAsia="仿宋" w:cs="仿宋"/>
          <w:sz w:val="24"/>
        </w:rPr>
        <w:t xml:space="preserve"> ； 承建（承接）企业为</w:t>
      </w:r>
      <w:r>
        <w:rPr>
          <w:rFonts w:hint="eastAsia" w:ascii="仿宋" w:hAnsi="仿宋" w:eastAsia="仿宋" w:cs="仿宋"/>
          <w:sz w:val="24"/>
          <w:u w:val="single"/>
        </w:rPr>
        <w:t xml:space="preserve"> （ 企业名称） </w:t>
      </w:r>
      <w:r>
        <w:rPr>
          <w:rFonts w:hint="eastAsia" w:ascii="仿宋" w:hAnsi="仿宋" w:eastAsia="仿宋" w:cs="仿宋"/>
          <w:sz w:val="24"/>
        </w:rPr>
        <w:t>，从业人员</w:t>
      </w:r>
      <w:r>
        <w:rPr>
          <w:rFonts w:hint="eastAsia" w:ascii="仿宋" w:hAnsi="仿宋" w:eastAsia="仿宋" w:cs="仿宋"/>
          <w:sz w:val="24"/>
          <w:u w:val="single"/>
        </w:rPr>
        <w:t xml:space="preserve">   </w:t>
      </w:r>
      <w:r>
        <w:rPr>
          <w:rFonts w:hint="eastAsia" w:ascii="仿宋" w:hAnsi="仿宋" w:eastAsia="仿宋" w:cs="仿宋"/>
          <w:sz w:val="24"/>
        </w:rPr>
        <w:t>人，营业收入为</w:t>
      </w:r>
      <w:r>
        <w:rPr>
          <w:rFonts w:hint="eastAsia" w:ascii="仿宋" w:hAnsi="仿宋" w:eastAsia="仿宋" w:cs="仿宋"/>
          <w:sz w:val="24"/>
          <w:u w:val="single"/>
        </w:rPr>
        <w:t xml:space="preserve">   </w:t>
      </w:r>
      <w:r>
        <w:rPr>
          <w:rFonts w:hint="eastAsia" w:ascii="仿宋" w:hAnsi="仿宋" w:eastAsia="仿宋" w:cs="仿宋"/>
          <w:sz w:val="24"/>
        </w:rPr>
        <w:t>万元，资产总额为</w:t>
      </w:r>
      <w:r>
        <w:rPr>
          <w:rFonts w:hint="eastAsia" w:ascii="仿宋" w:hAnsi="仿宋" w:eastAsia="仿宋" w:cs="仿宋"/>
          <w:sz w:val="24"/>
          <w:u w:val="single"/>
        </w:rPr>
        <w:t xml:space="preserve">   </w:t>
      </w:r>
      <w:r>
        <w:rPr>
          <w:rFonts w:hint="eastAsia" w:ascii="仿宋" w:hAnsi="仿宋" w:eastAsia="仿宋" w:cs="仿宋"/>
          <w:sz w:val="24"/>
        </w:rPr>
        <w:t>万元，属于</w:t>
      </w:r>
      <w:r>
        <w:rPr>
          <w:rFonts w:hint="eastAsia" w:ascii="仿宋" w:hAnsi="仿宋" w:eastAsia="仿宋" w:cs="仿宋"/>
          <w:sz w:val="24"/>
          <w:u w:val="single"/>
        </w:rPr>
        <w:t xml:space="preserve"> （中型企业 、小型企业 、微型企业 ） </w:t>
      </w:r>
      <w:r>
        <w:rPr>
          <w:rFonts w:hint="eastAsia" w:ascii="仿宋" w:hAnsi="仿宋" w:eastAsia="仿宋" w:cs="仿宋"/>
          <w:sz w:val="24"/>
        </w:rPr>
        <w:t xml:space="preserve">； </w:t>
      </w:r>
    </w:p>
    <w:p>
      <w:pPr>
        <w:spacing w:line="560" w:lineRule="exact"/>
        <w:ind w:firstLine="960" w:firstLineChars="400"/>
        <w:rPr>
          <w:rFonts w:ascii="仿宋" w:hAnsi="仿宋" w:eastAsia="仿宋" w:cs="仿宋"/>
          <w:sz w:val="24"/>
        </w:rPr>
      </w:pPr>
      <w:r>
        <w:rPr>
          <w:rFonts w:hint="eastAsia" w:ascii="仿宋" w:hAnsi="仿宋" w:eastAsia="仿宋" w:cs="仿宋"/>
          <w:sz w:val="24"/>
        </w:rPr>
        <w:t xml:space="preserve">2. </w:t>
      </w:r>
      <w:r>
        <w:rPr>
          <w:rFonts w:hint="eastAsia" w:ascii="仿宋" w:hAnsi="仿宋" w:eastAsia="仿宋" w:cs="仿宋"/>
          <w:sz w:val="24"/>
          <w:u w:val="single"/>
        </w:rPr>
        <w:t xml:space="preserve">（ 标的名称 ） </w:t>
      </w:r>
      <w:r>
        <w:rPr>
          <w:rFonts w:hint="eastAsia" w:ascii="仿宋" w:hAnsi="仿宋" w:eastAsia="仿宋" w:cs="仿宋"/>
          <w:sz w:val="24"/>
        </w:rPr>
        <w:t>，属于</w:t>
      </w:r>
      <w:r>
        <w:rPr>
          <w:rFonts w:hint="eastAsia" w:ascii="仿宋" w:hAnsi="仿宋" w:eastAsia="仿宋" w:cs="仿宋"/>
          <w:sz w:val="24"/>
          <w:u w:val="single"/>
        </w:rPr>
        <w:t xml:space="preserve"> （ 采购文件中明确的所属行业 ）</w:t>
      </w:r>
      <w:r>
        <w:rPr>
          <w:rFonts w:hint="eastAsia" w:ascii="仿宋" w:hAnsi="仿宋" w:eastAsia="仿宋" w:cs="仿宋"/>
          <w:sz w:val="24"/>
        </w:rPr>
        <w:t xml:space="preserve"> ； 承建（承接）企业为</w:t>
      </w:r>
      <w:r>
        <w:rPr>
          <w:rFonts w:hint="eastAsia" w:ascii="仿宋" w:hAnsi="仿宋" w:eastAsia="仿宋" w:cs="仿宋"/>
          <w:sz w:val="24"/>
          <w:u w:val="single"/>
        </w:rPr>
        <w:t xml:space="preserve"> （ 企业名称） </w:t>
      </w:r>
      <w:r>
        <w:rPr>
          <w:rFonts w:hint="eastAsia" w:ascii="仿宋" w:hAnsi="仿宋" w:eastAsia="仿宋" w:cs="仿宋"/>
          <w:sz w:val="24"/>
        </w:rPr>
        <w:t>，从业人员</w:t>
      </w:r>
      <w:r>
        <w:rPr>
          <w:rFonts w:hint="eastAsia" w:ascii="仿宋" w:hAnsi="仿宋" w:eastAsia="仿宋" w:cs="仿宋"/>
          <w:sz w:val="24"/>
          <w:u w:val="single"/>
        </w:rPr>
        <w:t xml:space="preserve">   </w:t>
      </w:r>
      <w:r>
        <w:rPr>
          <w:rFonts w:hint="eastAsia" w:ascii="仿宋" w:hAnsi="仿宋" w:eastAsia="仿宋" w:cs="仿宋"/>
          <w:sz w:val="24"/>
        </w:rPr>
        <w:t>人，营业收入为</w:t>
      </w:r>
      <w:r>
        <w:rPr>
          <w:rFonts w:hint="eastAsia" w:ascii="仿宋" w:hAnsi="仿宋" w:eastAsia="仿宋" w:cs="仿宋"/>
          <w:sz w:val="24"/>
          <w:u w:val="single"/>
        </w:rPr>
        <w:t xml:space="preserve">    </w:t>
      </w:r>
      <w:r>
        <w:rPr>
          <w:rFonts w:hint="eastAsia" w:ascii="仿宋" w:hAnsi="仿宋" w:eastAsia="仿宋" w:cs="仿宋"/>
          <w:sz w:val="24"/>
        </w:rPr>
        <w:t>万元，资产总额为</w:t>
      </w:r>
      <w:r>
        <w:rPr>
          <w:rFonts w:hint="eastAsia" w:ascii="仿宋" w:hAnsi="仿宋" w:eastAsia="仿宋" w:cs="仿宋"/>
          <w:sz w:val="24"/>
          <w:u w:val="single"/>
        </w:rPr>
        <w:t xml:space="preserve">    </w:t>
      </w:r>
      <w:r>
        <w:rPr>
          <w:rFonts w:hint="eastAsia" w:ascii="仿宋" w:hAnsi="仿宋" w:eastAsia="仿宋" w:cs="仿宋"/>
          <w:sz w:val="24"/>
        </w:rPr>
        <w:t>万元，属于</w:t>
      </w:r>
      <w:r>
        <w:rPr>
          <w:rFonts w:hint="eastAsia" w:ascii="仿宋" w:hAnsi="仿宋" w:eastAsia="仿宋" w:cs="仿宋"/>
          <w:sz w:val="24"/>
          <w:u w:val="single"/>
        </w:rPr>
        <w:t xml:space="preserve"> （中型企业 、小型企业 、微型企业 ） </w:t>
      </w:r>
      <w:r>
        <w:rPr>
          <w:rFonts w:hint="eastAsia" w:ascii="仿宋" w:hAnsi="仿宋" w:eastAsia="仿宋" w:cs="仿宋"/>
          <w:sz w:val="24"/>
        </w:rPr>
        <w:t>；</w:t>
      </w:r>
    </w:p>
    <w:p>
      <w:pPr>
        <w:spacing w:line="560" w:lineRule="exact"/>
        <w:ind w:firstLine="960" w:firstLineChars="400"/>
        <w:rPr>
          <w:rFonts w:ascii="仿宋" w:hAnsi="仿宋" w:eastAsia="仿宋" w:cs="仿宋"/>
          <w:sz w:val="24"/>
        </w:rPr>
      </w:pPr>
      <w:r>
        <w:rPr>
          <w:rFonts w:hint="eastAsia" w:ascii="仿宋" w:hAnsi="仿宋" w:eastAsia="仿宋" w:cs="仿宋"/>
          <w:sz w:val="24"/>
        </w:rPr>
        <w:t xml:space="preserve"> ……</w:t>
      </w:r>
    </w:p>
    <w:p>
      <w:pPr>
        <w:spacing w:line="560" w:lineRule="exact"/>
        <w:ind w:firstLine="960" w:firstLineChars="400"/>
        <w:rPr>
          <w:rFonts w:ascii="仿宋" w:hAnsi="仿宋" w:eastAsia="仿宋" w:cs="仿宋"/>
          <w:sz w:val="24"/>
        </w:rPr>
      </w:pPr>
      <w:r>
        <w:rPr>
          <w:rFonts w:hint="eastAsia" w:ascii="仿宋" w:hAnsi="仿宋" w:eastAsia="仿宋" w:cs="仿宋"/>
          <w:sz w:val="24"/>
        </w:rPr>
        <w:t xml:space="preserve"> 以上企业，不属于大企业的分支机构，不存在控股股东 为大企业的情形，也不存在与大企业的负责人为同一人的情形。 本企业对上述声明内容的真实性负责。如有虚假，将依 法承担相应责任。 </w:t>
      </w:r>
    </w:p>
    <w:p>
      <w:pPr>
        <w:tabs>
          <w:tab w:val="left" w:pos="2996"/>
        </w:tabs>
        <w:spacing w:line="600" w:lineRule="exact"/>
        <w:ind w:firstLine="480" w:firstLineChars="200"/>
        <w:rPr>
          <w:rFonts w:ascii="仿宋" w:hAnsi="仿宋" w:eastAsia="仿宋" w:cs="仿宋"/>
          <w:sz w:val="24"/>
        </w:rPr>
      </w:pPr>
    </w:p>
    <w:p>
      <w:pPr>
        <w:tabs>
          <w:tab w:val="left" w:pos="2996"/>
        </w:tabs>
        <w:spacing w:line="600" w:lineRule="exact"/>
        <w:ind w:firstLine="480" w:firstLineChars="200"/>
        <w:rPr>
          <w:rFonts w:ascii="仿宋" w:hAnsi="仿宋" w:eastAsia="仿宋" w:cs="仿宋"/>
          <w:sz w:val="24"/>
        </w:rPr>
      </w:pPr>
    </w:p>
    <w:p>
      <w:pPr>
        <w:tabs>
          <w:tab w:val="left" w:pos="2996"/>
        </w:tabs>
        <w:spacing w:line="600" w:lineRule="exact"/>
        <w:ind w:firstLine="480" w:firstLineChars="200"/>
        <w:jc w:val="right"/>
        <w:rPr>
          <w:rFonts w:ascii="仿宋" w:hAnsi="仿宋" w:eastAsia="仿宋" w:cs="仿宋"/>
          <w:sz w:val="24"/>
        </w:rPr>
      </w:pPr>
      <w:r>
        <w:rPr>
          <w:rFonts w:hint="eastAsia" w:ascii="仿宋" w:hAnsi="仿宋" w:eastAsia="仿宋" w:cs="仿宋"/>
          <w:sz w:val="24"/>
        </w:rPr>
        <w:t>供应商名称（盖章）：</w:t>
      </w:r>
    </w:p>
    <w:p>
      <w:pPr>
        <w:tabs>
          <w:tab w:val="left" w:pos="2996"/>
        </w:tabs>
        <w:spacing w:line="600" w:lineRule="exact"/>
        <w:ind w:firstLine="480" w:firstLineChars="200"/>
        <w:jc w:val="right"/>
        <w:rPr>
          <w:rFonts w:ascii="仿宋" w:hAnsi="仿宋" w:eastAsia="仿宋" w:cs="仿宋"/>
          <w:sz w:val="24"/>
        </w:rPr>
      </w:pPr>
      <w:r>
        <w:rPr>
          <w:rFonts w:hint="eastAsia" w:ascii="仿宋" w:hAnsi="仿宋" w:eastAsia="仿宋" w:cs="仿宋"/>
          <w:sz w:val="24"/>
        </w:rPr>
        <w:t>日　期：</w:t>
      </w:r>
    </w:p>
    <w:p>
      <w:pPr>
        <w:pStyle w:val="24"/>
        <w:ind w:firstLine="480"/>
        <w:rPr>
          <w:rFonts w:ascii="仿宋" w:hAnsi="仿宋" w:eastAsia="仿宋" w:cs="仿宋"/>
          <w:sz w:val="24"/>
        </w:rPr>
      </w:pPr>
    </w:p>
    <w:p>
      <w:pPr>
        <w:pStyle w:val="2"/>
        <w:rPr>
          <w:rFonts w:ascii="仿宋" w:hAnsi="仿宋" w:eastAsia="仿宋" w:cs="仿宋"/>
          <w:sz w:val="24"/>
        </w:rPr>
      </w:pPr>
    </w:p>
    <w:p>
      <w:pPr>
        <w:rPr>
          <w:rFonts w:ascii="仿宋" w:hAnsi="仿宋" w:eastAsia="仿宋" w:cs="仿宋"/>
          <w:sz w:val="24"/>
        </w:rPr>
      </w:pPr>
    </w:p>
    <w:p>
      <w:pPr>
        <w:pStyle w:val="24"/>
        <w:ind w:firstLine="480"/>
        <w:rPr>
          <w:rFonts w:ascii="仿宋" w:hAnsi="仿宋" w:eastAsia="仿宋" w:cs="仿宋"/>
          <w:sz w:val="24"/>
        </w:rPr>
      </w:pPr>
    </w:p>
    <w:p>
      <w:pPr>
        <w:pStyle w:val="2"/>
      </w:pPr>
    </w:p>
    <w:p>
      <w:pPr>
        <w:snapToGrid w:val="0"/>
        <w:spacing w:before="50" w:after="50" w:line="360" w:lineRule="auto"/>
        <w:rPr>
          <w:rFonts w:ascii="仿宋" w:hAnsi="仿宋" w:eastAsia="仿宋" w:cs="宋体"/>
          <w:b/>
          <w:sz w:val="28"/>
          <w:szCs w:val="28"/>
        </w:rPr>
      </w:pPr>
    </w:p>
    <w:p>
      <w:pPr>
        <w:snapToGrid w:val="0"/>
        <w:spacing w:before="50" w:after="50" w:line="360" w:lineRule="auto"/>
        <w:jc w:val="center"/>
        <w:outlineLvl w:val="1"/>
        <w:rPr>
          <w:rFonts w:ascii="仿宋" w:hAnsi="仿宋" w:eastAsia="仿宋" w:cs="宋体"/>
          <w:b/>
          <w:sz w:val="28"/>
          <w:szCs w:val="28"/>
        </w:rPr>
      </w:pPr>
      <w:bookmarkStart w:id="70" w:name="_Toc15560"/>
      <w:r>
        <w:rPr>
          <w:rFonts w:hint="eastAsia" w:ascii="仿宋" w:hAnsi="仿宋" w:eastAsia="仿宋" w:cs="宋体"/>
          <w:b/>
          <w:sz w:val="28"/>
          <w:szCs w:val="28"/>
        </w:rPr>
        <w:t>15、监狱企业声明函（如有）</w:t>
      </w:r>
      <w:bookmarkEnd w:id="70"/>
    </w:p>
    <w:p>
      <w:pPr>
        <w:pStyle w:val="48"/>
        <w:spacing w:line="460" w:lineRule="exact"/>
        <w:jc w:val="center"/>
        <w:rPr>
          <w:rFonts w:ascii="仿宋" w:hAnsi="仿宋" w:eastAsia="仿宋"/>
          <w:color w:val="auto"/>
        </w:rPr>
      </w:pPr>
      <w:r>
        <w:rPr>
          <w:rFonts w:hint="eastAsia" w:ascii="仿宋" w:hAnsi="仿宋" w:eastAsia="仿宋"/>
          <w:color w:val="auto"/>
        </w:rPr>
        <w:t>【非监狱企业的不用提供】</w:t>
      </w:r>
    </w:p>
    <w:p>
      <w:pPr>
        <w:pStyle w:val="48"/>
        <w:spacing w:line="460" w:lineRule="exact"/>
        <w:ind w:firstLine="480" w:firstLineChars="200"/>
        <w:rPr>
          <w:rFonts w:ascii="仿宋" w:hAnsi="仿宋" w:eastAsia="仿宋"/>
          <w:color w:val="auto"/>
        </w:rPr>
      </w:pPr>
      <w:r>
        <w:rPr>
          <w:rFonts w:hint="eastAsia" w:ascii="仿宋" w:hAnsi="仿宋" w:eastAsia="仿宋"/>
          <w:color w:val="auto"/>
        </w:rPr>
        <w:t xml:space="preserve">本企业郑重声明，根据《关于政府采购支持监狱企业发展有关问题的通知》(财库[2014]68号）的规定，本企业为监狱企业。 </w:t>
      </w:r>
    </w:p>
    <w:p>
      <w:pPr>
        <w:pStyle w:val="48"/>
        <w:spacing w:line="460" w:lineRule="exact"/>
        <w:ind w:firstLine="480" w:firstLineChars="200"/>
        <w:rPr>
          <w:rFonts w:ascii="仿宋" w:hAnsi="仿宋" w:eastAsia="仿宋"/>
          <w:color w:val="auto"/>
        </w:rPr>
      </w:pPr>
      <w:r>
        <w:rPr>
          <w:rFonts w:hint="eastAsia" w:ascii="仿宋" w:hAnsi="仿宋" w:eastAsia="仿宋"/>
          <w:color w:val="auto"/>
        </w:rPr>
        <w:t xml:space="preserve">根据上述标准，我企业属于监狱企业的理由为: </w:t>
      </w:r>
    </w:p>
    <w:p>
      <w:pPr>
        <w:pStyle w:val="48"/>
        <w:spacing w:line="460" w:lineRule="exact"/>
        <w:ind w:firstLine="480" w:firstLineChars="200"/>
        <w:rPr>
          <w:rFonts w:ascii="仿宋" w:hAnsi="仿宋" w:eastAsia="仿宋"/>
          <w:color w:val="auto"/>
        </w:rPr>
      </w:pPr>
      <w:r>
        <w:rPr>
          <w:rFonts w:hint="eastAsia" w:ascii="仿宋" w:hAnsi="仿宋" w:eastAsia="仿宋"/>
          <w:color w:val="auto"/>
        </w:rPr>
        <w:t>本企业为参加</w:t>
      </w:r>
      <w:r>
        <w:rPr>
          <w:rFonts w:hint="eastAsia" w:ascii="仿宋" w:hAnsi="仿宋" w:eastAsia="仿宋"/>
          <w:color w:val="auto"/>
          <w:u w:val="single"/>
        </w:rPr>
        <w:t>(项目名称: ) (项目编号: )</w:t>
      </w:r>
      <w:r>
        <w:rPr>
          <w:rFonts w:hint="eastAsia" w:ascii="仿宋" w:hAnsi="仿宋" w:eastAsia="仿宋"/>
          <w:color w:val="auto"/>
        </w:rPr>
        <w:t xml:space="preserve">采购活动提供本企业的产品。 </w:t>
      </w:r>
    </w:p>
    <w:p>
      <w:pPr>
        <w:pStyle w:val="48"/>
        <w:spacing w:line="460" w:lineRule="exact"/>
        <w:ind w:firstLine="480" w:firstLineChars="200"/>
        <w:rPr>
          <w:rFonts w:ascii="仿宋" w:hAnsi="仿宋" w:eastAsia="仿宋"/>
          <w:color w:val="auto"/>
        </w:rPr>
      </w:pPr>
      <w:r>
        <w:rPr>
          <w:rFonts w:hint="eastAsia" w:ascii="仿宋" w:hAnsi="仿宋" w:eastAsia="仿宋"/>
          <w:color w:val="auto"/>
        </w:rPr>
        <w:t xml:space="preserve">本企业对上述声明的真实性负责。如有虚假，将依法承担相应责任。 </w:t>
      </w:r>
    </w:p>
    <w:p>
      <w:pPr>
        <w:pStyle w:val="48"/>
        <w:spacing w:line="460" w:lineRule="exact"/>
        <w:ind w:firstLine="480" w:firstLineChars="200"/>
        <w:rPr>
          <w:rFonts w:ascii="仿宋" w:hAnsi="仿宋" w:eastAsia="仿宋"/>
          <w:color w:val="auto"/>
        </w:rPr>
      </w:pPr>
    </w:p>
    <w:p>
      <w:pPr>
        <w:pStyle w:val="48"/>
        <w:spacing w:line="460" w:lineRule="exact"/>
        <w:ind w:firstLine="480" w:firstLineChars="200"/>
        <w:rPr>
          <w:rFonts w:ascii="仿宋" w:hAnsi="仿宋" w:eastAsia="仿宋"/>
          <w:color w:val="auto"/>
        </w:rPr>
      </w:pPr>
    </w:p>
    <w:p>
      <w:pPr>
        <w:pStyle w:val="48"/>
        <w:spacing w:line="460" w:lineRule="exact"/>
        <w:rPr>
          <w:rFonts w:ascii="仿宋" w:hAnsi="仿宋" w:eastAsia="仿宋"/>
          <w:color w:val="auto"/>
        </w:rPr>
      </w:pPr>
      <w:r>
        <w:rPr>
          <w:rFonts w:hint="eastAsia" w:ascii="仿宋" w:hAnsi="仿宋" w:eastAsia="仿宋"/>
          <w:color w:val="auto"/>
        </w:rPr>
        <w:t xml:space="preserve">投标人名称(盖章) : </w:t>
      </w:r>
    </w:p>
    <w:p>
      <w:pPr>
        <w:pStyle w:val="48"/>
        <w:spacing w:line="460" w:lineRule="exact"/>
        <w:rPr>
          <w:rFonts w:ascii="仿宋" w:hAnsi="仿宋" w:eastAsia="仿宋"/>
          <w:color w:val="auto"/>
        </w:rPr>
      </w:pPr>
    </w:p>
    <w:p>
      <w:pPr>
        <w:pStyle w:val="48"/>
        <w:spacing w:line="460" w:lineRule="exact"/>
        <w:rPr>
          <w:rFonts w:ascii="仿宋" w:hAnsi="仿宋" w:eastAsia="仿宋"/>
          <w:color w:val="auto"/>
        </w:rPr>
      </w:pPr>
      <w:r>
        <w:rPr>
          <w:rFonts w:hint="eastAsia" w:ascii="仿宋" w:hAnsi="仿宋" w:eastAsia="仿宋"/>
          <w:color w:val="auto"/>
        </w:rPr>
        <w:t xml:space="preserve">日期: 年 月 日 </w:t>
      </w:r>
    </w:p>
    <w:p>
      <w:pPr>
        <w:pStyle w:val="48"/>
        <w:spacing w:line="460" w:lineRule="exact"/>
        <w:rPr>
          <w:rFonts w:ascii="仿宋" w:hAnsi="仿宋" w:eastAsia="仿宋"/>
          <w:color w:val="auto"/>
        </w:rPr>
      </w:pPr>
    </w:p>
    <w:p>
      <w:pPr>
        <w:snapToGrid w:val="0"/>
        <w:spacing w:before="120" w:beforeLines="50" w:after="50" w:line="460" w:lineRule="exact"/>
        <w:ind w:firstLine="480" w:firstLineChars="200"/>
        <w:jc w:val="left"/>
        <w:rPr>
          <w:rFonts w:ascii="仿宋" w:hAnsi="仿宋" w:eastAsia="仿宋" w:cs="宋体"/>
          <w:sz w:val="24"/>
        </w:rPr>
      </w:pPr>
      <w:r>
        <w:rPr>
          <w:rFonts w:hint="eastAsia" w:ascii="仿宋" w:hAnsi="仿宋" w:eastAsia="仿宋" w:cs="宋体"/>
          <w:sz w:val="24"/>
        </w:rPr>
        <w:t>监狱企业参加政府采购活动时，应当提供由省级以上监狱管理局、戒毒管理局(含新疆生产建设兵团)出具的属于监狱企业的证明文件。</w:t>
      </w:r>
    </w:p>
    <w:p>
      <w:pPr>
        <w:snapToGrid w:val="0"/>
        <w:spacing w:before="120" w:beforeLines="50" w:after="50" w:line="460" w:lineRule="exact"/>
        <w:ind w:firstLine="480" w:firstLineChars="200"/>
        <w:jc w:val="left"/>
        <w:rPr>
          <w:rFonts w:ascii="仿宋" w:hAnsi="仿宋" w:eastAsia="仿宋" w:cs="宋体"/>
          <w:sz w:val="24"/>
        </w:rPr>
      </w:pPr>
      <w:r>
        <w:rPr>
          <w:rFonts w:hint="eastAsia" w:ascii="仿宋" w:hAnsi="仿宋" w:eastAsia="仿宋" w:cs="宋体"/>
          <w:sz w:val="24"/>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napToGrid w:val="0"/>
        <w:spacing w:before="120" w:beforeLines="50" w:after="50" w:line="460" w:lineRule="exact"/>
        <w:ind w:firstLine="480" w:firstLineChars="200"/>
        <w:jc w:val="left"/>
        <w:rPr>
          <w:rFonts w:ascii="仿宋" w:hAnsi="仿宋" w:eastAsia="仿宋" w:cs="宋体"/>
          <w:sz w:val="24"/>
        </w:rPr>
      </w:pPr>
    </w:p>
    <w:p>
      <w:pPr>
        <w:pStyle w:val="16"/>
        <w:rPr>
          <w:rFonts w:ascii="仿宋" w:hAnsi="仿宋" w:eastAsia="仿宋" w:cs="宋体"/>
          <w:sz w:val="24"/>
        </w:rPr>
      </w:pPr>
    </w:p>
    <w:p>
      <w:pPr>
        <w:pStyle w:val="16"/>
        <w:rPr>
          <w:rFonts w:ascii="仿宋" w:hAnsi="仿宋" w:eastAsia="仿宋" w:cs="宋体"/>
          <w:sz w:val="24"/>
        </w:rPr>
      </w:pPr>
    </w:p>
    <w:p>
      <w:pPr>
        <w:pStyle w:val="16"/>
        <w:rPr>
          <w:rFonts w:ascii="仿宋" w:hAnsi="仿宋" w:eastAsia="仿宋" w:cs="宋体"/>
          <w:sz w:val="24"/>
        </w:rPr>
      </w:pPr>
    </w:p>
    <w:p>
      <w:pPr>
        <w:pStyle w:val="16"/>
        <w:rPr>
          <w:rFonts w:ascii="仿宋" w:hAnsi="仿宋" w:eastAsia="仿宋" w:cs="宋体"/>
          <w:sz w:val="24"/>
        </w:rPr>
      </w:pPr>
    </w:p>
    <w:p>
      <w:pPr>
        <w:pStyle w:val="16"/>
        <w:rPr>
          <w:rFonts w:ascii="仿宋" w:hAnsi="仿宋" w:eastAsia="仿宋" w:cs="宋体"/>
          <w:sz w:val="24"/>
        </w:rPr>
      </w:pPr>
    </w:p>
    <w:p>
      <w:pPr>
        <w:pStyle w:val="16"/>
        <w:rPr>
          <w:rFonts w:ascii="仿宋" w:hAnsi="仿宋" w:eastAsia="仿宋" w:cs="宋体"/>
          <w:sz w:val="24"/>
        </w:rPr>
      </w:pPr>
    </w:p>
    <w:p>
      <w:pPr>
        <w:pStyle w:val="16"/>
        <w:rPr>
          <w:rFonts w:ascii="仿宋" w:hAnsi="仿宋" w:eastAsia="仿宋" w:cs="宋体"/>
          <w:sz w:val="24"/>
        </w:rPr>
      </w:pPr>
    </w:p>
    <w:p>
      <w:pPr>
        <w:pStyle w:val="16"/>
        <w:rPr>
          <w:rFonts w:ascii="仿宋" w:hAnsi="仿宋" w:eastAsia="仿宋" w:cs="宋体"/>
          <w:sz w:val="24"/>
        </w:rPr>
      </w:pPr>
    </w:p>
    <w:p>
      <w:pPr>
        <w:pStyle w:val="16"/>
        <w:rPr>
          <w:rFonts w:ascii="仿宋" w:hAnsi="仿宋" w:eastAsia="仿宋" w:cs="宋体"/>
          <w:sz w:val="24"/>
        </w:rPr>
      </w:pPr>
    </w:p>
    <w:p>
      <w:pPr>
        <w:pStyle w:val="16"/>
        <w:rPr>
          <w:rFonts w:ascii="仿宋" w:hAnsi="仿宋" w:eastAsia="仿宋" w:cs="宋体"/>
          <w:sz w:val="24"/>
        </w:rPr>
      </w:pPr>
    </w:p>
    <w:p>
      <w:pPr>
        <w:pStyle w:val="48"/>
        <w:spacing w:line="460" w:lineRule="exact"/>
        <w:rPr>
          <w:rFonts w:ascii="仿宋" w:hAnsi="仿宋" w:eastAsia="仿宋"/>
          <w:color w:val="auto"/>
        </w:rPr>
      </w:pPr>
    </w:p>
    <w:p>
      <w:pPr>
        <w:snapToGrid w:val="0"/>
        <w:spacing w:before="50" w:after="50" w:line="360" w:lineRule="auto"/>
        <w:jc w:val="center"/>
        <w:outlineLvl w:val="1"/>
        <w:rPr>
          <w:rFonts w:ascii="仿宋" w:hAnsi="仿宋" w:eastAsia="仿宋" w:cs="宋体"/>
          <w:b/>
          <w:sz w:val="28"/>
          <w:szCs w:val="28"/>
        </w:rPr>
      </w:pPr>
      <w:bookmarkStart w:id="71" w:name="_Toc20629"/>
      <w:r>
        <w:rPr>
          <w:rFonts w:hint="eastAsia" w:ascii="仿宋" w:hAnsi="仿宋" w:eastAsia="仿宋" w:cs="宋体"/>
          <w:b/>
          <w:sz w:val="28"/>
          <w:szCs w:val="28"/>
        </w:rPr>
        <w:t>16、残疾人福利性单位声明函（如有）</w:t>
      </w:r>
      <w:bookmarkEnd w:id="71"/>
    </w:p>
    <w:p>
      <w:pPr>
        <w:pStyle w:val="48"/>
        <w:spacing w:line="460" w:lineRule="exact"/>
        <w:jc w:val="center"/>
        <w:rPr>
          <w:rFonts w:ascii="仿宋" w:hAnsi="仿宋" w:eastAsia="仿宋"/>
          <w:color w:val="auto"/>
        </w:rPr>
      </w:pPr>
      <w:r>
        <w:rPr>
          <w:rFonts w:hint="eastAsia" w:ascii="仿宋" w:hAnsi="仿宋" w:eastAsia="仿宋"/>
          <w:color w:val="auto"/>
        </w:rPr>
        <w:t>【非残疾人福利性单位不用提供】</w:t>
      </w:r>
    </w:p>
    <w:p>
      <w:pPr>
        <w:pStyle w:val="48"/>
        <w:spacing w:line="460" w:lineRule="exact"/>
        <w:ind w:firstLine="480" w:firstLineChars="200"/>
        <w:rPr>
          <w:rFonts w:ascii="仿宋" w:hAnsi="仿宋" w:eastAsia="仿宋"/>
          <w:color w:val="auto"/>
        </w:rPr>
      </w:pPr>
      <w:r>
        <w:rPr>
          <w:rFonts w:hint="eastAsia" w:ascii="仿宋" w:hAnsi="仿宋" w:eastAsia="仿宋"/>
          <w:color w:val="auto"/>
        </w:rPr>
        <w:t>本单位郑重声明，根据《财政部民政部中国残疾人联合会关于促进残疾人就业政府采购政策的通知》(财库(2017) 141号)的规定。本单位为符合条件的残疾人福利性单位，且本单位参加</w:t>
      </w:r>
      <w:r>
        <w:rPr>
          <w:rFonts w:hint="eastAsia" w:ascii="仿宋" w:hAnsi="仿宋" w:eastAsia="仿宋"/>
          <w:color w:val="auto"/>
          <w:u w:val="single"/>
        </w:rPr>
        <w:t xml:space="preserve"> (采购人名称)</w:t>
      </w:r>
      <w:r>
        <w:rPr>
          <w:rFonts w:hint="eastAsia" w:ascii="仿宋" w:hAnsi="仿宋" w:eastAsia="仿宋"/>
          <w:color w:val="auto"/>
        </w:rPr>
        <w:t>单位的</w:t>
      </w:r>
      <w:r>
        <w:rPr>
          <w:rFonts w:hint="eastAsia" w:ascii="仿宋" w:hAnsi="仿宋" w:eastAsia="仿宋"/>
          <w:color w:val="auto"/>
          <w:u w:val="single"/>
        </w:rPr>
        <w:t xml:space="preserve"> (项目名称)</w:t>
      </w:r>
      <w:r>
        <w:rPr>
          <w:rFonts w:hint="eastAsia" w:ascii="仿宋" w:hAnsi="仿宋" w:eastAsia="仿宋"/>
          <w:color w:val="auto"/>
        </w:rPr>
        <w:t xml:space="preserve">项目采购活动提供本单位制造的货物(由本单位承担工程/提供服务)，成者提供其他残疾人福利性单位制造的货物(不包括使用非残疾人福利性单位往册商标的货物)。 </w:t>
      </w:r>
    </w:p>
    <w:p>
      <w:pPr>
        <w:pStyle w:val="48"/>
        <w:spacing w:line="460" w:lineRule="exact"/>
        <w:ind w:firstLine="480" w:firstLineChars="200"/>
        <w:rPr>
          <w:rFonts w:ascii="仿宋" w:hAnsi="仿宋" w:eastAsia="仿宋"/>
          <w:color w:val="auto"/>
        </w:rPr>
      </w:pPr>
      <w:r>
        <w:rPr>
          <w:rFonts w:hint="eastAsia" w:ascii="仿宋" w:hAnsi="仿宋" w:eastAsia="仿宋"/>
          <w:color w:val="auto"/>
        </w:rPr>
        <w:t xml:space="preserve">本单位对上述声明的真实性负责，如有虚假，将依法承但相应责任。 </w:t>
      </w:r>
    </w:p>
    <w:p>
      <w:pPr>
        <w:pStyle w:val="48"/>
        <w:spacing w:line="460" w:lineRule="exact"/>
        <w:ind w:firstLine="480" w:firstLineChars="200"/>
        <w:rPr>
          <w:rFonts w:ascii="仿宋" w:hAnsi="仿宋" w:eastAsia="仿宋"/>
          <w:color w:val="auto"/>
        </w:rPr>
      </w:pPr>
    </w:p>
    <w:p>
      <w:pPr>
        <w:pStyle w:val="48"/>
        <w:spacing w:line="460" w:lineRule="exact"/>
        <w:rPr>
          <w:rFonts w:ascii="仿宋" w:hAnsi="仿宋" w:eastAsia="仿宋"/>
          <w:color w:val="auto"/>
        </w:rPr>
      </w:pPr>
      <w:r>
        <w:rPr>
          <w:rFonts w:hint="eastAsia" w:ascii="仿宋" w:hAnsi="仿宋" w:eastAsia="仿宋"/>
          <w:color w:val="auto"/>
        </w:rPr>
        <w:t xml:space="preserve">投标人名称(盖章)： </w:t>
      </w:r>
    </w:p>
    <w:p>
      <w:pPr>
        <w:pStyle w:val="48"/>
        <w:spacing w:line="460" w:lineRule="exact"/>
        <w:rPr>
          <w:rFonts w:ascii="仿宋" w:hAnsi="仿宋" w:eastAsia="仿宋"/>
          <w:color w:val="auto"/>
        </w:rPr>
      </w:pPr>
    </w:p>
    <w:p>
      <w:pPr>
        <w:snapToGrid w:val="0"/>
        <w:spacing w:before="120" w:beforeLines="50" w:after="50" w:line="460" w:lineRule="exact"/>
        <w:jc w:val="left"/>
        <w:rPr>
          <w:rFonts w:ascii="仿宋" w:hAnsi="仿宋" w:eastAsia="仿宋" w:cs="宋体"/>
          <w:sz w:val="24"/>
        </w:rPr>
      </w:pPr>
      <w:r>
        <w:rPr>
          <w:rFonts w:hint="eastAsia" w:ascii="仿宋" w:hAnsi="仿宋" w:eastAsia="仿宋" w:cs="宋体"/>
          <w:sz w:val="24"/>
        </w:rPr>
        <w:t>日期： 年 月 日</w:t>
      </w:r>
    </w:p>
    <w:p>
      <w:pPr>
        <w:snapToGrid w:val="0"/>
        <w:spacing w:line="360" w:lineRule="auto"/>
        <w:ind w:right="560" w:firstLine="5040" w:firstLineChars="2100"/>
        <w:rPr>
          <w:rFonts w:ascii="仿宋" w:hAnsi="仿宋" w:eastAsia="仿宋" w:cs="宋体"/>
          <w:sz w:val="24"/>
        </w:rPr>
      </w:pPr>
    </w:p>
    <w:p>
      <w:pPr>
        <w:snapToGrid w:val="0"/>
        <w:spacing w:line="360" w:lineRule="auto"/>
        <w:ind w:right="560" w:firstLine="5040" w:firstLineChars="2100"/>
        <w:rPr>
          <w:rFonts w:ascii="仿宋" w:hAnsi="仿宋" w:eastAsia="仿宋" w:cs="宋体"/>
          <w:sz w:val="24"/>
        </w:rPr>
      </w:pPr>
    </w:p>
    <w:p>
      <w:pPr>
        <w:snapToGrid w:val="0"/>
        <w:spacing w:line="360" w:lineRule="auto"/>
        <w:ind w:right="560" w:firstLine="5040" w:firstLineChars="2100"/>
        <w:rPr>
          <w:rFonts w:ascii="仿宋" w:hAnsi="仿宋" w:eastAsia="仿宋" w:cs="宋体"/>
          <w:sz w:val="24"/>
        </w:rPr>
      </w:pPr>
    </w:p>
    <w:p>
      <w:pPr>
        <w:snapToGrid w:val="0"/>
        <w:spacing w:line="360" w:lineRule="auto"/>
        <w:ind w:right="560" w:firstLine="5040" w:firstLineChars="2100"/>
        <w:rPr>
          <w:rFonts w:ascii="仿宋" w:hAnsi="仿宋" w:eastAsia="仿宋" w:cs="宋体"/>
          <w:sz w:val="24"/>
        </w:rPr>
      </w:pPr>
    </w:p>
    <w:p>
      <w:pPr>
        <w:snapToGrid w:val="0"/>
        <w:spacing w:line="360" w:lineRule="auto"/>
        <w:ind w:right="560" w:firstLine="5040" w:firstLineChars="2100"/>
        <w:rPr>
          <w:rFonts w:ascii="仿宋" w:hAnsi="仿宋" w:eastAsia="仿宋" w:cs="宋体"/>
          <w:sz w:val="24"/>
        </w:rPr>
      </w:pPr>
    </w:p>
    <w:p>
      <w:pPr>
        <w:snapToGrid w:val="0"/>
        <w:spacing w:line="360" w:lineRule="auto"/>
        <w:ind w:right="560" w:firstLine="5040" w:firstLineChars="2100"/>
        <w:rPr>
          <w:rFonts w:ascii="仿宋" w:hAnsi="仿宋" w:eastAsia="仿宋" w:cs="宋体"/>
          <w:sz w:val="24"/>
        </w:rPr>
      </w:pPr>
    </w:p>
    <w:p>
      <w:pPr>
        <w:snapToGrid w:val="0"/>
        <w:spacing w:line="360" w:lineRule="auto"/>
        <w:ind w:right="560" w:firstLine="5040" w:firstLineChars="2100"/>
        <w:rPr>
          <w:rFonts w:ascii="仿宋" w:hAnsi="仿宋" w:eastAsia="仿宋" w:cs="宋体"/>
          <w:sz w:val="24"/>
        </w:rPr>
      </w:pPr>
    </w:p>
    <w:p>
      <w:pPr>
        <w:snapToGrid w:val="0"/>
        <w:spacing w:line="360" w:lineRule="auto"/>
        <w:ind w:right="560" w:firstLine="5040" w:firstLineChars="2100"/>
        <w:rPr>
          <w:rFonts w:ascii="仿宋" w:hAnsi="仿宋" w:eastAsia="仿宋" w:cs="宋体"/>
          <w:sz w:val="24"/>
        </w:rPr>
      </w:pPr>
    </w:p>
    <w:p>
      <w:pPr>
        <w:snapToGrid w:val="0"/>
        <w:spacing w:line="360" w:lineRule="auto"/>
        <w:ind w:right="560" w:firstLine="5040" w:firstLineChars="2100"/>
        <w:rPr>
          <w:rFonts w:ascii="仿宋" w:hAnsi="仿宋" w:eastAsia="仿宋" w:cs="宋体"/>
          <w:sz w:val="24"/>
        </w:rPr>
      </w:pPr>
    </w:p>
    <w:p>
      <w:pPr>
        <w:pStyle w:val="16"/>
        <w:rPr>
          <w:rFonts w:ascii="仿宋" w:hAnsi="仿宋" w:eastAsia="仿宋" w:cs="宋体"/>
          <w:sz w:val="24"/>
        </w:rPr>
      </w:pPr>
    </w:p>
    <w:p>
      <w:pPr>
        <w:pStyle w:val="16"/>
        <w:rPr>
          <w:rFonts w:ascii="仿宋" w:hAnsi="仿宋" w:eastAsia="仿宋" w:cs="宋体"/>
          <w:sz w:val="24"/>
        </w:rPr>
      </w:pPr>
    </w:p>
    <w:p>
      <w:pPr>
        <w:snapToGrid w:val="0"/>
        <w:spacing w:line="360" w:lineRule="auto"/>
        <w:ind w:right="560" w:firstLine="5040" w:firstLineChars="2100"/>
        <w:rPr>
          <w:rFonts w:ascii="仿宋" w:hAnsi="仿宋" w:eastAsia="仿宋" w:cs="宋体"/>
          <w:sz w:val="24"/>
        </w:rPr>
      </w:pPr>
    </w:p>
    <w:p>
      <w:pPr>
        <w:widowControl/>
        <w:jc w:val="left"/>
        <w:rPr>
          <w:rFonts w:ascii="仿宋" w:hAnsi="仿宋" w:eastAsia="仿宋" w:cs="宋体"/>
          <w:sz w:val="24"/>
        </w:rPr>
      </w:pPr>
    </w:p>
    <w:p>
      <w:pPr>
        <w:pStyle w:val="9"/>
        <w:ind w:firstLine="0" w:firstLineChars="0"/>
        <w:rPr>
          <w:rFonts w:ascii="仿宋" w:hAnsi="仿宋" w:eastAsia="仿宋" w:cs="仿宋"/>
          <w:b/>
          <w:bCs/>
          <w:sz w:val="28"/>
          <w:szCs w:val="28"/>
        </w:rPr>
      </w:pPr>
    </w:p>
    <w:sectPr>
      <w:headerReference r:id="rId8" w:type="default"/>
      <w:footerReference r:id="rId9" w:type="default"/>
      <w:pgSz w:w="11907" w:h="16840"/>
      <w:pgMar w:top="1440" w:right="1080" w:bottom="1440" w:left="1080" w:header="851" w:footer="618"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swiss"/>
    <w:pitch w:val="default"/>
    <w:sig w:usb0="00000000" w:usb1="00000000" w:usb2="00000000" w:usb3="00000000" w:csb0="00000000" w:csb1="00000000"/>
  </w:font>
  <w:font w:name="Verdana">
    <w:panose1 w:val="020B0604030504040204"/>
    <w:charset w:val="00"/>
    <w:family w:val="swiss"/>
    <w:pitch w:val="default"/>
    <w:sig w:usb0="A00006FF" w:usb1="4000205B" w:usb2="00000010" w:usb3="00000000" w:csb0="2000019F" w:csb1="00000000"/>
  </w:font>
  <w:font w:name="MS Gothic">
    <w:panose1 w:val="020B0609070205080204"/>
    <w:charset w:val="80"/>
    <w:family w:val="modern"/>
    <w:pitch w:val="default"/>
    <w:sig w:usb0="E00002FF" w:usb1="6AC7FDFB" w:usb2="08000012" w:usb3="00000000" w:csb0="4002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 w:name="方正仿宋_GB2312">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rPr>
        <w:rFonts w:ascii="仿宋" w:hAnsi="仿宋" w:eastAsia="仿宋" w:cs="仿宋"/>
        <w:sz w:val="21"/>
        <w:szCs w:val="21"/>
      </w:rPr>
    </w:pPr>
  </w:p>
  <w:p>
    <w:pPr>
      <w:pStyle w:val="1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rPr>
        <w:rFonts w:ascii="仿宋" w:hAnsi="仿宋" w:eastAsia="仿宋" w:cs="仿宋"/>
        <w:sz w:val="21"/>
        <w:szCs w:val="21"/>
      </w:rPr>
    </w:pPr>
  </w:p>
  <w:p>
    <w:pPr>
      <w:pStyle w:val="1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9"/>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SJGuwyAgAAY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jB5loWN&#10;3loeoaM83i4PAXImlaMonRLoTjxg9lKfLnsSh/vPc4p6+m9YP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NIka7DICAABjBAAADgAAAAAAAAABACAAAAAfAQAAZHJzL2Uyb0RvYy54bWxQSwUG&#10;AAAAAAYABgBZAQAAwwU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rPr>
        <w:rStyle w:val="29"/>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rPr>
                              <w:rFonts w:hint="eastAsia"/>
                            </w:rPr>
                            <w:fldChar w:fldCharType="begin"/>
                          </w:r>
                          <w:r>
                            <w:rPr>
                              <w:rFonts w:hint="eastAsia"/>
                            </w:rPr>
                            <w:instrText xml:space="preserve"> PAGE  \* MERGEFORMAT </w:instrText>
                          </w:r>
                          <w:r>
                            <w:rPr>
                              <w:rFonts w:hint="eastAsia"/>
                            </w:rPr>
                            <w:fldChar w:fldCharType="separate"/>
                          </w:r>
                          <w:r>
                            <w:t>- 56 -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19"/>
                    </w:pPr>
                    <w:r>
                      <w:rPr>
                        <w:rFonts w:hint="eastAsia"/>
                      </w:rPr>
                      <w:fldChar w:fldCharType="begin"/>
                    </w:r>
                    <w:r>
                      <w:rPr>
                        <w:rFonts w:hint="eastAsia"/>
                      </w:rPr>
                      <w:instrText xml:space="preserve"> PAGE  \* MERGEFORMAT </w:instrText>
                    </w:r>
                    <w:r>
                      <w:rPr>
                        <w:rFonts w:hint="eastAsia"/>
                      </w:rPr>
                      <w:fldChar w:fldCharType="separate"/>
                    </w:r>
                    <w:r>
                      <w:t>- 56 -</w:t>
                    </w:r>
                    <w:r>
                      <w:rPr>
                        <w:rFonts w:hint="eastAsia"/>
                      </w:rPr>
                      <w:fldChar w:fldCharType="end"/>
                    </w:r>
                  </w:p>
                </w:txbxContent>
              </v:textbox>
            </v:shape>
          </w:pict>
        </mc:Fallback>
      </mc:AlternateContent>
    </w:r>
  </w:p>
  <w:p>
    <w:pPr>
      <w:pStyle w:val="19"/>
      <w:ind w:right="360"/>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left"/>
      <w:rPr>
        <w:rFonts w:ascii="仿宋" w:hAnsi="仿宋" w:eastAsia="仿宋" w:cs="仿宋"/>
        <w:sz w:val="21"/>
        <w:szCs w:val="21"/>
      </w:rPr>
    </w:pPr>
    <w:r>
      <w:rPr>
        <w:rFonts w:hint="eastAsia" w:ascii="仿宋" w:hAnsi="仿宋" w:eastAsia="仿宋" w:cs="仿宋"/>
        <w:sz w:val="21"/>
        <w:szCs w:val="21"/>
        <w:lang w:eastAsia="zh-CN"/>
      </w:rPr>
      <w:t>南浔区功能区声环境质量监测点位核定、调整以及声环境质量自动监测站建设项目</w:t>
    </w:r>
    <w:r>
      <w:rPr>
        <w:rFonts w:hint="eastAsia" w:ascii="仿宋" w:hAnsi="仿宋" w:eastAsia="仿宋" w:cs="仿宋"/>
        <w:sz w:val="21"/>
        <w:szCs w:val="21"/>
      </w:rPr>
      <w:t xml:space="preserve">     </w:t>
    </w: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 xml:space="preserve">招标文件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1"/>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rPr>
        <w:rFonts w:ascii="仿宋" w:hAnsi="仿宋" w:eastAsia="仿宋" w:cs="仿宋"/>
        <w:sz w:val="21"/>
        <w:szCs w:val="21"/>
      </w:rPr>
    </w:pPr>
    <w:r>
      <w:rPr>
        <w:rFonts w:hint="eastAsia" w:ascii="仿宋" w:hAnsi="仿宋" w:eastAsia="仿宋" w:cs="仿宋"/>
        <w:sz w:val="21"/>
        <w:szCs w:val="21"/>
        <w:lang w:eastAsia="zh-CN"/>
      </w:rPr>
      <w:t>南浔区功能区声环境质量监测点位核定、调整以及声环境质量自动监测站建设项目</w:t>
    </w:r>
    <w:r>
      <w:rPr>
        <w:rFonts w:hint="eastAsia" w:ascii="仿宋" w:hAnsi="仿宋" w:eastAsia="仿宋" w:cs="仿宋"/>
        <w:sz w:val="21"/>
        <w:szCs w:val="21"/>
      </w:rPr>
      <w:t xml:space="preserve">         </w:t>
    </w: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0D0A09"/>
    <w:multiLevelType w:val="singleLevel"/>
    <w:tmpl w:val="A60D0A09"/>
    <w:lvl w:ilvl="0" w:tentative="0">
      <w:start w:val="1"/>
      <w:numFmt w:val="decimal"/>
      <w:lvlText w:val="(%1)"/>
      <w:lvlJc w:val="left"/>
      <w:pPr>
        <w:tabs>
          <w:tab w:val="left" w:pos="420"/>
        </w:tabs>
        <w:ind w:left="845" w:hanging="425"/>
      </w:pPr>
      <w:rPr>
        <w:rFonts w:hint="default"/>
      </w:rPr>
    </w:lvl>
  </w:abstractNum>
  <w:abstractNum w:abstractNumId="1">
    <w:nsid w:val="E5ED9AB0"/>
    <w:multiLevelType w:val="singleLevel"/>
    <w:tmpl w:val="E5ED9AB0"/>
    <w:lvl w:ilvl="0" w:tentative="0">
      <w:start w:val="1"/>
      <w:numFmt w:val="decimal"/>
      <w:lvlText w:val="(%1)"/>
      <w:lvlJc w:val="left"/>
      <w:pPr>
        <w:tabs>
          <w:tab w:val="left" w:pos="840"/>
        </w:tabs>
        <w:ind w:left="1265" w:hanging="425"/>
      </w:pPr>
      <w:rPr>
        <w:rFonts w:hint="default"/>
      </w:rPr>
    </w:lvl>
  </w:abstractNum>
  <w:abstractNum w:abstractNumId="2">
    <w:nsid w:val="0432147A"/>
    <w:multiLevelType w:val="singleLevel"/>
    <w:tmpl w:val="0432147A"/>
    <w:lvl w:ilvl="0" w:tentative="0">
      <w:start w:val="1"/>
      <w:numFmt w:val="decimal"/>
      <w:lvlText w:val="%1."/>
      <w:lvlJc w:val="left"/>
      <w:pPr>
        <w:tabs>
          <w:tab w:val="left" w:pos="312"/>
        </w:tabs>
      </w:pPr>
    </w:lvl>
  </w:abstractNum>
  <w:abstractNum w:abstractNumId="3">
    <w:nsid w:val="0E8FAB67"/>
    <w:multiLevelType w:val="singleLevel"/>
    <w:tmpl w:val="0E8FAB67"/>
    <w:lvl w:ilvl="0" w:tentative="0">
      <w:start w:val="1"/>
      <w:numFmt w:val="decimal"/>
      <w:lvlText w:val="(%1)"/>
      <w:lvlJc w:val="left"/>
      <w:pPr>
        <w:tabs>
          <w:tab w:val="left" w:pos="420"/>
        </w:tabs>
        <w:ind w:left="845" w:hanging="425"/>
      </w:pPr>
      <w:rPr>
        <w:rFonts w:hint="default"/>
      </w:rPr>
    </w:lvl>
  </w:abstractNum>
  <w:abstractNum w:abstractNumId="4">
    <w:nsid w:val="129BD4F5"/>
    <w:multiLevelType w:val="singleLevel"/>
    <w:tmpl w:val="129BD4F5"/>
    <w:lvl w:ilvl="0" w:tentative="0">
      <w:start w:val="2"/>
      <w:numFmt w:val="chineseCounting"/>
      <w:suff w:val="nothing"/>
      <w:lvlText w:val="(%1）"/>
      <w:lvlJc w:val="left"/>
      <w:pPr>
        <w:ind w:left="360" w:firstLine="0"/>
      </w:pPr>
      <w:rPr>
        <w:rFonts w:hint="eastAsia"/>
      </w:rPr>
    </w:lvl>
  </w:abstractNum>
  <w:abstractNum w:abstractNumId="5">
    <w:nsid w:val="1D340B8E"/>
    <w:multiLevelType w:val="singleLevel"/>
    <w:tmpl w:val="1D340B8E"/>
    <w:lvl w:ilvl="0" w:tentative="0">
      <w:start w:val="1"/>
      <w:numFmt w:val="chineseCounting"/>
      <w:suff w:val="nothing"/>
      <w:lvlText w:val="（%1）"/>
      <w:lvlJc w:val="left"/>
      <w:pPr>
        <w:ind w:left="148"/>
      </w:pPr>
      <w:rPr>
        <w:rFonts w:hint="eastAsia"/>
      </w:rPr>
    </w:lvl>
  </w:abstractNum>
  <w:abstractNum w:abstractNumId="6">
    <w:nsid w:val="3C4A6DDD"/>
    <w:multiLevelType w:val="singleLevel"/>
    <w:tmpl w:val="3C4A6DDD"/>
    <w:lvl w:ilvl="0" w:tentative="0">
      <w:start w:val="6"/>
      <w:numFmt w:val="chineseCounting"/>
      <w:suff w:val="space"/>
      <w:lvlText w:val="第%1章"/>
      <w:lvlJc w:val="left"/>
      <w:rPr>
        <w:rFonts w:hint="eastAsia"/>
      </w:rPr>
    </w:lvl>
  </w:abstractNum>
  <w:abstractNum w:abstractNumId="7">
    <w:nsid w:val="53D9B4B7"/>
    <w:multiLevelType w:val="singleLevel"/>
    <w:tmpl w:val="53D9B4B7"/>
    <w:lvl w:ilvl="0" w:tentative="0">
      <w:start w:val="1"/>
      <w:numFmt w:val="decimal"/>
      <w:lvlText w:val="(%1)"/>
      <w:lvlJc w:val="left"/>
      <w:pPr>
        <w:tabs>
          <w:tab w:val="left" w:pos="420"/>
        </w:tabs>
        <w:ind w:left="845" w:hanging="425"/>
      </w:pPr>
      <w:rPr>
        <w:rFonts w:hint="default"/>
      </w:rPr>
    </w:lvl>
  </w:abstractNum>
  <w:abstractNum w:abstractNumId="8">
    <w:nsid w:val="549C18FE"/>
    <w:multiLevelType w:val="singleLevel"/>
    <w:tmpl w:val="549C18FE"/>
    <w:lvl w:ilvl="0" w:tentative="0">
      <w:start w:val="2"/>
      <w:numFmt w:val="chineseCounting"/>
      <w:suff w:val="space"/>
      <w:lvlText w:val="第%1章"/>
      <w:lvlJc w:val="left"/>
      <w:rPr>
        <w:rFonts w:hint="eastAsia"/>
      </w:rPr>
    </w:lvl>
  </w:abstractNum>
  <w:abstractNum w:abstractNumId="9">
    <w:nsid w:val="5C736FF6"/>
    <w:multiLevelType w:val="singleLevel"/>
    <w:tmpl w:val="5C736FF6"/>
    <w:lvl w:ilvl="0" w:tentative="0">
      <w:start w:val="4"/>
      <w:numFmt w:val="chineseCounting"/>
      <w:suff w:val="space"/>
      <w:lvlText w:val="第%1章"/>
      <w:lvlJc w:val="left"/>
      <w:rPr>
        <w:rFonts w:hint="eastAsia"/>
      </w:rPr>
    </w:lvl>
  </w:abstractNum>
  <w:abstractNum w:abstractNumId="10">
    <w:nsid w:val="5F026947"/>
    <w:multiLevelType w:val="singleLevel"/>
    <w:tmpl w:val="5F026947"/>
    <w:lvl w:ilvl="0" w:tentative="0">
      <w:start w:val="1"/>
      <w:numFmt w:val="decimal"/>
      <w:lvlText w:val="(%1)"/>
      <w:lvlJc w:val="left"/>
      <w:pPr>
        <w:tabs>
          <w:tab w:val="left" w:pos="420"/>
        </w:tabs>
        <w:ind w:left="845" w:hanging="425"/>
      </w:pPr>
      <w:rPr>
        <w:rFonts w:hint="default"/>
      </w:rPr>
    </w:lvl>
  </w:abstractNum>
  <w:num w:numId="1">
    <w:abstractNumId w:val="8"/>
  </w:num>
  <w:num w:numId="2">
    <w:abstractNumId w:val="5"/>
  </w:num>
  <w:num w:numId="3">
    <w:abstractNumId w:val="4"/>
  </w:num>
  <w:num w:numId="4">
    <w:abstractNumId w:val="0"/>
  </w:num>
  <w:num w:numId="5">
    <w:abstractNumId w:val="1"/>
  </w:num>
  <w:num w:numId="6">
    <w:abstractNumId w:val="10"/>
  </w:num>
  <w:num w:numId="7">
    <w:abstractNumId w:val="7"/>
  </w:num>
  <w:num w:numId="8">
    <w:abstractNumId w:val="2"/>
  </w:num>
  <w:num w:numId="9">
    <w:abstractNumId w:val="3"/>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BlODU3NmIzZDk1YjlhNTUwNGIwMjA4YjcwNWFiMmMifQ=="/>
  </w:docVars>
  <w:rsids>
    <w:rsidRoot w:val="00172A27"/>
    <w:rsid w:val="00000229"/>
    <w:rsid w:val="00000FBF"/>
    <w:rsid w:val="00004951"/>
    <w:rsid w:val="000659FA"/>
    <w:rsid w:val="000735CC"/>
    <w:rsid w:val="000C2248"/>
    <w:rsid w:val="000E7AD4"/>
    <w:rsid w:val="00122F5B"/>
    <w:rsid w:val="0014313C"/>
    <w:rsid w:val="00172A27"/>
    <w:rsid w:val="00192A87"/>
    <w:rsid w:val="001D7C47"/>
    <w:rsid w:val="00222A55"/>
    <w:rsid w:val="002272C6"/>
    <w:rsid w:val="00235646"/>
    <w:rsid w:val="00235ACA"/>
    <w:rsid w:val="002562B8"/>
    <w:rsid w:val="0028456A"/>
    <w:rsid w:val="002A461A"/>
    <w:rsid w:val="002B0FCC"/>
    <w:rsid w:val="0033714F"/>
    <w:rsid w:val="00373D75"/>
    <w:rsid w:val="00382097"/>
    <w:rsid w:val="003A14F7"/>
    <w:rsid w:val="003B3915"/>
    <w:rsid w:val="003B6060"/>
    <w:rsid w:val="00402B7A"/>
    <w:rsid w:val="00404399"/>
    <w:rsid w:val="004220AD"/>
    <w:rsid w:val="00464E5E"/>
    <w:rsid w:val="004765CC"/>
    <w:rsid w:val="00480D7D"/>
    <w:rsid w:val="004A537F"/>
    <w:rsid w:val="004C6DEA"/>
    <w:rsid w:val="004D23F5"/>
    <w:rsid w:val="0052307F"/>
    <w:rsid w:val="00564429"/>
    <w:rsid w:val="005913F4"/>
    <w:rsid w:val="005C324A"/>
    <w:rsid w:val="005C730F"/>
    <w:rsid w:val="005E7209"/>
    <w:rsid w:val="006449EB"/>
    <w:rsid w:val="006841F3"/>
    <w:rsid w:val="00687050"/>
    <w:rsid w:val="006A0129"/>
    <w:rsid w:val="006D0F8B"/>
    <w:rsid w:val="006F5847"/>
    <w:rsid w:val="00751786"/>
    <w:rsid w:val="00761E37"/>
    <w:rsid w:val="00767EF2"/>
    <w:rsid w:val="00783CFC"/>
    <w:rsid w:val="007C5E75"/>
    <w:rsid w:val="007E7518"/>
    <w:rsid w:val="00810B79"/>
    <w:rsid w:val="00836FBB"/>
    <w:rsid w:val="00837DF0"/>
    <w:rsid w:val="0087157E"/>
    <w:rsid w:val="00893AFE"/>
    <w:rsid w:val="008947D3"/>
    <w:rsid w:val="0089707C"/>
    <w:rsid w:val="008B4052"/>
    <w:rsid w:val="008C73B1"/>
    <w:rsid w:val="00964527"/>
    <w:rsid w:val="009B17BD"/>
    <w:rsid w:val="009E6A1F"/>
    <w:rsid w:val="009F2540"/>
    <w:rsid w:val="00A26E3E"/>
    <w:rsid w:val="00A37CDC"/>
    <w:rsid w:val="00A425E2"/>
    <w:rsid w:val="00A65CD7"/>
    <w:rsid w:val="00A81B50"/>
    <w:rsid w:val="00AC79C4"/>
    <w:rsid w:val="00AF1594"/>
    <w:rsid w:val="00B10E92"/>
    <w:rsid w:val="00B752DF"/>
    <w:rsid w:val="00B9777D"/>
    <w:rsid w:val="00BB5B85"/>
    <w:rsid w:val="00BC6C4E"/>
    <w:rsid w:val="00C52D39"/>
    <w:rsid w:val="00C7612E"/>
    <w:rsid w:val="00C933D8"/>
    <w:rsid w:val="00C961C2"/>
    <w:rsid w:val="00CC1CDC"/>
    <w:rsid w:val="00CC2AC9"/>
    <w:rsid w:val="00CF5910"/>
    <w:rsid w:val="00D04484"/>
    <w:rsid w:val="00D526BB"/>
    <w:rsid w:val="00D57002"/>
    <w:rsid w:val="00DE06BA"/>
    <w:rsid w:val="00DE4946"/>
    <w:rsid w:val="00E21290"/>
    <w:rsid w:val="00E4207A"/>
    <w:rsid w:val="00E427D5"/>
    <w:rsid w:val="00E613B8"/>
    <w:rsid w:val="00E91D7E"/>
    <w:rsid w:val="00E93BAE"/>
    <w:rsid w:val="00EA1137"/>
    <w:rsid w:val="00ED0B96"/>
    <w:rsid w:val="00EF38C9"/>
    <w:rsid w:val="00F4713C"/>
    <w:rsid w:val="00F72A54"/>
    <w:rsid w:val="00F80398"/>
    <w:rsid w:val="00F83CA1"/>
    <w:rsid w:val="00FF7C3A"/>
    <w:rsid w:val="012F306B"/>
    <w:rsid w:val="01D32647"/>
    <w:rsid w:val="020C48D7"/>
    <w:rsid w:val="0251112C"/>
    <w:rsid w:val="03630A82"/>
    <w:rsid w:val="03F83C47"/>
    <w:rsid w:val="042442F0"/>
    <w:rsid w:val="045B6609"/>
    <w:rsid w:val="05AB5879"/>
    <w:rsid w:val="063730AA"/>
    <w:rsid w:val="064778BD"/>
    <w:rsid w:val="064A2B79"/>
    <w:rsid w:val="06721436"/>
    <w:rsid w:val="06B70760"/>
    <w:rsid w:val="06CD62D6"/>
    <w:rsid w:val="07041F89"/>
    <w:rsid w:val="07333ED0"/>
    <w:rsid w:val="074D6BDB"/>
    <w:rsid w:val="07851F98"/>
    <w:rsid w:val="07897FB9"/>
    <w:rsid w:val="079F0698"/>
    <w:rsid w:val="07BA36EE"/>
    <w:rsid w:val="08507828"/>
    <w:rsid w:val="08C14243"/>
    <w:rsid w:val="0A56794B"/>
    <w:rsid w:val="0ADF4EFB"/>
    <w:rsid w:val="0AFE6646"/>
    <w:rsid w:val="0B311A78"/>
    <w:rsid w:val="0B3A3E7E"/>
    <w:rsid w:val="0B6D11E6"/>
    <w:rsid w:val="0B827CEF"/>
    <w:rsid w:val="0BB070D3"/>
    <w:rsid w:val="0BC91220"/>
    <w:rsid w:val="0BD90791"/>
    <w:rsid w:val="0C2F779B"/>
    <w:rsid w:val="0C4C2993"/>
    <w:rsid w:val="0C983D25"/>
    <w:rsid w:val="0CDD772A"/>
    <w:rsid w:val="0DF07282"/>
    <w:rsid w:val="0E5F77DF"/>
    <w:rsid w:val="0E633693"/>
    <w:rsid w:val="0E6D3A3E"/>
    <w:rsid w:val="0E906A84"/>
    <w:rsid w:val="0EA3533E"/>
    <w:rsid w:val="0EC875F5"/>
    <w:rsid w:val="0EE803DA"/>
    <w:rsid w:val="0F623BC2"/>
    <w:rsid w:val="0F703127"/>
    <w:rsid w:val="0FCA641D"/>
    <w:rsid w:val="100B7154"/>
    <w:rsid w:val="101C0036"/>
    <w:rsid w:val="104B5111"/>
    <w:rsid w:val="105D4085"/>
    <w:rsid w:val="10BD2A5C"/>
    <w:rsid w:val="10C75956"/>
    <w:rsid w:val="10EF5781"/>
    <w:rsid w:val="110A4AF3"/>
    <w:rsid w:val="116515A7"/>
    <w:rsid w:val="11A34E0C"/>
    <w:rsid w:val="11B72F95"/>
    <w:rsid w:val="120A0427"/>
    <w:rsid w:val="12416FB5"/>
    <w:rsid w:val="126E55EC"/>
    <w:rsid w:val="135201A2"/>
    <w:rsid w:val="138A2DBD"/>
    <w:rsid w:val="13B05EBB"/>
    <w:rsid w:val="13BB04CD"/>
    <w:rsid w:val="144E2EFF"/>
    <w:rsid w:val="15871B18"/>
    <w:rsid w:val="159D5198"/>
    <w:rsid w:val="15BB7DB5"/>
    <w:rsid w:val="15C62388"/>
    <w:rsid w:val="15C777D1"/>
    <w:rsid w:val="15E87BFC"/>
    <w:rsid w:val="15EB43F8"/>
    <w:rsid w:val="165247B2"/>
    <w:rsid w:val="16593428"/>
    <w:rsid w:val="166924DB"/>
    <w:rsid w:val="166D3692"/>
    <w:rsid w:val="169923E1"/>
    <w:rsid w:val="16AF3382"/>
    <w:rsid w:val="16ED210E"/>
    <w:rsid w:val="17046242"/>
    <w:rsid w:val="17171B0D"/>
    <w:rsid w:val="175E72D4"/>
    <w:rsid w:val="17AD106C"/>
    <w:rsid w:val="17CD38DC"/>
    <w:rsid w:val="1844637C"/>
    <w:rsid w:val="18650EDA"/>
    <w:rsid w:val="18B13E7E"/>
    <w:rsid w:val="18B211FF"/>
    <w:rsid w:val="18B65EBD"/>
    <w:rsid w:val="198D2478"/>
    <w:rsid w:val="19D8626C"/>
    <w:rsid w:val="1A0001E9"/>
    <w:rsid w:val="1A511DB2"/>
    <w:rsid w:val="1AEA2372"/>
    <w:rsid w:val="1B5540F9"/>
    <w:rsid w:val="1B836494"/>
    <w:rsid w:val="1BA8202B"/>
    <w:rsid w:val="1C551B16"/>
    <w:rsid w:val="1C692CB7"/>
    <w:rsid w:val="1CBB308F"/>
    <w:rsid w:val="1D562B86"/>
    <w:rsid w:val="1D57249A"/>
    <w:rsid w:val="1D5A4782"/>
    <w:rsid w:val="1DA22F15"/>
    <w:rsid w:val="1E002C2D"/>
    <w:rsid w:val="1EAA35B4"/>
    <w:rsid w:val="1F006427"/>
    <w:rsid w:val="1F63394D"/>
    <w:rsid w:val="1FC37450"/>
    <w:rsid w:val="2059673D"/>
    <w:rsid w:val="20DE3B49"/>
    <w:rsid w:val="21556F04"/>
    <w:rsid w:val="218A55F6"/>
    <w:rsid w:val="219F348A"/>
    <w:rsid w:val="21FE1A98"/>
    <w:rsid w:val="22002F60"/>
    <w:rsid w:val="23085BA0"/>
    <w:rsid w:val="230E2E0D"/>
    <w:rsid w:val="231A1E81"/>
    <w:rsid w:val="23206C6F"/>
    <w:rsid w:val="23455C29"/>
    <w:rsid w:val="238C26C9"/>
    <w:rsid w:val="23B02382"/>
    <w:rsid w:val="246C492B"/>
    <w:rsid w:val="24A15727"/>
    <w:rsid w:val="2504781E"/>
    <w:rsid w:val="25125C8C"/>
    <w:rsid w:val="25710DBA"/>
    <w:rsid w:val="25D34BC3"/>
    <w:rsid w:val="2624544B"/>
    <w:rsid w:val="26400F3E"/>
    <w:rsid w:val="26473197"/>
    <w:rsid w:val="26907CDC"/>
    <w:rsid w:val="26C1158E"/>
    <w:rsid w:val="26C30DB4"/>
    <w:rsid w:val="27676397"/>
    <w:rsid w:val="27713C34"/>
    <w:rsid w:val="277359EE"/>
    <w:rsid w:val="278B0E4D"/>
    <w:rsid w:val="278E0FA9"/>
    <w:rsid w:val="27F7682E"/>
    <w:rsid w:val="2842423B"/>
    <w:rsid w:val="2852663F"/>
    <w:rsid w:val="28752909"/>
    <w:rsid w:val="28760383"/>
    <w:rsid w:val="28EC45F2"/>
    <w:rsid w:val="29576CF8"/>
    <w:rsid w:val="299279FB"/>
    <w:rsid w:val="2A161CA7"/>
    <w:rsid w:val="2A511688"/>
    <w:rsid w:val="2A7B1D7D"/>
    <w:rsid w:val="2A8F5D9B"/>
    <w:rsid w:val="2AD90B9D"/>
    <w:rsid w:val="2ADE5706"/>
    <w:rsid w:val="2B9660AF"/>
    <w:rsid w:val="2BA24D57"/>
    <w:rsid w:val="2C846D14"/>
    <w:rsid w:val="2CC4589B"/>
    <w:rsid w:val="2CD51CB3"/>
    <w:rsid w:val="2D340A2A"/>
    <w:rsid w:val="2DAD5DBB"/>
    <w:rsid w:val="2E356166"/>
    <w:rsid w:val="2E756483"/>
    <w:rsid w:val="2EAE59DF"/>
    <w:rsid w:val="2EE74164"/>
    <w:rsid w:val="2EE865DD"/>
    <w:rsid w:val="2F24207A"/>
    <w:rsid w:val="2F3E43E4"/>
    <w:rsid w:val="2F826340"/>
    <w:rsid w:val="2FAC5D54"/>
    <w:rsid w:val="305263C5"/>
    <w:rsid w:val="30F4160A"/>
    <w:rsid w:val="30FE12B9"/>
    <w:rsid w:val="313502F6"/>
    <w:rsid w:val="31794E91"/>
    <w:rsid w:val="317A0295"/>
    <w:rsid w:val="319F36C6"/>
    <w:rsid w:val="32095637"/>
    <w:rsid w:val="320E082F"/>
    <w:rsid w:val="321537D6"/>
    <w:rsid w:val="325F4360"/>
    <w:rsid w:val="32657265"/>
    <w:rsid w:val="32A45FDC"/>
    <w:rsid w:val="33662C5A"/>
    <w:rsid w:val="339D2761"/>
    <w:rsid w:val="33C10BB1"/>
    <w:rsid w:val="34364339"/>
    <w:rsid w:val="348105D1"/>
    <w:rsid w:val="35504C05"/>
    <w:rsid w:val="35574C6B"/>
    <w:rsid w:val="35CF65F7"/>
    <w:rsid w:val="360016DD"/>
    <w:rsid w:val="36A9137E"/>
    <w:rsid w:val="36EA6E35"/>
    <w:rsid w:val="371B6B5C"/>
    <w:rsid w:val="381867C7"/>
    <w:rsid w:val="382A7894"/>
    <w:rsid w:val="38E37765"/>
    <w:rsid w:val="38F8042B"/>
    <w:rsid w:val="39196636"/>
    <w:rsid w:val="398A4307"/>
    <w:rsid w:val="39F162F6"/>
    <w:rsid w:val="3A215E74"/>
    <w:rsid w:val="3A234284"/>
    <w:rsid w:val="3A7228A2"/>
    <w:rsid w:val="3AE81586"/>
    <w:rsid w:val="3AFE794E"/>
    <w:rsid w:val="3BD43F26"/>
    <w:rsid w:val="3C5A58BF"/>
    <w:rsid w:val="3CAA2F79"/>
    <w:rsid w:val="3CD72CFF"/>
    <w:rsid w:val="3D027CA5"/>
    <w:rsid w:val="3D1170D3"/>
    <w:rsid w:val="3D31194D"/>
    <w:rsid w:val="3D47310F"/>
    <w:rsid w:val="3D6C7996"/>
    <w:rsid w:val="3DB74570"/>
    <w:rsid w:val="3DF06474"/>
    <w:rsid w:val="3EB94D37"/>
    <w:rsid w:val="3EBD2B62"/>
    <w:rsid w:val="3EC537D8"/>
    <w:rsid w:val="3F036C20"/>
    <w:rsid w:val="406C70DF"/>
    <w:rsid w:val="408A1F1C"/>
    <w:rsid w:val="40EF60A6"/>
    <w:rsid w:val="40F7192E"/>
    <w:rsid w:val="410F1370"/>
    <w:rsid w:val="417D5748"/>
    <w:rsid w:val="41885569"/>
    <w:rsid w:val="41943E13"/>
    <w:rsid w:val="41B97BA0"/>
    <w:rsid w:val="4225758B"/>
    <w:rsid w:val="42333AF6"/>
    <w:rsid w:val="428C4F26"/>
    <w:rsid w:val="42CC6E31"/>
    <w:rsid w:val="42E42B6A"/>
    <w:rsid w:val="432E1B41"/>
    <w:rsid w:val="434C0446"/>
    <w:rsid w:val="43A732FD"/>
    <w:rsid w:val="43DA7AEA"/>
    <w:rsid w:val="445F5C6A"/>
    <w:rsid w:val="44957494"/>
    <w:rsid w:val="44CF7913"/>
    <w:rsid w:val="44F36699"/>
    <w:rsid w:val="451D3660"/>
    <w:rsid w:val="45937607"/>
    <w:rsid w:val="459529B6"/>
    <w:rsid w:val="45AB1D61"/>
    <w:rsid w:val="46152D40"/>
    <w:rsid w:val="466044AE"/>
    <w:rsid w:val="46836E68"/>
    <w:rsid w:val="46D61296"/>
    <w:rsid w:val="473E7C71"/>
    <w:rsid w:val="47481C6B"/>
    <w:rsid w:val="474F42FE"/>
    <w:rsid w:val="4768231B"/>
    <w:rsid w:val="47851E85"/>
    <w:rsid w:val="47C03160"/>
    <w:rsid w:val="47D6179B"/>
    <w:rsid w:val="47DC5461"/>
    <w:rsid w:val="486D6605"/>
    <w:rsid w:val="493E3528"/>
    <w:rsid w:val="499F4BF8"/>
    <w:rsid w:val="49C373C9"/>
    <w:rsid w:val="49F736BA"/>
    <w:rsid w:val="4A021624"/>
    <w:rsid w:val="4A334933"/>
    <w:rsid w:val="4A4E1AB6"/>
    <w:rsid w:val="4ACE1E34"/>
    <w:rsid w:val="4B1F32A6"/>
    <w:rsid w:val="4B6F343F"/>
    <w:rsid w:val="4BAD5B49"/>
    <w:rsid w:val="4BF34669"/>
    <w:rsid w:val="4C127381"/>
    <w:rsid w:val="4C7614D0"/>
    <w:rsid w:val="4CEA562F"/>
    <w:rsid w:val="4D0866E6"/>
    <w:rsid w:val="4D161D3E"/>
    <w:rsid w:val="4D2B7FF8"/>
    <w:rsid w:val="4D616AAD"/>
    <w:rsid w:val="4DC15E2F"/>
    <w:rsid w:val="4DE934B4"/>
    <w:rsid w:val="4E633731"/>
    <w:rsid w:val="4EC05A55"/>
    <w:rsid w:val="4EE57992"/>
    <w:rsid w:val="4F005877"/>
    <w:rsid w:val="4F511456"/>
    <w:rsid w:val="4F6B3602"/>
    <w:rsid w:val="4F6E1481"/>
    <w:rsid w:val="4FF0131C"/>
    <w:rsid w:val="50027A67"/>
    <w:rsid w:val="50C868C1"/>
    <w:rsid w:val="5112778B"/>
    <w:rsid w:val="511B08E6"/>
    <w:rsid w:val="51231176"/>
    <w:rsid w:val="51A97D89"/>
    <w:rsid w:val="51B25AF9"/>
    <w:rsid w:val="51CB1BB2"/>
    <w:rsid w:val="52101C59"/>
    <w:rsid w:val="53473874"/>
    <w:rsid w:val="536A2433"/>
    <w:rsid w:val="540577FE"/>
    <w:rsid w:val="544B5F47"/>
    <w:rsid w:val="544F2772"/>
    <w:rsid w:val="545C6DF5"/>
    <w:rsid w:val="55057CE6"/>
    <w:rsid w:val="550878A3"/>
    <w:rsid w:val="55F07942"/>
    <w:rsid w:val="55F332EA"/>
    <w:rsid w:val="55F45AA1"/>
    <w:rsid w:val="56131BCE"/>
    <w:rsid w:val="56270A14"/>
    <w:rsid w:val="563C20E8"/>
    <w:rsid w:val="56AE57E8"/>
    <w:rsid w:val="571B14DA"/>
    <w:rsid w:val="57426735"/>
    <w:rsid w:val="5773571B"/>
    <w:rsid w:val="578E3F71"/>
    <w:rsid w:val="5790441E"/>
    <w:rsid w:val="57C03B0A"/>
    <w:rsid w:val="57F937EA"/>
    <w:rsid w:val="585358C6"/>
    <w:rsid w:val="58775531"/>
    <w:rsid w:val="58A5563A"/>
    <w:rsid w:val="58B82682"/>
    <w:rsid w:val="59D83900"/>
    <w:rsid w:val="5A166E71"/>
    <w:rsid w:val="5A33357F"/>
    <w:rsid w:val="5A5961EF"/>
    <w:rsid w:val="5A6E08BF"/>
    <w:rsid w:val="5A6FFD14"/>
    <w:rsid w:val="5A905061"/>
    <w:rsid w:val="5ADB6ADE"/>
    <w:rsid w:val="5B27205A"/>
    <w:rsid w:val="5B8F43AD"/>
    <w:rsid w:val="5B9B5748"/>
    <w:rsid w:val="5BB0655E"/>
    <w:rsid w:val="5BDF027E"/>
    <w:rsid w:val="5C3449E3"/>
    <w:rsid w:val="5CE00ABD"/>
    <w:rsid w:val="5D0F44CA"/>
    <w:rsid w:val="5D8D2FFA"/>
    <w:rsid w:val="5D8D68FD"/>
    <w:rsid w:val="5DE2050D"/>
    <w:rsid w:val="5DFA147B"/>
    <w:rsid w:val="5E450E16"/>
    <w:rsid w:val="5F7F41DA"/>
    <w:rsid w:val="5FF14A10"/>
    <w:rsid w:val="602D5532"/>
    <w:rsid w:val="605D5E06"/>
    <w:rsid w:val="60710F57"/>
    <w:rsid w:val="609B3EA5"/>
    <w:rsid w:val="60A73659"/>
    <w:rsid w:val="61034ABF"/>
    <w:rsid w:val="619C5487"/>
    <w:rsid w:val="6280635A"/>
    <w:rsid w:val="631C2D7A"/>
    <w:rsid w:val="63BB0CE1"/>
    <w:rsid w:val="63CF4B37"/>
    <w:rsid w:val="64C72563"/>
    <w:rsid w:val="64FC314E"/>
    <w:rsid w:val="65131E9C"/>
    <w:rsid w:val="65A360F9"/>
    <w:rsid w:val="6634284B"/>
    <w:rsid w:val="6699008D"/>
    <w:rsid w:val="670F5764"/>
    <w:rsid w:val="674523F5"/>
    <w:rsid w:val="67B9535D"/>
    <w:rsid w:val="67C4702D"/>
    <w:rsid w:val="68507D1C"/>
    <w:rsid w:val="687636DD"/>
    <w:rsid w:val="687B7E7D"/>
    <w:rsid w:val="69D63673"/>
    <w:rsid w:val="6A060375"/>
    <w:rsid w:val="6A0F417B"/>
    <w:rsid w:val="6A2F58EC"/>
    <w:rsid w:val="6A387EE4"/>
    <w:rsid w:val="6A3A5538"/>
    <w:rsid w:val="6A731E4B"/>
    <w:rsid w:val="6AC23C76"/>
    <w:rsid w:val="6AE52CF7"/>
    <w:rsid w:val="6B046B92"/>
    <w:rsid w:val="6B777DBE"/>
    <w:rsid w:val="6B7A0307"/>
    <w:rsid w:val="6B7E22E5"/>
    <w:rsid w:val="6B8E2567"/>
    <w:rsid w:val="6B9E01CB"/>
    <w:rsid w:val="6BAC49A3"/>
    <w:rsid w:val="6C1718B1"/>
    <w:rsid w:val="6C286DCE"/>
    <w:rsid w:val="6DBF601E"/>
    <w:rsid w:val="6DD02851"/>
    <w:rsid w:val="6DDA2712"/>
    <w:rsid w:val="6DE4072E"/>
    <w:rsid w:val="6E236AEA"/>
    <w:rsid w:val="6E663B0E"/>
    <w:rsid w:val="6ED621E9"/>
    <w:rsid w:val="6EF91552"/>
    <w:rsid w:val="6F237E08"/>
    <w:rsid w:val="6F2F193C"/>
    <w:rsid w:val="70CB6C5A"/>
    <w:rsid w:val="70DB4C45"/>
    <w:rsid w:val="710F3D1D"/>
    <w:rsid w:val="71373555"/>
    <w:rsid w:val="71463B42"/>
    <w:rsid w:val="7191724A"/>
    <w:rsid w:val="72B702B0"/>
    <w:rsid w:val="73625D91"/>
    <w:rsid w:val="736F0077"/>
    <w:rsid w:val="738617E6"/>
    <w:rsid w:val="73882B5B"/>
    <w:rsid w:val="73FB6A64"/>
    <w:rsid w:val="742C72E2"/>
    <w:rsid w:val="7453511A"/>
    <w:rsid w:val="746F4F60"/>
    <w:rsid w:val="74CD020C"/>
    <w:rsid w:val="752051D2"/>
    <w:rsid w:val="752D4B85"/>
    <w:rsid w:val="754A6E68"/>
    <w:rsid w:val="75630078"/>
    <w:rsid w:val="75716244"/>
    <w:rsid w:val="75986535"/>
    <w:rsid w:val="759A59AA"/>
    <w:rsid w:val="75AF0950"/>
    <w:rsid w:val="75BA578A"/>
    <w:rsid w:val="75C0536B"/>
    <w:rsid w:val="75CD62B0"/>
    <w:rsid w:val="75DD29AE"/>
    <w:rsid w:val="76592E3E"/>
    <w:rsid w:val="766F0386"/>
    <w:rsid w:val="76742AFE"/>
    <w:rsid w:val="7696219D"/>
    <w:rsid w:val="76EF02B4"/>
    <w:rsid w:val="771149DE"/>
    <w:rsid w:val="77293CFB"/>
    <w:rsid w:val="77511A3D"/>
    <w:rsid w:val="775E6521"/>
    <w:rsid w:val="78C12485"/>
    <w:rsid w:val="78CC05E7"/>
    <w:rsid w:val="790B6A49"/>
    <w:rsid w:val="79C93160"/>
    <w:rsid w:val="79CB3CF1"/>
    <w:rsid w:val="79D54A31"/>
    <w:rsid w:val="79F02545"/>
    <w:rsid w:val="7A4538B1"/>
    <w:rsid w:val="7A85130E"/>
    <w:rsid w:val="7ADE536B"/>
    <w:rsid w:val="7B2976F9"/>
    <w:rsid w:val="7B4909FD"/>
    <w:rsid w:val="7CA05DB7"/>
    <w:rsid w:val="7D5702AA"/>
    <w:rsid w:val="7E144A4A"/>
    <w:rsid w:val="7EA94D6D"/>
    <w:rsid w:val="7EC429DA"/>
    <w:rsid w:val="7EDD2379"/>
    <w:rsid w:val="7F36206D"/>
    <w:rsid w:val="7FA6003D"/>
    <w:rsid w:val="7FCA681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iPriority="0"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iPriority="39" w:semiHidden="0" w:name="toc 6"/>
    <w:lsdException w:unhideWhenUsed="0" w:uiPriority="0" w:semiHidden="0" w:name="toc 7"/>
    <w:lsdException w:qFormat="1"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99"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paragraph" w:styleId="5">
    <w:name w:val="heading 1"/>
    <w:basedOn w:val="1"/>
    <w:next w:val="1"/>
    <w:autoRedefine/>
    <w:qFormat/>
    <w:uiPriority w:val="0"/>
    <w:pPr>
      <w:keepNext/>
      <w:spacing w:line="216" w:lineRule="auto"/>
      <w:jc w:val="center"/>
      <w:outlineLvl w:val="0"/>
    </w:pPr>
    <w:rPr>
      <w:rFonts w:ascii="宋体" w:hAnsi="宋体"/>
      <w:b/>
      <w:sz w:val="30"/>
      <w:szCs w:val="20"/>
    </w:rPr>
  </w:style>
  <w:style w:type="paragraph" w:styleId="6">
    <w:name w:val="heading 2"/>
    <w:basedOn w:val="1"/>
    <w:next w:val="1"/>
    <w:autoRedefine/>
    <w:qFormat/>
    <w:uiPriority w:val="1"/>
    <w:pPr>
      <w:ind w:left="218"/>
      <w:outlineLvl w:val="1"/>
    </w:pPr>
    <w:rPr>
      <w:rFonts w:ascii="宋体" w:hAnsi="宋体" w:cs="宋体"/>
      <w:b/>
      <w:bCs/>
      <w:sz w:val="24"/>
      <w:lang w:val="zh-CN" w:bidi="zh-CN"/>
    </w:rPr>
  </w:style>
  <w:style w:type="paragraph" w:styleId="7">
    <w:name w:val="heading 3"/>
    <w:basedOn w:val="1"/>
    <w:next w:val="1"/>
    <w:autoRedefine/>
    <w:unhideWhenUsed/>
    <w:qFormat/>
    <w:uiPriority w:val="0"/>
    <w:pPr>
      <w:keepNext/>
      <w:keepLines/>
      <w:spacing w:before="260" w:after="260" w:line="416" w:lineRule="auto"/>
      <w:outlineLvl w:val="2"/>
    </w:pPr>
    <w:rPr>
      <w:b/>
      <w:bCs/>
      <w:sz w:val="32"/>
      <w:szCs w:val="32"/>
    </w:rPr>
  </w:style>
  <w:style w:type="paragraph" w:styleId="8">
    <w:name w:val="heading 4"/>
    <w:basedOn w:val="1"/>
    <w:next w:val="1"/>
    <w:autoRedefine/>
    <w:qFormat/>
    <w:uiPriority w:val="9"/>
    <w:pPr>
      <w:keepNext/>
      <w:keepLines/>
      <w:spacing w:before="280" w:after="290" w:line="376" w:lineRule="auto"/>
      <w:outlineLvl w:val="3"/>
    </w:pPr>
    <w:rPr>
      <w:rFonts w:ascii="Cambria" w:hAnsi="Cambria"/>
      <w:b/>
      <w:bCs/>
      <w:szCs w:val="28"/>
    </w:rPr>
  </w:style>
  <w:style w:type="character" w:default="1" w:styleId="27">
    <w:name w:val="Default Paragraph Font"/>
    <w:autoRedefine/>
    <w:semiHidden/>
    <w:unhideWhenUsed/>
    <w:qFormat/>
    <w:uiPriority w:val="1"/>
  </w:style>
  <w:style w:type="table" w:default="1" w:styleId="25">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w:basedOn w:val="3"/>
    <w:next w:val="4"/>
    <w:autoRedefine/>
    <w:qFormat/>
    <w:uiPriority w:val="0"/>
    <w:pPr>
      <w:spacing w:line="312" w:lineRule="auto"/>
      <w:ind w:firstLine="420"/>
    </w:pPr>
  </w:style>
  <w:style w:type="paragraph" w:styleId="3">
    <w:name w:val="Body Text"/>
    <w:basedOn w:val="1"/>
    <w:next w:val="2"/>
    <w:autoRedefine/>
    <w:qFormat/>
    <w:uiPriority w:val="0"/>
    <w:rPr>
      <w:rFonts w:ascii="宋体" w:hAnsi="宋体"/>
      <w:sz w:val="28"/>
    </w:rPr>
  </w:style>
  <w:style w:type="paragraph" w:styleId="4">
    <w:name w:val="toc 6"/>
    <w:basedOn w:val="1"/>
    <w:next w:val="1"/>
    <w:autoRedefine/>
    <w:unhideWhenUsed/>
    <w:qFormat/>
    <w:uiPriority w:val="39"/>
    <w:pPr>
      <w:ind w:left="2100" w:leftChars="1000"/>
    </w:pPr>
    <w:rPr>
      <w:szCs w:val="22"/>
    </w:rPr>
  </w:style>
  <w:style w:type="paragraph" w:styleId="9">
    <w:name w:val="Normal Indent"/>
    <w:basedOn w:val="1"/>
    <w:next w:val="10"/>
    <w:autoRedefine/>
    <w:qFormat/>
    <w:uiPriority w:val="0"/>
    <w:pPr>
      <w:ind w:firstLine="420" w:firstLineChars="200"/>
    </w:pPr>
  </w:style>
  <w:style w:type="paragraph" w:styleId="10">
    <w:name w:val="Plain Text"/>
    <w:basedOn w:val="1"/>
    <w:next w:val="11"/>
    <w:autoRedefine/>
    <w:qFormat/>
    <w:uiPriority w:val="0"/>
    <w:rPr>
      <w:rFonts w:ascii="宋体" w:hAnsi="Courier New" w:cs="Courier New"/>
      <w:szCs w:val="21"/>
    </w:rPr>
  </w:style>
  <w:style w:type="paragraph" w:styleId="11">
    <w:name w:val="Date"/>
    <w:basedOn w:val="1"/>
    <w:next w:val="1"/>
    <w:autoRedefine/>
    <w:qFormat/>
    <w:uiPriority w:val="0"/>
    <w:pPr>
      <w:ind w:left="100" w:leftChars="2500"/>
    </w:pPr>
  </w:style>
  <w:style w:type="paragraph" w:styleId="12">
    <w:name w:val="Document Map"/>
    <w:basedOn w:val="1"/>
    <w:link w:val="60"/>
    <w:autoRedefine/>
    <w:qFormat/>
    <w:uiPriority w:val="0"/>
    <w:rPr>
      <w:rFonts w:ascii="宋体"/>
      <w:sz w:val="18"/>
      <w:szCs w:val="18"/>
    </w:rPr>
  </w:style>
  <w:style w:type="paragraph" w:styleId="13">
    <w:name w:val="toa heading"/>
    <w:basedOn w:val="1"/>
    <w:next w:val="1"/>
    <w:autoRedefine/>
    <w:qFormat/>
    <w:uiPriority w:val="0"/>
    <w:pPr>
      <w:spacing w:before="120"/>
    </w:pPr>
    <w:rPr>
      <w:rFonts w:ascii="Arial" w:hAnsi="Arial"/>
      <w:sz w:val="24"/>
    </w:rPr>
  </w:style>
  <w:style w:type="paragraph" w:styleId="14">
    <w:name w:val="annotation text"/>
    <w:basedOn w:val="1"/>
    <w:link w:val="69"/>
    <w:autoRedefine/>
    <w:qFormat/>
    <w:uiPriority w:val="0"/>
    <w:pPr>
      <w:jc w:val="left"/>
    </w:pPr>
  </w:style>
  <w:style w:type="paragraph" w:styleId="15">
    <w:name w:val="Body Text Indent"/>
    <w:basedOn w:val="1"/>
    <w:next w:val="1"/>
    <w:autoRedefine/>
    <w:qFormat/>
    <w:uiPriority w:val="0"/>
    <w:pPr>
      <w:spacing w:line="360" w:lineRule="auto"/>
      <w:ind w:firstLine="600" w:firstLineChars="200"/>
    </w:pPr>
    <w:rPr>
      <w:rFonts w:ascii="仿宋_GB2312" w:hAnsi="宋体" w:eastAsia="仿宋_GB2312"/>
      <w:sz w:val="30"/>
    </w:rPr>
  </w:style>
  <w:style w:type="paragraph" w:styleId="16">
    <w:name w:val="Block Text"/>
    <w:basedOn w:val="1"/>
    <w:autoRedefine/>
    <w:qFormat/>
    <w:uiPriority w:val="0"/>
    <w:pPr>
      <w:spacing w:line="390" w:lineRule="exact"/>
      <w:ind w:left="735" w:right="-296" w:rightChars="-141"/>
    </w:pPr>
    <w:rPr>
      <w:rFonts w:ascii="宋体"/>
    </w:rPr>
  </w:style>
  <w:style w:type="paragraph" w:styleId="17">
    <w:name w:val="toc 8"/>
    <w:basedOn w:val="1"/>
    <w:next w:val="1"/>
    <w:autoRedefine/>
    <w:qFormat/>
    <w:uiPriority w:val="0"/>
    <w:pPr>
      <w:ind w:left="1960"/>
      <w:jc w:val="left"/>
    </w:pPr>
    <w:rPr>
      <w:rFonts w:ascii="Calibri" w:hAnsi="Calibri"/>
      <w:sz w:val="18"/>
      <w:szCs w:val="20"/>
    </w:rPr>
  </w:style>
  <w:style w:type="paragraph" w:styleId="18">
    <w:name w:val="Balloon Text"/>
    <w:basedOn w:val="1"/>
    <w:link w:val="59"/>
    <w:autoRedefine/>
    <w:qFormat/>
    <w:uiPriority w:val="0"/>
    <w:rPr>
      <w:sz w:val="18"/>
      <w:szCs w:val="18"/>
    </w:rPr>
  </w:style>
  <w:style w:type="paragraph" w:styleId="19">
    <w:name w:val="footer"/>
    <w:basedOn w:val="1"/>
    <w:autoRedefine/>
    <w:qFormat/>
    <w:uiPriority w:val="0"/>
    <w:pPr>
      <w:tabs>
        <w:tab w:val="center" w:pos="4153"/>
        <w:tab w:val="right" w:pos="8306"/>
      </w:tabs>
      <w:snapToGrid w:val="0"/>
      <w:jc w:val="left"/>
    </w:pPr>
    <w:rPr>
      <w:sz w:val="18"/>
      <w:szCs w:val="18"/>
    </w:rPr>
  </w:style>
  <w:style w:type="paragraph" w:styleId="20">
    <w:name w:val="header"/>
    <w:basedOn w:val="1"/>
    <w:autoRedefine/>
    <w:qFormat/>
    <w:uiPriority w:val="99"/>
    <w:pPr>
      <w:pBdr>
        <w:bottom w:val="single" w:color="auto" w:sz="6" w:space="1"/>
      </w:pBdr>
      <w:tabs>
        <w:tab w:val="center" w:pos="4153"/>
        <w:tab w:val="right" w:pos="8306"/>
      </w:tabs>
      <w:adjustRightInd w:val="0"/>
      <w:snapToGrid w:val="0"/>
      <w:spacing w:line="240" w:lineRule="atLeast"/>
      <w:jc w:val="center"/>
      <w:textAlignment w:val="baseline"/>
    </w:pPr>
    <w:rPr>
      <w:rFonts w:ascii="宋体"/>
      <w:kern w:val="0"/>
      <w:sz w:val="18"/>
      <w:szCs w:val="20"/>
    </w:rPr>
  </w:style>
  <w:style w:type="paragraph" w:styleId="21">
    <w:name w:val="Body Text Indent 3"/>
    <w:basedOn w:val="1"/>
    <w:autoRedefine/>
    <w:qFormat/>
    <w:uiPriority w:val="99"/>
    <w:pPr>
      <w:spacing w:after="120"/>
      <w:ind w:left="420" w:leftChars="200"/>
    </w:pPr>
    <w:rPr>
      <w:sz w:val="16"/>
      <w:szCs w:val="16"/>
    </w:rPr>
  </w:style>
  <w:style w:type="paragraph" w:styleId="22">
    <w:name w:val="Normal (Web)"/>
    <w:basedOn w:val="1"/>
    <w:autoRedefine/>
    <w:qFormat/>
    <w:uiPriority w:val="0"/>
    <w:pPr>
      <w:spacing w:beforeAutospacing="1" w:afterAutospacing="1"/>
      <w:jc w:val="left"/>
    </w:pPr>
    <w:rPr>
      <w:kern w:val="0"/>
      <w:sz w:val="24"/>
    </w:rPr>
  </w:style>
  <w:style w:type="paragraph" w:styleId="23">
    <w:name w:val="annotation subject"/>
    <w:basedOn w:val="14"/>
    <w:next w:val="14"/>
    <w:link w:val="70"/>
    <w:autoRedefine/>
    <w:qFormat/>
    <w:uiPriority w:val="0"/>
    <w:rPr>
      <w:b/>
      <w:bCs/>
    </w:rPr>
  </w:style>
  <w:style w:type="paragraph" w:styleId="24">
    <w:name w:val="Body Text First Indent 2"/>
    <w:basedOn w:val="15"/>
    <w:next w:val="2"/>
    <w:autoRedefine/>
    <w:qFormat/>
    <w:uiPriority w:val="0"/>
    <w:pPr>
      <w:spacing w:after="120" w:line="240" w:lineRule="auto"/>
      <w:ind w:left="420" w:leftChars="200" w:firstLine="420"/>
    </w:pPr>
    <w:rPr>
      <w:rFonts w:ascii="Times New Roman" w:hAnsi="Times New Roman" w:eastAsia="楷体_GB2312"/>
      <w:sz w:val="21"/>
    </w:rPr>
  </w:style>
  <w:style w:type="table" w:styleId="26">
    <w:name w:val="Table Grid"/>
    <w:basedOn w:val="2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basedOn w:val="27"/>
    <w:autoRedefine/>
    <w:qFormat/>
    <w:uiPriority w:val="0"/>
  </w:style>
  <w:style w:type="character" w:styleId="29">
    <w:name w:val="page number"/>
    <w:basedOn w:val="27"/>
    <w:autoRedefine/>
    <w:qFormat/>
    <w:uiPriority w:val="0"/>
  </w:style>
  <w:style w:type="character" w:styleId="30">
    <w:name w:val="FollowedHyperlink"/>
    <w:basedOn w:val="27"/>
    <w:autoRedefine/>
    <w:qFormat/>
    <w:uiPriority w:val="0"/>
    <w:rPr>
      <w:color w:val="333333"/>
      <w:u w:val="none"/>
    </w:rPr>
  </w:style>
  <w:style w:type="character" w:styleId="31">
    <w:name w:val="Emphasis"/>
    <w:basedOn w:val="27"/>
    <w:autoRedefine/>
    <w:qFormat/>
    <w:uiPriority w:val="0"/>
  </w:style>
  <w:style w:type="character" w:styleId="32">
    <w:name w:val="HTML Definition"/>
    <w:basedOn w:val="27"/>
    <w:autoRedefine/>
    <w:qFormat/>
    <w:uiPriority w:val="0"/>
  </w:style>
  <w:style w:type="character" w:styleId="33">
    <w:name w:val="HTML Typewriter"/>
    <w:basedOn w:val="27"/>
    <w:autoRedefine/>
    <w:qFormat/>
    <w:uiPriority w:val="0"/>
    <w:rPr>
      <w:rFonts w:hint="default" w:ascii="monospace" w:hAnsi="monospace" w:eastAsia="monospace" w:cs="monospace"/>
      <w:sz w:val="20"/>
    </w:rPr>
  </w:style>
  <w:style w:type="character" w:styleId="34">
    <w:name w:val="HTML Acronym"/>
    <w:basedOn w:val="27"/>
    <w:autoRedefine/>
    <w:qFormat/>
    <w:uiPriority w:val="0"/>
  </w:style>
  <w:style w:type="character" w:styleId="35">
    <w:name w:val="HTML Variable"/>
    <w:basedOn w:val="27"/>
    <w:autoRedefine/>
    <w:qFormat/>
    <w:uiPriority w:val="0"/>
  </w:style>
  <w:style w:type="character" w:styleId="36">
    <w:name w:val="Hyperlink"/>
    <w:autoRedefine/>
    <w:qFormat/>
    <w:uiPriority w:val="0"/>
    <w:rPr>
      <w:color w:val="0000FF"/>
      <w:u w:val="single"/>
    </w:rPr>
  </w:style>
  <w:style w:type="character" w:styleId="37">
    <w:name w:val="HTML Code"/>
    <w:basedOn w:val="27"/>
    <w:autoRedefine/>
    <w:qFormat/>
    <w:uiPriority w:val="0"/>
    <w:rPr>
      <w:rFonts w:hint="default" w:ascii="monospace" w:hAnsi="monospace" w:eastAsia="monospace" w:cs="monospace"/>
      <w:sz w:val="20"/>
    </w:rPr>
  </w:style>
  <w:style w:type="character" w:styleId="38">
    <w:name w:val="annotation reference"/>
    <w:autoRedefine/>
    <w:semiHidden/>
    <w:qFormat/>
    <w:uiPriority w:val="0"/>
    <w:rPr>
      <w:sz w:val="21"/>
      <w:szCs w:val="21"/>
    </w:rPr>
  </w:style>
  <w:style w:type="character" w:styleId="39">
    <w:name w:val="HTML Cite"/>
    <w:basedOn w:val="27"/>
    <w:autoRedefine/>
    <w:qFormat/>
    <w:uiPriority w:val="0"/>
  </w:style>
  <w:style w:type="character" w:styleId="40">
    <w:name w:val="HTML Keyboard"/>
    <w:basedOn w:val="27"/>
    <w:autoRedefine/>
    <w:qFormat/>
    <w:uiPriority w:val="0"/>
    <w:rPr>
      <w:rFonts w:ascii="monospace" w:hAnsi="monospace" w:eastAsia="monospace" w:cs="monospace"/>
      <w:sz w:val="20"/>
    </w:rPr>
  </w:style>
  <w:style w:type="character" w:styleId="41">
    <w:name w:val="HTML Sample"/>
    <w:basedOn w:val="27"/>
    <w:autoRedefine/>
    <w:qFormat/>
    <w:uiPriority w:val="0"/>
    <w:rPr>
      <w:rFonts w:hint="default" w:ascii="monospace" w:hAnsi="monospace" w:eastAsia="monospace" w:cs="monospace"/>
    </w:rPr>
  </w:style>
  <w:style w:type="paragraph" w:customStyle="1" w:styleId="42">
    <w:name w:val="_Style 1"/>
    <w:autoRedefine/>
    <w:qFormat/>
    <w:uiPriority w:val="99"/>
    <w:rPr>
      <w:rFonts w:ascii="Calibri" w:hAnsi="Calibri" w:eastAsia="宋体" w:cs="Times New Roman"/>
      <w:kern w:val="2"/>
      <w:sz w:val="28"/>
      <w:szCs w:val="22"/>
      <w:lang w:val="en-US" w:eastAsia="zh-CN" w:bidi="ar-SA"/>
    </w:rPr>
  </w:style>
  <w:style w:type="paragraph" w:customStyle="1" w:styleId="43">
    <w:name w:val="章正文"/>
    <w:basedOn w:val="1"/>
    <w:autoRedefine/>
    <w:qFormat/>
    <w:uiPriority w:val="0"/>
    <w:pPr>
      <w:spacing w:before="156" w:beforeLines="50" w:after="120" w:line="300" w:lineRule="auto"/>
      <w:ind w:firstLine="480"/>
    </w:pPr>
    <w:rPr>
      <w:rFonts w:ascii="Helvetica" w:hAnsi="Helvetica"/>
      <w:kern w:val="0"/>
      <w:sz w:val="24"/>
    </w:rPr>
  </w:style>
  <w:style w:type="paragraph" w:customStyle="1" w:styleId="44">
    <w:name w:val="xl53"/>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right"/>
      <w:textAlignment w:val="center"/>
    </w:pPr>
    <w:rPr>
      <w:kern w:val="0"/>
      <w:sz w:val="20"/>
      <w:szCs w:val="20"/>
    </w:rPr>
  </w:style>
  <w:style w:type="paragraph" w:customStyle="1" w:styleId="45">
    <w:name w:val="BodyText1I"/>
    <w:basedOn w:val="46"/>
    <w:autoRedefine/>
    <w:qFormat/>
    <w:uiPriority w:val="0"/>
    <w:pPr>
      <w:tabs>
        <w:tab w:val="left" w:pos="3380"/>
      </w:tabs>
      <w:ind w:firstLine="420" w:firstLineChars="100"/>
    </w:pPr>
    <w:rPr>
      <w:rFonts w:ascii="宋体" w:hAnsi="宋体"/>
      <w:sz w:val="28"/>
      <w:szCs w:val="28"/>
    </w:rPr>
  </w:style>
  <w:style w:type="paragraph" w:customStyle="1" w:styleId="46">
    <w:name w:val="BodyText"/>
    <w:basedOn w:val="1"/>
    <w:autoRedefine/>
    <w:qFormat/>
    <w:uiPriority w:val="0"/>
    <w:pPr>
      <w:tabs>
        <w:tab w:val="left" w:pos="3380"/>
      </w:tabs>
      <w:jc w:val="center"/>
      <w:textAlignment w:val="baseline"/>
    </w:pPr>
    <w:rPr>
      <w:rFonts w:ascii="Times New Roman"/>
      <w:b/>
      <w:bCs/>
      <w:spacing w:val="-20"/>
      <w:kern w:val="0"/>
      <w:sz w:val="36"/>
    </w:rPr>
  </w:style>
  <w:style w:type="paragraph" w:customStyle="1" w:styleId="47">
    <w:name w:val="段"/>
    <w:next w:val="1"/>
    <w:autoRedefine/>
    <w:qFormat/>
    <w:uiPriority w:val="0"/>
    <w:pPr>
      <w:tabs>
        <w:tab w:val="center" w:pos="4201"/>
        <w:tab w:val="right" w:leader="dot" w:pos="9298"/>
      </w:tabs>
      <w:autoSpaceDE w:val="0"/>
      <w:autoSpaceDN w:val="0"/>
      <w:ind w:firstLine="420" w:firstLineChars="200"/>
      <w:jc w:val="both"/>
    </w:pPr>
    <w:rPr>
      <w:rFonts w:ascii="宋体" w:hAnsi="宋体" w:eastAsia="Times New Roman" w:cs="Times New Roman"/>
      <w:kern w:val="2"/>
      <w:sz w:val="21"/>
      <w:szCs w:val="22"/>
      <w:lang w:val="en-US" w:eastAsia="zh-CN" w:bidi="ar-SA"/>
    </w:rPr>
  </w:style>
  <w:style w:type="paragraph" w:customStyle="1" w:styleId="48">
    <w:name w:val="Default"/>
    <w:autoRedefine/>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49">
    <w:name w:val="纯文本2"/>
    <w:basedOn w:val="1"/>
    <w:autoRedefine/>
    <w:qFormat/>
    <w:uiPriority w:val="0"/>
    <w:pPr>
      <w:adjustRightInd w:val="0"/>
      <w:textAlignment w:val="baseline"/>
    </w:pPr>
    <w:rPr>
      <w:rFonts w:ascii="宋体" w:hAnsi="Courier New" w:eastAsia="楷体_GB2312"/>
      <w:sz w:val="26"/>
      <w:szCs w:val="20"/>
    </w:rPr>
  </w:style>
  <w:style w:type="paragraph" w:customStyle="1" w:styleId="50">
    <w:name w:val="reader-word-layer"/>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51">
    <w:name w:val="自动更正"/>
    <w:autoRedefine/>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52">
    <w:name w:val="_Style 3"/>
    <w:autoRedefine/>
    <w:qFormat/>
    <w:uiPriority w:val="99"/>
    <w:pPr>
      <w:widowControl w:val="0"/>
      <w:jc w:val="both"/>
    </w:pPr>
    <w:rPr>
      <w:rFonts w:ascii="Calibri" w:hAnsi="Calibri" w:eastAsia="宋体" w:cs="Times New Roman"/>
      <w:kern w:val="2"/>
      <w:sz w:val="21"/>
      <w:szCs w:val="22"/>
      <w:lang w:val="en-US" w:eastAsia="zh-CN" w:bidi="ar-SA"/>
    </w:rPr>
  </w:style>
  <w:style w:type="character" w:customStyle="1" w:styleId="53">
    <w:name w:val="font51"/>
    <w:basedOn w:val="27"/>
    <w:autoRedefine/>
    <w:qFormat/>
    <w:uiPriority w:val="0"/>
    <w:rPr>
      <w:rFonts w:hint="eastAsia" w:ascii="宋体" w:hAnsi="宋体" w:eastAsia="宋体" w:cs="宋体"/>
      <w:color w:val="000000"/>
      <w:sz w:val="20"/>
      <w:szCs w:val="20"/>
      <w:u w:val="none"/>
    </w:rPr>
  </w:style>
  <w:style w:type="character" w:customStyle="1" w:styleId="54">
    <w:name w:val="font61"/>
    <w:basedOn w:val="27"/>
    <w:autoRedefine/>
    <w:qFormat/>
    <w:uiPriority w:val="0"/>
    <w:rPr>
      <w:rFonts w:hint="eastAsia" w:ascii="宋体" w:hAnsi="宋体" w:eastAsia="宋体" w:cs="宋体"/>
      <w:b/>
      <w:color w:val="FF0000"/>
      <w:sz w:val="20"/>
      <w:szCs w:val="20"/>
      <w:u w:val="none"/>
    </w:rPr>
  </w:style>
  <w:style w:type="paragraph" w:styleId="55">
    <w:name w:val="List Paragraph"/>
    <w:basedOn w:val="1"/>
    <w:autoRedefine/>
    <w:qFormat/>
    <w:uiPriority w:val="1"/>
    <w:pPr>
      <w:ind w:left="218" w:firstLine="480"/>
    </w:pPr>
    <w:rPr>
      <w:rFonts w:ascii="宋体" w:hAnsi="宋体" w:cs="宋体"/>
      <w:lang w:val="zh-CN" w:bidi="zh-CN"/>
    </w:rPr>
  </w:style>
  <w:style w:type="paragraph" w:customStyle="1" w:styleId="56">
    <w:name w:val="首行缩进"/>
    <w:basedOn w:val="1"/>
    <w:autoRedefine/>
    <w:qFormat/>
    <w:uiPriority w:val="0"/>
    <w:pPr>
      <w:ind w:firstLine="480" w:firstLineChars="200"/>
    </w:pPr>
    <w:rPr>
      <w:lang w:val="zh-CN"/>
    </w:rPr>
  </w:style>
  <w:style w:type="paragraph" w:customStyle="1" w:styleId="57">
    <w:name w:val="正文2"/>
    <w:basedOn w:val="1"/>
    <w:autoRedefine/>
    <w:qFormat/>
    <w:uiPriority w:val="0"/>
    <w:pPr>
      <w:spacing w:before="156" w:line="360" w:lineRule="auto"/>
      <w:ind w:firstLine="510" w:firstLineChars="200"/>
    </w:pPr>
    <w:rPr>
      <w:sz w:val="24"/>
      <w:szCs w:val="20"/>
    </w:rPr>
  </w:style>
  <w:style w:type="paragraph" w:customStyle="1" w:styleId="58">
    <w:name w:val="DAS正文"/>
    <w:basedOn w:val="1"/>
    <w:autoRedefine/>
    <w:qFormat/>
    <w:uiPriority w:val="0"/>
    <w:pPr>
      <w:ind w:right="181" w:firstLine="480"/>
    </w:pPr>
    <w:rPr>
      <w:rFonts w:ascii="Verdana" w:hAnsi="Verdana"/>
      <w:sz w:val="24"/>
    </w:rPr>
  </w:style>
  <w:style w:type="character" w:customStyle="1" w:styleId="59">
    <w:name w:val="批注框文本 Char"/>
    <w:basedOn w:val="27"/>
    <w:link w:val="18"/>
    <w:autoRedefine/>
    <w:qFormat/>
    <w:uiPriority w:val="0"/>
    <w:rPr>
      <w:rFonts w:ascii="Calibri" w:hAnsi="Calibri"/>
      <w:kern w:val="2"/>
      <w:sz w:val="18"/>
      <w:szCs w:val="18"/>
    </w:rPr>
  </w:style>
  <w:style w:type="character" w:customStyle="1" w:styleId="60">
    <w:name w:val="文档结构图 Char"/>
    <w:basedOn w:val="27"/>
    <w:link w:val="12"/>
    <w:autoRedefine/>
    <w:qFormat/>
    <w:uiPriority w:val="0"/>
    <w:rPr>
      <w:rFonts w:ascii="宋体" w:hAnsi="Calibri"/>
      <w:kern w:val="2"/>
      <w:sz w:val="18"/>
      <w:szCs w:val="18"/>
    </w:rPr>
  </w:style>
  <w:style w:type="paragraph" w:customStyle="1" w:styleId="61">
    <w:name w:val="标题2"/>
    <w:basedOn w:val="6"/>
    <w:autoRedefine/>
    <w:qFormat/>
    <w:uiPriority w:val="0"/>
    <w:pPr>
      <w:adjustRightInd w:val="0"/>
      <w:snapToGrid w:val="0"/>
      <w:spacing w:beforeLines="60" w:afterLines="30" w:line="360" w:lineRule="auto"/>
      <w:ind w:left="8"/>
      <w:jc w:val="left"/>
    </w:pPr>
    <w:rPr>
      <w:rFonts w:eastAsia="黑体"/>
      <w:sz w:val="30"/>
    </w:rPr>
  </w:style>
  <w:style w:type="paragraph" w:customStyle="1" w:styleId="62">
    <w:name w:val="标题3"/>
    <w:basedOn w:val="7"/>
    <w:autoRedefine/>
    <w:qFormat/>
    <w:uiPriority w:val="0"/>
    <w:pPr>
      <w:spacing w:beforeLines="50" w:afterLines="20"/>
      <w:ind w:left="8"/>
    </w:pPr>
    <w:rPr>
      <w:sz w:val="28"/>
    </w:rPr>
  </w:style>
  <w:style w:type="paragraph" w:customStyle="1" w:styleId="63">
    <w:name w:val="标题4"/>
    <w:basedOn w:val="8"/>
    <w:autoRedefine/>
    <w:qFormat/>
    <w:uiPriority w:val="0"/>
    <w:pPr>
      <w:spacing w:before="0" w:after="0" w:line="360" w:lineRule="auto"/>
      <w:ind w:left="8"/>
    </w:pPr>
  </w:style>
  <w:style w:type="paragraph" w:customStyle="1" w:styleId="64">
    <w:name w:val="表格文字"/>
    <w:basedOn w:val="1"/>
    <w:next w:val="3"/>
    <w:autoRedefine/>
    <w:qFormat/>
    <w:uiPriority w:val="0"/>
    <w:pPr>
      <w:adjustRightInd w:val="0"/>
      <w:spacing w:line="420" w:lineRule="atLeast"/>
      <w:jc w:val="left"/>
      <w:textAlignment w:val="baseline"/>
    </w:pPr>
    <w:rPr>
      <w:kern w:val="0"/>
    </w:rPr>
  </w:style>
  <w:style w:type="character" w:customStyle="1" w:styleId="65">
    <w:name w:val="font71"/>
    <w:basedOn w:val="27"/>
    <w:autoRedefine/>
    <w:qFormat/>
    <w:uiPriority w:val="0"/>
    <w:rPr>
      <w:rFonts w:hint="default" w:ascii="Times New Roman" w:hAnsi="Times New Roman" w:cs="Times New Roman"/>
      <w:color w:val="000000"/>
      <w:sz w:val="20"/>
      <w:szCs w:val="20"/>
      <w:u w:val="none"/>
    </w:rPr>
  </w:style>
  <w:style w:type="character" w:customStyle="1" w:styleId="66">
    <w:name w:val="font21"/>
    <w:basedOn w:val="27"/>
    <w:autoRedefine/>
    <w:qFormat/>
    <w:uiPriority w:val="0"/>
    <w:rPr>
      <w:rFonts w:hint="default" w:ascii="仿宋_GB2312" w:eastAsia="仿宋_GB2312" w:cs="仿宋_GB2312"/>
      <w:color w:val="000000"/>
      <w:sz w:val="20"/>
      <w:szCs w:val="20"/>
      <w:u w:val="none"/>
    </w:rPr>
  </w:style>
  <w:style w:type="character" w:customStyle="1" w:styleId="67">
    <w:name w:val="font41"/>
    <w:basedOn w:val="27"/>
    <w:autoRedefine/>
    <w:qFormat/>
    <w:uiPriority w:val="0"/>
    <w:rPr>
      <w:rFonts w:hint="eastAsia" w:ascii="宋体" w:hAnsi="宋体" w:eastAsia="宋体" w:cs="宋体"/>
      <w:color w:val="000000"/>
      <w:sz w:val="20"/>
      <w:szCs w:val="20"/>
      <w:u w:val="none"/>
    </w:rPr>
  </w:style>
  <w:style w:type="paragraph" w:customStyle="1" w:styleId="68">
    <w:name w:val="Table Paragraph"/>
    <w:basedOn w:val="1"/>
    <w:autoRedefine/>
    <w:qFormat/>
    <w:uiPriority w:val="1"/>
    <w:rPr>
      <w:rFonts w:ascii="宋体" w:hAnsi="宋体" w:cs="宋体"/>
    </w:rPr>
  </w:style>
  <w:style w:type="character" w:customStyle="1" w:styleId="69">
    <w:name w:val="批注文字 Char"/>
    <w:basedOn w:val="27"/>
    <w:link w:val="14"/>
    <w:autoRedefine/>
    <w:qFormat/>
    <w:uiPriority w:val="0"/>
    <w:rPr>
      <w:rFonts w:ascii="Calibri" w:hAnsi="Calibri"/>
      <w:kern w:val="2"/>
      <w:sz w:val="21"/>
      <w:szCs w:val="24"/>
    </w:rPr>
  </w:style>
  <w:style w:type="character" w:customStyle="1" w:styleId="70">
    <w:name w:val="批注主题 Char"/>
    <w:basedOn w:val="69"/>
    <w:link w:val="23"/>
    <w:autoRedefine/>
    <w:qFormat/>
    <w:uiPriority w:val="0"/>
    <w:rPr>
      <w:rFonts w:ascii="Calibri" w:hAnsi="Calibri"/>
      <w:b/>
      <w:bCs/>
      <w:kern w:val="2"/>
      <w:sz w:val="21"/>
      <w:szCs w:val="24"/>
    </w:rPr>
  </w:style>
  <w:style w:type="character" w:customStyle="1" w:styleId="71">
    <w:name w:val="fontborder"/>
    <w:basedOn w:val="27"/>
    <w:autoRedefine/>
    <w:qFormat/>
    <w:uiPriority w:val="0"/>
    <w:rPr>
      <w:vanish/>
      <w:color w:val="FFFFFF"/>
      <w:sz w:val="24"/>
      <w:szCs w:val="24"/>
      <w:bdr w:val="single" w:color="000000" w:sz="6" w:space="0"/>
      <w:shd w:val="clear" w:color="auto" w:fill="459DF5"/>
    </w:rPr>
  </w:style>
  <w:style w:type="character" w:customStyle="1" w:styleId="72">
    <w:name w:val="fontstrikethrough"/>
    <w:basedOn w:val="27"/>
    <w:autoRedefine/>
    <w:qFormat/>
    <w:uiPriority w:val="0"/>
    <w:rPr>
      <w:strike/>
      <w:color w:val="333333"/>
      <w:sz w:val="21"/>
      <w:szCs w:val="21"/>
    </w:rPr>
  </w:style>
  <w:style w:type="paragraph" w:customStyle="1" w:styleId="73">
    <w:name w:val="正文1"/>
    <w:basedOn w:val="1"/>
    <w:autoRedefine/>
    <w:qFormat/>
    <w:uiPriority w:val="0"/>
    <w:pPr>
      <w:ind w:firstLine="480"/>
    </w:pPr>
    <w:rPr>
      <w:rFonts w:asciiTheme="minorEastAsia" w:hAnsiTheme="minorEastAsia" w:eastAsiaTheme="minorEastAsia"/>
    </w:rPr>
  </w:style>
  <w:style w:type="character" w:customStyle="1" w:styleId="74">
    <w:name w:val="index-module_accountauthentication_3bwix"/>
    <w:basedOn w:val="27"/>
    <w:autoRedefine/>
    <w:qFormat/>
    <w:uiPriority w:val="0"/>
  </w:style>
  <w:style w:type="character" w:customStyle="1" w:styleId="75">
    <w:name w:val="hover3"/>
    <w:basedOn w:val="27"/>
    <w:autoRedefine/>
    <w:qFormat/>
    <w:uiPriority w:val="0"/>
    <w:rPr>
      <w:color w:val="315EFB"/>
    </w:rPr>
  </w:style>
  <w:style w:type="character" w:customStyle="1" w:styleId="76">
    <w:name w:val="hover4"/>
    <w:basedOn w:val="27"/>
    <w:autoRedefine/>
    <w:qFormat/>
    <w:uiPriority w:val="0"/>
    <w:rPr>
      <w:color w:val="315EFB"/>
    </w:rPr>
  </w:style>
  <w:style w:type="character" w:customStyle="1" w:styleId="77">
    <w:name w:val="font11"/>
    <w:basedOn w:val="27"/>
    <w:autoRedefine/>
    <w:qFormat/>
    <w:uiPriority w:val="0"/>
    <w:rPr>
      <w:rFonts w:hint="eastAsia" w:ascii="宋体" w:hAnsi="宋体" w:eastAsia="宋体" w:cs="宋体"/>
      <w:b/>
      <w:color w:val="000000"/>
      <w:sz w:val="18"/>
      <w:szCs w:val="18"/>
      <w:u w:val="none"/>
    </w:rPr>
  </w:style>
  <w:style w:type="character" w:customStyle="1" w:styleId="78">
    <w:name w:val="font01"/>
    <w:basedOn w:val="27"/>
    <w:autoRedefine/>
    <w:qFormat/>
    <w:uiPriority w:val="0"/>
    <w:rPr>
      <w:rFonts w:ascii="MS Gothic" w:hAnsi="MS Gothic" w:eastAsia="MS Gothic" w:cs="MS Gothic"/>
      <w:b/>
      <w:color w:val="000000"/>
      <w:sz w:val="18"/>
      <w:szCs w:val="18"/>
      <w:u w:val="none"/>
    </w:rPr>
  </w:style>
  <w:style w:type="paragraph" w:styleId="79">
    <w:name w:val="No Spacing"/>
    <w:autoRedefine/>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80">
    <w:name w:val="ptb181"/>
    <w:autoRedefine/>
    <w:qFormat/>
    <w:uiPriority w:val="0"/>
    <w:rPr>
      <w:rFonts w:hint="default" w:ascii="Verdana" w:hAnsi="Verdana"/>
      <w:b/>
      <w:bCs/>
      <w:color w:val="000000"/>
      <w:sz w:val="26"/>
      <w:szCs w:val="26"/>
    </w:rPr>
  </w:style>
  <w:style w:type="paragraph" w:customStyle="1" w:styleId="81">
    <w:name w:val="修订1"/>
    <w:autoRedefine/>
    <w:hidden/>
    <w:semiHidden/>
    <w:qFormat/>
    <w:uiPriority w:val="99"/>
    <w:rPr>
      <w:rFonts w:ascii="Calibri" w:hAnsi="Calibri" w:eastAsia="宋体" w:cs="Times New Roman"/>
      <w:kern w:val="2"/>
      <w:sz w:val="21"/>
      <w:szCs w:val="24"/>
      <w:lang w:val="en-US" w:eastAsia="zh-CN" w:bidi="ar-SA"/>
    </w:rPr>
  </w:style>
  <w:style w:type="character" w:customStyle="1" w:styleId="82">
    <w:name w:val="NormalCharacter"/>
    <w:autoRedefine/>
    <w:semiHidden/>
    <w:qFormat/>
    <w:uiPriority w:val="0"/>
    <w:rPr>
      <w:rFonts w:ascii="Times New Roman" w:hAnsi="Times New Roman" w:eastAsia="宋体" w:cs="Times New Roman"/>
      <w:kern w:val="2"/>
      <w:sz w:val="21"/>
      <w:szCs w:val="24"/>
      <w:lang w:val="en-US" w:eastAsia="zh-CN" w:bidi="ar-SA"/>
    </w:rPr>
  </w:style>
  <w:style w:type="paragraph" w:customStyle="1" w:styleId="83">
    <w:name w:val="WPSOffice手动目录 1"/>
    <w:uiPriority w:val="0"/>
    <w:pPr>
      <w:ind w:leftChars="0"/>
    </w:pPr>
    <w:rPr>
      <w:sz w:val="20"/>
      <w:szCs w:val="20"/>
    </w:rPr>
  </w:style>
  <w:style w:type="paragraph" w:customStyle="1" w:styleId="84">
    <w:name w:val="WPSOffice手动目录 2"/>
    <w:uiPriority w:val="0"/>
    <w:pPr>
      <w:ind w:leftChars="200"/>
    </w:pPr>
    <w:rPr>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2.png"/><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58</Pages>
  <Words>28156</Words>
  <Characters>29743</Characters>
  <Lines>230</Lines>
  <Paragraphs>65</Paragraphs>
  <TotalTime>7</TotalTime>
  <ScaleCrop>false</ScaleCrop>
  <LinksUpToDate>false</LinksUpToDate>
  <CharactersWithSpaces>30754</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2023-06-07T17:05:00Z</dcterms:created>
  <dc:creator>Administrator</dc:creator>
  <cp:lastModifiedBy>Administrator</cp:lastModifiedBy>
  <dcterms:modified xsi:type="dcterms:W3CDTF">2024-04-23T08:48:38Z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F98DD6256904410BAF7BD25B5EB60FB7</vt:lpwstr>
  </property>
</Properties>
</file>