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61"/>
        <w:rPr>
          <w:rFonts w:ascii="宋体" w:hAnsi="宋体" w:eastAsia="宋体"/>
          <w:b/>
          <w:sz w:val="18"/>
          <w:szCs w:val="18"/>
        </w:rPr>
      </w:pPr>
    </w:p>
    <w:p>
      <w:pPr>
        <w:ind w:firstLine="0" w:firstLineChars="0"/>
        <w:rPr>
          <w:rFonts w:ascii="宋体" w:hAnsi="宋体" w:eastAsia="宋体"/>
          <w:b/>
          <w:sz w:val="18"/>
          <w:szCs w:val="18"/>
        </w:rPr>
      </w:pPr>
    </w:p>
    <w:p>
      <w:pPr>
        <w:pStyle w:val="5"/>
        <w:spacing w:before="240" w:after="240" w:line="360" w:lineRule="auto"/>
        <w:ind w:firstLineChars="0"/>
        <w:rPr>
          <w:rFonts w:ascii="宋体" w:hAnsi="宋体" w:eastAsia="宋体" w:cs="仿宋"/>
          <w:bCs/>
          <w:sz w:val="84"/>
          <w:szCs w:val="84"/>
        </w:rPr>
      </w:pPr>
      <w:bookmarkStart w:id="0" w:name="_Toc23896"/>
      <w:bookmarkStart w:id="1" w:name="_Toc32192"/>
      <w:bookmarkStart w:id="2" w:name="_Toc9708"/>
      <w:bookmarkStart w:id="3" w:name="_Toc15413"/>
      <w:bookmarkStart w:id="4" w:name="_Toc29768"/>
      <w:bookmarkStart w:id="5" w:name="_Toc17877"/>
      <w:bookmarkStart w:id="6" w:name="_Toc24056"/>
      <w:bookmarkStart w:id="7" w:name="_Toc22186"/>
      <w:bookmarkStart w:id="8" w:name="_Toc7234"/>
      <w:bookmarkStart w:id="9" w:name="_Toc12293"/>
      <w:bookmarkStart w:id="10" w:name="_Toc8286"/>
      <w:bookmarkStart w:id="11" w:name="_Toc23189"/>
      <w:bookmarkStart w:id="12" w:name="_Toc15966"/>
      <w:bookmarkStart w:id="13" w:name="_Toc3577"/>
      <w:r>
        <w:rPr>
          <w:rFonts w:hint="eastAsia" w:ascii="宋体" w:hAnsi="宋体" w:eastAsia="宋体" w:cs="仿宋"/>
          <w:bCs/>
          <w:sz w:val="72"/>
          <w:szCs w:val="72"/>
        </w:rPr>
        <w:t>竞争性磋商文件</w:t>
      </w:r>
      <w:bookmarkEnd w:id="0"/>
      <w:bookmarkEnd w:id="1"/>
      <w:bookmarkEnd w:id="2"/>
      <w:bookmarkEnd w:id="3"/>
      <w:bookmarkEnd w:id="4"/>
      <w:bookmarkEnd w:id="5"/>
      <w:bookmarkEnd w:id="6"/>
      <w:bookmarkEnd w:id="7"/>
      <w:bookmarkEnd w:id="8"/>
      <w:bookmarkEnd w:id="9"/>
      <w:bookmarkEnd w:id="10"/>
      <w:bookmarkEnd w:id="11"/>
      <w:bookmarkEnd w:id="12"/>
      <w:bookmarkEnd w:id="13"/>
    </w:p>
    <w:p>
      <w:pPr>
        <w:ind w:firstLine="720"/>
        <w:jc w:val="center"/>
        <w:rPr>
          <w:rFonts w:ascii="宋体" w:hAnsi="宋体" w:eastAsia="宋体" w:cs="仿宋"/>
          <w:sz w:val="36"/>
          <w:szCs w:val="36"/>
        </w:rPr>
      </w:pPr>
      <w:r>
        <w:rPr>
          <w:rFonts w:hint="eastAsia" w:ascii="宋体" w:hAnsi="宋体" w:eastAsia="宋体" w:cs="仿宋"/>
          <w:sz w:val="36"/>
          <w:szCs w:val="36"/>
        </w:rPr>
        <w:t>（非政府采购）</w:t>
      </w:r>
    </w:p>
    <w:p>
      <w:pPr>
        <w:ind w:firstLine="480"/>
        <w:jc w:val="center"/>
        <w:rPr>
          <w:rFonts w:ascii="宋体" w:hAnsi="宋体" w:eastAsia="宋体" w:cs="仿宋"/>
          <w:szCs w:val="21"/>
        </w:rPr>
      </w:pPr>
    </w:p>
    <w:p>
      <w:pPr>
        <w:ind w:firstLine="480"/>
        <w:jc w:val="center"/>
        <w:rPr>
          <w:rFonts w:ascii="宋体" w:hAnsi="宋体" w:eastAsia="宋体" w:cs="仿宋"/>
          <w:szCs w:val="21"/>
        </w:rPr>
      </w:pPr>
    </w:p>
    <w:p>
      <w:pPr>
        <w:pStyle w:val="3"/>
        <w:ind w:firstLine="400"/>
        <w:rPr>
          <w:rFonts w:ascii="宋体" w:hAnsi="宋体" w:cs="仿宋"/>
          <w:szCs w:val="21"/>
        </w:rPr>
      </w:pPr>
    </w:p>
    <w:p>
      <w:pPr>
        <w:pStyle w:val="2"/>
        <w:ind w:firstLine="200"/>
        <w:rPr>
          <w:rFonts w:ascii="宋体" w:hAnsi="宋体" w:cs="仿宋"/>
          <w:szCs w:val="21"/>
        </w:rPr>
      </w:pPr>
    </w:p>
    <w:p>
      <w:pPr>
        <w:pStyle w:val="3"/>
        <w:ind w:firstLine="0" w:firstLineChars="0"/>
      </w:pPr>
    </w:p>
    <w:p>
      <w:pPr>
        <w:ind w:firstLine="480"/>
        <w:rPr>
          <w:rFonts w:ascii="宋体" w:hAnsi="宋体" w:eastAsia="宋体" w:cs="仿宋"/>
          <w:szCs w:val="21"/>
        </w:rPr>
      </w:pPr>
    </w:p>
    <w:p>
      <w:pPr>
        <w:tabs>
          <w:tab w:val="left" w:pos="6289"/>
        </w:tabs>
        <w:ind w:firstLine="480"/>
        <w:rPr>
          <w:rFonts w:ascii="宋体" w:hAnsi="宋体" w:eastAsia="宋体"/>
        </w:rPr>
      </w:pPr>
      <w:r>
        <w:rPr>
          <w:rFonts w:hint="eastAsia" w:ascii="宋体" w:hAnsi="宋体" w:eastAsia="宋体"/>
        </w:rPr>
        <w:tab/>
      </w:r>
    </w:p>
    <w:p>
      <w:pPr>
        <w:ind w:firstLine="480"/>
        <w:jc w:val="center"/>
        <w:rPr>
          <w:rFonts w:ascii="宋体" w:hAnsi="宋体" w:eastAsia="宋体" w:cs="仿宋"/>
          <w:szCs w:val="21"/>
        </w:rPr>
      </w:pPr>
    </w:p>
    <w:p>
      <w:pPr>
        <w:snapToGrid w:val="0"/>
        <w:spacing w:line="600" w:lineRule="auto"/>
        <w:ind w:left="1929" w:leftChars="132" w:hanging="1612" w:hangingChars="504"/>
        <w:rPr>
          <w:rFonts w:ascii="宋体" w:hAnsi="宋体" w:eastAsia="宋体" w:cs="仿宋"/>
          <w:sz w:val="32"/>
          <w:szCs w:val="32"/>
        </w:rPr>
      </w:pPr>
      <w:r>
        <w:rPr>
          <w:rFonts w:hint="eastAsia" w:ascii="宋体" w:hAnsi="宋体" w:eastAsia="宋体" w:cs="仿宋"/>
          <w:sz w:val="32"/>
          <w:szCs w:val="32"/>
          <w:lang w:val="zh-CN"/>
        </w:rPr>
        <w:t>项目编号：</w:t>
      </w:r>
      <w:r>
        <w:rPr>
          <w:rFonts w:hint="eastAsia" w:ascii="宋体" w:hAnsi="宋体" w:eastAsia="宋体" w:cs="仿宋"/>
          <w:sz w:val="32"/>
          <w:szCs w:val="32"/>
          <w:u w:val="single"/>
          <w:lang w:val="zh-CN"/>
        </w:rPr>
        <w:t xml:space="preserve"> </w:t>
      </w:r>
      <w:r>
        <w:rPr>
          <w:rFonts w:hint="eastAsia" w:ascii="宋体" w:hAnsi="宋体" w:eastAsia="宋体" w:cs="仿宋"/>
          <w:sz w:val="32"/>
          <w:szCs w:val="32"/>
          <w:u w:val="single"/>
        </w:rPr>
        <w:t xml:space="preserve">      </w:t>
      </w:r>
      <w:r>
        <w:rPr>
          <w:rFonts w:hint="eastAsia" w:ascii="宋体" w:hAnsi="宋体" w:eastAsia="宋体" w:cs="仿宋"/>
          <w:sz w:val="32"/>
          <w:szCs w:val="32"/>
          <w:u w:val="single"/>
          <w:shd w:val="clear" w:color="auto" w:fill="FFFFFF" w:themeFill="background1"/>
          <w:lang w:val="zh-CN"/>
        </w:rPr>
        <w:t xml:space="preserve">LYCG2024TY-030 </w:t>
      </w:r>
      <w:r>
        <w:rPr>
          <w:rFonts w:hint="eastAsia" w:ascii="宋体" w:hAnsi="宋体" w:eastAsia="宋体" w:cs="仿宋"/>
          <w:sz w:val="32"/>
          <w:szCs w:val="32"/>
          <w:u w:val="single"/>
        </w:rPr>
        <w:t xml:space="preserve">                     </w:t>
      </w:r>
    </w:p>
    <w:p>
      <w:pPr>
        <w:snapToGrid w:val="0"/>
        <w:spacing w:line="600" w:lineRule="auto"/>
        <w:ind w:left="1929" w:leftChars="132" w:hanging="1612" w:hangingChars="504"/>
        <w:rPr>
          <w:rFonts w:ascii="宋体" w:hAnsi="宋体" w:eastAsia="宋体"/>
        </w:rPr>
      </w:pPr>
      <w:r>
        <w:rPr>
          <w:rFonts w:hint="eastAsia" w:ascii="宋体" w:hAnsi="宋体" w:eastAsia="宋体" w:cs="仿宋"/>
          <w:sz w:val="32"/>
          <w:szCs w:val="32"/>
          <w:lang w:val="zh-CN"/>
        </w:rPr>
        <w:t>项目名称：</w:t>
      </w:r>
      <w:r>
        <w:rPr>
          <w:rFonts w:hint="eastAsia" w:ascii="宋体" w:hAnsi="宋体" w:eastAsia="宋体" w:cs="仿宋"/>
          <w:sz w:val="32"/>
          <w:szCs w:val="32"/>
          <w:u w:val="single"/>
          <w:lang w:val="zh-CN"/>
        </w:rPr>
        <w:t>溪毛线拓宽改造工程设计施工总承包01标段施工安全专项风险评估采购项目</w:t>
      </w:r>
    </w:p>
    <w:p>
      <w:pPr>
        <w:snapToGrid w:val="0"/>
        <w:spacing w:line="600" w:lineRule="auto"/>
        <w:ind w:firstLine="320" w:firstLineChars="100"/>
      </w:pPr>
      <w:r>
        <w:rPr>
          <w:rFonts w:hint="eastAsia" w:ascii="宋体" w:hAnsi="宋体" w:eastAsia="宋体" w:cs="仿宋"/>
          <w:sz w:val="32"/>
          <w:szCs w:val="32"/>
          <w:lang w:val="zh-CN"/>
        </w:rPr>
        <w:t>采购单位：</w:t>
      </w:r>
      <w:r>
        <w:rPr>
          <w:rFonts w:hint="eastAsia" w:ascii="宋体" w:hAnsi="宋体" w:eastAsia="宋体" w:cs="仿宋"/>
          <w:sz w:val="32"/>
          <w:szCs w:val="32"/>
          <w:u w:val="single"/>
          <w:lang w:val="zh-CN"/>
        </w:rPr>
        <w:t xml:space="preserve">龙游县通途交通建设工程有限公司 </w:t>
      </w:r>
      <w:r>
        <w:rPr>
          <w:rFonts w:hint="eastAsia" w:ascii="宋体" w:hAnsi="宋体" w:eastAsia="宋体" w:cs="仿宋"/>
          <w:sz w:val="32"/>
          <w:szCs w:val="32"/>
          <w:u w:val="single"/>
        </w:rPr>
        <w:t xml:space="preserve">              </w:t>
      </w:r>
    </w:p>
    <w:p>
      <w:pPr>
        <w:snapToGrid w:val="0"/>
        <w:spacing w:line="600" w:lineRule="auto"/>
        <w:ind w:firstLine="320" w:firstLineChars="100"/>
        <w:rPr>
          <w:rFonts w:ascii="宋体" w:hAnsi="宋体" w:eastAsia="宋体" w:cs="仿宋"/>
          <w:sz w:val="32"/>
          <w:szCs w:val="32"/>
          <w:highlight w:val="yellow"/>
          <w:lang w:val="zh-CN"/>
        </w:rPr>
      </w:pPr>
      <w:r>
        <w:rPr>
          <w:rFonts w:hint="eastAsia" w:ascii="宋体" w:hAnsi="宋体" w:eastAsia="宋体" w:cs="仿宋"/>
          <w:sz w:val="32"/>
          <w:szCs w:val="32"/>
          <w:lang w:val="zh-CN"/>
        </w:rPr>
        <w:t>代理机构：</w:t>
      </w:r>
      <w:r>
        <w:rPr>
          <w:rFonts w:hint="eastAsia" w:ascii="宋体" w:hAnsi="宋体" w:eastAsia="宋体" w:cs="仿宋"/>
          <w:sz w:val="32"/>
          <w:szCs w:val="32"/>
          <w:u w:val="single"/>
          <w:lang w:val="zh-CN"/>
        </w:rPr>
        <w:t>泰宇建筑工程技术咨询有限公司</w:t>
      </w:r>
      <w:r>
        <w:rPr>
          <w:rFonts w:hint="eastAsia" w:ascii="宋体" w:hAnsi="宋体" w:eastAsia="宋体" w:cs="仿宋"/>
          <w:sz w:val="32"/>
          <w:szCs w:val="32"/>
          <w:u w:val="single"/>
        </w:rPr>
        <w:t xml:space="preserve">                 </w:t>
      </w:r>
    </w:p>
    <w:p>
      <w:pPr>
        <w:spacing w:line="600" w:lineRule="auto"/>
        <w:ind w:firstLine="640"/>
        <w:jc w:val="center"/>
        <w:rPr>
          <w:rFonts w:ascii="宋体" w:hAnsi="宋体" w:eastAsia="宋体" w:cs="仿宋"/>
          <w:sz w:val="32"/>
          <w:szCs w:val="32"/>
          <w:lang w:val="zh-CN"/>
        </w:rPr>
      </w:pPr>
    </w:p>
    <w:p>
      <w:pPr>
        <w:spacing w:line="600" w:lineRule="auto"/>
        <w:ind w:firstLine="640"/>
        <w:jc w:val="center"/>
        <w:rPr>
          <w:rFonts w:ascii="宋体" w:hAnsi="宋体" w:eastAsia="宋体" w:cs="仿宋"/>
          <w:color w:val="FF0000"/>
        </w:rPr>
      </w:pPr>
      <w:r>
        <w:rPr>
          <w:rFonts w:ascii="宋体" w:hAnsi="宋体" w:eastAsia="宋体" w:cs="仿宋"/>
          <w:sz w:val="32"/>
          <w:szCs w:val="32"/>
          <w:lang w:val="zh-CN"/>
        </w:rPr>
        <w:t>20</w:t>
      </w:r>
      <w:r>
        <w:rPr>
          <w:rFonts w:hint="eastAsia" w:ascii="宋体" w:hAnsi="宋体" w:eastAsia="宋体" w:cs="仿宋"/>
          <w:sz w:val="32"/>
          <w:szCs w:val="32"/>
        </w:rPr>
        <w:t>24</w:t>
      </w:r>
      <w:r>
        <w:rPr>
          <w:rFonts w:hint="eastAsia" w:ascii="宋体" w:hAnsi="宋体" w:eastAsia="宋体" w:cs="仿宋"/>
          <w:sz w:val="32"/>
          <w:szCs w:val="32"/>
          <w:lang w:val="zh-CN"/>
        </w:rPr>
        <w:t>年</w:t>
      </w:r>
      <w:r>
        <w:rPr>
          <w:rFonts w:hint="eastAsia" w:ascii="宋体" w:hAnsi="宋体" w:eastAsia="宋体" w:cs="仿宋"/>
          <w:sz w:val="32"/>
          <w:szCs w:val="32"/>
        </w:rPr>
        <w:t>04</w:t>
      </w:r>
      <w:r>
        <w:rPr>
          <w:rFonts w:hint="eastAsia" w:ascii="宋体" w:hAnsi="宋体" w:eastAsia="宋体" w:cs="仿宋"/>
          <w:sz w:val="32"/>
          <w:szCs w:val="32"/>
          <w:lang w:val="zh-CN"/>
        </w:rPr>
        <w:t>月</w:t>
      </w:r>
    </w:p>
    <w:p>
      <w:pPr>
        <w:spacing w:line="360" w:lineRule="auto"/>
        <w:ind w:firstLine="0" w:firstLineChars="0"/>
        <w:jc w:val="center"/>
        <w:rPr>
          <w:rFonts w:ascii="宋体" w:hAnsi="宋体" w:eastAsia="宋体" w:cs="仿宋"/>
          <w:bCs/>
          <w:sz w:val="44"/>
          <w:szCs w:val="44"/>
        </w:rPr>
        <w:sectPr>
          <w:headerReference r:id="rId6" w:type="first"/>
          <w:headerReference r:id="rId5" w:type="default"/>
          <w:pgSz w:w="11906" w:h="16838"/>
          <w:pgMar w:top="1327" w:right="1196" w:bottom="1213" w:left="1196" w:header="851" w:footer="850" w:gutter="0"/>
          <w:cols w:space="720" w:num="1"/>
          <w:titlePg/>
          <w:docGrid w:linePitch="312" w:charSpace="0"/>
        </w:sectPr>
      </w:pPr>
    </w:p>
    <w:p>
      <w:pPr>
        <w:spacing w:line="360" w:lineRule="auto"/>
        <w:ind w:firstLine="0" w:firstLineChars="0"/>
        <w:jc w:val="center"/>
        <w:rPr>
          <w:rFonts w:ascii="宋体" w:hAnsi="宋体" w:eastAsia="宋体" w:cs="仿宋"/>
          <w:bCs/>
          <w:sz w:val="44"/>
          <w:szCs w:val="44"/>
        </w:rPr>
      </w:pPr>
      <w:r>
        <w:rPr>
          <w:rFonts w:hint="eastAsia" w:ascii="宋体" w:hAnsi="宋体" w:eastAsia="宋体" w:cs="仿宋"/>
          <w:bCs/>
          <w:sz w:val="44"/>
          <w:szCs w:val="44"/>
        </w:rPr>
        <w:t>目</w:t>
      </w:r>
      <w:r>
        <w:rPr>
          <w:rFonts w:ascii="宋体" w:hAnsi="宋体" w:eastAsia="宋体" w:cs="仿宋"/>
          <w:bCs/>
          <w:sz w:val="44"/>
          <w:szCs w:val="44"/>
        </w:rPr>
        <w:t xml:space="preserve">  </w:t>
      </w:r>
      <w:r>
        <w:rPr>
          <w:rFonts w:hint="eastAsia" w:ascii="宋体" w:hAnsi="宋体" w:eastAsia="宋体" w:cs="仿宋"/>
          <w:bCs/>
          <w:sz w:val="44"/>
          <w:szCs w:val="44"/>
        </w:rPr>
        <w:t>录</w:t>
      </w:r>
    </w:p>
    <w:p>
      <w:pPr>
        <w:pStyle w:val="27"/>
        <w:tabs>
          <w:tab w:val="right" w:leader="dot" w:pos="9746"/>
          <w:tab w:val="clear" w:pos="9628"/>
        </w:tabs>
        <w:spacing w:before="0" w:after="0" w:line="440" w:lineRule="exact"/>
        <w:ind w:firstLine="420"/>
        <w:rPr>
          <w:rFonts w:ascii="宋体" w:hAnsi="宋体" w:eastAsia="宋体" w:cs="仿宋"/>
          <w:b w:val="0"/>
          <w:bCs w:val="0"/>
          <w:sz w:val="21"/>
          <w:szCs w:val="21"/>
        </w:rPr>
      </w:pPr>
      <w:r>
        <w:rPr>
          <w:rFonts w:ascii="宋体" w:hAnsi="宋体" w:eastAsia="宋体" w:cs="仿宋"/>
          <w:b w:val="0"/>
          <w:bCs w:val="0"/>
          <w:sz w:val="21"/>
          <w:szCs w:val="21"/>
        </w:rPr>
        <w:fldChar w:fldCharType="begin"/>
      </w:r>
      <w:r>
        <w:rPr>
          <w:rFonts w:ascii="宋体" w:hAnsi="宋体" w:eastAsia="宋体" w:cs="仿宋"/>
          <w:b w:val="0"/>
          <w:bCs w:val="0"/>
          <w:sz w:val="21"/>
          <w:szCs w:val="21"/>
        </w:rPr>
        <w:instrText xml:space="preserve">TOC \o "1-2" \h \u </w:instrText>
      </w:r>
      <w:r>
        <w:rPr>
          <w:rFonts w:ascii="宋体" w:hAnsi="宋体" w:eastAsia="宋体" w:cs="仿宋"/>
          <w:b w:val="0"/>
          <w:bCs w:val="0"/>
          <w:sz w:val="21"/>
          <w:szCs w:val="21"/>
        </w:rPr>
        <w:fldChar w:fldCharType="separate"/>
      </w:r>
    </w:p>
    <w:sdt>
      <w:sdtPr>
        <w:rPr>
          <w:rFonts w:ascii="宋体" w:hAnsi="宋体" w:eastAsia="宋体"/>
          <w:sz w:val="36"/>
          <w:szCs w:val="36"/>
        </w:rPr>
        <w:id w:val="147454369"/>
        <w:docPartObj>
          <w:docPartGallery w:val="Table of Contents"/>
          <w:docPartUnique/>
        </w:docPartObj>
      </w:sdtPr>
      <w:sdtEndPr>
        <w:rPr>
          <w:rFonts w:ascii="Times New Roman" w:hAnsi="Times New Roman" w:eastAsia="微软雅黑"/>
          <w:sz w:val="24"/>
          <w:szCs w:val="24"/>
        </w:rPr>
      </w:sdtEndPr>
      <w:sdtContent>
        <w:p>
          <w:pPr>
            <w:spacing w:line="240" w:lineRule="auto"/>
            <w:ind w:firstLine="0" w:firstLineChars="0"/>
            <w:jc w:val="center"/>
            <w:rPr>
              <w:sz w:val="36"/>
              <w:szCs w:val="36"/>
            </w:rPr>
          </w:pPr>
        </w:p>
        <w:p>
          <w:pPr>
            <w:pStyle w:val="180"/>
            <w:tabs>
              <w:tab w:val="right" w:leader="dot" w:pos="9412"/>
            </w:tabs>
            <w:spacing w:line="720" w:lineRule="auto"/>
            <w:rPr>
              <w:sz w:val="28"/>
              <w:szCs w:val="28"/>
            </w:rPr>
          </w:pPr>
          <w:r>
            <w:fldChar w:fldCharType="begin"/>
          </w:r>
          <w:r>
            <w:instrText xml:space="preserve">TOC \o "1-1" \h \u </w:instrText>
          </w:r>
          <w:r>
            <w:fldChar w:fldCharType="separate"/>
          </w:r>
          <w:r>
            <w:fldChar w:fldCharType="begin"/>
          </w:r>
          <w:r>
            <w:instrText xml:space="preserve"> HYPERLINK \l "_Toc22186" </w:instrText>
          </w:r>
          <w:r>
            <w:fldChar w:fldCharType="separate"/>
          </w:r>
          <w:r>
            <w:rPr>
              <w:rFonts w:hint="eastAsia" w:ascii="宋体" w:hAnsi="宋体" w:cs="仿宋"/>
              <w:bCs/>
              <w:sz w:val="28"/>
              <w:szCs w:val="28"/>
            </w:rPr>
            <w:t>竞争性磋商文件</w:t>
          </w:r>
          <w:r>
            <w:rPr>
              <w:sz w:val="28"/>
              <w:szCs w:val="28"/>
            </w:rPr>
            <w:tab/>
          </w:r>
          <w:r>
            <w:rPr>
              <w:sz w:val="28"/>
              <w:szCs w:val="28"/>
            </w:rPr>
            <w:fldChar w:fldCharType="begin"/>
          </w:r>
          <w:r>
            <w:rPr>
              <w:sz w:val="28"/>
              <w:szCs w:val="28"/>
            </w:rPr>
            <w:instrText xml:space="preserve"> PAGEREF _Toc22186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80"/>
            <w:tabs>
              <w:tab w:val="right" w:leader="dot" w:pos="9412"/>
            </w:tabs>
            <w:spacing w:line="720" w:lineRule="auto"/>
            <w:rPr>
              <w:sz w:val="28"/>
              <w:szCs w:val="28"/>
            </w:rPr>
          </w:pPr>
          <w:r>
            <w:fldChar w:fldCharType="begin"/>
          </w:r>
          <w:r>
            <w:instrText xml:space="preserve"> HYPERLINK \l "_Toc15020" </w:instrText>
          </w:r>
          <w:r>
            <w:fldChar w:fldCharType="separate"/>
          </w:r>
          <w:r>
            <w:rPr>
              <w:rFonts w:ascii="宋体" w:hAnsi="宋体"/>
              <w:sz w:val="28"/>
              <w:szCs w:val="28"/>
            </w:rPr>
            <w:t xml:space="preserve">第一章、 </w:t>
          </w:r>
          <w:r>
            <w:rPr>
              <w:rFonts w:hint="eastAsia" w:ascii="宋体" w:hAnsi="宋体"/>
              <w:sz w:val="28"/>
              <w:szCs w:val="28"/>
            </w:rPr>
            <w:t>磋商公告</w:t>
          </w:r>
          <w:r>
            <w:rPr>
              <w:sz w:val="28"/>
              <w:szCs w:val="28"/>
            </w:rPr>
            <w:tab/>
          </w:r>
          <w:r>
            <w:rPr>
              <w:sz w:val="28"/>
              <w:szCs w:val="28"/>
            </w:rPr>
            <w:fldChar w:fldCharType="begin"/>
          </w:r>
          <w:r>
            <w:rPr>
              <w:sz w:val="28"/>
              <w:szCs w:val="28"/>
            </w:rPr>
            <w:instrText xml:space="preserve"> PAGEREF _Toc15020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80"/>
            <w:tabs>
              <w:tab w:val="right" w:leader="dot" w:pos="9412"/>
            </w:tabs>
            <w:spacing w:line="720" w:lineRule="auto"/>
            <w:rPr>
              <w:sz w:val="28"/>
              <w:szCs w:val="28"/>
            </w:rPr>
          </w:pPr>
          <w:r>
            <w:fldChar w:fldCharType="begin"/>
          </w:r>
          <w:r>
            <w:instrText xml:space="preserve"> HYPERLINK \l "_Toc21192" </w:instrText>
          </w:r>
          <w:r>
            <w:fldChar w:fldCharType="separate"/>
          </w:r>
          <w:r>
            <w:rPr>
              <w:rFonts w:hint="eastAsia" w:ascii="宋体" w:hAnsi="宋体" w:cs="仿宋"/>
              <w:sz w:val="28"/>
              <w:szCs w:val="28"/>
            </w:rPr>
            <w:t>第二章</w:t>
          </w:r>
          <w:r>
            <w:rPr>
              <w:rFonts w:ascii="宋体" w:hAnsi="宋体" w:cs="仿宋"/>
              <w:sz w:val="28"/>
              <w:szCs w:val="28"/>
            </w:rPr>
            <w:t xml:space="preserve">  </w:t>
          </w:r>
          <w:r>
            <w:rPr>
              <w:rFonts w:hint="eastAsia" w:ascii="宋体" w:hAnsi="宋体" w:cs="仿宋"/>
              <w:sz w:val="28"/>
              <w:szCs w:val="28"/>
            </w:rPr>
            <w:t>供应商须知</w:t>
          </w:r>
          <w:r>
            <w:rPr>
              <w:sz w:val="28"/>
              <w:szCs w:val="28"/>
            </w:rPr>
            <w:tab/>
          </w:r>
          <w:r>
            <w:rPr>
              <w:sz w:val="28"/>
              <w:szCs w:val="28"/>
            </w:rPr>
            <w:fldChar w:fldCharType="begin"/>
          </w:r>
          <w:r>
            <w:rPr>
              <w:sz w:val="28"/>
              <w:szCs w:val="28"/>
            </w:rPr>
            <w:instrText xml:space="preserve"> PAGEREF _Toc21192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80"/>
            <w:tabs>
              <w:tab w:val="right" w:leader="dot" w:pos="9412"/>
            </w:tabs>
            <w:spacing w:line="720" w:lineRule="auto"/>
            <w:rPr>
              <w:sz w:val="28"/>
              <w:szCs w:val="28"/>
            </w:rPr>
          </w:pPr>
          <w:r>
            <w:fldChar w:fldCharType="begin"/>
          </w:r>
          <w:r>
            <w:instrText xml:space="preserve"> HYPERLINK \l "_Toc10560" </w:instrText>
          </w:r>
          <w:r>
            <w:fldChar w:fldCharType="separate"/>
          </w:r>
          <w:r>
            <w:rPr>
              <w:rFonts w:hint="eastAsia" w:ascii="宋体" w:hAnsi="宋体" w:cs="仿宋"/>
              <w:sz w:val="28"/>
              <w:szCs w:val="28"/>
            </w:rPr>
            <w:t>第三章</w:t>
          </w:r>
          <w:r>
            <w:rPr>
              <w:rFonts w:ascii="宋体" w:hAnsi="宋体" w:cs="仿宋"/>
              <w:sz w:val="28"/>
              <w:szCs w:val="28"/>
            </w:rPr>
            <w:t xml:space="preserve">  </w:t>
          </w:r>
          <w:r>
            <w:rPr>
              <w:rFonts w:hint="eastAsia" w:ascii="宋体" w:hAnsi="宋体" w:cs="仿宋"/>
              <w:sz w:val="28"/>
              <w:szCs w:val="28"/>
            </w:rPr>
            <w:t>采购内容及要求</w:t>
          </w:r>
          <w:r>
            <w:rPr>
              <w:sz w:val="28"/>
              <w:szCs w:val="28"/>
            </w:rPr>
            <w:tab/>
          </w:r>
          <w:r>
            <w:rPr>
              <w:rFonts w:hint="eastAsia"/>
              <w:sz w:val="28"/>
              <w:szCs w:val="28"/>
            </w:rPr>
            <w:t>2</w:t>
          </w:r>
          <w:r>
            <w:rPr>
              <w:rFonts w:hint="eastAsia"/>
              <w:sz w:val="28"/>
              <w:szCs w:val="28"/>
            </w:rPr>
            <w:fldChar w:fldCharType="end"/>
          </w:r>
          <w:r>
            <w:rPr>
              <w:rFonts w:hint="eastAsia"/>
              <w:sz w:val="28"/>
              <w:szCs w:val="28"/>
            </w:rPr>
            <w:t>1</w:t>
          </w:r>
        </w:p>
        <w:p>
          <w:pPr>
            <w:pStyle w:val="180"/>
            <w:tabs>
              <w:tab w:val="right" w:leader="dot" w:pos="9412"/>
            </w:tabs>
            <w:spacing w:line="720" w:lineRule="auto"/>
            <w:rPr>
              <w:sz w:val="28"/>
              <w:szCs w:val="28"/>
            </w:rPr>
          </w:pPr>
          <w:r>
            <w:fldChar w:fldCharType="begin"/>
          </w:r>
          <w:r>
            <w:instrText xml:space="preserve"> HYPERLINK \l "_Toc18401" </w:instrText>
          </w:r>
          <w:r>
            <w:fldChar w:fldCharType="separate"/>
          </w:r>
          <w:r>
            <w:rPr>
              <w:rFonts w:hint="eastAsia" w:ascii="宋体" w:hAnsi="宋体" w:cs="仿宋"/>
              <w:sz w:val="28"/>
              <w:szCs w:val="28"/>
            </w:rPr>
            <w:t>第四章</w:t>
          </w:r>
          <w:r>
            <w:rPr>
              <w:rFonts w:ascii="宋体" w:hAnsi="宋体" w:cs="仿宋"/>
              <w:sz w:val="28"/>
              <w:szCs w:val="28"/>
            </w:rPr>
            <w:t xml:space="preserve">  </w:t>
          </w:r>
          <w:r>
            <w:rPr>
              <w:rFonts w:hint="eastAsia" w:ascii="宋体" w:hAnsi="宋体" w:cs="仿宋"/>
              <w:sz w:val="28"/>
              <w:szCs w:val="28"/>
            </w:rPr>
            <w:t>磋商原则和磋商方法</w:t>
          </w:r>
          <w:r>
            <w:rPr>
              <w:sz w:val="28"/>
              <w:szCs w:val="28"/>
            </w:rPr>
            <w:tab/>
          </w:r>
          <w:r>
            <w:rPr>
              <w:rFonts w:hint="eastAsia"/>
              <w:sz w:val="28"/>
              <w:szCs w:val="28"/>
            </w:rPr>
            <w:t>2</w:t>
          </w:r>
          <w:r>
            <w:rPr>
              <w:rFonts w:hint="eastAsia"/>
              <w:sz w:val="28"/>
              <w:szCs w:val="28"/>
            </w:rPr>
            <w:fldChar w:fldCharType="end"/>
          </w:r>
          <w:r>
            <w:rPr>
              <w:rFonts w:hint="eastAsia"/>
              <w:sz w:val="28"/>
              <w:szCs w:val="28"/>
            </w:rPr>
            <w:t>2</w:t>
          </w:r>
        </w:p>
        <w:p>
          <w:pPr>
            <w:pStyle w:val="180"/>
            <w:tabs>
              <w:tab w:val="right" w:leader="dot" w:pos="9412"/>
            </w:tabs>
            <w:spacing w:line="720" w:lineRule="auto"/>
            <w:rPr>
              <w:sz w:val="28"/>
              <w:szCs w:val="28"/>
            </w:rPr>
          </w:pPr>
          <w:r>
            <w:fldChar w:fldCharType="begin"/>
          </w:r>
          <w:r>
            <w:instrText xml:space="preserve"> HYPERLINK \l "_Toc19090" </w:instrText>
          </w:r>
          <w:r>
            <w:fldChar w:fldCharType="separate"/>
          </w:r>
          <w:r>
            <w:rPr>
              <w:rFonts w:hint="eastAsia" w:ascii="宋体" w:hAnsi="宋体" w:cs="仿宋"/>
              <w:sz w:val="28"/>
              <w:szCs w:val="28"/>
            </w:rPr>
            <w:t>第五章 合同主要条款</w:t>
          </w:r>
          <w:r>
            <w:rPr>
              <w:sz w:val="28"/>
              <w:szCs w:val="28"/>
            </w:rPr>
            <w:tab/>
          </w:r>
          <w:r>
            <w:rPr>
              <w:rFonts w:hint="eastAsia"/>
              <w:sz w:val="28"/>
              <w:szCs w:val="28"/>
            </w:rPr>
            <w:t>2</w:t>
          </w:r>
          <w:r>
            <w:rPr>
              <w:rFonts w:hint="eastAsia"/>
              <w:sz w:val="28"/>
              <w:szCs w:val="28"/>
            </w:rPr>
            <w:fldChar w:fldCharType="end"/>
          </w:r>
          <w:r>
            <w:rPr>
              <w:rFonts w:hint="eastAsia"/>
              <w:sz w:val="28"/>
              <w:szCs w:val="28"/>
            </w:rPr>
            <w:t>5</w:t>
          </w:r>
        </w:p>
        <w:p>
          <w:pPr>
            <w:pStyle w:val="180"/>
            <w:tabs>
              <w:tab w:val="right" w:leader="dot" w:pos="9412"/>
            </w:tabs>
            <w:spacing w:line="720" w:lineRule="auto"/>
          </w:pPr>
          <w:r>
            <w:fldChar w:fldCharType="begin"/>
          </w:r>
          <w:r>
            <w:instrText xml:space="preserve"> HYPERLINK \l "_Toc6322" </w:instrText>
          </w:r>
          <w:r>
            <w:fldChar w:fldCharType="separate"/>
          </w:r>
          <w:r>
            <w:rPr>
              <w:rFonts w:hint="eastAsia" w:ascii="宋体" w:hAnsi="宋体" w:cs="仿宋"/>
              <w:sz w:val="28"/>
              <w:szCs w:val="28"/>
            </w:rPr>
            <w:t>第六章</w:t>
          </w:r>
          <w:r>
            <w:rPr>
              <w:rFonts w:ascii="宋体" w:hAnsi="宋体" w:cs="仿宋"/>
              <w:sz w:val="28"/>
              <w:szCs w:val="28"/>
            </w:rPr>
            <w:t xml:space="preserve">  </w:t>
          </w:r>
          <w:r>
            <w:rPr>
              <w:rFonts w:hint="eastAsia" w:ascii="宋体" w:hAnsi="宋体" w:cs="仿宋"/>
              <w:sz w:val="28"/>
              <w:szCs w:val="28"/>
            </w:rPr>
            <w:t>竞争性磋商响应文件格式</w:t>
          </w:r>
          <w:r>
            <w:rPr>
              <w:sz w:val="28"/>
              <w:szCs w:val="28"/>
            </w:rPr>
            <w:tab/>
          </w:r>
          <w:r>
            <w:rPr>
              <w:rFonts w:hint="eastAsia"/>
              <w:sz w:val="28"/>
              <w:szCs w:val="28"/>
            </w:rPr>
            <w:t>3</w:t>
          </w:r>
          <w:r>
            <w:rPr>
              <w:rFonts w:hint="eastAsia"/>
              <w:sz w:val="28"/>
              <w:szCs w:val="28"/>
            </w:rPr>
            <w:fldChar w:fldCharType="end"/>
          </w:r>
          <w:r>
            <w:rPr>
              <w:rFonts w:hint="eastAsia"/>
              <w:sz w:val="28"/>
              <w:szCs w:val="28"/>
            </w:rPr>
            <w:t>0</w:t>
          </w:r>
        </w:p>
        <w:p>
          <w:pPr>
            <w:pStyle w:val="180"/>
            <w:tabs>
              <w:tab w:val="right" w:leader="dot" w:pos="9412"/>
            </w:tabs>
          </w:pPr>
        </w:p>
        <w:p>
          <w:pPr>
            <w:ind w:firstLine="480"/>
          </w:pPr>
          <w:r>
            <w:fldChar w:fldCharType="end"/>
          </w:r>
        </w:p>
      </w:sdtContent>
    </w:sdt>
    <w:p>
      <w:pPr>
        <w:spacing w:line="360" w:lineRule="exact"/>
        <w:ind w:firstLine="0" w:firstLineChars="0"/>
        <w:rPr>
          <w:rFonts w:ascii="宋体" w:hAnsi="宋体" w:eastAsia="宋体" w:cs="仿宋"/>
          <w:sz w:val="21"/>
          <w:szCs w:val="21"/>
          <w:highlight w:val="yellow"/>
        </w:rPr>
      </w:pPr>
      <w:r>
        <w:rPr>
          <w:rFonts w:ascii="宋体" w:hAnsi="宋体" w:eastAsia="宋体" w:cs="仿宋"/>
          <w:b/>
          <w:bCs/>
          <w:sz w:val="21"/>
          <w:szCs w:val="21"/>
        </w:rPr>
        <w:fldChar w:fldCharType="end"/>
      </w:r>
    </w:p>
    <w:p>
      <w:pPr>
        <w:pStyle w:val="5"/>
        <w:numPr>
          <w:ilvl w:val="0"/>
          <w:numId w:val="1"/>
        </w:numPr>
        <w:spacing w:before="240" w:after="240"/>
        <w:ind w:left="0" w:firstLine="880" w:firstLineChars="0"/>
        <w:rPr>
          <w:rFonts w:ascii="宋体" w:hAnsi="宋体" w:eastAsia="宋体"/>
          <w:sz w:val="36"/>
          <w:szCs w:val="36"/>
        </w:rPr>
      </w:pPr>
      <w:r>
        <w:rPr>
          <w:rFonts w:ascii="宋体" w:hAnsi="宋体" w:eastAsia="宋体"/>
          <w:bCs/>
          <w:szCs w:val="21"/>
          <w:highlight w:val="yellow"/>
        </w:rPr>
        <w:br w:type="page"/>
      </w:r>
      <w:bookmarkStart w:id="14" w:name="_Toc29731"/>
      <w:bookmarkStart w:id="15" w:name="_Toc820"/>
      <w:bookmarkStart w:id="16" w:name="_Toc385234427"/>
      <w:bookmarkStart w:id="17" w:name="_Toc390250466"/>
      <w:bookmarkStart w:id="18" w:name="_Toc661"/>
      <w:bookmarkStart w:id="19" w:name="_Toc14239"/>
      <w:bookmarkStart w:id="20" w:name="_Toc19180"/>
      <w:bookmarkStart w:id="21" w:name="_Toc20589"/>
      <w:bookmarkStart w:id="22" w:name="_Toc5764"/>
      <w:bookmarkStart w:id="23" w:name="_Toc28598"/>
      <w:bookmarkStart w:id="24" w:name="_Toc11234"/>
      <w:bookmarkStart w:id="25" w:name="_Toc15020"/>
      <w:bookmarkStart w:id="26" w:name="_Toc391298954"/>
      <w:r>
        <w:rPr>
          <w:rFonts w:hint="eastAsia" w:ascii="宋体" w:hAnsi="宋体" w:eastAsia="宋体"/>
          <w:sz w:val="36"/>
          <w:szCs w:val="36"/>
        </w:rPr>
        <w:t>磋商</w:t>
      </w:r>
      <w:bookmarkEnd w:id="14"/>
      <w:bookmarkEnd w:id="15"/>
      <w:bookmarkEnd w:id="16"/>
      <w:bookmarkEnd w:id="17"/>
      <w:r>
        <w:rPr>
          <w:rFonts w:hint="eastAsia" w:ascii="宋体" w:hAnsi="宋体" w:eastAsia="宋体"/>
          <w:sz w:val="36"/>
          <w:szCs w:val="36"/>
        </w:rPr>
        <w:t>公告</w:t>
      </w:r>
      <w:bookmarkEnd w:id="18"/>
      <w:bookmarkEnd w:id="19"/>
      <w:bookmarkEnd w:id="20"/>
      <w:bookmarkEnd w:id="21"/>
      <w:bookmarkEnd w:id="22"/>
      <w:bookmarkEnd w:id="23"/>
      <w:bookmarkEnd w:id="24"/>
      <w:bookmarkEnd w:id="25"/>
    </w:p>
    <w:p>
      <w:pPr>
        <w:widowControl/>
        <w:snapToGrid w:val="0"/>
        <w:spacing w:line="360" w:lineRule="auto"/>
        <w:ind w:firstLine="420"/>
        <w:rPr>
          <w:rFonts w:eastAsia="宋体"/>
          <w:kern w:val="0"/>
          <w:sz w:val="21"/>
          <w:szCs w:val="21"/>
        </w:rPr>
      </w:pPr>
      <w:r>
        <w:rPr>
          <w:rFonts w:hint="eastAsia" w:eastAsia="宋体"/>
          <w:kern w:val="0"/>
          <w:sz w:val="21"/>
          <w:szCs w:val="21"/>
        </w:rPr>
        <w:t>根据《龙游县国有企业采购管理办法》（龙政办发[2021]58号）及参照政府采购管理等有关规定，并经采购人核准的采购计划和采购方式，泰宇建筑工程技术咨询有限公司受龙游县通途交通建设工程有限公司委托，现就</w:t>
      </w:r>
      <w:r>
        <w:rPr>
          <w:rFonts w:hint="eastAsia" w:eastAsia="宋体"/>
          <w:kern w:val="0"/>
          <w:sz w:val="21"/>
          <w:szCs w:val="21"/>
          <w:lang w:eastAsia="zh-CN"/>
        </w:rPr>
        <w:t>溪毛线拓宽改造工程设计施工总承包01标段施工安全专项风险评估采购项目</w:t>
      </w:r>
      <w:r>
        <w:rPr>
          <w:rFonts w:hint="eastAsia" w:eastAsia="宋体"/>
          <w:kern w:val="0"/>
          <w:sz w:val="21"/>
          <w:szCs w:val="21"/>
        </w:rPr>
        <w:t>组织竞争性磋商采购活动，欢迎符合本项目资质条件的供应商参与磋商。</w:t>
      </w:r>
    </w:p>
    <w:p>
      <w:pPr>
        <w:ind w:firstLine="422"/>
        <w:rPr>
          <w:rFonts w:ascii="宋体" w:hAnsi="宋体" w:eastAsia="宋体" w:cs="宋体"/>
          <w:b/>
          <w:bCs/>
          <w:color w:val="000000" w:themeColor="text1"/>
          <w:sz w:val="21"/>
          <w:szCs w:val="21"/>
          <w14:textFill>
            <w14:solidFill>
              <w14:schemeClr w14:val="tx1"/>
            </w14:solidFill>
          </w14:textFill>
        </w:rPr>
      </w:pPr>
      <w:bookmarkStart w:id="27" w:name="_Toc35393621"/>
      <w:bookmarkStart w:id="28" w:name="_Toc28359079"/>
      <w:bookmarkStart w:id="29" w:name="_Toc35393790"/>
      <w:bookmarkStart w:id="30" w:name="_Toc28359002"/>
      <w:bookmarkStart w:id="31" w:name="_Hlk24379207"/>
      <w:r>
        <w:rPr>
          <w:rFonts w:hint="eastAsia" w:ascii="宋体" w:hAnsi="宋体" w:eastAsia="宋体" w:cs="宋体"/>
          <w:b/>
          <w:bCs/>
          <w:color w:val="000000" w:themeColor="text1"/>
          <w:sz w:val="21"/>
          <w:szCs w:val="21"/>
          <w14:textFill>
            <w14:solidFill>
              <w14:schemeClr w14:val="tx1"/>
            </w14:solidFill>
          </w14:textFill>
        </w:rPr>
        <w:t>一、项目基本情况</w:t>
      </w:r>
      <w:bookmarkEnd w:id="27"/>
      <w:bookmarkEnd w:id="28"/>
      <w:bookmarkEnd w:id="29"/>
      <w:bookmarkEnd w:id="30"/>
    </w:p>
    <w:bookmarkEnd w:id="31"/>
    <w:p>
      <w:pPr>
        <w:widowControl/>
        <w:snapToGrid w:val="0"/>
        <w:spacing w:line="360" w:lineRule="auto"/>
        <w:ind w:firstLine="420"/>
        <w:rPr>
          <w:rFonts w:eastAsia="宋体"/>
          <w:kern w:val="0"/>
          <w:sz w:val="21"/>
          <w:szCs w:val="21"/>
          <w:highlight w:val="yellow"/>
        </w:rPr>
      </w:pPr>
      <w:r>
        <w:rPr>
          <w:rFonts w:hint="eastAsia" w:eastAsia="宋体"/>
          <w:kern w:val="0"/>
          <w:sz w:val="21"/>
          <w:szCs w:val="21"/>
        </w:rPr>
        <w:t>1..项目编号：</w:t>
      </w:r>
      <w:r>
        <w:rPr>
          <w:rFonts w:hint="eastAsia" w:eastAsia="宋体"/>
          <w:kern w:val="0"/>
          <w:sz w:val="21"/>
          <w:szCs w:val="21"/>
          <w:shd w:val="clear" w:color="auto" w:fill="FFFFFF" w:themeFill="background1"/>
          <w:lang w:val="zh-CN"/>
        </w:rPr>
        <w:t xml:space="preserve"> LYCG2024TY-030 </w:t>
      </w:r>
      <w:r>
        <w:rPr>
          <w:rFonts w:hint="eastAsia" w:eastAsia="宋体"/>
          <w:kern w:val="0"/>
          <w:sz w:val="21"/>
          <w:szCs w:val="21"/>
        </w:rPr>
        <w:t xml:space="preserve"> </w:t>
      </w:r>
    </w:p>
    <w:p>
      <w:pPr>
        <w:widowControl/>
        <w:snapToGrid w:val="0"/>
        <w:spacing w:line="360" w:lineRule="auto"/>
        <w:ind w:firstLine="420"/>
        <w:rPr>
          <w:rFonts w:eastAsia="宋体"/>
          <w:kern w:val="0"/>
          <w:sz w:val="21"/>
          <w:szCs w:val="21"/>
        </w:rPr>
      </w:pPr>
      <w:r>
        <w:rPr>
          <w:rFonts w:hint="eastAsia" w:eastAsia="宋体"/>
          <w:kern w:val="0"/>
          <w:sz w:val="21"/>
          <w:szCs w:val="21"/>
        </w:rPr>
        <w:t>2..项目名称：</w:t>
      </w:r>
      <w:r>
        <w:rPr>
          <w:rFonts w:hint="eastAsia" w:eastAsia="宋体"/>
          <w:kern w:val="0"/>
          <w:sz w:val="21"/>
          <w:szCs w:val="21"/>
          <w:lang w:val="zh-CN"/>
        </w:rPr>
        <w:t>溪毛线拓宽改造工程设计施工总承包01标段施工安全专项风险评估采购项目</w:t>
      </w:r>
    </w:p>
    <w:p>
      <w:pPr>
        <w:widowControl/>
        <w:snapToGrid w:val="0"/>
        <w:spacing w:line="360" w:lineRule="auto"/>
        <w:ind w:firstLine="420"/>
        <w:rPr>
          <w:rFonts w:eastAsia="宋体"/>
          <w:kern w:val="0"/>
          <w:sz w:val="21"/>
          <w:szCs w:val="21"/>
        </w:rPr>
      </w:pPr>
      <w:r>
        <w:rPr>
          <w:rFonts w:hint="eastAsia" w:eastAsia="宋体"/>
          <w:kern w:val="0"/>
          <w:sz w:val="21"/>
          <w:szCs w:val="21"/>
        </w:rPr>
        <w:t>3.采购方式：竞争性磋商</w:t>
      </w:r>
    </w:p>
    <w:p>
      <w:pPr>
        <w:widowControl/>
        <w:snapToGrid w:val="0"/>
        <w:spacing w:line="360" w:lineRule="auto"/>
        <w:ind w:firstLine="420"/>
        <w:rPr>
          <w:rFonts w:eastAsia="宋体"/>
          <w:kern w:val="0"/>
          <w:sz w:val="21"/>
          <w:szCs w:val="21"/>
        </w:rPr>
      </w:pPr>
      <w:r>
        <w:rPr>
          <w:rFonts w:hint="eastAsia" w:eastAsia="宋体"/>
          <w:kern w:val="0"/>
          <w:sz w:val="21"/>
          <w:szCs w:val="21"/>
        </w:rPr>
        <w:t>4.预算金额：20万元</w:t>
      </w:r>
    </w:p>
    <w:p>
      <w:pPr>
        <w:widowControl/>
        <w:snapToGrid w:val="0"/>
        <w:spacing w:line="360" w:lineRule="auto"/>
        <w:ind w:firstLine="420"/>
        <w:rPr>
          <w:rFonts w:eastAsia="宋体"/>
          <w:kern w:val="0"/>
          <w:sz w:val="21"/>
          <w:szCs w:val="21"/>
        </w:rPr>
      </w:pPr>
      <w:r>
        <w:rPr>
          <w:rFonts w:hint="eastAsia" w:eastAsia="宋体"/>
          <w:kern w:val="0"/>
          <w:sz w:val="21"/>
          <w:szCs w:val="21"/>
        </w:rPr>
        <w:t>5.最高限价：20万元</w:t>
      </w:r>
    </w:p>
    <w:p>
      <w:pPr>
        <w:widowControl/>
        <w:snapToGrid w:val="0"/>
        <w:spacing w:line="360" w:lineRule="auto"/>
        <w:ind w:firstLine="420"/>
        <w:rPr>
          <w:rFonts w:eastAsia="宋体"/>
          <w:kern w:val="0"/>
          <w:sz w:val="21"/>
          <w:szCs w:val="21"/>
        </w:rPr>
      </w:pPr>
      <w:r>
        <w:rPr>
          <w:rFonts w:hint="eastAsia" w:eastAsia="宋体"/>
          <w:kern w:val="0"/>
          <w:sz w:val="21"/>
          <w:szCs w:val="21"/>
        </w:rPr>
        <w:t>6.采购需求：详见采购文件第三章</w:t>
      </w:r>
    </w:p>
    <w:p>
      <w:pPr>
        <w:widowControl/>
        <w:snapToGrid w:val="0"/>
        <w:spacing w:line="360" w:lineRule="auto"/>
        <w:ind w:firstLine="420"/>
        <w:rPr>
          <w:rFonts w:eastAsia="宋体"/>
          <w:kern w:val="0"/>
          <w:sz w:val="21"/>
          <w:szCs w:val="21"/>
        </w:rPr>
      </w:pPr>
      <w:r>
        <w:rPr>
          <w:rFonts w:hint="eastAsia" w:eastAsia="宋体"/>
          <w:kern w:val="0"/>
          <w:sz w:val="21"/>
          <w:szCs w:val="21"/>
        </w:rPr>
        <w:t>7.合同履行期限：合同签订后7天</w:t>
      </w:r>
    </w:p>
    <w:p>
      <w:pPr>
        <w:spacing w:line="384" w:lineRule="auto"/>
        <w:ind w:firstLine="422"/>
        <w:rPr>
          <w:rFonts w:ascii="宋体" w:hAnsi="宋体" w:eastAsia="宋体"/>
          <w:b/>
          <w:sz w:val="21"/>
          <w:szCs w:val="21"/>
        </w:rPr>
      </w:pPr>
      <w:r>
        <w:rPr>
          <w:rFonts w:hint="eastAsia" w:ascii="宋体" w:hAnsi="宋体" w:eastAsia="宋体"/>
          <w:b/>
          <w:sz w:val="21"/>
          <w:szCs w:val="21"/>
        </w:rPr>
        <w:t>二、合格投标人的资格要求：</w:t>
      </w:r>
    </w:p>
    <w:p>
      <w:pPr>
        <w:widowControl/>
        <w:snapToGrid w:val="0"/>
        <w:spacing w:line="400" w:lineRule="exact"/>
        <w:ind w:firstLine="420"/>
        <w:jc w:val="left"/>
        <w:rPr>
          <w:rFonts w:ascii="宋体" w:hAnsi="宋体" w:cs="Arial"/>
          <w:b/>
          <w:bCs/>
          <w:kern w:val="0"/>
          <w:sz w:val="21"/>
          <w:szCs w:val="21"/>
        </w:rPr>
      </w:pPr>
      <w:r>
        <w:rPr>
          <w:rFonts w:ascii="宋体" w:hAnsi="宋体" w:cs="Arial"/>
          <w:b/>
          <w:bCs/>
          <w:kern w:val="0"/>
          <w:sz w:val="21"/>
          <w:szCs w:val="21"/>
        </w:rPr>
        <w:t>1、基本条件：符合《中华人民共和国政府采购法》第二十二条的规定：</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1.1具有独立承担民事责任的能力；</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1.2具有良好的商业信誉和健全的财务会计制度；</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1.3具有履行合同所必需的设备和专业技术能力；</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1.4有依法缴纳税收和社会保障资金的良好记录；</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1.5参加政府采购活动前三年内，在经营活动中没有重大违法记录；</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1.6法律、行政法规规定的其他条件；</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1.7供应商未被列入失信被执行人名单、重大税收违法案件当事人名单、政府采购严重违法失信行为记录名单，信用信息以信用中国网站（www.creditchina.gov.cn）、中国政府采购网（www.ccgp.gov.cn）公布为准。</w:t>
      </w:r>
    </w:p>
    <w:p>
      <w:pPr>
        <w:widowControl/>
        <w:adjustRightInd w:val="0"/>
        <w:snapToGrid w:val="0"/>
        <w:spacing w:line="400" w:lineRule="exact"/>
        <w:ind w:firstLine="422"/>
        <w:jc w:val="left"/>
        <w:rPr>
          <w:rFonts w:ascii="宋体" w:hAnsi="宋体" w:eastAsia="宋体" w:cs="宋体"/>
          <w:kern w:val="0"/>
          <w:sz w:val="21"/>
          <w:szCs w:val="21"/>
        </w:rPr>
      </w:pPr>
      <w:r>
        <w:rPr>
          <w:rFonts w:hint="eastAsia" w:ascii="宋体" w:hAnsi="宋体" w:eastAsia="宋体" w:cs="宋体"/>
          <w:b/>
          <w:bCs/>
          <w:kern w:val="0"/>
          <w:sz w:val="21"/>
          <w:szCs w:val="21"/>
        </w:rPr>
        <w:t>2、落实政府采购政策需满足的资格要求</w:t>
      </w:r>
      <w:r>
        <w:rPr>
          <w:rFonts w:hint="eastAsia" w:ascii="宋体" w:hAnsi="宋体" w:eastAsia="宋体" w:cs="宋体"/>
          <w:kern w:val="0"/>
          <w:sz w:val="21"/>
          <w:szCs w:val="21"/>
        </w:rPr>
        <w:t>：</w:t>
      </w:r>
      <w:r>
        <w:rPr>
          <w:rFonts w:hint="eastAsia" w:ascii="宋体" w:hAnsi="宋体" w:eastAsia="宋体" w:cs="宋体"/>
          <w:b/>
          <w:bCs/>
          <w:kern w:val="0"/>
          <w:sz w:val="21"/>
          <w:szCs w:val="21"/>
        </w:rPr>
        <w:t>本项目专门面向中小企业采购。</w:t>
      </w:r>
    </w:p>
    <w:p>
      <w:pPr>
        <w:widowControl/>
        <w:adjustRightInd w:val="0"/>
        <w:snapToGrid w:val="0"/>
        <w:spacing w:line="400" w:lineRule="exact"/>
        <w:ind w:firstLine="422"/>
        <w:jc w:val="left"/>
        <w:rPr>
          <w:rFonts w:ascii="宋体" w:hAnsi="宋体" w:eastAsia="宋体" w:cs="宋体"/>
          <w:b/>
          <w:bCs/>
          <w:kern w:val="0"/>
          <w:sz w:val="21"/>
          <w:szCs w:val="21"/>
        </w:rPr>
      </w:pPr>
      <w:r>
        <w:rPr>
          <w:rFonts w:hint="eastAsia" w:ascii="宋体" w:hAnsi="宋体" w:eastAsia="宋体" w:cs="宋体"/>
          <w:b/>
          <w:bCs/>
          <w:kern w:val="0"/>
          <w:sz w:val="21"/>
          <w:szCs w:val="21"/>
        </w:rPr>
        <w:t>3、特定资格要求：</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3.1 供应商通过全国投资项目在线审批监管平台（公路专业）备案。</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3.2</w:t>
      </w:r>
      <w:r>
        <w:rPr>
          <w:rFonts w:hint="eastAsia" w:cs="宋体" w:asciiTheme="minorEastAsia" w:hAnsiTheme="minorEastAsia" w:eastAsiaTheme="minorEastAsia"/>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宋体" w:hAnsi="宋体" w:eastAsia="宋体" w:cs="宋体"/>
          <w:kern w:val="0"/>
          <w:sz w:val="21"/>
          <w:szCs w:val="21"/>
        </w:rPr>
        <w:t>。</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3.3独立于本项目设计（含初步设计）、监理等单位。</w:t>
      </w:r>
    </w:p>
    <w:p>
      <w:pPr>
        <w:widowControl/>
        <w:adjustRightInd w:val="0"/>
        <w:snapToGrid w:val="0"/>
        <w:spacing w:line="400" w:lineRule="exact"/>
        <w:ind w:firstLine="420"/>
        <w:jc w:val="left"/>
        <w:rPr>
          <w:rFonts w:ascii="宋体" w:hAnsi="宋体" w:eastAsia="宋体" w:cs="宋体"/>
          <w:kern w:val="0"/>
          <w:sz w:val="21"/>
          <w:szCs w:val="21"/>
        </w:rPr>
      </w:pPr>
      <w:r>
        <w:rPr>
          <w:rFonts w:hint="eastAsia" w:ascii="宋体" w:hAnsi="宋体" w:eastAsia="宋体" w:cs="宋体"/>
          <w:kern w:val="0"/>
          <w:sz w:val="21"/>
          <w:szCs w:val="21"/>
        </w:rPr>
        <w:t>3.4本项目不允许联合体投标。</w:t>
      </w:r>
    </w:p>
    <w:p>
      <w:pPr>
        <w:widowControl/>
        <w:adjustRightInd w:val="0"/>
        <w:snapToGrid w:val="0"/>
        <w:spacing w:line="400" w:lineRule="exact"/>
        <w:ind w:firstLine="422"/>
        <w:jc w:val="left"/>
        <w:rPr>
          <w:rFonts w:ascii="宋体" w:hAnsi="宋体" w:eastAsia="宋体" w:cs="宋体"/>
          <w:b/>
          <w:bCs/>
          <w:kern w:val="0"/>
          <w:sz w:val="21"/>
          <w:szCs w:val="21"/>
        </w:rPr>
      </w:pPr>
      <w:r>
        <w:rPr>
          <w:rFonts w:hint="eastAsia" w:ascii="宋体" w:hAnsi="宋体" w:eastAsia="宋体" w:cs="宋体"/>
          <w:b/>
          <w:bCs/>
          <w:kern w:val="0"/>
          <w:sz w:val="21"/>
          <w:szCs w:val="21"/>
        </w:rPr>
        <w:t>三、</w:t>
      </w:r>
      <w:r>
        <w:rPr>
          <w:rFonts w:hint="eastAsia" w:ascii="宋体" w:hAnsi="宋体" w:eastAsia="宋体" w:cs="宋体"/>
          <w:b/>
          <w:bCs/>
          <w:kern w:val="0"/>
          <w:sz w:val="21"/>
          <w:szCs w:val="21"/>
          <w:lang w:val="zh-CN"/>
        </w:rPr>
        <w:t>报名方式及磋商文件获取方式</w:t>
      </w:r>
      <w:r>
        <w:rPr>
          <w:rFonts w:hint="eastAsia" w:ascii="宋体" w:hAnsi="宋体" w:eastAsia="宋体" w:cs="宋体"/>
          <w:b/>
          <w:bCs/>
          <w:kern w:val="0"/>
          <w:sz w:val="21"/>
          <w:szCs w:val="21"/>
        </w:rPr>
        <w:t>：</w:t>
      </w:r>
    </w:p>
    <w:p>
      <w:pPr>
        <w:widowControl/>
        <w:adjustRightInd w:val="0"/>
        <w:snapToGrid w:val="0"/>
        <w:spacing w:line="400" w:lineRule="exact"/>
        <w:ind w:firstLine="420"/>
        <w:jc w:val="left"/>
      </w:pPr>
      <w:r>
        <w:rPr>
          <w:rFonts w:hint="eastAsia" w:ascii="宋体" w:hAnsi="宋体" w:eastAsia="宋体" w:cs="宋体"/>
          <w:kern w:val="0"/>
          <w:sz w:val="21"/>
          <w:szCs w:val="21"/>
        </w:rPr>
        <w:t>1.获取磋商文件方式：浙江省政府采购网（</w:t>
      </w:r>
      <w:r>
        <w:fldChar w:fldCharType="begin"/>
      </w:r>
      <w:r>
        <w:instrText xml:space="preserve"> HYPERLINK "http://zfcg.czt.zj.gov.cn/" </w:instrText>
      </w:r>
      <w:r>
        <w:fldChar w:fldCharType="separate"/>
      </w:r>
      <w:r>
        <w:rPr>
          <w:rFonts w:hint="eastAsia" w:ascii="宋体" w:hAnsi="宋体" w:eastAsia="宋体" w:cs="宋体"/>
          <w:kern w:val="0"/>
          <w:sz w:val="21"/>
          <w:szCs w:val="21"/>
        </w:rPr>
        <w:t>http://zfcg.czt.zj.gov.cn/</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）本项目采购公告附件处自行下载磋商文件。</w:t>
      </w:r>
    </w:p>
    <w:p>
      <w:pPr>
        <w:autoSpaceDE w:val="0"/>
        <w:autoSpaceDN w:val="0"/>
        <w:adjustRightInd w:val="0"/>
        <w:spacing w:line="360" w:lineRule="auto"/>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2、报名时间及方式：</w:t>
      </w:r>
    </w:p>
    <w:p>
      <w:pPr>
        <w:shd w:val="clear" w:color="auto" w:fill="FFFFFF" w:themeFill="background1"/>
        <w:autoSpaceDE w:val="0"/>
        <w:autoSpaceDN w:val="0"/>
        <w:adjustRightInd w:val="0"/>
        <w:spacing w:line="360" w:lineRule="auto"/>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2.1报名截止时间：</w:t>
      </w:r>
      <w:r>
        <w:rPr>
          <w:rFonts w:hint="eastAsia" w:ascii="宋体" w:hAnsi="宋体" w:eastAsia="宋体" w:cs="宋体"/>
          <w:color w:val="333333"/>
          <w:kern w:val="0"/>
          <w:sz w:val="21"/>
          <w:szCs w:val="21"/>
          <w:shd w:val="clear" w:color="auto" w:fill="FFFFFF"/>
          <w:lang w:val="zh-CN"/>
        </w:rPr>
        <w:t>磋商</w:t>
      </w:r>
      <w:r>
        <w:rPr>
          <w:rFonts w:hint="eastAsia" w:ascii="宋体" w:hAnsi="宋体" w:eastAsia="宋体" w:cs="宋体"/>
          <w:color w:val="333333"/>
          <w:kern w:val="0"/>
          <w:sz w:val="21"/>
          <w:szCs w:val="21"/>
          <w:shd w:val="clear" w:color="auto" w:fill="FFFFFF"/>
        </w:rPr>
        <w:t>公告发布至2024年04月</w:t>
      </w:r>
      <w:r>
        <w:rPr>
          <w:rFonts w:hint="eastAsia" w:ascii="宋体" w:hAnsi="宋体" w:eastAsia="宋体" w:cs="宋体"/>
          <w:color w:val="333333"/>
          <w:kern w:val="0"/>
          <w:sz w:val="21"/>
          <w:szCs w:val="21"/>
          <w:shd w:val="clear" w:color="auto" w:fill="FFFFFF"/>
          <w:lang w:val="en-US" w:eastAsia="zh-CN"/>
        </w:rPr>
        <w:t>25</w:t>
      </w:r>
      <w:r>
        <w:rPr>
          <w:rFonts w:hint="eastAsia" w:ascii="宋体" w:hAnsi="宋体" w:eastAsia="宋体" w:cs="宋体"/>
          <w:color w:val="333333"/>
          <w:kern w:val="0"/>
          <w:sz w:val="21"/>
          <w:szCs w:val="21"/>
          <w:shd w:val="clear" w:color="auto" w:fill="FFFFFF"/>
        </w:rPr>
        <w:t>日止（双休日及法定节假日除外），上午：8:30－12:00时，下午：14:00－17:00时。</w:t>
      </w:r>
    </w:p>
    <w:p>
      <w:pPr>
        <w:autoSpaceDE w:val="0"/>
        <w:autoSpaceDN w:val="0"/>
        <w:adjustRightInd w:val="0"/>
        <w:spacing w:line="360" w:lineRule="auto"/>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3、报名途径</w:t>
      </w:r>
    </w:p>
    <w:p>
      <w:pPr>
        <w:autoSpaceDE w:val="0"/>
        <w:autoSpaceDN w:val="0"/>
        <w:adjustRightInd w:val="0"/>
        <w:spacing w:line="360" w:lineRule="auto"/>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3.1网上报名：将以下报名资料</w:t>
      </w:r>
      <w:r>
        <w:rPr>
          <w:rStyle w:val="42"/>
          <w:rFonts w:hint="eastAsia" w:ascii="宋体" w:hAnsi="宋体" w:eastAsia="宋体" w:cs="宋体"/>
          <w:color w:val="auto"/>
          <w:sz w:val="21"/>
          <w:szCs w:val="21"/>
          <w:u w:val="none"/>
        </w:rPr>
        <w:t>加盖公章</w:t>
      </w:r>
      <w:r>
        <w:rPr>
          <w:rFonts w:hint="eastAsia" w:ascii="宋体" w:hAnsi="宋体" w:eastAsia="宋体" w:cs="宋体"/>
          <w:color w:val="333333"/>
          <w:kern w:val="0"/>
          <w:sz w:val="21"/>
          <w:szCs w:val="21"/>
          <w:shd w:val="clear" w:color="auto" w:fill="FFFFFF"/>
        </w:rPr>
        <w:t>扫描件发送至499345942@qq.com并致电采购代理机构联系人王先生（电话：18757033272）。</w:t>
      </w:r>
    </w:p>
    <w:p>
      <w:pPr>
        <w:autoSpaceDE w:val="0"/>
        <w:autoSpaceDN w:val="0"/>
        <w:adjustRightInd w:val="0"/>
        <w:spacing w:line="360" w:lineRule="auto"/>
        <w:ind w:firstLine="420"/>
        <w:jc w:val="left"/>
      </w:pPr>
      <w:r>
        <w:rPr>
          <w:rFonts w:hint="eastAsia" w:ascii="宋体" w:hAnsi="宋体" w:eastAsia="宋体" w:cs="宋体"/>
          <w:color w:val="333333"/>
          <w:kern w:val="0"/>
          <w:sz w:val="21"/>
          <w:szCs w:val="21"/>
          <w:shd w:val="clear" w:color="auto" w:fill="FFFFFF"/>
        </w:rPr>
        <w:t>3.2 现场报名，携带以下资料到泰宇建筑工程技术咨询有限公司（龙游县环城西路144号新华书店四楼）报名。</w:t>
      </w:r>
    </w:p>
    <w:p>
      <w:pPr>
        <w:autoSpaceDE w:val="0"/>
        <w:autoSpaceDN w:val="0"/>
        <w:adjustRightInd w:val="0"/>
        <w:spacing w:line="360" w:lineRule="auto"/>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4、报名时需提供以下证件资料：</w:t>
      </w:r>
    </w:p>
    <w:p>
      <w:pPr>
        <w:autoSpaceDE w:val="0"/>
        <w:autoSpaceDN w:val="0"/>
        <w:adjustRightInd w:val="0"/>
        <w:spacing w:line="360" w:lineRule="auto"/>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4.1供应商营业执照副本</w:t>
      </w:r>
    </w:p>
    <w:p>
      <w:pPr>
        <w:autoSpaceDE w:val="0"/>
        <w:autoSpaceDN w:val="0"/>
        <w:adjustRightInd w:val="0"/>
        <w:spacing w:line="360" w:lineRule="auto"/>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4.2授权委托书（授权委托书须明确被授权人姓名、身份证号码、采购项目名称、项目编号、联系电话、邮箱、传真等）</w:t>
      </w:r>
    </w:p>
    <w:p>
      <w:pPr>
        <w:autoSpaceDE w:val="0"/>
        <w:autoSpaceDN w:val="0"/>
        <w:adjustRightInd w:val="0"/>
        <w:spacing w:line="360" w:lineRule="auto"/>
        <w:ind w:firstLine="420"/>
        <w:jc w:val="left"/>
      </w:pPr>
      <w:r>
        <w:rPr>
          <w:rFonts w:hint="eastAsia" w:ascii="宋体" w:hAnsi="宋体" w:eastAsia="宋体" w:cs="宋体"/>
          <w:color w:val="333333"/>
          <w:kern w:val="0"/>
          <w:sz w:val="21"/>
          <w:szCs w:val="21"/>
          <w:shd w:val="clear" w:color="auto" w:fill="FFFFFF"/>
        </w:rPr>
        <w:t>4.3报名人身份证及复印件；</w:t>
      </w:r>
    </w:p>
    <w:p>
      <w:pPr>
        <w:autoSpaceDE w:val="0"/>
        <w:autoSpaceDN w:val="0"/>
        <w:adjustRightInd w:val="0"/>
        <w:spacing w:line="360" w:lineRule="auto"/>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5、未经报名登记并获取采购文件的供应商参与本项目磋商的，将被拒绝。</w:t>
      </w:r>
    </w:p>
    <w:p>
      <w:pPr>
        <w:autoSpaceDE w:val="0"/>
        <w:autoSpaceDN w:val="0"/>
        <w:adjustRightInd w:val="0"/>
        <w:spacing w:line="360" w:lineRule="auto"/>
        <w:ind w:firstLine="420"/>
        <w:jc w:val="left"/>
      </w:pPr>
      <w:r>
        <w:rPr>
          <w:rFonts w:hint="eastAsia" w:ascii="宋体" w:hAnsi="宋体" w:eastAsia="宋体" w:cs="宋体"/>
          <w:color w:val="333333"/>
          <w:kern w:val="0"/>
          <w:sz w:val="21"/>
          <w:szCs w:val="21"/>
          <w:shd w:val="clear" w:color="auto" w:fill="FFFFFF"/>
        </w:rPr>
        <w:t>注：报名时，提供的复印件均需加盖公章。购买招标文件不视为投标人满足资格审查要求，资格评审以评标委员会评标结果为准。对招标文件的提疑须在本招标文件规定的时间内提出，逾期的提疑将不予受理。</w:t>
      </w:r>
    </w:p>
    <w:p>
      <w:pPr>
        <w:autoSpaceDE w:val="0"/>
        <w:autoSpaceDN w:val="0"/>
        <w:adjustRightInd w:val="0"/>
        <w:spacing w:line="480" w:lineRule="auto"/>
        <w:ind w:firstLine="422"/>
        <w:jc w:val="left"/>
        <w:rPr>
          <w:rFonts w:ascii="宋体" w:hAnsi="宋体" w:eastAsia="宋体"/>
          <w:sz w:val="21"/>
          <w:szCs w:val="21"/>
        </w:rPr>
      </w:pPr>
      <w:bookmarkStart w:id="32" w:name="_Toc11782"/>
      <w:bookmarkStart w:id="33" w:name="_Toc16184"/>
      <w:r>
        <w:rPr>
          <w:rFonts w:hint="eastAsia" w:ascii="宋体" w:hAnsi="宋体" w:eastAsia="宋体" w:cs="宋体"/>
          <w:b/>
          <w:color w:val="333333"/>
          <w:kern w:val="0"/>
          <w:sz w:val="21"/>
          <w:szCs w:val="21"/>
          <w:shd w:val="clear" w:color="auto" w:fill="FFFFFF"/>
        </w:rPr>
        <w:t>四、磋商响应截止时间和地点：</w:t>
      </w:r>
      <w:r>
        <w:rPr>
          <w:rFonts w:hint="eastAsia" w:ascii="宋体" w:hAnsi="宋体" w:eastAsia="宋体"/>
          <w:sz w:val="21"/>
          <w:szCs w:val="21"/>
          <w:shd w:val="clear" w:color="auto" w:fill="FFFFFF" w:themeFill="background1"/>
        </w:rPr>
        <w:t xml:space="preserve">磋商供应于2024年04月28日09:30 </w:t>
      </w:r>
      <w:r>
        <w:rPr>
          <w:rFonts w:hint="eastAsia" w:ascii="宋体" w:hAnsi="宋体" w:eastAsia="宋体"/>
          <w:sz w:val="21"/>
          <w:szCs w:val="21"/>
        </w:rPr>
        <w:t>时前将响应文件密封送交到龙游县通途交通工程有限公司（龙游县十里铺）一楼会议室，逾期送达作无效标处理。</w:t>
      </w:r>
    </w:p>
    <w:p>
      <w:pPr>
        <w:shd w:val="clear" w:fill="FFFFFF" w:themeFill="background1"/>
        <w:autoSpaceDE w:val="0"/>
        <w:autoSpaceDN w:val="0"/>
        <w:adjustRightInd w:val="0"/>
        <w:spacing w:line="480" w:lineRule="auto"/>
        <w:ind w:firstLine="422"/>
        <w:jc w:val="left"/>
        <w:rPr>
          <w:rFonts w:ascii="宋体" w:hAnsi="宋体" w:eastAsia="宋体"/>
          <w:sz w:val="21"/>
          <w:szCs w:val="21"/>
        </w:rPr>
      </w:pPr>
      <w:r>
        <w:rPr>
          <w:rFonts w:hint="eastAsia" w:ascii="宋体" w:hAnsi="宋体" w:eastAsia="宋体" w:cs="宋体"/>
          <w:b/>
          <w:color w:val="333333"/>
          <w:kern w:val="0"/>
          <w:sz w:val="21"/>
          <w:szCs w:val="21"/>
          <w:shd w:val="clear" w:color="auto" w:fill="FFFFFF"/>
        </w:rPr>
        <w:t>五、磋商开启时间及地点</w:t>
      </w:r>
      <w:r>
        <w:rPr>
          <w:rFonts w:hint="eastAsia" w:ascii="宋体" w:hAnsi="宋体" w:eastAsia="宋体"/>
          <w:b/>
          <w:sz w:val="21"/>
          <w:szCs w:val="21"/>
        </w:rPr>
        <w:t>：</w:t>
      </w:r>
      <w:r>
        <w:rPr>
          <w:rFonts w:hint="eastAsia" w:ascii="宋体" w:hAnsi="宋体" w:eastAsia="宋体"/>
          <w:sz w:val="21"/>
          <w:szCs w:val="21"/>
        </w:rPr>
        <w:t>本次投标将于</w:t>
      </w:r>
      <w:r>
        <w:rPr>
          <w:rFonts w:hint="eastAsia" w:ascii="宋体" w:hAnsi="宋体" w:eastAsia="宋体"/>
          <w:sz w:val="21"/>
          <w:szCs w:val="21"/>
          <w:shd w:val="clear" w:color="auto" w:fill="FFFFFF" w:themeFill="background1"/>
        </w:rPr>
        <w:t>2024年04月28日09:30时</w:t>
      </w:r>
      <w:r>
        <w:rPr>
          <w:rFonts w:hint="eastAsia" w:ascii="宋体" w:hAnsi="宋体" w:eastAsia="宋体"/>
          <w:sz w:val="21"/>
          <w:szCs w:val="21"/>
        </w:rPr>
        <w:t>在龙游县通途交通工程有限公司（龙游县十里铺）一楼会议室开标。</w:t>
      </w:r>
    </w:p>
    <w:p>
      <w:pPr>
        <w:shd w:val="clear" w:fill="FFFFFF" w:themeFill="background1"/>
        <w:tabs>
          <w:tab w:val="left" w:pos="0"/>
        </w:tabs>
        <w:adjustRightInd w:val="0"/>
        <w:snapToGrid w:val="0"/>
        <w:spacing w:line="360" w:lineRule="auto"/>
        <w:ind w:firstLine="482" w:firstLineChars="0"/>
        <w:outlineLvl w:val="1"/>
        <w:rPr>
          <w:rFonts w:ascii="宋体" w:hAnsi="宋体" w:eastAsia="宋体" w:cs="宋体"/>
          <w:b/>
          <w:bCs/>
          <w:sz w:val="21"/>
          <w:szCs w:val="21"/>
        </w:rPr>
      </w:pPr>
      <w:r>
        <w:rPr>
          <w:rFonts w:hint="eastAsia" w:ascii="宋体" w:hAnsi="宋体" w:eastAsia="宋体" w:cs="宋体"/>
          <w:b/>
          <w:bCs/>
          <w:sz w:val="21"/>
          <w:szCs w:val="21"/>
        </w:rPr>
        <w:t>六、公告期限</w:t>
      </w:r>
      <w:bookmarkEnd w:id="32"/>
      <w:bookmarkEnd w:id="33"/>
    </w:p>
    <w:p>
      <w:pPr>
        <w:pStyle w:val="47"/>
        <w:shd w:val="clear" w:fill="FFFFFF" w:themeFill="background1"/>
        <w:spacing w:line="360" w:lineRule="auto"/>
        <w:ind w:firstLine="420" w:firstLineChars="200"/>
        <w:rPr>
          <w:rFonts w:ascii="宋体" w:hAnsi="宋体" w:cs="宋体"/>
          <w:i w:val="0"/>
          <w:kern w:val="2"/>
          <w:sz w:val="21"/>
          <w:szCs w:val="21"/>
        </w:rPr>
      </w:pPr>
      <w:r>
        <w:rPr>
          <w:rFonts w:hint="eastAsia" w:ascii="宋体" w:hAnsi="宋体" w:cs="宋体"/>
          <w:i w:val="0"/>
          <w:kern w:val="2"/>
          <w:sz w:val="21"/>
          <w:szCs w:val="21"/>
        </w:rPr>
        <w:t>自本磋商公告发布之日起3个工作日。</w:t>
      </w:r>
    </w:p>
    <w:p>
      <w:pPr>
        <w:shd w:val="clear" w:fill="FFFFFF" w:themeFill="background1"/>
        <w:snapToGrid w:val="0"/>
        <w:spacing w:line="480" w:lineRule="auto"/>
        <w:ind w:firstLine="422"/>
        <w:rPr>
          <w:rFonts w:ascii="宋体" w:hAnsi="宋体" w:eastAsia="宋体"/>
          <w:sz w:val="21"/>
          <w:szCs w:val="21"/>
        </w:rPr>
      </w:pPr>
      <w:r>
        <w:rPr>
          <w:rFonts w:hint="eastAsia" w:ascii="宋体" w:hAnsi="宋体" w:eastAsia="宋体" w:cs="宋体"/>
          <w:b/>
          <w:color w:val="333333"/>
          <w:kern w:val="0"/>
          <w:sz w:val="21"/>
          <w:szCs w:val="21"/>
          <w:shd w:val="clear" w:color="auto" w:fill="FFFFFF"/>
        </w:rPr>
        <w:t>七、提交答疑截止时间：</w:t>
      </w:r>
      <w:r>
        <w:rPr>
          <w:rFonts w:hint="eastAsia" w:ascii="宋体" w:hAnsi="宋体" w:eastAsia="宋体"/>
          <w:sz w:val="21"/>
          <w:szCs w:val="21"/>
        </w:rPr>
        <w:t>本次磋商文件自公告信息发布之日起，公示在</w:t>
      </w:r>
      <w:r>
        <w:rPr>
          <w:rFonts w:hint="eastAsia" w:ascii="宋体" w:hAnsi="宋体" w:eastAsia="宋体" w:cs="宋体"/>
          <w:color w:val="333333"/>
          <w:kern w:val="0"/>
          <w:sz w:val="21"/>
          <w:szCs w:val="21"/>
          <w:shd w:val="clear" w:color="auto" w:fill="FFFFFF"/>
        </w:rPr>
        <w:t>浙江省政府采购网（</w:t>
      </w:r>
      <w:r>
        <w:fldChar w:fldCharType="begin"/>
      </w:r>
      <w:r>
        <w:instrText xml:space="preserve"> HYPERLINK "http://zfcg.czt.zj.gov.cn/" </w:instrText>
      </w:r>
      <w:r>
        <w:fldChar w:fldCharType="separate"/>
      </w:r>
      <w:r>
        <w:rPr>
          <w:rFonts w:hint="eastAsia" w:ascii="宋体" w:hAnsi="宋体" w:eastAsia="宋体" w:cs="宋体"/>
          <w:color w:val="333333"/>
          <w:kern w:val="0"/>
          <w:sz w:val="21"/>
          <w:szCs w:val="21"/>
          <w:shd w:val="clear" w:color="auto" w:fill="FFFFFF"/>
        </w:rPr>
        <w:t>http://zfcg.czt.zj.gov.cn/</w:t>
      </w:r>
      <w:r>
        <w:rPr>
          <w:rFonts w:hint="eastAsia" w:ascii="宋体" w:hAnsi="宋体" w:eastAsia="宋体" w:cs="宋体"/>
          <w:color w:val="333333"/>
          <w:kern w:val="0"/>
          <w:sz w:val="21"/>
          <w:szCs w:val="21"/>
          <w:shd w:val="clear" w:color="auto" w:fill="FFFFFF"/>
        </w:rPr>
        <w:fldChar w:fldCharType="end"/>
      </w:r>
      <w:r>
        <w:rPr>
          <w:rFonts w:hint="eastAsia" w:ascii="宋体" w:hAnsi="宋体" w:eastAsia="宋体" w:cs="宋体"/>
          <w:color w:val="333333"/>
          <w:kern w:val="0"/>
          <w:sz w:val="21"/>
          <w:szCs w:val="21"/>
          <w:shd w:val="clear" w:color="auto" w:fill="FFFFFF"/>
        </w:rPr>
        <w:t>）</w:t>
      </w:r>
      <w:r>
        <w:rPr>
          <w:rFonts w:hint="eastAsia" w:ascii="宋体" w:hAnsi="宋体" w:eastAsia="宋体"/>
          <w:sz w:val="21"/>
          <w:szCs w:val="21"/>
        </w:rPr>
        <w:t>，供应商可下载。如对磋商文件有异议，</w:t>
      </w:r>
      <w:r>
        <w:rPr>
          <w:rFonts w:hint="eastAsia" w:ascii="宋体" w:hAnsi="宋体" w:eastAsia="宋体"/>
          <w:sz w:val="21"/>
          <w:szCs w:val="21"/>
          <w:shd w:val="clear" w:color="auto" w:fill="FFFFFF" w:themeFill="background1"/>
        </w:rPr>
        <w:t>请在2024年04月2</w:t>
      </w:r>
      <w:r>
        <w:rPr>
          <w:rFonts w:hint="eastAsia" w:ascii="宋体" w:hAnsi="宋体" w:eastAsia="宋体"/>
          <w:sz w:val="21"/>
          <w:szCs w:val="21"/>
          <w:shd w:val="clear" w:color="auto" w:fill="FFFFFF" w:themeFill="background1"/>
          <w:lang w:val="en-US" w:eastAsia="zh-CN"/>
        </w:rPr>
        <w:t>3</w:t>
      </w:r>
      <w:r>
        <w:rPr>
          <w:rFonts w:hint="eastAsia" w:ascii="宋体" w:hAnsi="宋体" w:eastAsia="宋体"/>
          <w:sz w:val="21"/>
          <w:szCs w:val="21"/>
          <w:shd w:val="clear" w:color="auto" w:fill="FFFFFF" w:themeFill="background1"/>
        </w:rPr>
        <w:t>日17：00前</w:t>
      </w:r>
      <w:r>
        <w:rPr>
          <w:rFonts w:hint="eastAsia" w:ascii="宋体" w:hAnsi="宋体" w:eastAsia="宋体"/>
          <w:sz w:val="21"/>
          <w:szCs w:val="21"/>
        </w:rPr>
        <w:t>以书面形式向</w:t>
      </w:r>
      <w:r>
        <w:rPr>
          <w:rFonts w:hint="eastAsia" w:ascii="宋体" w:hAnsi="宋体" w:eastAsia="宋体" w:cs="宋体"/>
          <w:color w:val="333333"/>
          <w:kern w:val="0"/>
          <w:sz w:val="21"/>
          <w:szCs w:val="21"/>
          <w:shd w:val="clear" w:color="auto" w:fill="FFFFFF"/>
        </w:rPr>
        <w:t>泰宇建筑工程技术咨询有限公司</w:t>
      </w:r>
      <w:r>
        <w:rPr>
          <w:rFonts w:hint="eastAsia" w:ascii="宋体" w:hAnsi="宋体" w:eastAsia="宋体"/>
          <w:sz w:val="21"/>
          <w:szCs w:val="21"/>
        </w:rPr>
        <w:t>提出，逾期概不受理。</w:t>
      </w:r>
    </w:p>
    <w:p>
      <w:pPr>
        <w:shd w:val="clear" w:fill="FFFFFF" w:themeFill="background1"/>
        <w:tabs>
          <w:tab w:val="left" w:pos="900"/>
        </w:tabs>
        <w:snapToGrid w:val="0"/>
        <w:spacing w:line="480" w:lineRule="auto"/>
        <w:ind w:firstLine="413" w:firstLineChars="196"/>
        <w:rPr>
          <w:rFonts w:ascii="宋体" w:hAnsi="宋体" w:cs="宋体"/>
          <w:sz w:val="21"/>
          <w:szCs w:val="21"/>
        </w:rPr>
      </w:pPr>
      <w:r>
        <w:rPr>
          <w:rFonts w:hint="eastAsia" w:ascii="宋体" w:hAnsi="宋体" w:eastAsia="宋体" w:cs="宋体"/>
          <w:b/>
          <w:color w:val="333333"/>
          <w:kern w:val="0"/>
          <w:sz w:val="21"/>
          <w:szCs w:val="21"/>
          <w:shd w:val="clear" w:color="auto" w:fill="FFFFFF"/>
        </w:rPr>
        <w:t>八、答疑回复时间：</w:t>
      </w:r>
      <w:r>
        <w:rPr>
          <w:rFonts w:hint="eastAsia" w:ascii="宋体" w:hAnsi="宋体" w:eastAsia="宋体"/>
          <w:sz w:val="21"/>
          <w:szCs w:val="21"/>
        </w:rPr>
        <w:t>磋商文件的答疑、补充、修改等于</w:t>
      </w:r>
      <w:r>
        <w:rPr>
          <w:rFonts w:hint="eastAsia" w:ascii="宋体" w:hAnsi="宋体" w:eastAsia="宋体"/>
          <w:sz w:val="21"/>
          <w:szCs w:val="21"/>
          <w:shd w:val="clear" w:color="auto" w:fill="FFFFFF" w:themeFill="background1"/>
        </w:rPr>
        <w:t>2024年04月24日17：</w:t>
      </w:r>
      <w:r>
        <w:rPr>
          <w:rFonts w:hint="eastAsia" w:ascii="宋体" w:hAnsi="宋体" w:eastAsia="宋体"/>
          <w:sz w:val="21"/>
          <w:szCs w:val="21"/>
          <w:shd w:val="clear" w:color="auto" w:fill="FFFFFF" w:themeFill="background1"/>
          <w:lang w:val="en-US" w:eastAsia="zh-CN"/>
        </w:rPr>
        <w:t>0</w:t>
      </w:r>
      <w:r>
        <w:rPr>
          <w:rFonts w:hint="eastAsia" w:ascii="宋体" w:hAnsi="宋体" w:eastAsia="宋体"/>
          <w:sz w:val="21"/>
          <w:szCs w:val="21"/>
          <w:shd w:val="clear" w:color="auto" w:fill="FFFFFF" w:themeFill="background1"/>
        </w:rPr>
        <w:t>0前</w:t>
      </w:r>
      <w:r>
        <w:rPr>
          <w:rFonts w:hint="eastAsia" w:ascii="宋体" w:hAnsi="宋体" w:eastAsia="宋体"/>
          <w:sz w:val="21"/>
          <w:szCs w:val="21"/>
        </w:rPr>
        <w:t>在</w:t>
      </w:r>
      <w:r>
        <w:rPr>
          <w:rFonts w:hint="eastAsia" w:ascii="宋体" w:hAnsi="宋体" w:eastAsia="宋体" w:cs="宋体"/>
          <w:color w:val="333333"/>
          <w:kern w:val="0"/>
          <w:sz w:val="21"/>
          <w:szCs w:val="21"/>
          <w:shd w:val="clear" w:color="auto" w:fill="FFFFFF"/>
        </w:rPr>
        <w:t>浙江省政府采购网（</w:t>
      </w:r>
      <w:r>
        <w:fldChar w:fldCharType="begin"/>
      </w:r>
      <w:r>
        <w:instrText xml:space="preserve"> HYPERLINK "http://zfcg.czt.zj.gov.cn/" </w:instrText>
      </w:r>
      <w:r>
        <w:fldChar w:fldCharType="separate"/>
      </w:r>
      <w:r>
        <w:rPr>
          <w:rFonts w:hint="eastAsia" w:ascii="宋体" w:hAnsi="宋体" w:eastAsia="宋体" w:cs="宋体"/>
          <w:color w:val="333333"/>
          <w:kern w:val="0"/>
          <w:sz w:val="21"/>
          <w:szCs w:val="21"/>
          <w:shd w:val="clear" w:color="auto" w:fill="FFFFFF"/>
        </w:rPr>
        <w:t>http://zfcg.czt.zj.gov.cn/</w:t>
      </w:r>
      <w:r>
        <w:rPr>
          <w:rFonts w:hint="eastAsia" w:ascii="宋体" w:hAnsi="宋体" w:eastAsia="宋体" w:cs="宋体"/>
          <w:color w:val="333333"/>
          <w:kern w:val="0"/>
          <w:sz w:val="21"/>
          <w:szCs w:val="21"/>
          <w:shd w:val="clear" w:color="auto" w:fill="FFFFFF"/>
        </w:rPr>
        <w:fldChar w:fldCharType="end"/>
      </w:r>
      <w:r>
        <w:rPr>
          <w:rFonts w:hint="eastAsia" w:ascii="宋体" w:hAnsi="宋体" w:eastAsia="宋体" w:cs="宋体"/>
          <w:color w:val="333333"/>
          <w:kern w:val="0"/>
          <w:sz w:val="21"/>
          <w:szCs w:val="21"/>
          <w:shd w:val="clear" w:color="auto" w:fill="FFFFFF"/>
        </w:rPr>
        <w:t>）</w:t>
      </w:r>
      <w:r>
        <w:rPr>
          <w:rFonts w:hint="eastAsia" w:ascii="宋体" w:hAnsi="宋体" w:eastAsia="宋体"/>
          <w:sz w:val="21"/>
          <w:szCs w:val="21"/>
        </w:rPr>
        <w:t>公布，请各供应商必须注意。</w:t>
      </w:r>
    </w:p>
    <w:p>
      <w:pPr>
        <w:spacing w:line="360" w:lineRule="auto"/>
        <w:ind w:firstLine="422"/>
        <w:rPr>
          <w:rFonts w:ascii="宋体" w:hAnsi="宋体" w:eastAsia="宋体" w:cs="宋体"/>
          <w:b/>
          <w:bCs/>
          <w:sz w:val="21"/>
          <w:szCs w:val="21"/>
        </w:rPr>
      </w:pPr>
      <w:bookmarkStart w:id="34" w:name="_Toc5685"/>
      <w:bookmarkStart w:id="35" w:name="_Toc16394"/>
      <w:r>
        <w:rPr>
          <w:rFonts w:hint="eastAsia" w:ascii="宋体" w:hAnsi="宋体" w:eastAsia="宋体" w:cs="宋体"/>
          <w:b/>
          <w:bCs/>
          <w:sz w:val="21"/>
          <w:szCs w:val="21"/>
        </w:rPr>
        <w:t>九、其他事项：</w:t>
      </w:r>
    </w:p>
    <w:p>
      <w:pPr>
        <w:tabs>
          <w:tab w:val="left" w:pos="0"/>
        </w:tabs>
        <w:adjustRightInd w:val="0"/>
        <w:snapToGrid w:val="0"/>
        <w:spacing w:line="48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1.质疑和投诉：投标人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bookmarkEnd w:id="34"/>
    <w:bookmarkEnd w:id="35"/>
    <w:p>
      <w:pPr>
        <w:numPr>
          <w:ilvl w:val="0"/>
          <w:numId w:val="2"/>
        </w:numPr>
        <w:spacing w:line="480" w:lineRule="auto"/>
        <w:ind w:firstLine="422"/>
        <w:rPr>
          <w:rFonts w:ascii="宋体" w:hAnsi="宋体" w:eastAsia="宋体"/>
          <w:b/>
          <w:sz w:val="21"/>
          <w:szCs w:val="21"/>
        </w:rPr>
      </w:pPr>
      <w:r>
        <w:rPr>
          <w:rFonts w:hint="eastAsia" w:ascii="宋体" w:hAnsi="宋体" w:eastAsia="宋体"/>
          <w:b/>
          <w:sz w:val="21"/>
          <w:szCs w:val="21"/>
        </w:rPr>
        <w:t>业务咨询：</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1、采购人信息</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名 称：龙游县通途交通建设工程有限公司</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地点： 龙游县十里铺</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项目联系人：盛工</w:t>
      </w:r>
    </w:p>
    <w:p>
      <w:pPr>
        <w:tabs>
          <w:tab w:val="left" w:pos="0"/>
        </w:tabs>
        <w:adjustRightInd w:val="0"/>
        <w:snapToGrid w:val="0"/>
        <w:spacing w:line="360" w:lineRule="auto"/>
        <w:ind w:firstLine="482" w:firstLineChars="0"/>
        <w:outlineLvl w:val="1"/>
      </w:pPr>
      <w:r>
        <w:rPr>
          <w:rFonts w:hint="eastAsia" w:ascii="宋体" w:hAnsi="宋体" w:eastAsia="宋体" w:cs="宋体"/>
          <w:sz w:val="21"/>
          <w:szCs w:val="21"/>
        </w:rPr>
        <w:t>联系电话：13357004710</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2、采购代理机构名称</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 xml:space="preserve">泰宇建筑工程技术咨询有限公司    </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联系人：王先生  18757033272（723272）</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电子邮箱：</w:t>
      </w:r>
      <w:r>
        <w:fldChar w:fldCharType="begin"/>
      </w:r>
      <w:r>
        <w:instrText xml:space="preserve"> HYPERLINK "mailto:18958139919@163.com" </w:instrText>
      </w:r>
      <w:r>
        <w:fldChar w:fldCharType="separate"/>
      </w:r>
      <w:r>
        <w:rPr>
          <w:rFonts w:hint="eastAsia" w:ascii="宋体" w:hAnsi="宋体" w:eastAsia="宋体" w:cs="宋体"/>
          <w:sz w:val="21"/>
          <w:szCs w:val="21"/>
        </w:rPr>
        <w:t>499345942@qq.com</w:t>
      </w:r>
      <w:r>
        <w:rPr>
          <w:rFonts w:hint="eastAsia" w:ascii="宋体" w:hAnsi="宋体" w:eastAsia="宋体" w:cs="宋体"/>
          <w:sz w:val="21"/>
          <w:szCs w:val="21"/>
        </w:rPr>
        <w:fldChar w:fldCharType="end"/>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质疑受理人：赵女士</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 xml:space="preserve">联系电话：0570-7186100 </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zh-CN"/>
        </w:rPr>
        <w:t>监督机构名称：</w:t>
      </w:r>
      <w:r>
        <w:rPr>
          <w:rFonts w:hint="eastAsia" w:ascii="宋体" w:hAnsi="宋体" w:eastAsia="宋体" w:cs="宋体"/>
          <w:sz w:val="21"/>
          <w:szCs w:val="21"/>
        </w:rPr>
        <w:t>龙游县交通投资集团有限公司党建人事部</w:t>
      </w:r>
    </w:p>
    <w:p>
      <w:pPr>
        <w:tabs>
          <w:tab w:val="left" w:pos="0"/>
        </w:tabs>
        <w:adjustRightInd w:val="0"/>
        <w:snapToGrid w:val="0"/>
        <w:spacing w:line="360" w:lineRule="auto"/>
        <w:ind w:firstLine="482" w:firstLineChars="0"/>
        <w:outlineLvl w:val="1"/>
        <w:rPr>
          <w:rFonts w:ascii="宋体" w:hAnsi="宋体" w:eastAsia="宋体" w:cs="宋体"/>
          <w:sz w:val="21"/>
          <w:szCs w:val="21"/>
          <w:lang w:val="zh-CN"/>
        </w:rPr>
      </w:pPr>
      <w:r>
        <w:rPr>
          <w:rFonts w:hint="eastAsia" w:ascii="宋体" w:hAnsi="宋体" w:eastAsia="宋体" w:cs="宋体"/>
          <w:sz w:val="21"/>
          <w:szCs w:val="21"/>
        </w:rPr>
        <w:t>地  址：</w:t>
      </w:r>
      <w:r>
        <w:rPr>
          <w:rFonts w:hint="eastAsia" w:ascii="宋体" w:hAnsi="宋体" w:eastAsia="宋体" w:cs="宋体"/>
          <w:sz w:val="21"/>
          <w:szCs w:val="21"/>
          <w:lang w:val="zh-CN"/>
        </w:rPr>
        <w:t>龙游县龙洲街道新二路9号 </w:t>
      </w:r>
    </w:p>
    <w:p>
      <w:pPr>
        <w:tabs>
          <w:tab w:val="left" w:pos="0"/>
        </w:tabs>
        <w:adjustRightInd w:val="0"/>
        <w:snapToGrid w:val="0"/>
        <w:spacing w:line="360" w:lineRule="auto"/>
        <w:ind w:firstLine="482" w:firstLineChars="0"/>
        <w:outlineLvl w:val="1"/>
        <w:rPr>
          <w:rFonts w:ascii="宋体" w:hAnsi="宋体" w:eastAsia="宋体" w:cs="宋体"/>
          <w:sz w:val="21"/>
          <w:szCs w:val="21"/>
        </w:rPr>
      </w:pPr>
      <w:r>
        <w:rPr>
          <w:rFonts w:hint="eastAsia" w:ascii="宋体" w:hAnsi="宋体" w:eastAsia="宋体" w:cs="宋体"/>
          <w:sz w:val="21"/>
          <w:szCs w:val="21"/>
          <w:lang w:val="zh-CN"/>
        </w:rPr>
        <w:t>联系人：</w:t>
      </w:r>
      <w:r>
        <w:rPr>
          <w:rFonts w:hint="eastAsia" w:ascii="宋体" w:hAnsi="宋体" w:eastAsia="宋体" w:cs="宋体"/>
          <w:sz w:val="21"/>
          <w:szCs w:val="21"/>
        </w:rPr>
        <w:t>黄先生</w:t>
      </w:r>
    </w:p>
    <w:p>
      <w:pPr>
        <w:spacing w:line="360" w:lineRule="auto"/>
        <w:ind w:firstLine="480"/>
        <w:rPr>
          <w:rFonts w:ascii="宋体" w:hAnsi="宋体" w:eastAsia="宋体" w:cs="宋体"/>
        </w:rPr>
      </w:pPr>
      <w:r>
        <w:rPr>
          <w:rFonts w:hint="eastAsia" w:ascii="宋体" w:hAnsi="宋体" w:eastAsia="宋体" w:cs="宋体"/>
          <w:lang w:val="zh-CN"/>
        </w:rPr>
        <w:t>联系电话：</w:t>
      </w:r>
      <w:r>
        <w:rPr>
          <w:rFonts w:hint="eastAsia" w:ascii="宋体" w:hAnsi="宋体" w:eastAsia="宋体" w:cs="宋体"/>
        </w:rPr>
        <w:t>18657967615</w:t>
      </w:r>
      <w:r>
        <w:rPr>
          <w:rFonts w:hint="eastAsia" w:ascii="宋体" w:hAnsi="宋体" w:eastAsia="宋体" w:cs="宋体"/>
          <w:lang w:val="zh-CN"/>
        </w:rPr>
        <w:t> </w:t>
      </w:r>
      <w:r>
        <w:rPr>
          <w:rFonts w:hint="eastAsia" w:ascii="宋体" w:hAnsi="宋体" w:eastAsia="宋体" w:cs="宋体"/>
        </w:rPr>
        <w:t xml:space="preserve">                                   </w:t>
      </w:r>
    </w:p>
    <w:p>
      <w:pPr>
        <w:spacing w:line="360" w:lineRule="auto"/>
        <w:ind w:firstLine="480"/>
        <w:rPr>
          <w:rFonts w:ascii="宋体" w:hAnsi="宋体" w:eastAsia="宋体" w:cs="宋体"/>
        </w:rPr>
      </w:pPr>
      <w:r>
        <w:rPr>
          <w:rFonts w:hint="eastAsia" w:ascii="宋体" w:hAnsi="宋体" w:eastAsia="宋体" w:cs="宋体"/>
        </w:rPr>
        <w:t>202</w:t>
      </w:r>
      <w:r>
        <w:rPr>
          <w:rFonts w:hint="eastAsia" w:ascii="宋体" w:hAnsi="宋体" w:eastAsia="宋体" w:cs="宋体"/>
          <w:lang w:val="en-US" w:eastAsia="zh-CN"/>
        </w:rPr>
        <w:t>4</w:t>
      </w:r>
      <w:r>
        <w:rPr>
          <w:rFonts w:hint="eastAsia" w:ascii="宋体" w:hAnsi="宋体" w:eastAsia="宋体" w:cs="宋体"/>
        </w:rPr>
        <w:t>年</w:t>
      </w:r>
      <w:r>
        <w:rPr>
          <w:rFonts w:hint="eastAsia" w:ascii="宋体" w:hAnsi="宋体" w:eastAsia="宋体" w:cs="宋体"/>
          <w:lang w:val="en-US" w:eastAsia="zh-CN"/>
        </w:rPr>
        <w:t>04</w:t>
      </w:r>
      <w:r>
        <w:rPr>
          <w:rFonts w:hint="eastAsia" w:ascii="宋体" w:hAnsi="宋体" w:eastAsia="宋体" w:cs="宋体"/>
        </w:rPr>
        <w:t>月</w:t>
      </w:r>
      <w:r>
        <w:rPr>
          <w:rFonts w:hint="eastAsia" w:ascii="宋体" w:hAnsi="宋体" w:eastAsia="宋体" w:cs="宋体"/>
          <w:lang w:val="en-US" w:eastAsia="zh-CN"/>
        </w:rPr>
        <w:t>18</w:t>
      </w:r>
      <w:r>
        <w:rPr>
          <w:rFonts w:hint="eastAsia" w:ascii="宋体" w:hAnsi="宋体" w:eastAsia="宋体" w:cs="宋体"/>
        </w:rPr>
        <w:t>日</w:t>
      </w:r>
    </w:p>
    <w:p>
      <w:pPr>
        <w:pStyle w:val="2"/>
        <w:ind w:firstLine="200"/>
        <w:rPr>
          <w:rFonts w:ascii="宋体" w:hAnsi="宋体" w:cs="宋体"/>
        </w:rPr>
      </w:pPr>
    </w:p>
    <w:p>
      <w:pPr>
        <w:pStyle w:val="4"/>
        <w:rPr>
          <w:rFonts w:ascii="宋体" w:hAnsi="宋体" w:eastAsia="宋体" w:cs="宋体"/>
        </w:rPr>
      </w:pPr>
    </w:p>
    <w:p>
      <w:pPr>
        <w:ind w:firstLine="480"/>
        <w:rPr>
          <w:rFonts w:ascii="宋体" w:hAnsi="宋体" w:eastAsia="宋体" w:cs="宋体"/>
        </w:rPr>
      </w:pPr>
    </w:p>
    <w:p>
      <w:pPr>
        <w:pStyle w:val="2"/>
        <w:rPr>
          <w:rFonts w:ascii="宋体" w:hAnsi="宋体" w:eastAsia="宋体" w:cs="宋体"/>
        </w:rPr>
      </w:pPr>
    </w:p>
    <w:p>
      <w:pPr>
        <w:pStyle w:val="4"/>
        <w:rPr>
          <w:rFonts w:ascii="宋体" w:hAnsi="宋体" w:eastAsia="宋体" w:cs="宋体"/>
        </w:rPr>
      </w:pPr>
    </w:p>
    <w:p>
      <w:pPr>
        <w:rPr>
          <w:rFonts w:ascii="宋体" w:hAnsi="宋体" w:eastAsia="宋体" w:cs="宋体"/>
        </w:rPr>
      </w:pPr>
    </w:p>
    <w:p>
      <w:pPr>
        <w:pStyle w:val="2"/>
      </w:pPr>
    </w:p>
    <w:p>
      <w:pPr>
        <w:pStyle w:val="2"/>
        <w:ind w:firstLine="200"/>
        <w:rPr>
          <w:rFonts w:ascii="宋体" w:hAnsi="宋体" w:cs="宋体"/>
        </w:rPr>
      </w:pPr>
    </w:p>
    <w:p>
      <w:pPr>
        <w:pStyle w:val="4"/>
      </w:pPr>
    </w:p>
    <w:p>
      <w:pPr>
        <w:numPr>
          <w:ilvl w:val="0"/>
          <w:numId w:val="3"/>
        </w:numPr>
        <w:tabs>
          <w:tab w:val="right" w:pos="8306"/>
        </w:tabs>
        <w:spacing w:line="360" w:lineRule="auto"/>
        <w:ind w:firstLine="0" w:firstLineChars="0"/>
        <w:jc w:val="center"/>
        <w:rPr>
          <w:rFonts w:ascii="宋体" w:hAnsi="宋体" w:eastAsia="宋体" w:cs="仿宋"/>
          <w:sz w:val="36"/>
          <w:szCs w:val="36"/>
        </w:rPr>
      </w:pPr>
      <w:bookmarkStart w:id="36" w:name="_Toc21192"/>
      <w:bookmarkStart w:id="37" w:name="_Toc24829"/>
      <w:bookmarkStart w:id="38" w:name="_Toc18814"/>
      <w:bookmarkStart w:id="39" w:name="_Toc12646"/>
      <w:bookmarkStart w:id="40" w:name="_Toc5940"/>
      <w:bookmarkStart w:id="41" w:name="_Toc26049"/>
      <w:bookmarkStart w:id="42" w:name="_Toc16652"/>
      <w:bookmarkStart w:id="43" w:name="_Toc16230"/>
      <w:bookmarkStart w:id="44" w:name="_Toc27348"/>
      <w:bookmarkStart w:id="45" w:name="_Toc13762"/>
      <w:r>
        <w:rPr>
          <w:rFonts w:hint="eastAsia" w:ascii="宋体" w:hAnsi="宋体" w:eastAsia="宋体" w:cs="仿宋"/>
          <w:sz w:val="36"/>
          <w:szCs w:val="36"/>
        </w:rPr>
        <w:t xml:space="preserve"> 供应商须知</w:t>
      </w:r>
      <w:bookmarkEnd w:id="26"/>
      <w:bookmarkEnd w:id="36"/>
      <w:bookmarkEnd w:id="37"/>
      <w:bookmarkEnd w:id="38"/>
      <w:bookmarkEnd w:id="39"/>
      <w:bookmarkEnd w:id="40"/>
      <w:bookmarkEnd w:id="41"/>
      <w:bookmarkEnd w:id="42"/>
      <w:bookmarkEnd w:id="43"/>
      <w:bookmarkEnd w:id="44"/>
      <w:bookmarkEnd w:id="45"/>
      <w:bookmarkStart w:id="46" w:name="_Toc2093"/>
      <w:bookmarkStart w:id="47" w:name="_Toc16227"/>
      <w:bookmarkStart w:id="48" w:name="_Toc18954"/>
      <w:bookmarkStart w:id="49" w:name="_Toc6862"/>
      <w:bookmarkStart w:id="50" w:name="_Toc14813"/>
      <w:bookmarkStart w:id="51" w:name="_Toc25506"/>
      <w:bookmarkStart w:id="52" w:name="_Toc26033"/>
      <w:bookmarkStart w:id="53" w:name="_Toc16050"/>
      <w:bookmarkStart w:id="54" w:name="_Toc25611"/>
    </w:p>
    <w:p>
      <w:pPr>
        <w:tabs>
          <w:tab w:val="right" w:pos="8306"/>
        </w:tabs>
        <w:spacing w:line="360" w:lineRule="auto"/>
        <w:ind w:firstLine="0" w:firstLineChars="0"/>
        <w:jc w:val="center"/>
        <w:rPr>
          <w:rFonts w:ascii="宋体" w:hAnsi="宋体" w:eastAsia="宋体" w:cs="仿宋"/>
          <w:sz w:val="28"/>
          <w:szCs w:val="28"/>
        </w:rPr>
      </w:pPr>
      <w:r>
        <w:rPr>
          <w:rFonts w:hint="eastAsia" w:ascii="宋体" w:hAnsi="宋体" w:eastAsia="宋体" w:cs="仿宋"/>
          <w:sz w:val="28"/>
          <w:szCs w:val="28"/>
        </w:rPr>
        <w:t>供应商须知前附表</w:t>
      </w:r>
      <w:bookmarkEnd w:id="46"/>
      <w:bookmarkEnd w:id="47"/>
      <w:bookmarkEnd w:id="48"/>
      <w:bookmarkEnd w:id="49"/>
      <w:bookmarkEnd w:id="50"/>
      <w:bookmarkEnd w:id="51"/>
      <w:bookmarkEnd w:id="52"/>
      <w:bookmarkEnd w:id="53"/>
      <w:bookmarkEnd w:id="54"/>
    </w:p>
    <w:tbl>
      <w:tblPr>
        <w:tblStyle w:val="34"/>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980"/>
        <w:gridCol w:w="6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bCs/>
                <w:color w:val="000000"/>
                <w:sz w:val="21"/>
                <w:szCs w:val="21"/>
              </w:rPr>
            </w:pPr>
            <w:r>
              <w:rPr>
                <w:rFonts w:hint="eastAsia" w:eastAsia="宋体" w:cs="仿宋"/>
                <w:bCs/>
                <w:color w:val="000000"/>
                <w:sz w:val="21"/>
                <w:szCs w:val="21"/>
              </w:rPr>
              <w:t>序号</w:t>
            </w:r>
          </w:p>
        </w:tc>
        <w:tc>
          <w:tcPr>
            <w:tcW w:w="1980" w:type="dxa"/>
            <w:tcBorders>
              <w:tl2br w:val="nil"/>
              <w:tr2bl w:val="nil"/>
            </w:tcBorders>
            <w:vAlign w:val="center"/>
          </w:tcPr>
          <w:p>
            <w:pPr>
              <w:pStyle w:val="69"/>
              <w:snapToGrid w:val="0"/>
              <w:spacing w:before="0" w:beforeAutospacing="0" w:after="0" w:afterAutospacing="0" w:line="400" w:lineRule="exact"/>
              <w:ind w:firstLine="0" w:firstLineChars="0"/>
              <w:jc w:val="left"/>
              <w:rPr>
                <w:rFonts w:eastAsia="宋体" w:cs="仿宋"/>
                <w:bCs/>
                <w:color w:val="000000"/>
                <w:sz w:val="21"/>
                <w:szCs w:val="21"/>
              </w:rPr>
            </w:pPr>
            <w:r>
              <w:rPr>
                <w:rFonts w:hint="eastAsia" w:eastAsia="宋体" w:cs="仿宋"/>
                <w:bCs/>
                <w:color w:val="000000"/>
                <w:sz w:val="21"/>
                <w:szCs w:val="21"/>
              </w:rPr>
              <w:t>名称</w:t>
            </w:r>
          </w:p>
        </w:tc>
        <w:tc>
          <w:tcPr>
            <w:tcW w:w="6782" w:type="dxa"/>
            <w:tcBorders>
              <w:tl2br w:val="nil"/>
              <w:tr2bl w:val="nil"/>
            </w:tcBorders>
            <w:vAlign w:val="center"/>
          </w:tcPr>
          <w:p>
            <w:pPr>
              <w:pStyle w:val="69"/>
              <w:snapToGrid w:val="0"/>
              <w:spacing w:before="0" w:beforeAutospacing="0" w:after="0" w:afterAutospacing="0" w:line="400" w:lineRule="exact"/>
              <w:ind w:firstLine="0" w:firstLineChars="0"/>
              <w:rPr>
                <w:rFonts w:eastAsia="宋体" w:cs="仿宋"/>
                <w:bCs/>
                <w:color w:val="000000"/>
                <w:sz w:val="21"/>
                <w:szCs w:val="21"/>
              </w:rPr>
            </w:pPr>
            <w:r>
              <w:rPr>
                <w:rFonts w:hint="eastAsia" w:eastAsia="宋体" w:cs="仿宋"/>
                <w:bCs/>
                <w:color w:val="000000"/>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sz w:val="21"/>
                <w:szCs w:val="21"/>
              </w:rPr>
            </w:pPr>
            <w:r>
              <w:rPr>
                <w:rFonts w:eastAsia="宋体" w:cs="仿宋"/>
                <w:sz w:val="21"/>
                <w:szCs w:val="21"/>
              </w:rPr>
              <w:t>1</w:t>
            </w:r>
          </w:p>
        </w:tc>
        <w:tc>
          <w:tcPr>
            <w:tcW w:w="1980" w:type="dxa"/>
            <w:tcBorders>
              <w:tl2br w:val="nil"/>
              <w:tr2bl w:val="nil"/>
            </w:tcBorders>
            <w:vAlign w:val="center"/>
          </w:tcPr>
          <w:p>
            <w:pPr>
              <w:pStyle w:val="69"/>
              <w:snapToGrid w:val="0"/>
              <w:spacing w:before="0" w:beforeAutospacing="0" w:after="0" w:afterAutospacing="0" w:line="400" w:lineRule="exact"/>
              <w:ind w:firstLine="0" w:firstLineChars="0"/>
              <w:jc w:val="left"/>
              <w:rPr>
                <w:rFonts w:eastAsia="宋体" w:cs="仿宋"/>
                <w:sz w:val="21"/>
                <w:szCs w:val="21"/>
              </w:rPr>
            </w:pPr>
            <w:r>
              <w:rPr>
                <w:rFonts w:hint="eastAsia" w:eastAsia="宋体" w:cs="仿宋"/>
                <w:sz w:val="21"/>
                <w:szCs w:val="21"/>
              </w:rPr>
              <w:t>采购人</w:t>
            </w:r>
          </w:p>
        </w:tc>
        <w:tc>
          <w:tcPr>
            <w:tcW w:w="6782" w:type="dxa"/>
            <w:tcBorders>
              <w:tl2br w:val="nil"/>
              <w:tr2bl w:val="nil"/>
            </w:tcBorders>
            <w:vAlign w:val="center"/>
          </w:tcPr>
          <w:p>
            <w:pPr>
              <w:tabs>
                <w:tab w:val="left" w:pos="0"/>
                <w:tab w:val="left" w:pos="142"/>
                <w:tab w:val="left" w:pos="284"/>
                <w:tab w:val="left" w:pos="993"/>
              </w:tabs>
              <w:adjustRightInd w:val="0"/>
              <w:snapToGrid w:val="0"/>
              <w:spacing w:line="400" w:lineRule="exact"/>
              <w:ind w:firstLine="0" w:firstLineChars="0"/>
              <w:jc w:val="left"/>
              <w:rPr>
                <w:rFonts w:ascii="宋体" w:hAnsi="宋体" w:eastAsia="宋体" w:cs="仿宋"/>
                <w:sz w:val="21"/>
                <w:szCs w:val="21"/>
              </w:rPr>
            </w:pPr>
            <w:r>
              <w:rPr>
                <w:rFonts w:hint="eastAsia" w:ascii="宋体" w:hAnsi="宋体" w:eastAsia="宋体" w:cs="宋体"/>
                <w:sz w:val="21"/>
                <w:szCs w:val="21"/>
              </w:rPr>
              <w:t>龙游县通途交通建设工程有限公司</w:t>
            </w:r>
            <w:r>
              <w:rPr>
                <w:rFonts w:hint="eastAsia" w:ascii="宋体" w:hAnsi="宋体" w:eastAsia="宋体" w:cs="仿宋"/>
                <w:kern w:val="0"/>
                <w:sz w:val="21"/>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spacing w:line="400" w:lineRule="exact"/>
              <w:ind w:firstLine="0" w:firstLineChars="0"/>
              <w:jc w:val="center"/>
              <w:rPr>
                <w:rFonts w:ascii="宋体" w:hAnsi="宋体" w:eastAsia="宋体" w:cs="仿宋"/>
                <w:sz w:val="21"/>
                <w:szCs w:val="21"/>
              </w:rPr>
            </w:pPr>
            <w:r>
              <w:rPr>
                <w:rFonts w:ascii="宋体" w:hAnsi="宋体" w:eastAsia="宋体" w:cs="仿宋"/>
                <w:sz w:val="21"/>
                <w:szCs w:val="21"/>
              </w:rPr>
              <w:t>2</w:t>
            </w:r>
          </w:p>
        </w:tc>
        <w:tc>
          <w:tcPr>
            <w:tcW w:w="1980" w:type="dxa"/>
            <w:tcBorders>
              <w:tl2br w:val="nil"/>
              <w:tr2bl w:val="nil"/>
            </w:tcBorders>
            <w:vAlign w:val="center"/>
          </w:tcPr>
          <w:p>
            <w:pPr>
              <w:pStyle w:val="69"/>
              <w:snapToGrid w:val="0"/>
              <w:spacing w:before="0" w:beforeAutospacing="0" w:after="0" w:afterAutospacing="0" w:line="400" w:lineRule="exact"/>
              <w:ind w:firstLine="0" w:firstLineChars="0"/>
              <w:jc w:val="left"/>
              <w:rPr>
                <w:rFonts w:eastAsia="宋体" w:cs="仿宋"/>
                <w:color w:val="000000"/>
                <w:sz w:val="21"/>
                <w:szCs w:val="21"/>
              </w:rPr>
            </w:pPr>
            <w:r>
              <w:rPr>
                <w:rFonts w:hint="eastAsia" w:eastAsia="宋体" w:cs="仿宋"/>
                <w:color w:val="000000"/>
                <w:sz w:val="21"/>
                <w:szCs w:val="21"/>
              </w:rPr>
              <w:t>项目名称</w:t>
            </w:r>
          </w:p>
        </w:tc>
        <w:tc>
          <w:tcPr>
            <w:tcW w:w="6782" w:type="dxa"/>
            <w:tcBorders>
              <w:tl2br w:val="nil"/>
              <w:tr2bl w:val="nil"/>
            </w:tcBorders>
            <w:vAlign w:val="center"/>
          </w:tcPr>
          <w:p>
            <w:pPr>
              <w:pStyle w:val="69"/>
              <w:snapToGrid w:val="0"/>
              <w:spacing w:before="0" w:beforeAutospacing="0" w:after="0" w:afterAutospacing="0" w:line="400" w:lineRule="exact"/>
              <w:ind w:firstLine="0" w:firstLineChars="0"/>
              <w:rPr>
                <w:rFonts w:eastAsia="宋体" w:cs="仿宋"/>
                <w:sz w:val="21"/>
                <w:szCs w:val="21"/>
              </w:rPr>
            </w:pPr>
            <w:r>
              <w:rPr>
                <w:rFonts w:hint="eastAsia" w:eastAsia="宋体" w:cs="仿宋"/>
                <w:sz w:val="21"/>
                <w:szCs w:val="21"/>
                <w:lang w:val="zh-CN"/>
              </w:rPr>
              <w:t>溪毛线拓宽改造工程设计施工总承包01标段施工安全专项风险评估采购项目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spacing w:line="400" w:lineRule="exact"/>
              <w:ind w:firstLine="0" w:firstLineChars="0"/>
              <w:jc w:val="center"/>
              <w:rPr>
                <w:rFonts w:ascii="宋体" w:hAnsi="宋体" w:eastAsia="宋体" w:cs="仿宋"/>
                <w:sz w:val="21"/>
                <w:szCs w:val="21"/>
              </w:rPr>
            </w:pPr>
            <w:r>
              <w:rPr>
                <w:rFonts w:ascii="宋体" w:hAnsi="宋体" w:eastAsia="宋体" w:cs="仿宋"/>
                <w:sz w:val="21"/>
                <w:szCs w:val="21"/>
              </w:rPr>
              <w:t>3</w:t>
            </w:r>
          </w:p>
        </w:tc>
        <w:tc>
          <w:tcPr>
            <w:tcW w:w="1980" w:type="dxa"/>
            <w:tcBorders>
              <w:tl2br w:val="nil"/>
              <w:tr2bl w:val="nil"/>
            </w:tcBorders>
            <w:vAlign w:val="center"/>
          </w:tcPr>
          <w:p>
            <w:pPr>
              <w:pStyle w:val="69"/>
              <w:snapToGrid w:val="0"/>
              <w:spacing w:before="0" w:beforeAutospacing="0" w:after="0" w:afterAutospacing="0" w:line="400" w:lineRule="exact"/>
              <w:ind w:firstLine="0" w:firstLineChars="0"/>
              <w:jc w:val="left"/>
              <w:rPr>
                <w:rFonts w:eastAsia="宋体" w:cs="仿宋"/>
                <w:color w:val="000000"/>
                <w:sz w:val="21"/>
                <w:szCs w:val="21"/>
              </w:rPr>
            </w:pPr>
            <w:r>
              <w:rPr>
                <w:rFonts w:hint="eastAsia" w:eastAsia="宋体" w:cs="仿宋"/>
                <w:color w:val="000000"/>
                <w:sz w:val="21"/>
                <w:szCs w:val="21"/>
              </w:rPr>
              <w:t>服务地点</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kern w:val="0"/>
                <w:sz w:val="21"/>
                <w:szCs w:val="21"/>
              </w:rPr>
            </w:pPr>
            <w:r>
              <w:rPr>
                <w:rFonts w:hint="eastAsia" w:eastAsia="宋体" w:cs="仿宋"/>
                <w:sz w:val="21"/>
                <w:szCs w:val="21"/>
                <w:lang w:val="zh-CN"/>
              </w:rPr>
              <w:t>龙游县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color w:val="000000"/>
                <w:sz w:val="21"/>
                <w:szCs w:val="21"/>
              </w:rPr>
            </w:pPr>
            <w:r>
              <w:rPr>
                <w:rFonts w:eastAsia="宋体" w:cs="仿宋"/>
                <w:color w:val="000000"/>
                <w:sz w:val="21"/>
                <w:szCs w:val="21"/>
              </w:rPr>
              <w:t>4</w:t>
            </w:r>
          </w:p>
        </w:tc>
        <w:tc>
          <w:tcPr>
            <w:tcW w:w="1980" w:type="dxa"/>
            <w:tcBorders>
              <w:tl2br w:val="nil"/>
              <w:tr2bl w:val="nil"/>
            </w:tcBorders>
            <w:vAlign w:val="center"/>
          </w:tcPr>
          <w:p>
            <w:pPr>
              <w:pStyle w:val="69"/>
              <w:snapToGrid w:val="0"/>
              <w:spacing w:before="0" w:beforeAutospacing="0" w:after="0" w:afterAutospacing="0" w:line="400" w:lineRule="exact"/>
              <w:ind w:firstLine="0" w:firstLineChars="0"/>
              <w:jc w:val="left"/>
              <w:rPr>
                <w:rFonts w:eastAsia="宋体" w:cs="仿宋"/>
                <w:color w:val="000000"/>
                <w:sz w:val="21"/>
                <w:szCs w:val="21"/>
              </w:rPr>
            </w:pPr>
            <w:r>
              <w:rPr>
                <w:rFonts w:hint="eastAsia" w:eastAsia="宋体" w:cs="仿宋"/>
                <w:color w:val="000000"/>
                <w:sz w:val="21"/>
                <w:szCs w:val="21"/>
              </w:rPr>
              <w:t>资金来源</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kern w:val="0"/>
                <w:sz w:val="21"/>
                <w:szCs w:val="21"/>
              </w:rPr>
            </w:pPr>
            <w:r>
              <w:rPr>
                <w:rFonts w:hint="eastAsia" w:ascii="宋体" w:hAnsi="宋体" w:eastAsia="宋体" w:cs="仿宋"/>
                <w:kern w:val="0"/>
                <w:sz w:val="2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color w:val="000000"/>
                <w:sz w:val="21"/>
                <w:szCs w:val="21"/>
              </w:rPr>
            </w:pPr>
            <w:r>
              <w:rPr>
                <w:rFonts w:hint="eastAsia" w:eastAsia="宋体" w:cs="仿宋"/>
                <w:color w:val="000000"/>
                <w:sz w:val="21"/>
                <w:szCs w:val="21"/>
              </w:rPr>
              <w:t>5</w:t>
            </w:r>
          </w:p>
        </w:tc>
        <w:tc>
          <w:tcPr>
            <w:tcW w:w="1980" w:type="dxa"/>
            <w:tcBorders>
              <w:tl2br w:val="nil"/>
              <w:tr2bl w:val="nil"/>
            </w:tcBorders>
            <w:vAlign w:val="center"/>
          </w:tcPr>
          <w:p>
            <w:pPr>
              <w:pStyle w:val="69"/>
              <w:snapToGrid w:val="0"/>
              <w:spacing w:before="0" w:beforeAutospacing="0" w:after="0" w:afterAutospacing="0" w:line="400" w:lineRule="exact"/>
              <w:ind w:firstLine="0" w:firstLineChars="0"/>
              <w:jc w:val="left"/>
              <w:rPr>
                <w:rFonts w:eastAsia="宋体" w:cs="仿宋"/>
                <w:color w:val="000000"/>
                <w:sz w:val="21"/>
                <w:szCs w:val="21"/>
              </w:rPr>
            </w:pPr>
            <w:r>
              <w:rPr>
                <w:rFonts w:hint="eastAsia" w:eastAsia="宋体" w:cs="仿宋"/>
                <w:color w:val="000000"/>
                <w:sz w:val="21"/>
                <w:szCs w:val="21"/>
              </w:rPr>
              <w:t>采购内容</w:t>
            </w:r>
          </w:p>
        </w:tc>
        <w:tc>
          <w:tcPr>
            <w:tcW w:w="6782" w:type="dxa"/>
            <w:tcBorders>
              <w:tl2br w:val="nil"/>
              <w:tr2bl w:val="nil"/>
            </w:tcBorders>
            <w:vAlign w:val="center"/>
          </w:tcPr>
          <w:p>
            <w:pPr>
              <w:pStyle w:val="69"/>
              <w:snapToGrid w:val="0"/>
              <w:spacing w:before="0" w:beforeAutospacing="0" w:after="0" w:afterAutospacing="0" w:line="400" w:lineRule="exact"/>
              <w:ind w:firstLine="0" w:firstLineChars="0"/>
              <w:rPr>
                <w:rFonts w:eastAsia="宋体" w:cs="仿宋"/>
                <w:color w:val="000000"/>
                <w:sz w:val="21"/>
                <w:szCs w:val="21"/>
              </w:rPr>
            </w:pPr>
            <w:r>
              <w:rPr>
                <w:rFonts w:hint="eastAsia" w:eastAsia="宋体" w:cs="仿宋"/>
                <w:sz w:val="21"/>
                <w:szCs w:val="21"/>
              </w:rPr>
              <w:t>详见第三章服务内容及要求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color w:val="000000"/>
                <w:sz w:val="21"/>
                <w:szCs w:val="21"/>
              </w:rPr>
            </w:pPr>
            <w:r>
              <w:rPr>
                <w:rFonts w:hint="eastAsia" w:eastAsia="宋体" w:cs="仿宋"/>
                <w:color w:val="000000"/>
                <w:sz w:val="21"/>
                <w:szCs w:val="21"/>
              </w:rPr>
              <w:t>6</w:t>
            </w:r>
          </w:p>
        </w:tc>
        <w:tc>
          <w:tcPr>
            <w:tcW w:w="1980" w:type="dxa"/>
            <w:tcBorders>
              <w:tl2br w:val="nil"/>
              <w:tr2bl w:val="nil"/>
            </w:tcBorders>
            <w:vAlign w:val="center"/>
          </w:tcPr>
          <w:p>
            <w:pPr>
              <w:pStyle w:val="69"/>
              <w:snapToGrid w:val="0"/>
              <w:spacing w:before="0" w:beforeAutospacing="0" w:after="0" w:afterAutospacing="0" w:line="400" w:lineRule="exact"/>
              <w:ind w:firstLine="0" w:firstLineChars="0"/>
              <w:jc w:val="left"/>
              <w:rPr>
                <w:rFonts w:eastAsia="宋体" w:cs="仿宋"/>
                <w:color w:val="000000"/>
                <w:sz w:val="21"/>
                <w:szCs w:val="21"/>
              </w:rPr>
            </w:pPr>
            <w:r>
              <w:rPr>
                <w:rFonts w:hint="eastAsia" w:eastAsia="宋体" w:cs="宋体"/>
                <w:color w:val="000000"/>
                <w:sz w:val="21"/>
                <w:szCs w:val="21"/>
              </w:rPr>
              <w:t>服务期限</w:t>
            </w:r>
          </w:p>
        </w:tc>
        <w:tc>
          <w:tcPr>
            <w:tcW w:w="6782" w:type="dxa"/>
            <w:tcBorders>
              <w:tl2br w:val="nil"/>
              <w:tr2bl w:val="nil"/>
            </w:tcBorders>
            <w:vAlign w:val="center"/>
          </w:tcPr>
          <w:p>
            <w:pPr>
              <w:widowControl/>
              <w:snapToGrid w:val="0"/>
              <w:spacing w:line="360" w:lineRule="auto"/>
              <w:ind w:firstLine="0" w:firstLineChars="0"/>
              <w:jc w:val="left"/>
              <w:rPr>
                <w:rFonts w:ascii="宋体" w:hAnsi="宋体" w:eastAsia="宋体" w:cs="仿宋"/>
                <w:color w:val="000000"/>
                <w:sz w:val="21"/>
                <w:szCs w:val="21"/>
              </w:rPr>
            </w:pPr>
            <w:r>
              <w:rPr>
                <w:rFonts w:hint="eastAsia" w:eastAsia="宋体"/>
                <w:kern w:val="0"/>
                <w:sz w:val="21"/>
                <w:szCs w:val="21"/>
              </w:rPr>
              <w:t>合同签订后7天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color w:val="000000"/>
                <w:sz w:val="21"/>
                <w:szCs w:val="21"/>
              </w:rPr>
            </w:pPr>
            <w:r>
              <w:rPr>
                <w:rFonts w:hint="eastAsia" w:eastAsia="宋体" w:cs="仿宋"/>
                <w:color w:val="000000"/>
                <w:sz w:val="21"/>
                <w:szCs w:val="21"/>
              </w:rPr>
              <w:t>7</w:t>
            </w:r>
          </w:p>
        </w:tc>
        <w:tc>
          <w:tcPr>
            <w:tcW w:w="1980" w:type="dxa"/>
            <w:tcBorders>
              <w:tl2br w:val="nil"/>
              <w:tr2bl w:val="nil"/>
            </w:tcBorders>
            <w:vAlign w:val="center"/>
          </w:tcPr>
          <w:p>
            <w:pPr>
              <w:kinsoku w:val="0"/>
              <w:overflowPunct w:val="0"/>
              <w:autoSpaceDE w:val="0"/>
              <w:autoSpaceDN w:val="0"/>
              <w:spacing w:line="400" w:lineRule="exact"/>
              <w:ind w:firstLine="0" w:firstLineChars="0"/>
              <w:jc w:val="left"/>
              <w:textAlignment w:val="center"/>
              <w:rPr>
                <w:rFonts w:ascii="宋体" w:hAnsi="宋体" w:eastAsia="宋体" w:cs="仿宋"/>
                <w:kern w:val="0"/>
                <w:sz w:val="21"/>
                <w:szCs w:val="21"/>
              </w:rPr>
            </w:pPr>
            <w:r>
              <w:rPr>
                <w:rFonts w:hint="eastAsia" w:ascii="宋体" w:hAnsi="宋体" w:eastAsia="宋体" w:cs="宋体"/>
                <w:kern w:val="0"/>
                <w:sz w:val="21"/>
                <w:szCs w:val="21"/>
              </w:rPr>
              <w:t>预算金额</w:t>
            </w:r>
          </w:p>
        </w:tc>
        <w:tc>
          <w:tcPr>
            <w:tcW w:w="6782" w:type="dxa"/>
            <w:tcBorders>
              <w:tl2br w:val="nil"/>
              <w:tr2bl w:val="nil"/>
            </w:tcBorders>
            <w:vAlign w:val="center"/>
          </w:tcPr>
          <w:p>
            <w:pPr>
              <w:kinsoku w:val="0"/>
              <w:overflowPunct w:val="0"/>
              <w:autoSpaceDE w:val="0"/>
              <w:autoSpaceDN w:val="0"/>
              <w:spacing w:line="400" w:lineRule="exact"/>
              <w:ind w:firstLine="0" w:firstLineChars="0"/>
              <w:jc w:val="left"/>
              <w:textAlignment w:val="center"/>
              <w:rPr>
                <w:rFonts w:ascii="宋体" w:hAnsi="宋体" w:eastAsia="宋体" w:cs="仿宋"/>
                <w:kern w:val="0"/>
                <w:sz w:val="21"/>
                <w:szCs w:val="21"/>
              </w:rPr>
            </w:pPr>
            <w:r>
              <w:rPr>
                <w:rFonts w:hint="eastAsia" w:ascii="宋体" w:hAnsi="宋体" w:eastAsia="宋体" w:cs="宋体"/>
                <w:b/>
                <w:bCs/>
                <w:color w:val="333333"/>
                <w:sz w:val="21"/>
                <w:szCs w:val="21"/>
                <w:highlight w:val="none"/>
                <w:u w:val="single"/>
                <w:shd w:val="clear" w:color="auto" w:fill="FFFFFF" w:themeFill="background1"/>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8</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踏勘现场</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kern w:val="0"/>
                <w:sz w:val="21"/>
                <w:szCs w:val="21"/>
              </w:rPr>
              <w:t>不组织</w:t>
            </w:r>
            <w:r>
              <w:rPr>
                <w:rFonts w:hint="eastAsia" w:ascii="宋体" w:hAnsi="宋体" w:eastAsia="宋体" w:cs="仿宋"/>
                <w:color w:val="000000"/>
                <w:sz w:val="21"/>
                <w:szCs w:val="21"/>
              </w:rPr>
              <w:t>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color w:val="000000"/>
                <w:sz w:val="21"/>
                <w:szCs w:val="21"/>
              </w:rPr>
            </w:pPr>
            <w:r>
              <w:rPr>
                <w:rFonts w:hint="eastAsia" w:eastAsia="宋体" w:cs="仿宋"/>
                <w:color w:val="000000"/>
                <w:sz w:val="21"/>
                <w:szCs w:val="21"/>
              </w:rPr>
              <w:t>9</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磋商预备会</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kern w:val="0"/>
                <w:sz w:val="21"/>
                <w:szCs w:val="21"/>
              </w:rPr>
            </w:pPr>
            <w:r>
              <w:rPr>
                <w:rFonts w:hint="eastAsia" w:ascii="宋体" w:hAnsi="宋体" w:eastAsia="宋体" w:cs="仿宋"/>
                <w:kern w:val="0"/>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color w:val="000000"/>
                <w:sz w:val="21"/>
                <w:szCs w:val="21"/>
              </w:rPr>
            </w:pPr>
            <w:r>
              <w:rPr>
                <w:rFonts w:hint="eastAsia" w:eastAsia="宋体" w:cs="仿宋"/>
                <w:color w:val="000000"/>
                <w:sz w:val="21"/>
                <w:szCs w:val="21"/>
              </w:rPr>
              <w:t>10</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kern w:val="0"/>
                <w:sz w:val="21"/>
                <w:szCs w:val="21"/>
              </w:rPr>
              <w:t>供应商</w:t>
            </w:r>
            <w:r>
              <w:rPr>
                <w:rFonts w:hint="eastAsia" w:ascii="宋体" w:hAnsi="宋体" w:eastAsia="宋体" w:cs="仿宋"/>
                <w:color w:val="000000"/>
                <w:sz w:val="21"/>
                <w:szCs w:val="21"/>
              </w:rPr>
              <w:t>提出质疑的截止时间</w:t>
            </w:r>
          </w:p>
        </w:tc>
        <w:tc>
          <w:tcPr>
            <w:tcW w:w="6782" w:type="dxa"/>
            <w:tcBorders>
              <w:tl2br w:val="nil"/>
              <w:tr2bl w:val="nil"/>
            </w:tcBorders>
            <w:shd w:val="clear" w:color="auto" w:fill="FFFFFF" w:themeFill="background1"/>
            <w:vAlign w:val="center"/>
          </w:tcPr>
          <w:p>
            <w:pPr>
              <w:snapToGrid w:val="0"/>
              <w:spacing w:line="400" w:lineRule="exact"/>
              <w:ind w:firstLine="0" w:firstLineChars="0"/>
              <w:jc w:val="left"/>
              <w:rPr>
                <w:rFonts w:ascii="宋体" w:hAnsi="宋体" w:eastAsia="宋体" w:cs="仿宋"/>
                <w:color w:val="FF0000"/>
                <w:kern w:val="0"/>
                <w:sz w:val="21"/>
                <w:szCs w:val="21"/>
              </w:rPr>
            </w:pPr>
            <w:r>
              <w:rPr>
                <w:rFonts w:hint="eastAsia" w:ascii="宋体" w:hAnsi="宋体" w:eastAsia="宋体" w:cs="仿宋"/>
                <w:color w:val="000000" w:themeColor="text1"/>
                <w:kern w:val="0"/>
                <w:sz w:val="21"/>
                <w:szCs w:val="21"/>
                <w14:textFill>
                  <w14:solidFill>
                    <w14:schemeClr w14:val="tx1"/>
                  </w14:solidFill>
                </w14:textFill>
              </w:rPr>
              <w:t>202</w:t>
            </w:r>
            <w:r>
              <w:rPr>
                <w:rFonts w:hint="eastAsia" w:ascii="宋体" w:hAnsi="宋体" w:eastAsia="宋体" w:cs="仿宋"/>
                <w:color w:val="000000" w:themeColor="text1"/>
                <w:kern w:val="0"/>
                <w:sz w:val="21"/>
                <w:szCs w:val="21"/>
                <w:lang w:val="en-US" w:eastAsia="zh-CN"/>
                <w14:textFill>
                  <w14:solidFill>
                    <w14:schemeClr w14:val="tx1"/>
                  </w14:solidFill>
                </w14:textFill>
              </w:rPr>
              <w:t>4</w:t>
            </w:r>
            <w:r>
              <w:rPr>
                <w:rFonts w:hint="eastAsia" w:ascii="宋体" w:hAnsi="宋体" w:eastAsia="宋体" w:cs="仿宋"/>
                <w:color w:val="000000" w:themeColor="text1"/>
                <w:kern w:val="0"/>
                <w:sz w:val="21"/>
                <w:szCs w:val="21"/>
                <w14:textFill>
                  <w14:solidFill>
                    <w14:schemeClr w14:val="tx1"/>
                  </w14:solidFill>
                </w14:textFill>
              </w:rPr>
              <w:t>年</w:t>
            </w:r>
            <w:r>
              <w:rPr>
                <w:rFonts w:hint="eastAsia" w:ascii="宋体" w:hAnsi="宋体" w:eastAsia="宋体" w:cs="仿宋"/>
                <w:color w:val="000000" w:themeColor="text1"/>
                <w:kern w:val="0"/>
                <w:sz w:val="21"/>
                <w:szCs w:val="21"/>
                <w:lang w:val="en-US" w:eastAsia="zh-CN"/>
                <w14:textFill>
                  <w14:solidFill>
                    <w14:schemeClr w14:val="tx1"/>
                  </w14:solidFill>
                </w14:textFill>
              </w:rPr>
              <w:t>04</w:t>
            </w:r>
            <w:r>
              <w:rPr>
                <w:rFonts w:hint="eastAsia" w:ascii="宋体" w:hAnsi="宋体" w:eastAsia="宋体" w:cs="仿宋"/>
                <w:color w:val="000000" w:themeColor="text1"/>
                <w:kern w:val="0"/>
                <w:sz w:val="21"/>
                <w:szCs w:val="21"/>
                <w14:textFill>
                  <w14:solidFill>
                    <w14:schemeClr w14:val="tx1"/>
                  </w14:solidFill>
                </w14:textFill>
              </w:rPr>
              <w:t>月</w:t>
            </w:r>
            <w:r>
              <w:rPr>
                <w:rFonts w:hint="eastAsia" w:ascii="宋体" w:hAnsi="宋体" w:eastAsia="宋体" w:cs="仿宋"/>
                <w:color w:val="000000" w:themeColor="text1"/>
                <w:kern w:val="0"/>
                <w:sz w:val="21"/>
                <w:szCs w:val="21"/>
                <w:lang w:val="en-US" w:eastAsia="zh-CN"/>
                <w14:textFill>
                  <w14:solidFill>
                    <w14:schemeClr w14:val="tx1"/>
                  </w14:solidFill>
                </w14:textFill>
              </w:rPr>
              <w:t>23</w:t>
            </w:r>
            <w:r>
              <w:rPr>
                <w:rFonts w:hint="eastAsia" w:ascii="宋体" w:hAnsi="宋体" w:eastAsia="宋体" w:cs="仿宋"/>
                <w:color w:val="000000" w:themeColor="text1"/>
                <w:kern w:val="0"/>
                <w:sz w:val="21"/>
                <w:szCs w:val="21"/>
                <w14:textFill>
                  <w14:solidFill>
                    <w14:schemeClr w14:val="tx1"/>
                  </w14:solidFill>
                </w14:textFill>
              </w:rPr>
              <w:t>日17:00 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11</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竞争性磋商文件澄清的截止时间</w:t>
            </w:r>
          </w:p>
        </w:tc>
        <w:tc>
          <w:tcPr>
            <w:tcW w:w="6782" w:type="dxa"/>
            <w:tcBorders>
              <w:tl2br w:val="nil"/>
              <w:tr2bl w:val="nil"/>
            </w:tcBorders>
            <w:shd w:val="clear" w:color="auto" w:fill="FFFFFF" w:themeFill="background1"/>
            <w:vAlign w:val="center"/>
          </w:tcPr>
          <w:p>
            <w:pPr>
              <w:snapToGrid w:val="0"/>
              <w:spacing w:line="400" w:lineRule="exact"/>
              <w:ind w:firstLine="0" w:firstLineChars="0"/>
              <w:jc w:val="left"/>
              <w:rPr>
                <w:rFonts w:ascii="宋体" w:hAnsi="宋体" w:eastAsia="宋体" w:cs="仿宋"/>
                <w:color w:val="FF0000"/>
                <w:kern w:val="0"/>
                <w:sz w:val="21"/>
                <w:szCs w:val="21"/>
              </w:rPr>
            </w:pPr>
            <w:r>
              <w:rPr>
                <w:rFonts w:hint="eastAsia" w:ascii="宋体" w:hAnsi="宋体" w:eastAsia="宋体" w:cs="仿宋"/>
                <w:color w:val="000000" w:themeColor="text1"/>
                <w:kern w:val="0"/>
                <w:sz w:val="21"/>
                <w:szCs w:val="21"/>
                <w14:textFill>
                  <w14:solidFill>
                    <w14:schemeClr w14:val="tx1"/>
                  </w14:solidFill>
                </w14:textFill>
              </w:rPr>
              <w:t>2023年</w:t>
            </w:r>
            <w:r>
              <w:rPr>
                <w:rFonts w:hint="eastAsia" w:ascii="宋体" w:hAnsi="宋体" w:eastAsia="宋体" w:cs="仿宋"/>
                <w:color w:val="000000" w:themeColor="text1"/>
                <w:kern w:val="0"/>
                <w:sz w:val="21"/>
                <w:szCs w:val="21"/>
                <w:lang w:val="en-US" w:eastAsia="zh-CN"/>
                <w14:textFill>
                  <w14:solidFill>
                    <w14:schemeClr w14:val="tx1"/>
                  </w14:solidFill>
                </w14:textFill>
              </w:rPr>
              <w:t>04</w:t>
            </w:r>
            <w:r>
              <w:rPr>
                <w:rFonts w:hint="eastAsia" w:ascii="宋体" w:hAnsi="宋体" w:eastAsia="宋体" w:cs="仿宋"/>
                <w:color w:val="000000" w:themeColor="text1"/>
                <w:kern w:val="0"/>
                <w:sz w:val="21"/>
                <w:szCs w:val="21"/>
                <w14:textFill>
                  <w14:solidFill>
                    <w14:schemeClr w14:val="tx1"/>
                  </w14:solidFill>
                </w14:textFill>
              </w:rPr>
              <w:t>月</w:t>
            </w:r>
            <w:r>
              <w:rPr>
                <w:rFonts w:hint="eastAsia" w:ascii="宋体" w:hAnsi="宋体" w:eastAsia="宋体" w:cs="仿宋"/>
                <w:color w:val="000000" w:themeColor="text1"/>
                <w:kern w:val="0"/>
                <w:sz w:val="21"/>
                <w:szCs w:val="21"/>
                <w:lang w:val="en-US" w:eastAsia="zh-CN"/>
                <w14:textFill>
                  <w14:solidFill>
                    <w14:schemeClr w14:val="tx1"/>
                  </w14:solidFill>
                </w14:textFill>
              </w:rPr>
              <w:t>24</w:t>
            </w:r>
            <w:r>
              <w:rPr>
                <w:rFonts w:hint="eastAsia" w:ascii="宋体" w:hAnsi="宋体" w:eastAsia="宋体" w:cs="仿宋"/>
                <w:color w:val="000000" w:themeColor="text1"/>
                <w:kern w:val="0"/>
                <w:sz w:val="21"/>
                <w:szCs w:val="21"/>
                <w14:textFill>
                  <w14:solidFill>
                    <w14:schemeClr w14:val="tx1"/>
                  </w14:solidFill>
                </w14:textFill>
              </w:rPr>
              <w:t>日17:00时前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color w:val="000000"/>
                <w:sz w:val="21"/>
                <w:szCs w:val="21"/>
              </w:rPr>
            </w:pPr>
            <w:r>
              <w:rPr>
                <w:rFonts w:hint="eastAsia" w:eastAsia="宋体" w:cs="仿宋"/>
                <w:color w:val="000000"/>
                <w:sz w:val="21"/>
                <w:szCs w:val="21"/>
              </w:rPr>
              <w:t>12</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kern w:val="0"/>
                <w:sz w:val="21"/>
                <w:szCs w:val="21"/>
              </w:rPr>
            </w:pPr>
            <w:r>
              <w:rPr>
                <w:rFonts w:hint="eastAsia" w:ascii="宋体" w:hAnsi="宋体" w:eastAsia="宋体" w:cs="仿宋"/>
                <w:sz w:val="21"/>
                <w:szCs w:val="21"/>
              </w:rPr>
              <w:t>竞争性磋商文件澄清公布网址</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kern w:val="0"/>
                <w:sz w:val="21"/>
                <w:szCs w:val="21"/>
              </w:rPr>
            </w:pPr>
            <w:r>
              <w:rPr>
                <w:rFonts w:hint="eastAsia" w:ascii="宋体" w:hAnsi="宋体" w:eastAsia="宋体" w:cs="宋体"/>
                <w:color w:val="333333"/>
                <w:kern w:val="0"/>
                <w:sz w:val="21"/>
                <w:szCs w:val="21"/>
                <w:shd w:val="clear" w:color="auto" w:fill="FFFFFF"/>
              </w:rPr>
              <w:t>浙江省政府采购网（</w:t>
            </w:r>
            <w:r>
              <w:fldChar w:fldCharType="begin"/>
            </w:r>
            <w:r>
              <w:instrText xml:space="preserve"> HYPERLINK "http://zfcg.czt.zj.gov.cn/" </w:instrText>
            </w:r>
            <w:r>
              <w:fldChar w:fldCharType="separate"/>
            </w:r>
            <w:r>
              <w:rPr>
                <w:rFonts w:hint="eastAsia" w:ascii="宋体" w:hAnsi="宋体" w:eastAsia="宋体" w:cs="宋体"/>
                <w:color w:val="333333"/>
                <w:kern w:val="0"/>
                <w:sz w:val="21"/>
                <w:szCs w:val="21"/>
                <w:shd w:val="clear" w:color="auto" w:fill="FFFFFF"/>
              </w:rPr>
              <w:t>http://zfcg.czt.zj.gov.cn/</w:t>
            </w:r>
            <w:r>
              <w:rPr>
                <w:rFonts w:hint="eastAsia" w:ascii="宋体" w:hAnsi="宋体" w:eastAsia="宋体" w:cs="宋体"/>
                <w:color w:val="333333"/>
                <w:kern w:val="0"/>
                <w:sz w:val="21"/>
                <w:szCs w:val="21"/>
                <w:shd w:val="clear" w:color="auto" w:fill="FFFFFF"/>
              </w:rPr>
              <w:fldChar w:fldCharType="end"/>
            </w:r>
            <w:r>
              <w:rPr>
                <w:rFonts w:hint="eastAsia" w:ascii="宋体" w:hAnsi="宋体" w:eastAsia="宋体" w:cs="宋体"/>
                <w:color w:val="333333"/>
                <w:kern w:val="0"/>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47" w:type="dxa"/>
            <w:tcBorders>
              <w:tl2br w:val="nil"/>
              <w:tr2bl w:val="nil"/>
            </w:tcBorders>
            <w:vAlign w:val="center"/>
          </w:tcPr>
          <w:p>
            <w:pPr>
              <w:pStyle w:val="69"/>
              <w:snapToGrid w:val="0"/>
              <w:spacing w:before="0" w:beforeAutospacing="0" w:after="0" w:afterAutospacing="0" w:line="400" w:lineRule="exact"/>
              <w:ind w:firstLine="0" w:firstLineChars="0"/>
              <w:jc w:val="center"/>
              <w:rPr>
                <w:rFonts w:eastAsia="宋体" w:cs="仿宋"/>
                <w:color w:val="000000"/>
                <w:sz w:val="21"/>
                <w:szCs w:val="21"/>
              </w:rPr>
            </w:pPr>
            <w:r>
              <w:rPr>
                <w:rFonts w:hint="eastAsia" w:eastAsia="宋体" w:cs="仿宋"/>
                <w:color w:val="000000"/>
                <w:sz w:val="21"/>
                <w:szCs w:val="21"/>
              </w:rPr>
              <w:t>13</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分包</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14</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构成竞争性磋商文件的其他材料</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竞争性磋商文件的补充文件或澄清文件（如有）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15</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sz w:val="21"/>
                <w:szCs w:val="21"/>
              </w:rPr>
              <w:t>投标文件有效期</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sz w:val="21"/>
                <w:szCs w:val="21"/>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16</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是否允许递交备选方案</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sz w:val="21"/>
                <w:szCs w:val="21"/>
              </w:rPr>
            </w:pPr>
            <w:r>
              <w:rPr>
                <w:rFonts w:hint="eastAsia" w:ascii="宋体" w:hAnsi="宋体" w:eastAsia="宋体" w:cs="仿宋"/>
                <w:sz w:val="21"/>
                <w:szCs w:val="21"/>
              </w:rPr>
              <w:t>17</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sz w:val="21"/>
                <w:szCs w:val="21"/>
                <w:lang w:val="zh-CN"/>
              </w:rPr>
            </w:pPr>
            <w:r>
              <w:rPr>
                <w:rFonts w:hint="eastAsia" w:ascii="宋体" w:hAnsi="宋体" w:eastAsia="宋体" w:cs="仿宋"/>
                <w:sz w:val="21"/>
                <w:szCs w:val="21"/>
                <w:lang w:val="zh-CN"/>
              </w:rPr>
              <w:t>质疑</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sz w:val="21"/>
                <w:szCs w:val="21"/>
                <w:lang w:val="zh-CN"/>
              </w:rPr>
            </w:pPr>
            <w:r>
              <w:rPr>
                <w:rFonts w:hint="eastAsia" w:ascii="宋体" w:hAnsi="宋体" w:eastAsia="宋体" w:cs="仿宋"/>
                <w:sz w:val="21"/>
                <w:szCs w:val="21"/>
                <w:lang w:val="zh-CN"/>
              </w:rPr>
              <w:t>根据《政府采购法》第五十二条的规定，投标人认为采购文件、采购过程和中标、成交结果使自己的权益受到损害的，可以在知道或者应知其权益受到损害之日起七个工作日内，以书面形式向采购人、采购代理机构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sz w:val="21"/>
                <w:szCs w:val="21"/>
              </w:rPr>
            </w:pPr>
            <w:r>
              <w:rPr>
                <w:rFonts w:hint="eastAsia" w:ascii="宋体" w:hAnsi="宋体" w:eastAsia="宋体" w:cs="仿宋"/>
                <w:sz w:val="21"/>
                <w:szCs w:val="21"/>
              </w:rPr>
              <w:t>18</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sz w:val="21"/>
                <w:szCs w:val="21"/>
                <w:lang w:val="zh-CN"/>
              </w:rPr>
            </w:pPr>
            <w:r>
              <w:rPr>
                <w:rFonts w:hint="eastAsia" w:ascii="宋体" w:hAnsi="宋体" w:eastAsia="宋体" w:cs="仿宋"/>
                <w:sz w:val="21"/>
                <w:szCs w:val="21"/>
                <w:lang w:val="zh-CN"/>
              </w:rPr>
              <w:t>投诉</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sz w:val="21"/>
                <w:szCs w:val="21"/>
                <w:lang w:val="zh-CN"/>
              </w:rPr>
            </w:pPr>
            <w:r>
              <w:rPr>
                <w:rFonts w:hint="eastAsia" w:ascii="宋体" w:hAnsi="宋体" w:eastAsia="宋体" w:cs="仿宋"/>
                <w:sz w:val="21"/>
                <w:szCs w:val="21"/>
                <w:lang w:val="zh-CN"/>
              </w:rPr>
              <w:t>根据《政府采购法》第五十五条的规定，质疑投标人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47" w:type="dxa"/>
            <w:tcBorders>
              <w:tl2br w:val="nil"/>
              <w:tr2bl w:val="nil"/>
            </w:tcBorders>
            <w:vAlign w:val="center"/>
          </w:tcPr>
          <w:p>
            <w:pPr>
              <w:snapToGrid w:val="0"/>
              <w:ind w:firstLine="0" w:firstLineChars="0"/>
              <w:jc w:val="center"/>
              <w:rPr>
                <w:rFonts w:ascii="宋体" w:hAnsi="宋体" w:eastAsia="宋体" w:cs="仿宋"/>
                <w:color w:val="000000"/>
                <w:sz w:val="21"/>
                <w:szCs w:val="21"/>
              </w:rPr>
            </w:pPr>
            <w:r>
              <w:rPr>
                <w:rFonts w:hint="eastAsia" w:asciiTheme="minorEastAsia" w:hAnsiTheme="minorEastAsia" w:eastAsiaTheme="minorEastAsia" w:cstheme="minorEastAsia"/>
                <w:color w:val="000000" w:themeColor="text1"/>
                <w:szCs w:val="21"/>
                <w14:textFill>
                  <w14:solidFill>
                    <w14:schemeClr w14:val="tx1"/>
                  </w14:solidFill>
                </w14:textFill>
              </w:rPr>
              <w:t>19</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sz w:val="21"/>
                <w:szCs w:val="21"/>
              </w:rPr>
            </w:pPr>
            <w:r>
              <w:rPr>
                <w:rFonts w:hint="eastAsia" w:ascii="宋体" w:hAnsi="宋体" w:eastAsia="宋体" w:cs="仿宋"/>
                <w:sz w:val="21"/>
                <w:szCs w:val="21"/>
              </w:rPr>
              <w:t>签订合同时间</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sz w:val="21"/>
                <w:szCs w:val="21"/>
              </w:rPr>
            </w:pPr>
            <w:r>
              <w:rPr>
                <w:rFonts w:hint="eastAsia" w:ascii="宋体" w:hAnsi="宋体" w:eastAsia="宋体" w:cs="仿宋"/>
                <w:sz w:val="21"/>
                <w:szCs w:val="21"/>
              </w:rPr>
              <w:t>中标通知书发出后30日内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20</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竞争性磋商响应</w:t>
            </w:r>
          </w:p>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文件份数</w:t>
            </w:r>
          </w:p>
        </w:tc>
        <w:tc>
          <w:tcPr>
            <w:tcW w:w="6782" w:type="dxa"/>
            <w:tcBorders>
              <w:tl2br w:val="nil"/>
              <w:tr2bl w:val="nil"/>
            </w:tcBorders>
            <w:vAlign w:val="center"/>
          </w:tcPr>
          <w:p>
            <w:pPr>
              <w:pStyle w:val="21"/>
              <w:snapToGrid w:val="0"/>
              <w:spacing w:line="320" w:lineRule="exact"/>
              <w:ind w:firstLine="0" w:firstLineChars="0"/>
              <w:jc w:val="left"/>
              <w:rPr>
                <w:rFonts w:hAnsi="宋体" w:eastAsia="宋体" w:cs="仿宋"/>
                <w:bCs/>
                <w:sz w:val="21"/>
                <w:szCs w:val="21"/>
              </w:rPr>
            </w:pPr>
            <w:r>
              <w:rPr>
                <w:rFonts w:hint="eastAsia" w:hAnsi="宋体" w:eastAsia="宋体" w:cs="仿宋"/>
                <w:bCs/>
                <w:sz w:val="21"/>
                <w:szCs w:val="21"/>
              </w:rPr>
              <w:t>竞争性磋商响应文件</w:t>
            </w:r>
          </w:p>
          <w:p>
            <w:pPr>
              <w:pStyle w:val="21"/>
              <w:snapToGrid w:val="0"/>
              <w:spacing w:line="320" w:lineRule="exact"/>
              <w:ind w:firstLine="0" w:firstLineChars="0"/>
              <w:jc w:val="left"/>
              <w:rPr>
                <w:rFonts w:hAnsi="宋体" w:eastAsia="宋体" w:cs="仿宋"/>
                <w:color w:val="000000"/>
                <w:sz w:val="21"/>
                <w:szCs w:val="21"/>
              </w:rPr>
            </w:pPr>
            <w:r>
              <w:rPr>
                <w:rFonts w:hint="eastAsia" w:hAnsi="宋体" w:eastAsia="宋体" w:cs="仿宋"/>
                <w:bCs/>
                <w:sz w:val="21"/>
                <w:szCs w:val="21"/>
              </w:rPr>
              <w:t>正本</w:t>
            </w:r>
            <w:r>
              <w:rPr>
                <w:rFonts w:hAnsi="宋体" w:eastAsia="宋体" w:cs="仿宋"/>
                <w:bCs/>
                <w:sz w:val="21"/>
                <w:szCs w:val="21"/>
              </w:rPr>
              <w:t>1</w:t>
            </w:r>
            <w:r>
              <w:rPr>
                <w:rFonts w:hint="eastAsia" w:hAnsi="宋体" w:eastAsia="宋体" w:cs="仿宋"/>
                <w:bCs/>
                <w:sz w:val="21"/>
                <w:szCs w:val="21"/>
              </w:rPr>
              <w:t>份、副本4份。</w:t>
            </w:r>
            <w:r>
              <w:rPr>
                <w:rFonts w:hint="eastAsia" w:hAnsi="宋体" w:eastAsia="宋体" w:cs="仿宋"/>
                <w:sz w:val="21"/>
                <w:szCs w:val="21"/>
              </w:rPr>
              <w:t>当副本和正本不一致时，以正本为准，但副本和正本内容不一致造成的评标差错由供应商自行承担。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21</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装订要求</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竞争性磋商响应文件应</w:t>
            </w:r>
            <w:r>
              <w:rPr>
                <w:rFonts w:hint="eastAsia" w:ascii="宋体" w:hAnsi="宋体" w:eastAsia="宋体" w:cs="仿宋"/>
                <w:color w:val="000000" w:themeColor="text1"/>
                <w:sz w:val="21"/>
                <w:szCs w:val="21"/>
                <w14:textFill>
                  <w14:solidFill>
                    <w14:schemeClr w14:val="tx1"/>
                  </w14:solidFill>
                </w14:textFill>
              </w:rPr>
              <w:t>装订成册</w:t>
            </w:r>
            <w:r>
              <w:rPr>
                <w:rFonts w:hint="eastAsia" w:ascii="宋体" w:hAnsi="宋体" w:eastAsia="宋体" w:cs="仿宋"/>
                <w:color w:val="000000"/>
                <w:sz w:val="21"/>
                <w:szCs w:val="21"/>
              </w:rPr>
              <w:t>，一律采用</w:t>
            </w:r>
            <w:r>
              <w:rPr>
                <w:rFonts w:ascii="宋体" w:hAnsi="宋体" w:eastAsia="宋体" w:cs="仿宋"/>
                <w:color w:val="000000"/>
                <w:sz w:val="21"/>
                <w:szCs w:val="21"/>
              </w:rPr>
              <w:t>A4</w:t>
            </w:r>
            <w:r>
              <w:rPr>
                <w:rFonts w:hint="eastAsia" w:ascii="宋体" w:hAnsi="宋体" w:eastAsia="宋体" w:cs="仿宋"/>
                <w:color w:val="000000"/>
                <w:sz w:val="21"/>
                <w:szCs w:val="21"/>
              </w:rPr>
              <w:t>复印纸，否则将其否决。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22</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封套上至少写明</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ascii="宋体" w:hAnsi="宋体" w:eastAsia="宋体" w:cs="仿宋"/>
                <w:bCs/>
                <w:color w:val="000000"/>
                <w:kern w:val="0"/>
                <w:sz w:val="21"/>
                <w:szCs w:val="21"/>
                <w:u w:val="single"/>
              </w:rPr>
              <w:t xml:space="preserve">                            </w:t>
            </w:r>
            <w:r>
              <w:rPr>
                <w:rFonts w:hint="eastAsia" w:ascii="宋体" w:hAnsi="宋体" w:eastAsia="宋体" w:cs="仿宋"/>
                <w:color w:val="000000"/>
                <w:sz w:val="21"/>
                <w:szCs w:val="21"/>
              </w:rPr>
              <w:t>项目竞争性磋商响应文件</w:t>
            </w:r>
          </w:p>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在</w:t>
            </w:r>
            <w:r>
              <w:rPr>
                <w:rFonts w:ascii="宋体" w:hAnsi="宋体" w:eastAsia="宋体" w:cs="仿宋"/>
                <w:color w:val="000000"/>
                <w:sz w:val="21"/>
                <w:szCs w:val="21"/>
                <w:u w:val="single"/>
                <w:shd w:val="clear" w:color="auto" w:fill="FFFFFF" w:themeFill="background1"/>
              </w:rPr>
              <w:t xml:space="preserve"> </w:t>
            </w:r>
            <w:r>
              <w:rPr>
                <w:rFonts w:hint="eastAsia" w:ascii="宋体" w:hAnsi="宋体" w:eastAsia="宋体" w:cs="仿宋"/>
                <w:color w:val="000000"/>
                <w:sz w:val="21"/>
                <w:szCs w:val="21"/>
                <w:u w:val="single"/>
                <w:shd w:val="clear" w:color="auto" w:fill="FFFFFF" w:themeFill="background1"/>
              </w:rPr>
              <w:t>2024</w:t>
            </w:r>
            <w:r>
              <w:rPr>
                <w:rFonts w:hint="eastAsia" w:ascii="宋体" w:hAnsi="宋体" w:eastAsia="宋体" w:cs="仿宋"/>
                <w:color w:val="000000"/>
                <w:sz w:val="21"/>
                <w:szCs w:val="21"/>
                <w:shd w:val="clear" w:color="auto" w:fill="FFFFFF" w:themeFill="background1"/>
              </w:rPr>
              <w:t>年</w:t>
            </w:r>
            <w:r>
              <w:rPr>
                <w:rFonts w:hint="eastAsia" w:ascii="宋体" w:hAnsi="宋体" w:eastAsia="宋体" w:cs="仿宋"/>
                <w:color w:val="000000"/>
                <w:sz w:val="21"/>
                <w:szCs w:val="21"/>
                <w:u w:val="single"/>
                <w:shd w:val="clear" w:color="auto" w:fill="FFFFFF" w:themeFill="background1"/>
              </w:rPr>
              <w:t>04</w:t>
            </w:r>
            <w:r>
              <w:rPr>
                <w:rFonts w:hint="eastAsia" w:ascii="宋体" w:hAnsi="宋体" w:eastAsia="宋体" w:cs="仿宋"/>
                <w:color w:val="000000"/>
                <w:sz w:val="21"/>
                <w:szCs w:val="21"/>
                <w:shd w:val="clear" w:color="auto" w:fill="FFFFFF" w:themeFill="background1"/>
              </w:rPr>
              <w:t>月</w:t>
            </w:r>
            <w:r>
              <w:rPr>
                <w:rFonts w:hint="eastAsia" w:ascii="宋体" w:hAnsi="宋体" w:eastAsia="宋体" w:cs="仿宋"/>
                <w:color w:val="000000"/>
                <w:sz w:val="21"/>
                <w:szCs w:val="21"/>
                <w:u w:val="single"/>
                <w:shd w:val="clear" w:color="auto" w:fill="FFFFFF" w:themeFill="background1"/>
              </w:rPr>
              <w:t>28</w:t>
            </w:r>
            <w:r>
              <w:rPr>
                <w:rFonts w:hint="eastAsia" w:ascii="宋体" w:hAnsi="宋体" w:eastAsia="宋体" w:cs="仿宋"/>
                <w:color w:val="000000"/>
                <w:sz w:val="21"/>
                <w:szCs w:val="21"/>
                <w:shd w:val="clear" w:color="auto" w:fill="FFFFFF" w:themeFill="background1"/>
              </w:rPr>
              <w:t>日</w:t>
            </w:r>
            <w:r>
              <w:rPr>
                <w:rFonts w:hint="eastAsia" w:ascii="宋体" w:hAnsi="宋体" w:eastAsia="宋体" w:cs="仿宋"/>
                <w:color w:val="000000"/>
                <w:sz w:val="21"/>
                <w:szCs w:val="21"/>
                <w:u w:val="single"/>
                <w:shd w:val="clear" w:color="auto" w:fill="FFFFFF" w:themeFill="background1"/>
              </w:rPr>
              <w:t>09</w:t>
            </w:r>
            <w:r>
              <w:rPr>
                <w:rFonts w:hint="eastAsia" w:ascii="宋体" w:hAnsi="宋体" w:eastAsia="宋体" w:cs="仿宋"/>
                <w:color w:val="000000"/>
                <w:sz w:val="21"/>
                <w:szCs w:val="21"/>
                <w:shd w:val="clear" w:color="auto" w:fill="FFFFFF" w:themeFill="background1"/>
              </w:rPr>
              <w:t>时</w:t>
            </w:r>
            <w:r>
              <w:rPr>
                <w:rFonts w:hint="eastAsia" w:ascii="宋体" w:hAnsi="宋体" w:eastAsia="宋体" w:cs="仿宋"/>
                <w:color w:val="000000"/>
                <w:sz w:val="21"/>
                <w:szCs w:val="21"/>
                <w:u w:val="single"/>
                <w:shd w:val="clear" w:color="auto" w:fill="FFFFFF" w:themeFill="background1"/>
              </w:rPr>
              <w:t xml:space="preserve"> 30</w:t>
            </w:r>
            <w:r>
              <w:rPr>
                <w:rFonts w:hint="eastAsia" w:ascii="宋体" w:hAnsi="宋体" w:eastAsia="宋体" w:cs="仿宋"/>
                <w:color w:val="000000"/>
                <w:sz w:val="21"/>
                <w:szCs w:val="21"/>
                <w:shd w:val="clear" w:color="auto" w:fill="FFFFFF" w:themeFill="background1"/>
              </w:rPr>
              <w:t>分</w:t>
            </w:r>
            <w:r>
              <w:rPr>
                <w:rFonts w:hint="eastAsia" w:ascii="宋体" w:hAnsi="宋体" w:eastAsia="宋体" w:cs="仿宋"/>
                <w:color w:val="000000"/>
                <w:sz w:val="21"/>
                <w:szCs w:val="21"/>
              </w:rPr>
              <w:t>（响应文件递交截止时间）前不得开启</w:t>
            </w:r>
            <w:bookmarkStart w:id="55" w:name="_Hlt236057062"/>
            <w:bookmarkEnd w:id="55"/>
          </w:p>
          <w:p>
            <w:pPr>
              <w:pStyle w:val="69"/>
              <w:snapToGrid w:val="0"/>
              <w:spacing w:before="0" w:beforeAutospacing="0" w:after="0" w:afterAutospacing="0" w:line="400" w:lineRule="exact"/>
              <w:ind w:firstLine="0" w:firstLineChars="0"/>
              <w:rPr>
                <w:rFonts w:eastAsia="宋体" w:cs="仿宋"/>
                <w:color w:val="000000"/>
                <w:kern w:val="2"/>
                <w:sz w:val="21"/>
                <w:szCs w:val="21"/>
              </w:rPr>
            </w:pPr>
            <w:r>
              <w:rPr>
                <w:rFonts w:hint="eastAsia" w:eastAsia="宋体" w:cs="仿宋"/>
                <w:color w:val="000000"/>
                <w:kern w:val="2"/>
                <w:sz w:val="21"/>
                <w:szCs w:val="21"/>
              </w:rPr>
              <w:t>供应商名称：</w:t>
            </w:r>
          </w:p>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供应商地址：</w:t>
            </w:r>
          </w:p>
          <w:p>
            <w:pPr>
              <w:snapToGrid w:val="0"/>
              <w:spacing w:line="400" w:lineRule="exact"/>
              <w:ind w:firstLine="0" w:firstLineChars="0"/>
              <w:jc w:val="left"/>
              <w:rPr>
                <w:rFonts w:ascii="宋体" w:hAnsi="宋体" w:eastAsia="宋体" w:cs="仿宋"/>
                <w:bCs/>
                <w:sz w:val="21"/>
                <w:szCs w:val="21"/>
              </w:rPr>
            </w:pPr>
            <w:r>
              <w:rPr>
                <w:rFonts w:hint="eastAsia" w:ascii="宋体" w:hAnsi="宋体" w:eastAsia="宋体" w:cs="仿宋"/>
                <w:color w:val="000000"/>
                <w:sz w:val="21"/>
                <w:szCs w:val="21"/>
              </w:rPr>
              <w:t>注：具体要求详见竞争性磋商文件密封要求。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23</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响应文件递交截止时间及方式</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shd w:val="clear" w:color="auto" w:fill="FFFF00"/>
              </w:rPr>
            </w:pPr>
            <w:r>
              <w:rPr>
                <w:rFonts w:hint="eastAsia" w:ascii="宋体" w:hAnsi="宋体" w:eastAsia="宋体" w:cs="仿宋"/>
                <w:color w:val="000000"/>
                <w:sz w:val="21"/>
                <w:szCs w:val="21"/>
              </w:rPr>
              <w:t>时间：</w:t>
            </w:r>
            <w:r>
              <w:rPr>
                <w:rFonts w:hint="eastAsia" w:ascii="宋体" w:hAnsi="宋体" w:eastAsia="宋体" w:cs="仿宋"/>
                <w:color w:val="000000"/>
                <w:sz w:val="21"/>
                <w:szCs w:val="21"/>
                <w:shd w:val="clear" w:color="auto" w:fill="FFFFFF" w:themeFill="background1"/>
              </w:rPr>
              <w:t>2024年04月28日09时30分</w:t>
            </w:r>
          </w:p>
          <w:p>
            <w:pPr>
              <w:pStyle w:val="95"/>
              <w:spacing w:line="400" w:lineRule="exact"/>
              <w:ind w:firstLine="0" w:firstLineChars="0"/>
              <w:jc w:val="left"/>
              <w:rPr>
                <w:rFonts w:ascii="宋体" w:hAnsi="宋体" w:eastAsia="宋体" w:cs="仿宋"/>
                <w:color w:val="000000"/>
                <w:sz w:val="21"/>
              </w:rPr>
            </w:pPr>
            <w:r>
              <w:rPr>
                <w:rFonts w:hint="eastAsia" w:ascii="宋体" w:hAnsi="宋体" w:eastAsia="宋体" w:cs="仿宋"/>
                <w:color w:val="000000"/>
                <w:sz w:val="21"/>
              </w:rPr>
              <w:t>方式：由供应商授权代表送达磋商现场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24</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是否退还竞争性磋商响应文件</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25</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磋商小组的组建</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themeColor="text1"/>
                <w:sz w:val="21"/>
                <w:szCs w:val="21"/>
                <w14:textFill>
                  <w14:solidFill>
                    <w14:schemeClr w14:val="tx1"/>
                  </w14:solidFill>
                </w14:textFill>
              </w:rPr>
              <w:t>采购人依法组建磋商小组，构成：共</w:t>
            </w:r>
            <w:r>
              <w:rPr>
                <w:rFonts w:ascii="宋体" w:hAnsi="宋体" w:eastAsia="宋体" w:cs="仿宋"/>
                <w:color w:val="000000" w:themeColor="text1"/>
                <w:sz w:val="21"/>
                <w:szCs w:val="21"/>
                <w14:textFill>
                  <w14:solidFill>
                    <w14:schemeClr w14:val="tx1"/>
                  </w14:solidFill>
                </w14:textFill>
              </w:rPr>
              <w:t xml:space="preserve"> </w:t>
            </w:r>
            <w:r>
              <w:rPr>
                <w:rFonts w:hint="eastAsia" w:ascii="宋体" w:hAnsi="宋体" w:eastAsia="宋体" w:cs="仿宋"/>
                <w:color w:val="000000" w:themeColor="text1"/>
                <w:sz w:val="21"/>
                <w:szCs w:val="21"/>
                <w:u w:val="single"/>
                <w14:textFill>
                  <w14:solidFill>
                    <w14:schemeClr w14:val="tx1"/>
                  </w14:solidFill>
                </w14:textFill>
              </w:rPr>
              <w:t>5</w:t>
            </w:r>
            <w:r>
              <w:rPr>
                <w:rFonts w:hint="eastAsia" w:ascii="宋体" w:hAnsi="宋体" w:eastAsia="宋体" w:cs="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7"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26</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sz w:val="21"/>
                <w:szCs w:val="21"/>
              </w:rPr>
              <w:t>项目需要落实的政府采购政策</w:t>
            </w:r>
          </w:p>
        </w:tc>
        <w:tc>
          <w:tcPr>
            <w:tcW w:w="6782" w:type="dxa"/>
            <w:tcBorders>
              <w:tl2br w:val="nil"/>
              <w:tr2bl w:val="nil"/>
            </w:tcBorders>
            <w:vAlign w:val="center"/>
          </w:tcPr>
          <w:p>
            <w:pPr>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 xml:space="preserve">1.扶持中小企业： </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（1）中小企业</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符合中小企业划分标准的个体工商户，在政府采购活动中视同中小企业。</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在服务采购项目中，服务由中小企业承接，即提供服务的人员为中小企业依照《民法典》订立劳动合同的从业人员。可享受相关中小企业扶持政策。</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以联合体形式参加政府采购活动，联合体各方均为中小企业的，联合体视同中小企业。其中，联合体各方均为小微企业的，联合体视同小微企业。</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投标文件中须同时出具《政府采购促进中小企业发展管理办法》【财库（2020）46号】规定的《中小企业声明函》，否则不得享受价格扣除。</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（2）残疾人福利性单位</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符合《关于促进残疾人就业政府采购政策的通知》（财库〔2017〕141号）规定的条件并提供《残疾人福利性单位声明函》的残疾人福利性单位视同小型、微型企业；</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（3）监狱企业</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根据《关于政府采购支持监狱企业发展有关问题的通知》（财库[2014]68号）的规定，投标人提供由省级以上监狱管理局、戒毒管理局（含新疆生产建设兵团）出具的属于监狱企业证明文件的，视同为小型和微型企业。</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2、针对本项目的相关规定</w:t>
            </w:r>
          </w:p>
          <w:p>
            <w:pPr>
              <w:tabs>
                <w:tab w:val="left" w:pos="0"/>
              </w:tabs>
              <w:autoSpaceDE w:val="0"/>
              <w:autoSpaceDN w:val="0"/>
              <w:adjustRightInd w:val="0"/>
              <w:spacing w:line="360" w:lineRule="exact"/>
              <w:ind w:firstLine="0" w:firstLineChars="0"/>
              <w:jc w:val="left"/>
              <w:rPr>
                <w:rFonts w:ascii="宋体" w:hAnsi="宋体" w:eastAsia="宋体" w:cs="宋体"/>
                <w:b/>
                <w:bCs/>
                <w:sz w:val="21"/>
                <w:szCs w:val="21"/>
              </w:rPr>
            </w:pPr>
            <w:r>
              <w:rPr>
                <w:rFonts w:hint="eastAsia" w:ascii="宋体" w:hAnsi="宋体" w:eastAsia="宋体" w:cs="宋体"/>
                <w:b/>
                <w:bCs/>
                <w:sz w:val="21"/>
                <w:szCs w:val="21"/>
              </w:rPr>
              <w:t>（1）本项目专门面向中小企业采购。</w:t>
            </w:r>
          </w:p>
          <w:p>
            <w:pPr>
              <w:pStyle w:val="3"/>
              <w:ind w:firstLine="0" w:firstLineChars="0"/>
              <w:rPr>
                <w:rFonts w:ascii="宋体" w:hAnsi="宋体" w:cs="宋体"/>
              </w:rPr>
            </w:pPr>
            <w:r>
              <w:rPr>
                <w:rFonts w:hint="eastAsia" w:ascii="宋体" w:hAnsi="宋体" w:cs="宋体"/>
                <w:sz w:val="21"/>
                <w:szCs w:val="21"/>
              </w:rPr>
              <w:t>（2）本项目对应的中小企业计划分标准所属行业为：其他未列明行业。</w:t>
            </w:r>
          </w:p>
          <w:p>
            <w:pPr>
              <w:widowControl/>
              <w:spacing w:line="450" w:lineRule="atLeast"/>
              <w:ind w:firstLine="0" w:firstLineChars="0"/>
              <w:jc w:val="left"/>
              <w:rPr>
                <w:rFonts w:ascii="宋体" w:hAnsi="宋体" w:eastAsia="宋体" w:cs="仿宋"/>
                <w:sz w:val="21"/>
                <w:szCs w:val="21"/>
              </w:rPr>
            </w:pPr>
            <w:r>
              <w:rPr>
                <w:rFonts w:hint="eastAsia" w:ascii="宋体" w:hAnsi="宋体" w:eastAsia="宋体" w:cs="宋体"/>
                <w:sz w:val="21"/>
                <w:szCs w:val="21"/>
              </w:rPr>
              <w:t>（3）本项目中小企业行业划分标准：从业人员300人以下的为中小微型企业。其中，从业人员100人及以上的为中型企业；从业人员10人及以上的为小型企业；从业人员10人以下的为微型企业。</w:t>
            </w:r>
          </w:p>
          <w:p>
            <w:pPr>
              <w:autoSpaceDE w:val="0"/>
              <w:autoSpaceDN w:val="0"/>
              <w:adjustRightInd w:val="0"/>
              <w:spacing w:line="460" w:lineRule="exact"/>
              <w:ind w:firstLine="0" w:firstLineChars="0"/>
              <w:rPr>
                <w:rFonts w:ascii="宋体" w:hAnsi="宋体" w:eastAsia="宋体" w:cs="宋体"/>
                <w:sz w:val="21"/>
                <w:szCs w:val="21"/>
              </w:rPr>
            </w:pPr>
            <w:r>
              <w:rPr>
                <w:rFonts w:hint="eastAsia" w:ascii="宋体" w:hAnsi="宋体" w:eastAsia="宋体" w:cs="宋体"/>
                <w:sz w:val="21"/>
                <w:szCs w:val="21"/>
              </w:rPr>
              <w:t>　注：①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w:t>
            </w:r>
          </w:p>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宋体"/>
                <w:sz w:val="21"/>
                <w:szCs w:val="21"/>
              </w:rPr>
              <w:t>②若本项目所有供应商均属小型、微型企业或监狱企业或残疾人的，按原报价进行评审。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27</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color w:val="000000"/>
                <w:sz w:val="21"/>
                <w:szCs w:val="21"/>
              </w:rPr>
              <w:t>磋商原则和磋商方法</w:t>
            </w:r>
          </w:p>
        </w:tc>
        <w:tc>
          <w:tcPr>
            <w:tcW w:w="6782" w:type="dxa"/>
            <w:tcBorders>
              <w:tl2br w:val="nil"/>
              <w:tr2bl w:val="nil"/>
            </w:tcBorders>
            <w:vAlign w:val="center"/>
          </w:tcPr>
          <w:p>
            <w:pPr>
              <w:pStyle w:val="95"/>
              <w:spacing w:line="400" w:lineRule="exact"/>
              <w:ind w:firstLine="0" w:firstLineChars="0"/>
              <w:jc w:val="left"/>
              <w:rPr>
                <w:rFonts w:ascii="宋体" w:hAnsi="宋体" w:eastAsia="宋体" w:cs="仿宋"/>
                <w:color w:val="000000"/>
                <w:sz w:val="21"/>
              </w:rPr>
            </w:pPr>
            <w:r>
              <w:rPr>
                <w:rFonts w:hint="eastAsia" w:ascii="宋体" w:hAnsi="宋体" w:eastAsia="宋体" w:cs="仿宋"/>
                <w:sz w:val="21"/>
              </w:rPr>
              <w:t>详见竞争性磋商文件第四章磋商原则和磋商方法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47" w:type="dxa"/>
            <w:tcBorders>
              <w:tl2br w:val="nil"/>
              <w:tr2bl w:val="nil"/>
            </w:tcBorders>
            <w:vAlign w:val="center"/>
          </w:tcPr>
          <w:p>
            <w:pPr>
              <w:snapToGrid w:val="0"/>
              <w:spacing w:line="400" w:lineRule="exact"/>
              <w:ind w:firstLine="0" w:firstLineChars="0"/>
              <w:jc w:val="center"/>
              <w:rPr>
                <w:rFonts w:ascii="宋体" w:hAnsi="宋体" w:eastAsia="宋体" w:cs="仿宋"/>
                <w:color w:val="000000"/>
                <w:sz w:val="21"/>
                <w:szCs w:val="21"/>
              </w:rPr>
            </w:pPr>
            <w:r>
              <w:rPr>
                <w:rFonts w:hint="eastAsia" w:ascii="宋体" w:hAnsi="宋体" w:eastAsia="宋体" w:cs="仿宋"/>
                <w:color w:val="000000"/>
                <w:sz w:val="21"/>
                <w:szCs w:val="21"/>
              </w:rPr>
              <w:t>28</w:t>
            </w:r>
          </w:p>
        </w:tc>
        <w:tc>
          <w:tcPr>
            <w:tcW w:w="1980" w:type="dxa"/>
            <w:tcBorders>
              <w:tl2br w:val="nil"/>
              <w:tr2bl w:val="nil"/>
            </w:tcBorders>
            <w:vAlign w:val="center"/>
          </w:tcPr>
          <w:p>
            <w:pPr>
              <w:snapToGrid w:val="0"/>
              <w:spacing w:line="400" w:lineRule="exact"/>
              <w:ind w:firstLine="0" w:firstLineChars="0"/>
              <w:jc w:val="left"/>
              <w:rPr>
                <w:rFonts w:ascii="宋体" w:hAnsi="宋体" w:eastAsia="宋体" w:cs="仿宋"/>
                <w:color w:val="000000"/>
                <w:sz w:val="21"/>
                <w:szCs w:val="21"/>
              </w:rPr>
            </w:pPr>
            <w:r>
              <w:rPr>
                <w:rFonts w:hint="eastAsia" w:ascii="宋体" w:hAnsi="宋体" w:eastAsia="宋体" w:cs="仿宋"/>
                <w:sz w:val="21"/>
                <w:szCs w:val="21"/>
              </w:rPr>
              <w:t>投标报价</w:t>
            </w:r>
          </w:p>
        </w:tc>
        <w:tc>
          <w:tcPr>
            <w:tcW w:w="6782" w:type="dxa"/>
            <w:tcBorders>
              <w:tl2br w:val="nil"/>
              <w:tr2bl w:val="nil"/>
            </w:tcBorders>
            <w:vAlign w:val="center"/>
          </w:tcPr>
          <w:p>
            <w:pPr>
              <w:snapToGrid w:val="0"/>
              <w:spacing w:line="400" w:lineRule="exact"/>
              <w:ind w:firstLine="0" w:firstLineChars="0"/>
              <w:jc w:val="left"/>
              <w:rPr>
                <w:rFonts w:ascii="宋体" w:hAnsi="宋体" w:eastAsia="宋体" w:cs="仿宋"/>
                <w:sz w:val="21"/>
                <w:szCs w:val="21"/>
              </w:rPr>
            </w:pPr>
            <w:r>
              <w:rPr>
                <w:rFonts w:ascii="宋体" w:hAnsi="宋体" w:eastAsia="宋体" w:cs="仿宋"/>
                <w:sz w:val="21"/>
                <w:szCs w:val="21"/>
              </w:rPr>
              <w:t>1.</w:t>
            </w:r>
            <w:r>
              <w:rPr>
                <w:rFonts w:hint="eastAsia" w:ascii="宋体" w:hAnsi="宋体" w:eastAsia="宋体" w:cs="仿宋"/>
                <w:sz w:val="21"/>
                <w:szCs w:val="21"/>
              </w:rPr>
              <w:t>本次采购投标最高限价为20万元 。供应商应按此最高限价并结合企业自身情况及管理经验自主报价，报价不得超过最高限价，否则作为废标处理。</w:t>
            </w:r>
          </w:p>
          <w:p>
            <w:pPr>
              <w:tabs>
                <w:tab w:val="left" w:pos="0"/>
              </w:tabs>
              <w:autoSpaceDE w:val="0"/>
              <w:autoSpaceDN w:val="0"/>
              <w:adjustRightInd w:val="0"/>
              <w:spacing w:line="360" w:lineRule="exact"/>
              <w:ind w:firstLine="0" w:firstLineChars="0"/>
              <w:jc w:val="left"/>
              <w:rPr>
                <w:rFonts w:ascii="宋体" w:hAnsi="宋体" w:eastAsia="宋体" w:cs="宋体"/>
                <w:sz w:val="21"/>
                <w:szCs w:val="21"/>
                <w:highlight w:val="yellow"/>
              </w:rPr>
            </w:pPr>
            <w:r>
              <w:rPr>
                <w:rFonts w:hint="eastAsia" w:ascii="宋体" w:hAnsi="宋体" w:eastAsia="宋体" w:cs="宋体"/>
                <w:bCs/>
                <w:kern w:val="0"/>
                <w:sz w:val="21"/>
                <w:szCs w:val="21"/>
              </w:rPr>
              <w:t>2.报价应包括为完成本项目服务可能发生的全部费用及供应商的利润和应交纳的税金等，包括且不限于人工费、成果印刷费、报告编制费、资料收集费、前期调研费、专家审查费（咨询费）、专家论证费、验收费、配合审批、外出考察费、会议费、差旅费、管理费、采购代理服务费、通讯费、设备（仪器）费、利润、人员工伤保险费和意外伤害保险费、税金、风险费以及政策和行业规定的各项税费等</w:t>
            </w:r>
            <w:r>
              <w:rPr>
                <w:rFonts w:hint="eastAsia" w:ascii="宋体" w:hAnsi="宋体" w:eastAsia="宋体" w:cs="宋体"/>
                <w:sz w:val="21"/>
                <w:szCs w:val="21"/>
              </w:rPr>
              <w:t>全部费用。如有漏项，视同已包含在其总项目中，合同总价不做调整。</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3.投标人须认真阅读、充分理解本项目的活动方案，对方案理解不清、产生歧义等由此产生的费用，视作已含在投标总价中。</w:t>
            </w:r>
          </w:p>
          <w:p>
            <w:pPr>
              <w:tabs>
                <w:tab w:val="left" w:pos="0"/>
              </w:tabs>
              <w:autoSpaceDE w:val="0"/>
              <w:autoSpaceDN w:val="0"/>
              <w:adjustRightInd w:val="0"/>
              <w:spacing w:line="360" w:lineRule="exact"/>
              <w:ind w:firstLine="0" w:firstLineChars="0"/>
              <w:jc w:val="left"/>
              <w:rPr>
                <w:rFonts w:ascii="宋体" w:hAnsi="宋体" w:eastAsia="宋体" w:cs="仿宋"/>
                <w:color w:val="000000"/>
                <w:sz w:val="21"/>
                <w:szCs w:val="21"/>
              </w:rPr>
            </w:pPr>
            <w:r>
              <w:rPr>
                <w:rFonts w:hint="eastAsia" w:ascii="宋体" w:hAnsi="宋体" w:eastAsia="宋体" w:cs="宋体"/>
                <w:sz w:val="21"/>
                <w:szCs w:val="21"/>
              </w:rPr>
              <w:t>4.投标人应对投标内容所涉及的一切知识产权承担责任，并负责保护招标人的利益不受损害，一切由于侵权引起的法律、诉讼、裁决和所发生的费用均与招标人无关。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47" w:type="dxa"/>
            <w:tcBorders>
              <w:tl2br w:val="nil"/>
              <w:tr2bl w:val="nil"/>
            </w:tcBorders>
            <w:vAlign w:val="center"/>
          </w:tcPr>
          <w:p>
            <w:pPr>
              <w:tabs>
                <w:tab w:val="left" w:pos="0"/>
              </w:tabs>
              <w:autoSpaceDE w:val="0"/>
              <w:autoSpaceDN w:val="0"/>
              <w:adjustRightInd w:val="0"/>
              <w:spacing w:line="360" w:lineRule="exact"/>
              <w:ind w:firstLine="0" w:firstLineChars="0"/>
              <w:jc w:val="center"/>
              <w:rPr>
                <w:rFonts w:ascii="宋体" w:hAnsi="宋体" w:eastAsia="宋体" w:cs="仿宋"/>
                <w:sz w:val="21"/>
                <w:szCs w:val="21"/>
              </w:rPr>
            </w:pPr>
            <w:r>
              <w:rPr>
                <w:rFonts w:hint="eastAsia" w:ascii="宋体" w:hAnsi="宋体" w:eastAsia="宋体" w:cs="仿宋"/>
                <w:sz w:val="21"/>
                <w:szCs w:val="21"/>
              </w:rPr>
              <w:t>29</w:t>
            </w:r>
          </w:p>
        </w:tc>
        <w:tc>
          <w:tcPr>
            <w:tcW w:w="1980"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采购代理服务费</w:t>
            </w:r>
          </w:p>
        </w:tc>
        <w:tc>
          <w:tcPr>
            <w:tcW w:w="6782"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1、本次采购代理服务费由中标人支付。采购代理服务费金额：参照计价格[2002]520号及发改价格[2011]534号文的规定的收费标准收取（不足</w:t>
            </w:r>
            <w:r>
              <w:rPr>
                <w:rFonts w:hint="eastAsia" w:ascii="宋体" w:hAnsi="宋体" w:eastAsia="宋体" w:cs="宋体"/>
                <w:sz w:val="21"/>
                <w:szCs w:val="21"/>
                <w:lang w:val="en-US" w:eastAsia="zh-CN"/>
              </w:rPr>
              <w:t>3000</w:t>
            </w:r>
            <w:r>
              <w:rPr>
                <w:rFonts w:hint="eastAsia" w:ascii="宋体" w:hAnsi="宋体" w:eastAsia="宋体" w:cs="宋体"/>
                <w:sz w:val="21"/>
                <w:szCs w:val="21"/>
              </w:rPr>
              <w:t>元的按照</w:t>
            </w:r>
            <w:r>
              <w:rPr>
                <w:rFonts w:hint="eastAsia" w:ascii="宋体" w:hAnsi="宋体" w:eastAsia="宋体" w:cs="宋体"/>
                <w:sz w:val="21"/>
                <w:szCs w:val="21"/>
                <w:lang w:val="en-US" w:eastAsia="zh-CN"/>
              </w:rPr>
              <w:t>3000</w:t>
            </w:r>
            <w:r>
              <w:rPr>
                <w:rFonts w:hint="eastAsia" w:ascii="宋体" w:hAnsi="宋体" w:eastAsia="宋体" w:cs="宋体"/>
                <w:sz w:val="21"/>
                <w:szCs w:val="21"/>
              </w:rPr>
              <w:t>元收取）；</w:t>
            </w:r>
          </w:p>
          <w:p>
            <w:pPr>
              <w:tabs>
                <w:tab w:val="left" w:pos="0"/>
              </w:tabs>
              <w:autoSpaceDE w:val="0"/>
              <w:autoSpaceDN w:val="0"/>
              <w:adjustRightInd w:val="0"/>
              <w:spacing w:line="360" w:lineRule="exact"/>
              <w:ind w:firstLine="0" w:firstLineChars="0"/>
              <w:jc w:val="left"/>
              <w:rPr>
                <w:rFonts w:ascii="宋体" w:hAnsi="宋体" w:eastAsia="宋体" w:cs="宋体"/>
                <w:sz w:val="21"/>
                <w:szCs w:val="21"/>
              </w:rPr>
            </w:pPr>
            <w:r>
              <w:rPr>
                <w:rFonts w:hint="eastAsia" w:ascii="宋体" w:hAnsi="宋体" w:eastAsia="宋体" w:cs="宋体"/>
                <w:sz w:val="21"/>
                <w:szCs w:val="21"/>
              </w:rPr>
              <w:t>2、评审费（按实）由中标人支付；</w:t>
            </w:r>
          </w:p>
          <w:p>
            <w:pPr>
              <w:tabs>
                <w:tab w:val="left" w:pos="0"/>
              </w:tabs>
              <w:autoSpaceDE w:val="0"/>
              <w:autoSpaceDN w:val="0"/>
              <w:adjustRightInd w:val="0"/>
              <w:spacing w:line="360" w:lineRule="exact"/>
              <w:ind w:firstLine="0" w:firstLineChars="0"/>
              <w:jc w:val="left"/>
            </w:pPr>
            <w:r>
              <w:rPr>
                <w:rFonts w:hint="eastAsia" w:ascii="宋体" w:hAnsi="宋体" w:eastAsia="宋体" w:cs="宋体"/>
                <w:sz w:val="21"/>
                <w:szCs w:val="21"/>
              </w:rPr>
              <w:t>3、以上费用包含在投标总价中，由中标人在领取中标通知书时以人民币方式向采购代理机构一次性支付。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47" w:type="dxa"/>
            <w:tcBorders>
              <w:tl2br w:val="nil"/>
              <w:tr2bl w:val="nil"/>
            </w:tcBorders>
            <w:vAlign w:val="center"/>
          </w:tcPr>
          <w:p>
            <w:pPr>
              <w:tabs>
                <w:tab w:val="left" w:pos="0"/>
              </w:tabs>
              <w:autoSpaceDE w:val="0"/>
              <w:autoSpaceDN w:val="0"/>
              <w:adjustRightInd w:val="0"/>
              <w:spacing w:line="360" w:lineRule="exact"/>
              <w:ind w:firstLine="0" w:firstLineChars="0"/>
              <w:jc w:val="center"/>
              <w:rPr>
                <w:rFonts w:ascii="宋体" w:hAnsi="宋体" w:eastAsia="宋体" w:cs="仿宋"/>
                <w:sz w:val="21"/>
                <w:szCs w:val="21"/>
              </w:rPr>
            </w:pPr>
            <w:r>
              <w:rPr>
                <w:rFonts w:hint="eastAsia" w:ascii="宋体" w:hAnsi="宋体" w:eastAsia="宋体" w:cs="仿宋"/>
                <w:sz w:val="21"/>
                <w:szCs w:val="21"/>
              </w:rPr>
              <w:t>30</w:t>
            </w:r>
          </w:p>
        </w:tc>
        <w:tc>
          <w:tcPr>
            <w:tcW w:w="1980"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投标无效情形</w:t>
            </w:r>
          </w:p>
        </w:tc>
        <w:tc>
          <w:tcPr>
            <w:tcW w:w="6782"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1.在资格审查时，如发现下列情形之一的，投标文件将被视为无效：</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（1）资格证明材料不全的，或者不符合招标文件要求的；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（2）投标人不具备招标文件中规定的资格要求的；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（3）经查询存在不良信用记录的。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2.在符合性审查、商务和技术评审时，如发现下列情形之一的，投标文件将被视为无效：</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（1）资格文件及商务和技术文件未按要求签署、盖章的；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 xml:space="preserve">（2）未提供或未按要求提供投标函、法定代表人资格证明书或法定代表人授权委托书、投标声明书； </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（3）未提供或未如实提供采购需求偏离表的；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（4）对“▲”条款未作实质性响应的；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（5）未提供或未如实提供服务方案，或者投标文件标明的响应或偏离与事实不符或虚假投标的；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（6）投标服务方案不明确，存在一个或一个以上备选（替代）投标方案的；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（7）投标文件含有采购人不能接受的附加条件的；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（8）法律、法规和招标文件规定的其他无效情形。</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3.在报价评审时，如发现下列情形之一的，投标文件将被视为无效：</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（1）报价文件未按要求签署、盖章的；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（2）未按照招标文件标明的币种报价的；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（3）报价超过招标文件中规定的预算金额或者最高限价的；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（4）报价具有选择性的；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（5）报价明显低于其他通过符合性审查投标人的报价（有可能影响产品质量或者不能诚信履约的），投标人在评标现场合理的时间内无法提供书面说明（必要时提交相关证明材料）证明其报价合理性的。</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4.有下列情形之一的，视为投标人串通投标，其投标无效，由采购人或采购代理机构上报政府采购监督管理部门，视情列入不良行为记录名单，在一至三年内禁止参加政府采购活动：</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（1）不同投标人的投标文件由同一单位或者个人编制；</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（2）不同投标人委托同一单位或者个人办理投标事宜；</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（3）不同投标人的投标文件载明的项目管理成员或者联系人员为同一人；</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（4）不同投标人的投标文件异常一致或者投标报价呈规律性差异；</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（5）不同投标人的投标文件相互混装。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747"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31</w:t>
            </w:r>
          </w:p>
        </w:tc>
        <w:tc>
          <w:tcPr>
            <w:tcW w:w="1980"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其他</w:t>
            </w:r>
          </w:p>
        </w:tc>
        <w:tc>
          <w:tcPr>
            <w:tcW w:w="6782"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1、本采购文件共</w:t>
            </w:r>
            <w:r>
              <w:rPr>
                <w:rFonts w:hint="eastAsia" w:ascii="宋体" w:hAnsi="宋体" w:eastAsia="宋体" w:cs="仿宋"/>
                <w:sz w:val="21"/>
                <w:szCs w:val="21"/>
                <w:highlight w:val="yellow"/>
                <w:lang w:val="en-US" w:eastAsia="zh-CN"/>
              </w:rPr>
              <w:t>53</w:t>
            </w:r>
            <w:r>
              <w:rPr>
                <w:rFonts w:hint="eastAsia" w:ascii="宋体" w:hAnsi="宋体" w:eastAsia="宋体" w:cs="仿宋"/>
                <w:sz w:val="21"/>
                <w:szCs w:val="21"/>
                <w:highlight w:val="yellow"/>
              </w:rPr>
              <w:t xml:space="preserve"> </w:t>
            </w:r>
            <w:r>
              <w:rPr>
                <w:rFonts w:hint="eastAsia" w:ascii="宋体" w:hAnsi="宋体" w:eastAsia="宋体" w:cs="仿宋"/>
                <w:sz w:val="21"/>
                <w:szCs w:val="21"/>
              </w:rPr>
              <w:t>页 （含封面）请各投标人收到本文件后自行核对，如有缺页、错装等情况请于当日向采购代理机构提出，如未提出，所有责任及由此造成的后果由投标人自负。</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2、请投标人仔细阅读本采购文件，其中带“▲”标记的条款为实质性内容，投标人须对带“▲”标记的条款作出实质性响应。</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3、根据《关于在政府采购活动中查询及使用信用记录有关问题的通知》财库[2016]125号的规定：</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1）采购人或采购代理机构将对本项目投标人的信用信息进行查询。</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2）查询渠道为信用中国网站（www.creditchina.gov.cn）、中国政府采购网（www.ccgp.gov.cn）。</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3）信用信息截止时点为从本项目投标截止日往前追溯三年，期间被列入失信被执行人名单、重大税收违法案件当事人名单、政府采购严重违法失信行为记录名单等投标人信用信息均将用于本项目。</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4）信用信息查询记录和证据以网页截图等方式留存。</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5）信用信息将作为评审和确定成交投标人的依据。</w:t>
            </w:r>
          </w:p>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仿宋"/>
                <w:sz w:val="21"/>
                <w:szCs w:val="21"/>
              </w:rPr>
              <w:t>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47" w:type="dxa"/>
            <w:tcBorders>
              <w:tl2br w:val="nil"/>
              <w:tr2bl w:val="nil"/>
            </w:tcBorders>
            <w:vAlign w:val="center"/>
          </w:tcPr>
          <w:p>
            <w:pPr>
              <w:tabs>
                <w:tab w:val="left" w:pos="0"/>
              </w:tabs>
              <w:autoSpaceDE w:val="0"/>
              <w:autoSpaceDN w:val="0"/>
              <w:adjustRightInd w:val="0"/>
              <w:spacing w:line="360" w:lineRule="exact"/>
              <w:ind w:firstLine="0" w:firstLineChars="0"/>
              <w:jc w:val="center"/>
              <w:rPr>
                <w:rFonts w:ascii="宋体" w:hAnsi="宋体" w:eastAsia="宋体" w:cs="仿宋"/>
                <w:sz w:val="21"/>
                <w:szCs w:val="21"/>
              </w:rPr>
            </w:pPr>
            <w:r>
              <w:rPr>
                <w:rFonts w:hint="eastAsia" w:ascii="宋体" w:hAnsi="宋体" w:eastAsia="宋体" w:cs="宋体"/>
                <w:sz w:val="21"/>
                <w:szCs w:val="21"/>
              </w:rPr>
              <w:t>32</w:t>
            </w:r>
          </w:p>
        </w:tc>
        <w:tc>
          <w:tcPr>
            <w:tcW w:w="1980"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宋体"/>
                <w:sz w:val="21"/>
                <w:szCs w:val="21"/>
              </w:rPr>
              <w:t>项目属性</w:t>
            </w:r>
          </w:p>
        </w:tc>
        <w:tc>
          <w:tcPr>
            <w:tcW w:w="6782" w:type="dxa"/>
            <w:tcBorders>
              <w:tl2br w:val="nil"/>
              <w:tr2bl w:val="nil"/>
            </w:tcBorders>
            <w:vAlign w:val="center"/>
          </w:tcPr>
          <w:p>
            <w:pPr>
              <w:tabs>
                <w:tab w:val="left" w:pos="0"/>
              </w:tabs>
              <w:autoSpaceDE w:val="0"/>
              <w:autoSpaceDN w:val="0"/>
              <w:adjustRightInd w:val="0"/>
              <w:spacing w:line="360" w:lineRule="exact"/>
              <w:ind w:firstLine="0" w:firstLineChars="0"/>
              <w:jc w:val="left"/>
              <w:rPr>
                <w:rFonts w:ascii="宋体" w:hAnsi="宋体" w:eastAsia="宋体" w:cs="仿宋"/>
                <w:sz w:val="21"/>
                <w:szCs w:val="21"/>
              </w:rPr>
            </w:pPr>
            <w:r>
              <w:rPr>
                <w:rFonts w:hint="eastAsia" w:ascii="宋体" w:hAnsi="宋体" w:eastAsia="宋体" w:cs="宋体"/>
                <w:sz w:val="21"/>
                <w:szCs w:val="21"/>
              </w:rPr>
              <w:t>服务类</w:t>
            </w:r>
          </w:p>
        </w:tc>
      </w:tr>
    </w:tbl>
    <w:p>
      <w:pPr>
        <w:spacing w:line="360" w:lineRule="auto"/>
        <w:ind w:firstLine="0" w:firstLineChars="0"/>
        <w:jc w:val="center"/>
        <w:outlineLvl w:val="1"/>
        <w:rPr>
          <w:rFonts w:ascii="宋体" w:hAnsi="宋体" w:eastAsia="宋体" w:cs="仿宋"/>
          <w:b/>
          <w:bCs/>
          <w:sz w:val="21"/>
          <w:szCs w:val="21"/>
        </w:rPr>
      </w:pPr>
      <w:r>
        <w:rPr>
          <w:rFonts w:ascii="宋体" w:hAnsi="宋体" w:eastAsia="宋体" w:cs="仿宋"/>
          <w:bCs/>
          <w:sz w:val="21"/>
          <w:szCs w:val="21"/>
          <w:highlight w:val="yellow"/>
        </w:rPr>
        <w:br w:type="page"/>
      </w:r>
      <w:bookmarkStart w:id="56" w:name="_Toc15313"/>
      <w:bookmarkStart w:id="57" w:name="_Toc391298955"/>
      <w:bookmarkStart w:id="58" w:name="_Toc28742"/>
      <w:bookmarkStart w:id="59" w:name="_Toc29625"/>
      <w:bookmarkStart w:id="60" w:name="_Toc19715"/>
      <w:bookmarkStart w:id="61" w:name="_Toc12381"/>
      <w:bookmarkStart w:id="62" w:name="_Toc17098"/>
      <w:bookmarkStart w:id="63" w:name="_Toc25730"/>
      <w:bookmarkStart w:id="64" w:name="_Toc16257"/>
      <w:bookmarkStart w:id="65" w:name="_Toc24478"/>
      <w:r>
        <w:rPr>
          <w:rStyle w:val="122"/>
          <w:rFonts w:hint="eastAsia" w:ascii="宋体" w:hAnsi="宋体" w:eastAsia="宋体" w:cs="仿宋"/>
          <w:sz w:val="21"/>
          <w:szCs w:val="21"/>
        </w:rPr>
        <w:t>一、说明</w:t>
      </w:r>
      <w:bookmarkEnd w:id="56"/>
      <w:bookmarkEnd w:id="57"/>
      <w:bookmarkEnd w:id="58"/>
      <w:bookmarkEnd w:id="59"/>
      <w:bookmarkEnd w:id="60"/>
      <w:bookmarkEnd w:id="61"/>
      <w:bookmarkEnd w:id="62"/>
      <w:bookmarkEnd w:id="63"/>
      <w:bookmarkEnd w:id="64"/>
      <w:bookmarkEnd w:id="65"/>
    </w:p>
    <w:p>
      <w:pPr>
        <w:spacing w:line="500" w:lineRule="exact"/>
        <w:ind w:firstLine="420"/>
        <w:rPr>
          <w:rFonts w:ascii="宋体" w:hAnsi="宋体" w:eastAsia="宋体" w:cs="仿宋"/>
          <w:sz w:val="21"/>
          <w:szCs w:val="21"/>
        </w:rPr>
      </w:pPr>
      <w:r>
        <w:rPr>
          <w:rFonts w:ascii="宋体" w:hAnsi="宋体" w:eastAsia="宋体" w:cs="仿宋"/>
          <w:sz w:val="21"/>
          <w:szCs w:val="21"/>
        </w:rPr>
        <w:t>1</w:t>
      </w:r>
      <w:r>
        <w:rPr>
          <w:rFonts w:hint="eastAsia" w:ascii="宋体" w:hAnsi="宋体" w:eastAsia="宋体" w:cs="仿宋"/>
          <w:sz w:val="21"/>
          <w:szCs w:val="21"/>
        </w:rPr>
        <w:t>、适用范围</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本竞争性磋商文件仅适用于磋商中所叙述</w:t>
      </w:r>
      <w:r>
        <w:rPr>
          <w:rFonts w:hint="eastAsia" w:ascii="宋体" w:hAnsi="宋体" w:eastAsia="宋体" w:cs="仿宋"/>
          <w:sz w:val="21"/>
          <w:szCs w:val="21"/>
          <w:lang w:val="zh-CN"/>
        </w:rPr>
        <w:t>溪毛线拓宽改造工程设计施工总承包01标段施工安全专项风险评估采购项目</w:t>
      </w:r>
      <w:r>
        <w:rPr>
          <w:rFonts w:hint="eastAsia" w:ascii="宋体" w:hAnsi="宋体" w:eastAsia="宋体" w:cs="仿宋"/>
          <w:sz w:val="21"/>
          <w:szCs w:val="21"/>
        </w:rPr>
        <w:t>。</w:t>
      </w:r>
    </w:p>
    <w:p>
      <w:pPr>
        <w:spacing w:line="500" w:lineRule="exact"/>
        <w:ind w:firstLine="420"/>
        <w:rPr>
          <w:rFonts w:ascii="宋体" w:hAnsi="宋体" w:eastAsia="宋体" w:cs="仿宋"/>
          <w:sz w:val="21"/>
          <w:szCs w:val="21"/>
        </w:rPr>
      </w:pPr>
      <w:r>
        <w:rPr>
          <w:rFonts w:ascii="宋体" w:hAnsi="宋体" w:eastAsia="宋体" w:cs="仿宋"/>
          <w:sz w:val="21"/>
          <w:szCs w:val="21"/>
        </w:rPr>
        <w:t>2</w:t>
      </w:r>
      <w:r>
        <w:rPr>
          <w:rFonts w:hint="eastAsia" w:ascii="宋体" w:hAnsi="宋体" w:eastAsia="宋体" w:cs="仿宋"/>
          <w:sz w:val="21"/>
          <w:szCs w:val="21"/>
        </w:rPr>
        <w:t>、定义</w:t>
      </w:r>
    </w:p>
    <w:p>
      <w:pPr>
        <w:snapToGrid w:val="0"/>
        <w:spacing w:line="500" w:lineRule="exact"/>
        <w:ind w:firstLine="420"/>
        <w:jc w:val="left"/>
        <w:rPr>
          <w:rFonts w:ascii="宋体" w:hAnsi="宋体" w:eastAsia="宋体" w:cs="仿宋"/>
          <w:sz w:val="21"/>
          <w:szCs w:val="21"/>
          <w:lang w:val="zh-CN"/>
        </w:rPr>
      </w:pPr>
      <w:r>
        <w:rPr>
          <w:rFonts w:ascii="宋体" w:hAnsi="宋体" w:eastAsia="宋体" w:cs="仿宋"/>
          <w:sz w:val="21"/>
          <w:szCs w:val="21"/>
        </w:rPr>
        <w:t>2.1</w:t>
      </w:r>
      <w:r>
        <w:rPr>
          <w:rFonts w:hint="eastAsia" w:ascii="宋体" w:hAnsi="宋体" w:eastAsia="宋体" w:cs="仿宋"/>
          <w:sz w:val="21"/>
          <w:szCs w:val="21"/>
        </w:rPr>
        <w:t>“</w:t>
      </w:r>
      <w:r>
        <w:rPr>
          <w:rFonts w:hint="eastAsia" w:ascii="宋体" w:hAnsi="宋体" w:eastAsia="宋体" w:cs="仿宋"/>
          <w:sz w:val="21"/>
          <w:szCs w:val="21"/>
          <w:lang w:val="zh-CN"/>
        </w:rPr>
        <w:t>采购人”系指</w:t>
      </w:r>
      <w:r>
        <w:rPr>
          <w:rFonts w:ascii="宋体" w:hAnsi="宋体" w:eastAsia="宋体" w:cs="仿宋"/>
          <w:sz w:val="21"/>
          <w:szCs w:val="21"/>
          <w:lang w:val="zh-CN"/>
        </w:rPr>
        <w:t xml:space="preserve"> </w:t>
      </w:r>
      <w:r>
        <w:rPr>
          <w:rFonts w:hint="eastAsia" w:ascii="宋体" w:hAnsi="宋体" w:eastAsia="宋体" w:cs="仿宋"/>
          <w:sz w:val="21"/>
          <w:szCs w:val="21"/>
          <w:lang w:val="zh-CN"/>
        </w:rPr>
        <w:t>“</w:t>
      </w:r>
      <w:r>
        <w:rPr>
          <w:rFonts w:hint="eastAsia" w:ascii="宋体" w:hAnsi="宋体" w:eastAsia="宋体" w:cs="仿宋"/>
          <w:sz w:val="21"/>
          <w:szCs w:val="21"/>
        </w:rPr>
        <w:t xml:space="preserve">龙游县通途交通建设工程有限公司 </w:t>
      </w:r>
      <w:r>
        <w:rPr>
          <w:rFonts w:hint="eastAsia" w:ascii="宋体" w:hAnsi="宋体" w:eastAsia="宋体" w:cs="仿宋"/>
          <w:sz w:val="21"/>
          <w:szCs w:val="21"/>
          <w:lang w:val="zh-CN"/>
        </w:rPr>
        <w:t>”。</w:t>
      </w:r>
    </w:p>
    <w:p>
      <w:pPr>
        <w:snapToGrid w:val="0"/>
        <w:spacing w:line="500" w:lineRule="exact"/>
        <w:ind w:firstLine="420"/>
        <w:jc w:val="left"/>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w:t>
      </w:r>
      <w:r>
        <w:rPr>
          <w:rFonts w:hint="eastAsia" w:ascii="宋体" w:hAnsi="宋体" w:eastAsia="宋体" w:cs="仿宋"/>
          <w:sz w:val="21"/>
          <w:szCs w:val="21"/>
          <w:lang w:val="zh-CN"/>
        </w:rPr>
        <w:t>投标人</w:t>
      </w:r>
      <w:r>
        <w:rPr>
          <w:rFonts w:hint="eastAsia" w:ascii="宋体" w:hAnsi="宋体" w:eastAsia="宋体" w:cs="仿宋"/>
          <w:sz w:val="21"/>
          <w:szCs w:val="21"/>
        </w:rPr>
        <w:t>”系指向</w:t>
      </w:r>
      <w:r>
        <w:rPr>
          <w:rFonts w:hint="eastAsia" w:ascii="宋体" w:hAnsi="宋体" w:eastAsia="宋体" w:cs="仿宋"/>
          <w:sz w:val="21"/>
          <w:szCs w:val="21"/>
          <w:lang w:val="zh-CN"/>
        </w:rPr>
        <w:t>采购人</w:t>
      </w:r>
      <w:r>
        <w:rPr>
          <w:rFonts w:hint="eastAsia" w:ascii="宋体" w:hAnsi="宋体" w:eastAsia="宋体" w:cs="仿宋"/>
          <w:sz w:val="21"/>
          <w:szCs w:val="21"/>
        </w:rPr>
        <w:t>提交</w:t>
      </w:r>
      <w:r>
        <w:rPr>
          <w:rFonts w:hint="eastAsia" w:ascii="宋体" w:hAnsi="宋体" w:eastAsia="宋体" w:cs="仿宋"/>
          <w:sz w:val="21"/>
          <w:szCs w:val="21"/>
          <w:lang w:val="zh-CN"/>
        </w:rPr>
        <w:t>响应</w:t>
      </w:r>
      <w:r>
        <w:rPr>
          <w:rFonts w:hint="eastAsia" w:ascii="宋体" w:hAnsi="宋体" w:eastAsia="宋体" w:cs="仿宋"/>
          <w:sz w:val="21"/>
          <w:szCs w:val="21"/>
        </w:rPr>
        <w:t>文件的供应商。</w:t>
      </w:r>
    </w:p>
    <w:p>
      <w:pPr>
        <w:snapToGrid w:val="0"/>
        <w:spacing w:line="500" w:lineRule="exact"/>
        <w:ind w:firstLine="420"/>
        <w:jc w:val="left"/>
        <w:rPr>
          <w:rFonts w:ascii="宋体" w:hAnsi="宋体" w:eastAsia="宋体" w:cs="仿宋"/>
          <w:sz w:val="21"/>
          <w:szCs w:val="21"/>
        </w:rPr>
      </w:pPr>
      <w:r>
        <w:rPr>
          <w:rFonts w:ascii="宋体" w:hAnsi="宋体" w:eastAsia="宋体" w:cs="仿宋"/>
          <w:sz w:val="21"/>
          <w:szCs w:val="21"/>
        </w:rPr>
        <w:t>2.3</w:t>
      </w:r>
      <w:r>
        <w:rPr>
          <w:rFonts w:hint="eastAsia" w:ascii="宋体" w:hAnsi="宋体" w:eastAsia="宋体" w:cs="仿宋"/>
          <w:sz w:val="21"/>
          <w:szCs w:val="21"/>
          <w:lang w:val="zh-CN"/>
        </w:rPr>
        <w:t>“磋商组织人”系指“</w:t>
      </w:r>
      <w:r>
        <w:rPr>
          <w:rFonts w:hint="eastAsia" w:ascii="宋体" w:hAnsi="宋体" w:eastAsia="宋体" w:cs="仿宋"/>
          <w:sz w:val="21"/>
          <w:szCs w:val="21"/>
        </w:rPr>
        <w:t>泰宇建筑工程技术咨询有限公司</w:t>
      </w:r>
      <w:r>
        <w:rPr>
          <w:rFonts w:hint="eastAsia" w:ascii="宋体" w:hAnsi="宋体" w:eastAsia="宋体" w:cs="仿宋"/>
          <w:sz w:val="21"/>
          <w:szCs w:val="21"/>
          <w:lang w:val="zh-CN"/>
        </w:rPr>
        <w:t>”。</w:t>
      </w:r>
    </w:p>
    <w:p>
      <w:pPr>
        <w:snapToGrid w:val="0"/>
        <w:spacing w:line="500" w:lineRule="exact"/>
        <w:ind w:firstLine="420"/>
        <w:jc w:val="left"/>
        <w:rPr>
          <w:rFonts w:ascii="宋体" w:hAnsi="宋体" w:eastAsia="宋体" w:cs="仿宋"/>
          <w:sz w:val="21"/>
          <w:szCs w:val="21"/>
          <w:lang w:val="zh-CN"/>
        </w:rPr>
      </w:pPr>
      <w:r>
        <w:rPr>
          <w:rFonts w:hint="eastAsia" w:ascii="宋体" w:hAnsi="宋体" w:eastAsia="宋体" w:cs="仿宋"/>
          <w:sz w:val="21"/>
          <w:szCs w:val="21"/>
          <w:lang w:val="zh-CN"/>
        </w:rPr>
        <w:t>2.</w:t>
      </w:r>
      <w:r>
        <w:rPr>
          <w:rFonts w:hint="eastAsia" w:ascii="宋体" w:hAnsi="宋体" w:eastAsia="宋体" w:cs="仿宋"/>
          <w:sz w:val="21"/>
          <w:szCs w:val="21"/>
        </w:rPr>
        <w:t>4</w:t>
      </w:r>
      <w:r>
        <w:rPr>
          <w:rFonts w:hint="eastAsia" w:ascii="宋体" w:hAnsi="宋体" w:eastAsia="宋体" w:cs="仿宋"/>
          <w:sz w:val="21"/>
          <w:szCs w:val="21"/>
          <w:lang w:val="zh-CN"/>
        </w:rPr>
        <w:t>“产品”系指供方按采购文件规定</w:t>
      </w:r>
      <w:r>
        <w:rPr>
          <w:rFonts w:hint="eastAsia" w:ascii="宋体" w:hAnsi="宋体" w:eastAsia="宋体" w:cs="仿宋"/>
          <w:sz w:val="21"/>
          <w:szCs w:val="21"/>
        </w:rPr>
        <w:t>完成本项目的</w:t>
      </w:r>
      <w:r>
        <w:rPr>
          <w:rFonts w:hint="eastAsia" w:ascii="宋体" w:hAnsi="宋体" w:eastAsia="宋体" w:cs="仿宋"/>
          <w:sz w:val="21"/>
          <w:szCs w:val="21"/>
          <w:lang w:val="zh-CN"/>
        </w:rPr>
        <w:t>有关技术资料和材料。</w:t>
      </w:r>
    </w:p>
    <w:p>
      <w:pPr>
        <w:snapToGrid w:val="0"/>
        <w:spacing w:line="500" w:lineRule="exact"/>
        <w:ind w:firstLine="420"/>
        <w:jc w:val="left"/>
        <w:rPr>
          <w:rFonts w:ascii="宋体" w:hAnsi="宋体" w:eastAsia="宋体" w:cs="仿宋"/>
          <w:sz w:val="21"/>
          <w:szCs w:val="21"/>
          <w:lang w:val="zh-CN"/>
        </w:rPr>
      </w:pPr>
      <w:r>
        <w:rPr>
          <w:rFonts w:hint="eastAsia" w:ascii="宋体" w:hAnsi="宋体" w:eastAsia="宋体" w:cs="仿宋"/>
          <w:sz w:val="21"/>
          <w:szCs w:val="21"/>
        </w:rPr>
        <w:t>2.5</w:t>
      </w:r>
      <w:r>
        <w:rPr>
          <w:rFonts w:hint="eastAsia" w:ascii="宋体" w:hAnsi="宋体" w:eastAsia="宋体" w:cs="仿宋"/>
          <w:sz w:val="21"/>
          <w:szCs w:val="21"/>
          <w:lang w:val="zh-CN"/>
        </w:rPr>
        <w:t>“服务”系指招标文件规定规定中标人须承担的</w:t>
      </w:r>
      <w:r>
        <w:rPr>
          <w:rFonts w:hint="eastAsia" w:ascii="宋体" w:hAnsi="宋体" w:eastAsia="宋体" w:cs="仿宋"/>
          <w:sz w:val="21"/>
          <w:szCs w:val="21"/>
        </w:rPr>
        <w:t>安全</w:t>
      </w:r>
      <w:r>
        <w:rPr>
          <w:rFonts w:hint="eastAsia" w:ascii="宋体" w:hAnsi="宋体" w:eastAsia="宋体" w:cs="仿宋"/>
          <w:sz w:val="21"/>
          <w:szCs w:val="21"/>
          <w:lang w:val="zh-CN"/>
        </w:rPr>
        <w:t>技术支持及其它类似的服务。</w:t>
      </w:r>
    </w:p>
    <w:p>
      <w:pPr>
        <w:snapToGrid w:val="0"/>
        <w:spacing w:line="500" w:lineRule="exact"/>
        <w:ind w:firstLine="420"/>
        <w:jc w:val="left"/>
        <w:rPr>
          <w:rFonts w:ascii="宋体" w:hAnsi="宋体" w:eastAsia="宋体" w:cs="仿宋"/>
          <w:sz w:val="21"/>
          <w:szCs w:val="21"/>
          <w:lang w:val="zh-CN"/>
        </w:rPr>
      </w:pPr>
      <w:r>
        <w:rPr>
          <w:rFonts w:hint="eastAsia" w:ascii="宋体" w:hAnsi="宋体" w:eastAsia="宋体" w:cs="仿宋"/>
          <w:sz w:val="21"/>
          <w:szCs w:val="21"/>
          <w:lang w:val="zh-CN"/>
        </w:rPr>
        <w:t>2.</w:t>
      </w:r>
      <w:r>
        <w:rPr>
          <w:rFonts w:hint="eastAsia" w:ascii="宋体" w:hAnsi="宋体" w:eastAsia="宋体" w:cs="仿宋"/>
          <w:sz w:val="21"/>
          <w:szCs w:val="21"/>
        </w:rPr>
        <w:t>6</w:t>
      </w:r>
      <w:r>
        <w:rPr>
          <w:rFonts w:hint="eastAsia" w:ascii="宋体" w:hAnsi="宋体" w:eastAsia="宋体" w:cs="仿宋"/>
          <w:sz w:val="21"/>
          <w:szCs w:val="21"/>
          <w:lang w:val="zh-CN"/>
        </w:rPr>
        <w:t xml:space="preserve"> “项目”系指供应商按采购文件规定向采购人提供的服务。</w:t>
      </w:r>
    </w:p>
    <w:p>
      <w:pPr>
        <w:spacing w:line="500" w:lineRule="exact"/>
        <w:ind w:firstLine="420"/>
        <w:rPr>
          <w:rFonts w:ascii="宋体" w:hAnsi="宋体" w:eastAsia="宋体" w:cs="仿宋"/>
          <w:sz w:val="21"/>
          <w:szCs w:val="21"/>
        </w:rPr>
      </w:pPr>
      <w:r>
        <w:rPr>
          <w:rFonts w:hint="eastAsia" w:ascii="宋体" w:hAnsi="宋体" w:eastAsia="宋体" w:cs="仿宋"/>
          <w:sz w:val="21"/>
          <w:szCs w:val="21"/>
          <w:lang w:val="zh-CN"/>
        </w:rPr>
        <w:t>“</w:t>
      </w:r>
      <w:r>
        <w:rPr>
          <w:rFonts w:hint="eastAsia" w:ascii="宋体" w:hAnsi="宋体" w:eastAsia="宋体" w:cs="仿宋"/>
          <w:sz w:val="21"/>
          <w:szCs w:val="21"/>
        </w:rPr>
        <w:t>▲</w:t>
      </w:r>
      <w:r>
        <w:rPr>
          <w:rFonts w:hint="eastAsia" w:ascii="宋体" w:hAnsi="宋体" w:eastAsia="宋体" w:cs="仿宋"/>
          <w:sz w:val="21"/>
          <w:szCs w:val="21"/>
          <w:lang w:val="zh-CN"/>
        </w:rPr>
        <w:t>”系指按本磋商文件要求投标人必须实质性响应的条款，有任何一项缺失或非实质性响应即刻取消其谈判资格。</w:t>
      </w:r>
      <w:r>
        <w:rPr>
          <w:rFonts w:hint="eastAsia" w:ascii="宋体" w:hAnsi="宋体" w:eastAsia="宋体" w:cs="仿宋"/>
          <w:sz w:val="21"/>
          <w:szCs w:val="21"/>
        </w:rPr>
        <w:t>供应商自行承担其参加磋商所涉及的一切费用。</w:t>
      </w:r>
    </w:p>
    <w:p>
      <w:pPr>
        <w:spacing w:line="500" w:lineRule="exact"/>
        <w:ind w:firstLine="420"/>
        <w:rPr>
          <w:rFonts w:ascii="宋体" w:hAnsi="宋体" w:eastAsia="宋体" w:cs="仿宋"/>
          <w:sz w:val="21"/>
          <w:szCs w:val="21"/>
        </w:rPr>
      </w:pPr>
      <w:r>
        <w:rPr>
          <w:rFonts w:ascii="宋体" w:hAnsi="宋体" w:eastAsia="宋体" w:cs="仿宋"/>
          <w:sz w:val="21"/>
          <w:szCs w:val="21"/>
        </w:rPr>
        <w:t>3</w:t>
      </w:r>
      <w:r>
        <w:rPr>
          <w:rFonts w:hint="eastAsia" w:ascii="宋体" w:hAnsi="宋体" w:eastAsia="宋体" w:cs="仿宋"/>
          <w:sz w:val="21"/>
          <w:szCs w:val="21"/>
        </w:rPr>
        <w:t>、合格的供应商：详见供应商须知前附表中的资格标准。</w:t>
      </w:r>
    </w:p>
    <w:p>
      <w:pPr>
        <w:spacing w:line="500" w:lineRule="exact"/>
        <w:ind w:firstLine="420"/>
        <w:rPr>
          <w:rFonts w:ascii="宋体" w:hAnsi="宋体" w:eastAsia="宋体" w:cs="仿宋"/>
          <w:sz w:val="21"/>
          <w:szCs w:val="21"/>
        </w:rPr>
      </w:pPr>
      <w:r>
        <w:rPr>
          <w:rFonts w:ascii="宋体" w:hAnsi="宋体" w:eastAsia="宋体" w:cs="仿宋"/>
          <w:sz w:val="21"/>
          <w:szCs w:val="21"/>
        </w:rPr>
        <w:t>4</w:t>
      </w:r>
      <w:r>
        <w:rPr>
          <w:rFonts w:hint="eastAsia" w:ascii="宋体" w:hAnsi="宋体" w:eastAsia="宋体" w:cs="仿宋"/>
          <w:sz w:val="21"/>
          <w:szCs w:val="21"/>
        </w:rPr>
        <w:t>、响应费用</w:t>
      </w:r>
    </w:p>
    <w:p>
      <w:pPr>
        <w:spacing w:line="500" w:lineRule="exact"/>
        <w:ind w:firstLine="420"/>
        <w:rPr>
          <w:rFonts w:ascii="宋体" w:hAnsi="宋体" w:eastAsia="宋体" w:cs="仿宋"/>
          <w:b/>
          <w:bCs/>
          <w:sz w:val="21"/>
          <w:szCs w:val="21"/>
        </w:rPr>
      </w:pPr>
      <w:r>
        <w:rPr>
          <w:rFonts w:hint="eastAsia" w:ascii="宋体" w:hAnsi="宋体" w:eastAsia="宋体" w:cs="仿宋"/>
          <w:sz w:val="21"/>
          <w:szCs w:val="21"/>
        </w:rPr>
        <w:t>供应商自行承担其参加磋商所涉及的一切费用。</w:t>
      </w:r>
    </w:p>
    <w:p>
      <w:pPr>
        <w:pStyle w:val="6"/>
        <w:spacing w:before="240" w:after="240"/>
        <w:ind w:firstLine="0" w:firstLineChars="0"/>
        <w:rPr>
          <w:rFonts w:ascii="宋体" w:hAnsi="宋体" w:eastAsia="宋体" w:cs="仿宋"/>
          <w:sz w:val="21"/>
          <w:szCs w:val="21"/>
        </w:rPr>
      </w:pPr>
      <w:bookmarkStart w:id="66" w:name="_Toc29952"/>
      <w:bookmarkStart w:id="67" w:name="_Toc4162"/>
      <w:bookmarkStart w:id="68" w:name="_Toc24650"/>
      <w:bookmarkStart w:id="69" w:name="_Toc9348"/>
      <w:bookmarkStart w:id="70" w:name="_Toc14662"/>
      <w:bookmarkStart w:id="71" w:name="_Toc1767"/>
      <w:bookmarkStart w:id="72" w:name="_Toc391298956"/>
      <w:bookmarkStart w:id="73" w:name="_Toc9386"/>
      <w:bookmarkStart w:id="74" w:name="_Toc29806"/>
      <w:bookmarkStart w:id="75" w:name="_Toc27482"/>
      <w:r>
        <w:rPr>
          <w:rFonts w:hint="eastAsia" w:ascii="宋体" w:hAnsi="宋体" w:eastAsia="宋体" w:cs="仿宋"/>
          <w:sz w:val="21"/>
          <w:szCs w:val="21"/>
        </w:rPr>
        <w:t>二、竞争性磋商文件</w:t>
      </w:r>
      <w:bookmarkEnd w:id="66"/>
      <w:bookmarkEnd w:id="67"/>
      <w:bookmarkEnd w:id="68"/>
      <w:bookmarkEnd w:id="69"/>
      <w:bookmarkEnd w:id="70"/>
      <w:bookmarkEnd w:id="71"/>
      <w:bookmarkEnd w:id="72"/>
      <w:bookmarkEnd w:id="73"/>
      <w:bookmarkEnd w:id="74"/>
      <w:bookmarkEnd w:id="75"/>
    </w:p>
    <w:p>
      <w:pPr>
        <w:spacing w:line="500" w:lineRule="exact"/>
        <w:ind w:firstLine="420"/>
        <w:rPr>
          <w:rFonts w:ascii="宋体" w:hAnsi="宋体" w:eastAsia="宋体" w:cs="仿宋"/>
          <w:sz w:val="21"/>
          <w:szCs w:val="21"/>
        </w:rPr>
      </w:pPr>
      <w:r>
        <w:rPr>
          <w:rFonts w:ascii="宋体" w:hAnsi="宋体" w:eastAsia="宋体" w:cs="仿宋"/>
          <w:sz w:val="21"/>
          <w:szCs w:val="21"/>
        </w:rPr>
        <w:t>5</w:t>
      </w:r>
      <w:r>
        <w:rPr>
          <w:rFonts w:hint="eastAsia" w:ascii="宋体" w:hAnsi="宋体" w:eastAsia="宋体" w:cs="仿宋"/>
          <w:sz w:val="21"/>
          <w:szCs w:val="21"/>
        </w:rPr>
        <w:t>、竞争性磋商文件的组成</w:t>
      </w:r>
    </w:p>
    <w:p>
      <w:pPr>
        <w:spacing w:line="500" w:lineRule="exact"/>
        <w:ind w:firstLine="420"/>
        <w:rPr>
          <w:rFonts w:ascii="宋体" w:hAnsi="宋体" w:eastAsia="宋体" w:cs="仿宋"/>
          <w:sz w:val="21"/>
          <w:szCs w:val="21"/>
        </w:rPr>
      </w:pPr>
      <w:r>
        <w:rPr>
          <w:rFonts w:ascii="宋体" w:hAnsi="宋体" w:eastAsia="宋体" w:cs="仿宋"/>
          <w:sz w:val="21"/>
          <w:szCs w:val="21"/>
        </w:rPr>
        <w:t>5.1</w:t>
      </w:r>
      <w:r>
        <w:rPr>
          <w:rFonts w:hint="eastAsia" w:ascii="宋体" w:hAnsi="宋体" w:eastAsia="宋体" w:cs="仿宋"/>
          <w:sz w:val="21"/>
          <w:szCs w:val="21"/>
        </w:rPr>
        <w:t>竞争性磋商文件用于阐明所需采购磋商程序和合同主要条款。竞争性磋商文件由下述部分组成：</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1</w:t>
      </w:r>
      <w:r>
        <w:rPr>
          <w:rFonts w:hint="eastAsia" w:ascii="宋体" w:hAnsi="宋体" w:eastAsia="宋体" w:cs="仿宋"/>
          <w:sz w:val="21"/>
          <w:szCs w:val="21"/>
        </w:rPr>
        <w:t>）磋商公告</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2</w:t>
      </w:r>
      <w:r>
        <w:rPr>
          <w:rFonts w:hint="eastAsia" w:ascii="宋体" w:hAnsi="宋体" w:eastAsia="宋体" w:cs="仿宋"/>
          <w:sz w:val="21"/>
          <w:szCs w:val="21"/>
        </w:rPr>
        <w:t>）供应商须知</w:t>
      </w:r>
      <w:r>
        <w:rPr>
          <w:rFonts w:ascii="宋体" w:hAnsi="宋体" w:eastAsia="宋体" w:cs="仿宋"/>
          <w:sz w:val="21"/>
          <w:szCs w:val="21"/>
        </w:rPr>
        <w:t xml:space="preserve"> </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3</w:t>
      </w:r>
      <w:r>
        <w:rPr>
          <w:rFonts w:hint="eastAsia" w:ascii="宋体" w:hAnsi="宋体" w:eastAsia="宋体" w:cs="仿宋"/>
          <w:sz w:val="21"/>
          <w:szCs w:val="21"/>
        </w:rPr>
        <w:t>）采购内容及要求</w:t>
      </w:r>
    </w:p>
    <w:p>
      <w:pPr>
        <w:spacing w:line="500" w:lineRule="exact"/>
        <w:ind w:firstLine="420"/>
        <w:rPr>
          <w:rFonts w:ascii="宋体" w:hAnsi="宋体" w:eastAsia="宋体" w:cs="仿宋"/>
          <w:sz w:val="21"/>
          <w:szCs w:val="21"/>
        </w:rPr>
      </w:pPr>
      <w:bookmarkStart w:id="76" w:name="_Toc430488851"/>
      <w:bookmarkStart w:id="77" w:name="_Toc430490612"/>
      <w:bookmarkStart w:id="78" w:name="_Toc430488644"/>
      <w:bookmarkStart w:id="79" w:name="_Toc430422413"/>
      <w:bookmarkStart w:id="80" w:name="_Toc430492126"/>
      <w:bookmarkStart w:id="81" w:name="_Toc430489119"/>
      <w:bookmarkStart w:id="82" w:name="_Toc415567497"/>
      <w:r>
        <w:rPr>
          <w:rFonts w:hint="eastAsia" w:ascii="宋体" w:hAnsi="宋体" w:eastAsia="宋体" w:cs="仿宋"/>
          <w:sz w:val="21"/>
          <w:szCs w:val="21"/>
        </w:rPr>
        <w:t>（</w:t>
      </w:r>
      <w:r>
        <w:rPr>
          <w:rFonts w:ascii="宋体" w:hAnsi="宋体" w:eastAsia="宋体" w:cs="仿宋"/>
          <w:sz w:val="21"/>
          <w:szCs w:val="21"/>
        </w:rPr>
        <w:t>4</w:t>
      </w:r>
      <w:r>
        <w:rPr>
          <w:rFonts w:hint="eastAsia" w:ascii="宋体" w:hAnsi="宋体" w:eastAsia="宋体" w:cs="仿宋"/>
          <w:sz w:val="21"/>
          <w:szCs w:val="21"/>
        </w:rPr>
        <w:t>）</w:t>
      </w:r>
      <w:r>
        <w:rPr>
          <w:rFonts w:hint="eastAsia" w:ascii="宋体" w:hAnsi="宋体" w:eastAsia="宋体" w:cs="仿宋"/>
          <w:bCs/>
          <w:sz w:val="21"/>
          <w:szCs w:val="21"/>
        </w:rPr>
        <w:t>磋商原则和磋商方法</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5</w:t>
      </w:r>
      <w:r>
        <w:rPr>
          <w:rFonts w:hint="eastAsia" w:ascii="宋体" w:hAnsi="宋体" w:eastAsia="宋体" w:cs="仿宋"/>
          <w:sz w:val="21"/>
          <w:szCs w:val="21"/>
        </w:rPr>
        <w:t>）合同主要条款</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6</w:t>
      </w:r>
      <w:r>
        <w:rPr>
          <w:rFonts w:hint="eastAsia" w:ascii="宋体" w:hAnsi="宋体" w:eastAsia="宋体" w:cs="仿宋"/>
          <w:sz w:val="21"/>
          <w:szCs w:val="21"/>
        </w:rPr>
        <w:t>）竞争性磋商响应文件格式</w:t>
      </w:r>
    </w:p>
    <w:p>
      <w:pPr>
        <w:spacing w:line="500" w:lineRule="exact"/>
        <w:ind w:firstLine="420"/>
        <w:rPr>
          <w:rFonts w:ascii="宋体" w:hAnsi="宋体" w:eastAsia="宋体" w:cs="仿宋"/>
          <w:sz w:val="21"/>
          <w:szCs w:val="21"/>
        </w:rPr>
      </w:pPr>
      <w:r>
        <w:rPr>
          <w:rFonts w:ascii="宋体" w:hAnsi="宋体" w:eastAsia="宋体" w:cs="仿宋"/>
          <w:sz w:val="21"/>
          <w:szCs w:val="21"/>
        </w:rPr>
        <w:t>6</w:t>
      </w:r>
      <w:bookmarkEnd w:id="76"/>
      <w:bookmarkEnd w:id="77"/>
      <w:bookmarkEnd w:id="78"/>
      <w:bookmarkEnd w:id="79"/>
      <w:bookmarkEnd w:id="80"/>
      <w:bookmarkEnd w:id="81"/>
      <w:bookmarkEnd w:id="82"/>
      <w:r>
        <w:rPr>
          <w:rFonts w:hint="eastAsia" w:ascii="宋体" w:hAnsi="宋体" w:eastAsia="宋体" w:cs="仿宋"/>
          <w:sz w:val="21"/>
          <w:szCs w:val="21"/>
        </w:rPr>
        <w:t>、竞争性磋商文件的澄清</w:t>
      </w:r>
    </w:p>
    <w:p>
      <w:pPr>
        <w:spacing w:line="500" w:lineRule="exact"/>
        <w:ind w:firstLine="420"/>
        <w:rPr>
          <w:rFonts w:ascii="宋体" w:hAnsi="宋体" w:eastAsia="宋体" w:cs="仿宋"/>
          <w:bCs/>
          <w:sz w:val="21"/>
          <w:szCs w:val="21"/>
        </w:rPr>
      </w:pPr>
      <w:r>
        <w:rPr>
          <w:rFonts w:ascii="宋体" w:hAnsi="宋体" w:eastAsia="宋体" w:cs="仿宋"/>
          <w:bCs/>
          <w:sz w:val="21"/>
          <w:szCs w:val="21"/>
        </w:rPr>
        <w:t>6.1</w:t>
      </w:r>
      <w:r>
        <w:rPr>
          <w:rFonts w:hint="eastAsia" w:ascii="宋体" w:hAnsi="宋体" w:eastAsia="宋体" w:cs="仿宋"/>
          <w:bCs/>
          <w:sz w:val="21"/>
          <w:szCs w:val="21"/>
        </w:rPr>
        <w:t>供应商对竞争性磋商文件如有疑点，可要求澄清。按磋商</w:t>
      </w:r>
      <w:r>
        <w:rPr>
          <w:rFonts w:hint="eastAsia" w:ascii="宋体" w:hAnsi="宋体" w:eastAsia="宋体" w:cs="仿宋"/>
          <w:sz w:val="21"/>
          <w:szCs w:val="21"/>
        </w:rPr>
        <w:t>公告中的规定时间前在</w:t>
      </w:r>
      <w:r>
        <w:rPr>
          <w:rFonts w:hint="eastAsia" w:ascii="宋体" w:hAnsi="宋体" w:eastAsia="宋体" w:cs="宋体"/>
          <w:color w:val="333333"/>
          <w:kern w:val="0"/>
          <w:sz w:val="21"/>
          <w:szCs w:val="21"/>
          <w:shd w:val="clear" w:color="auto" w:fill="FFFFFF"/>
        </w:rPr>
        <w:t>浙江省政府采购网</w:t>
      </w:r>
      <w:r>
        <w:rPr>
          <w:rFonts w:hint="eastAsia" w:ascii="宋体" w:hAnsi="宋体" w:eastAsia="宋体" w:cs="仿宋"/>
          <w:sz w:val="21"/>
          <w:szCs w:val="21"/>
        </w:rPr>
        <w:t>予以公布答复，请所有购买磋商文件的投标人必须注意。</w:t>
      </w:r>
      <w:r>
        <w:rPr>
          <w:rFonts w:hint="eastAsia" w:ascii="宋体" w:hAnsi="宋体" w:eastAsia="宋体" w:cs="仿宋"/>
          <w:bCs/>
          <w:sz w:val="21"/>
          <w:szCs w:val="21"/>
        </w:rPr>
        <w:t>该澄清内容为竞争性磋商文件的组成部分。</w:t>
      </w:r>
    </w:p>
    <w:p>
      <w:pPr>
        <w:spacing w:line="500" w:lineRule="exact"/>
        <w:ind w:firstLine="420"/>
        <w:rPr>
          <w:rFonts w:ascii="宋体" w:hAnsi="宋体" w:eastAsia="宋体" w:cs="仿宋"/>
          <w:bCs/>
          <w:sz w:val="21"/>
          <w:szCs w:val="21"/>
        </w:rPr>
      </w:pPr>
      <w:bookmarkStart w:id="83" w:name="_Toc430422414"/>
      <w:bookmarkStart w:id="84" w:name="_Toc430490613"/>
      <w:bookmarkStart w:id="85" w:name="_Toc430489120"/>
      <w:bookmarkStart w:id="86" w:name="_Toc430488852"/>
      <w:bookmarkStart w:id="87" w:name="_Toc430488645"/>
      <w:bookmarkStart w:id="88" w:name="_Toc415567498"/>
      <w:bookmarkStart w:id="89" w:name="_Toc430492127"/>
      <w:r>
        <w:rPr>
          <w:rFonts w:ascii="宋体" w:hAnsi="宋体" w:eastAsia="宋体" w:cs="仿宋"/>
          <w:bCs/>
          <w:sz w:val="21"/>
          <w:szCs w:val="21"/>
        </w:rPr>
        <w:t>7</w:t>
      </w:r>
      <w:r>
        <w:rPr>
          <w:rFonts w:hint="eastAsia" w:ascii="宋体" w:hAnsi="宋体" w:eastAsia="宋体" w:cs="仿宋"/>
          <w:bCs/>
          <w:sz w:val="21"/>
          <w:szCs w:val="21"/>
        </w:rPr>
        <w:t>、竞争性磋商文件的修改</w:t>
      </w:r>
      <w:bookmarkEnd w:id="83"/>
      <w:bookmarkEnd w:id="84"/>
      <w:bookmarkEnd w:id="85"/>
      <w:bookmarkEnd w:id="86"/>
      <w:bookmarkEnd w:id="87"/>
      <w:bookmarkEnd w:id="88"/>
      <w:bookmarkEnd w:id="89"/>
    </w:p>
    <w:p>
      <w:pPr>
        <w:spacing w:line="500" w:lineRule="exact"/>
        <w:ind w:firstLine="420"/>
        <w:rPr>
          <w:rFonts w:ascii="宋体" w:hAnsi="宋体" w:eastAsia="宋体" w:cs="仿宋"/>
          <w:sz w:val="21"/>
          <w:szCs w:val="21"/>
        </w:rPr>
      </w:pPr>
      <w:r>
        <w:rPr>
          <w:rFonts w:hint="eastAsia" w:ascii="宋体" w:hAnsi="宋体" w:eastAsia="宋体" w:cs="仿宋"/>
          <w:bCs/>
          <w:color w:val="000000"/>
          <w:kern w:val="0"/>
          <w:sz w:val="21"/>
          <w:szCs w:val="21"/>
        </w:rPr>
        <w:t>采购人或者磋商小组可以对已发出的磋商文件进行必要的澄清或者修改，以补充文件的形式</w:t>
      </w:r>
      <w:r>
        <w:rPr>
          <w:rFonts w:hint="eastAsia" w:ascii="宋体" w:hAnsi="宋体" w:eastAsia="宋体" w:cs="仿宋"/>
          <w:sz w:val="21"/>
          <w:szCs w:val="21"/>
        </w:rPr>
        <w:t>在</w:t>
      </w:r>
      <w:r>
        <w:rPr>
          <w:rFonts w:hint="eastAsia" w:ascii="宋体" w:hAnsi="宋体" w:eastAsia="宋体" w:cs="宋体"/>
          <w:color w:val="333333"/>
          <w:kern w:val="0"/>
          <w:sz w:val="21"/>
          <w:szCs w:val="21"/>
          <w:shd w:val="clear" w:color="auto" w:fill="FFFFFF"/>
        </w:rPr>
        <w:t>浙江省政府采购网</w:t>
      </w:r>
      <w:r>
        <w:rPr>
          <w:rFonts w:hint="eastAsia" w:ascii="宋体" w:hAnsi="宋体" w:eastAsia="宋体" w:cs="仿宋"/>
          <w:sz w:val="21"/>
          <w:szCs w:val="21"/>
        </w:rPr>
        <w:t>网予以公布</w:t>
      </w:r>
      <w:r>
        <w:rPr>
          <w:rFonts w:hint="eastAsia" w:ascii="宋体" w:hAnsi="宋体" w:eastAsia="宋体" w:cs="仿宋"/>
          <w:bCs/>
          <w:color w:val="000000"/>
          <w:kern w:val="0"/>
          <w:sz w:val="21"/>
          <w:szCs w:val="21"/>
        </w:rPr>
        <w:t>，澄清或者修改的内容作为磋商文件的组成部分。</w:t>
      </w:r>
      <w:r>
        <w:rPr>
          <w:rFonts w:ascii="宋体" w:hAnsi="宋体" w:eastAsia="宋体" w:cs="仿宋"/>
          <w:sz w:val="21"/>
          <w:szCs w:val="21"/>
        </w:rPr>
        <w:t xml:space="preserve"> </w:t>
      </w:r>
    </w:p>
    <w:p>
      <w:pPr>
        <w:pStyle w:val="6"/>
        <w:spacing w:before="240" w:after="240"/>
        <w:ind w:firstLine="420"/>
        <w:rPr>
          <w:rFonts w:ascii="宋体" w:hAnsi="宋体" w:eastAsia="宋体" w:cs="仿宋"/>
          <w:sz w:val="21"/>
          <w:szCs w:val="21"/>
        </w:rPr>
      </w:pPr>
      <w:bookmarkStart w:id="90" w:name="_Toc24622"/>
      <w:bookmarkStart w:id="91" w:name="_Toc30162"/>
      <w:bookmarkStart w:id="92" w:name="_Toc7782"/>
      <w:bookmarkStart w:id="93" w:name="_Toc15453"/>
      <w:bookmarkStart w:id="94" w:name="_Toc391298957"/>
      <w:bookmarkStart w:id="95" w:name="_Toc26603"/>
      <w:bookmarkStart w:id="96" w:name="_Toc8860"/>
      <w:bookmarkStart w:id="97" w:name="_Toc6273"/>
      <w:bookmarkStart w:id="98" w:name="_Toc18702"/>
      <w:bookmarkStart w:id="99" w:name="_Toc1828"/>
      <w:r>
        <w:rPr>
          <w:rFonts w:hint="eastAsia" w:ascii="宋体" w:hAnsi="宋体" w:eastAsia="宋体" w:cs="仿宋"/>
          <w:sz w:val="21"/>
          <w:szCs w:val="21"/>
        </w:rPr>
        <w:t>三、竞争性磋商响应文件的编写</w:t>
      </w:r>
      <w:bookmarkEnd w:id="90"/>
      <w:bookmarkEnd w:id="91"/>
      <w:bookmarkEnd w:id="92"/>
      <w:bookmarkEnd w:id="93"/>
      <w:bookmarkEnd w:id="94"/>
      <w:bookmarkEnd w:id="95"/>
      <w:bookmarkEnd w:id="96"/>
      <w:bookmarkEnd w:id="97"/>
      <w:bookmarkEnd w:id="98"/>
      <w:bookmarkEnd w:id="99"/>
    </w:p>
    <w:p>
      <w:pPr>
        <w:spacing w:line="500" w:lineRule="exact"/>
        <w:ind w:firstLine="420"/>
        <w:rPr>
          <w:rFonts w:ascii="宋体" w:hAnsi="宋体" w:eastAsia="宋体" w:cs="仿宋"/>
          <w:sz w:val="21"/>
          <w:szCs w:val="21"/>
        </w:rPr>
      </w:pPr>
      <w:r>
        <w:rPr>
          <w:rFonts w:ascii="宋体" w:hAnsi="宋体" w:eastAsia="宋体" w:cs="仿宋"/>
          <w:sz w:val="21"/>
          <w:szCs w:val="21"/>
        </w:rPr>
        <w:t>8</w:t>
      </w:r>
      <w:r>
        <w:rPr>
          <w:rFonts w:hint="eastAsia" w:ascii="宋体" w:hAnsi="宋体" w:eastAsia="宋体" w:cs="仿宋"/>
          <w:sz w:val="21"/>
          <w:szCs w:val="21"/>
        </w:rPr>
        <w:t>、要求</w:t>
      </w:r>
    </w:p>
    <w:p>
      <w:pPr>
        <w:spacing w:line="500" w:lineRule="exact"/>
        <w:ind w:firstLine="420"/>
        <w:rPr>
          <w:rFonts w:ascii="宋体" w:hAnsi="宋体" w:eastAsia="宋体" w:cs="仿宋"/>
          <w:sz w:val="21"/>
          <w:szCs w:val="21"/>
        </w:rPr>
      </w:pPr>
      <w:r>
        <w:rPr>
          <w:rFonts w:ascii="宋体" w:hAnsi="宋体" w:eastAsia="宋体" w:cs="仿宋"/>
          <w:sz w:val="21"/>
          <w:szCs w:val="21"/>
        </w:rPr>
        <w:t>8.1</w:t>
      </w:r>
      <w:r>
        <w:rPr>
          <w:rFonts w:hint="eastAsia" w:ascii="宋体" w:hAnsi="宋体" w:eastAsia="宋体" w:cs="仿宋"/>
          <w:bCs/>
          <w:sz w:val="21"/>
          <w:szCs w:val="21"/>
        </w:rPr>
        <w:t>供应商</w:t>
      </w:r>
      <w:r>
        <w:rPr>
          <w:rFonts w:hint="eastAsia" w:ascii="宋体" w:hAnsi="宋体" w:eastAsia="宋体" w:cs="仿宋"/>
          <w:sz w:val="21"/>
          <w:szCs w:val="21"/>
        </w:rPr>
        <w:t>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500" w:lineRule="exact"/>
        <w:ind w:firstLine="420"/>
        <w:rPr>
          <w:rFonts w:ascii="宋体" w:hAnsi="宋体" w:eastAsia="宋体" w:cs="仿宋"/>
          <w:color w:val="000000"/>
          <w:sz w:val="21"/>
          <w:szCs w:val="21"/>
        </w:rPr>
      </w:pPr>
      <w:r>
        <w:rPr>
          <w:rFonts w:ascii="宋体" w:hAnsi="宋体" w:eastAsia="宋体" w:cs="仿宋"/>
          <w:sz w:val="21"/>
          <w:szCs w:val="21"/>
        </w:rPr>
        <w:t>8.2</w:t>
      </w:r>
      <w:r>
        <w:rPr>
          <w:rFonts w:hint="eastAsia" w:ascii="宋体" w:hAnsi="宋体" w:eastAsia="宋体" w:cs="仿宋"/>
          <w:color w:val="000000"/>
          <w:sz w:val="21"/>
          <w:szCs w:val="21"/>
        </w:rPr>
        <w:t>报价</w:t>
      </w:r>
    </w:p>
    <w:p>
      <w:pPr>
        <w:spacing w:line="500" w:lineRule="exact"/>
        <w:ind w:firstLine="420"/>
        <w:rPr>
          <w:rFonts w:ascii="宋体" w:hAnsi="宋体" w:eastAsia="宋体" w:cs="仿宋"/>
          <w:sz w:val="21"/>
          <w:szCs w:val="21"/>
        </w:rPr>
      </w:pPr>
      <w:r>
        <w:rPr>
          <w:rFonts w:ascii="宋体" w:hAnsi="宋体" w:eastAsia="宋体" w:cs="仿宋"/>
          <w:sz w:val="21"/>
          <w:szCs w:val="21"/>
        </w:rPr>
        <w:t>8.2.1</w:t>
      </w:r>
      <w:r>
        <w:rPr>
          <w:rFonts w:hint="eastAsia" w:ascii="宋体" w:hAnsi="宋体" w:eastAsia="宋体" w:cs="仿宋"/>
          <w:sz w:val="21"/>
          <w:szCs w:val="21"/>
          <w:u w:val="single"/>
        </w:rPr>
        <w:t>本次报价非一次性报价，报价币种为人民币。在磋商后根据磋商情况，供应商须二次报价（最终报价）</w:t>
      </w:r>
      <w:r>
        <w:rPr>
          <w:rFonts w:hint="eastAsia" w:ascii="宋体" w:hAnsi="宋体" w:eastAsia="宋体" w:cs="仿宋"/>
          <w:sz w:val="21"/>
          <w:szCs w:val="21"/>
        </w:rPr>
        <w:t>。</w:t>
      </w:r>
      <w:r>
        <w:rPr>
          <w:rFonts w:hint="eastAsia" w:ascii="宋体" w:hAnsi="宋体" w:eastAsia="宋体" w:cs="宋体"/>
          <w:bCs/>
          <w:kern w:val="0"/>
          <w:sz w:val="21"/>
          <w:szCs w:val="21"/>
        </w:rPr>
        <w:t>报价应包括为完成本项目服务可能发生的全部费用及供应商的利润和应交纳的税金等，包括且不限于人工费、成果印刷费、报告编制费、资料收集费、前期调研费、专家审查费（咨询费）、专家论证费、验收费、配合审批、外出考察费、会议费、差旅费、管理费、采购代理服务费、通讯费、设备（仪器）费、利润、人员工伤保险费和意外伤害保险费、税金、风险费以及政策和行业规定的各项税费等</w:t>
      </w:r>
      <w:r>
        <w:rPr>
          <w:rFonts w:hint="eastAsia" w:ascii="宋体" w:hAnsi="宋体" w:eastAsia="宋体" w:cs="宋体"/>
          <w:sz w:val="21"/>
          <w:szCs w:val="21"/>
        </w:rPr>
        <w:t>全部费用。如有漏项，视同已包含在其总项目中，合同总价不做调整</w:t>
      </w:r>
    </w:p>
    <w:p>
      <w:pPr>
        <w:spacing w:line="500" w:lineRule="exact"/>
        <w:ind w:firstLine="447" w:firstLineChars="213"/>
        <w:rPr>
          <w:rFonts w:ascii="宋体" w:hAnsi="宋体" w:eastAsia="宋体" w:cs="仿宋"/>
          <w:sz w:val="21"/>
          <w:szCs w:val="21"/>
        </w:rPr>
      </w:pPr>
      <w:r>
        <w:rPr>
          <w:rFonts w:hint="eastAsia" w:ascii="宋体" w:hAnsi="宋体" w:eastAsia="宋体" w:cs="仿宋"/>
          <w:sz w:val="21"/>
          <w:szCs w:val="21"/>
        </w:rPr>
        <w:t>8.2.2报价应按采购文件中相关附表格式填写。</w:t>
      </w:r>
    </w:p>
    <w:p>
      <w:pPr>
        <w:spacing w:line="500" w:lineRule="exact"/>
        <w:ind w:firstLine="447" w:firstLineChars="213"/>
        <w:rPr>
          <w:rFonts w:ascii="宋体" w:hAnsi="宋体" w:eastAsia="宋体" w:cs="仿宋"/>
          <w:sz w:val="21"/>
          <w:szCs w:val="21"/>
        </w:rPr>
      </w:pPr>
      <w:r>
        <w:rPr>
          <w:rFonts w:hint="eastAsia" w:ascii="宋体" w:hAnsi="宋体" w:eastAsia="宋体" w:cs="仿宋"/>
          <w:sz w:val="21"/>
          <w:szCs w:val="21"/>
        </w:rPr>
        <w:t>8.2.3各供应商根据采购人提供的最高限价标准进行优惠报价，报价高于最高限价的作无效报价处理。</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8.2.4磋商结束后，所有继续参加磋商的供应商应当按照评审小组的要求在规定时间内提交最后报价。</w:t>
      </w:r>
    </w:p>
    <w:p>
      <w:pPr>
        <w:spacing w:line="500" w:lineRule="exact"/>
        <w:ind w:firstLine="422"/>
        <w:rPr>
          <w:rFonts w:ascii="宋体" w:hAnsi="宋体" w:eastAsia="宋体" w:cs="仿宋"/>
          <w:b/>
          <w:bCs/>
          <w:sz w:val="21"/>
          <w:szCs w:val="21"/>
        </w:rPr>
      </w:pPr>
      <w:r>
        <w:rPr>
          <w:rFonts w:hint="eastAsia" w:ascii="宋体" w:hAnsi="宋体" w:eastAsia="宋体" w:cs="仿宋"/>
          <w:b/>
          <w:bCs/>
          <w:sz w:val="21"/>
          <w:szCs w:val="21"/>
        </w:rPr>
        <w:t>8.2.5供应商在参加磋商过程中，不得无偿或以低于成本价格报价。在评审过程中，供应商的响应文件、响应文件涉嫌无偿或低于成本价报价的，应当提供相关证明材料，证明其报价的合理性。</w:t>
      </w:r>
    </w:p>
    <w:p>
      <w:pPr>
        <w:spacing w:line="500" w:lineRule="exact"/>
        <w:ind w:firstLine="420"/>
        <w:rPr>
          <w:rFonts w:ascii="宋体" w:hAnsi="宋体" w:eastAsia="宋体" w:cs="仿宋"/>
          <w:sz w:val="21"/>
          <w:szCs w:val="21"/>
        </w:rPr>
      </w:pPr>
      <w:r>
        <w:rPr>
          <w:rFonts w:ascii="宋体" w:hAnsi="宋体" w:eastAsia="宋体" w:cs="仿宋"/>
          <w:sz w:val="21"/>
          <w:szCs w:val="21"/>
        </w:rPr>
        <w:t>9</w:t>
      </w:r>
      <w:r>
        <w:rPr>
          <w:rFonts w:hint="eastAsia" w:ascii="宋体" w:hAnsi="宋体" w:eastAsia="宋体" w:cs="仿宋"/>
          <w:sz w:val="21"/>
          <w:szCs w:val="21"/>
        </w:rPr>
        <w:t>、竞争性磋商响应文件语言</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竞争性磋商响应文件应用中文书写。竞争性磋商响应文件中所附或所引用的原件不是中文时，应附中文译本。各种计量单位及符号应采用国际上统一使用的公制计量单位和符号。</w:t>
      </w:r>
    </w:p>
    <w:p>
      <w:pPr>
        <w:spacing w:line="500" w:lineRule="exact"/>
        <w:ind w:firstLine="420"/>
        <w:rPr>
          <w:rFonts w:ascii="宋体" w:hAnsi="宋体" w:eastAsia="宋体" w:cs="仿宋"/>
          <w:sz w:val="21"/>
          <w:szCs w:val="21"/>
        </w:rPr>
      </w:pPr>
      <w:bookmarkStart w:id="100" w:name="_Toc391298962"/>
      <w:bookmarkStart w:id="101" w:name="_Toc21609"/>
      <w:bookmarkStart w:id="102" w:name="_Toc13536"/>
      <w:bookmarkStart w:id="103" w:name="_Toc24355"/>
      <w:bookmarkStart w:id="104" w:name="_Toc23781"/>
      <w:bookmarkStart w:id="105" w:name="_Toc17078"/>
      <w:bookmarkStart w:id="106" w:name="_Toc4045"/>
      <w:bookmarkStart w:id="107" w:name="_Toc12832"/>
      <w:bookmarkStart w:id="108" w:name="_Toc2410"/>
      <w:bookmarkStart w:id="109" w:name="_Toc10560"/>
      <w:bookmarkStart w:id="110" w:name="_Toc24287"/>
      <w:r>
        <w:rPr>
          <w:rFonts w:ascii="宋体" w:hAnsi="宋体" w:eastAsia="宋体" w:cs="仿宋"/>
          <w:sz w:val="21"/>
          <w:szCs w:val="21"/>
        </w:rPr>
        <w:t>10</w:t>
      </w:r>
      <w:r>
        <w:rPr>
          <w:rFonts w:hint="eastAsia" w:ascii="宋体" w:hAnsi="宋体" w:eastAsia="宋体" w:cs="仿宋"/>
          <w:sz w:val="21"/>
          <w:szCs w:val="21"/>
        </w:rPr>
        <w:t>、竞争性磋商响应文件的组成</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竞争性磋商响应文件应包括第六章的所有附件及供应商根据本项目的特点提供的其他文件。</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磋商响应文件由响应文件组成：响应文件由资格证明文件、商务技术文件和报价文件三部分组成。</w:t>
      </w:r>
    </w:p>
    <w:p>
      <w:pPr>
        <w:pStyle w:val="25"/>
        <w:spacing w:line="360" w:lineRule="auto"/>
        <w:ind w:firstLine="420"/>
        <w:rPr>
          <w:rFonts w:cs="仿宋"/>
          <w:kern w:val="2"/>
          <w:sz w:val="21"/>
          <w:szCs w:val="21"/>
        </w:rPr>
      </w:pPr>
      <w:r>
        <w:rPr>
          <w:rFonts w:hint="eastAsia" w:cs="仿宋"/>
          <w:kern w:val="2"/>
          <w:sz w:val="21"/>
          <w:szCs w:val="21"/>
        </w:rPr>
        <w:t>10.1资格证明文件</w:t>
      </w:r>
    </w:p>
    <w:tbl>
      <w:tblPr>
        <w:tblStyle w:val="35"/>
        <w:tblW w:w="9600"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4213"/>
        <w:gridCol w:w="4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4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序号</w:t>
            </w:r>
          </w:p>
        </w:tc>
        <w:tc>
          <w:tcPr>
            <w:tcW w:w="4213" w:type="dxa"/>
            <w:vAlign w:val="center"/>
          </w:tcPr>
          <w:p>
            <w:pPr>
              <w:spacing w:line="500" w:lineRule="exact"/>
              <w:ind w:firstLine="420"/>
              <w:rPr>
                <w:rFonts w:ascii="宋体" w:hAnsi="宋体" w:eastAsia="宋体" w:cs="仿宋"/>
                <w:sz w:val="21"/>
                <w:szCs w:val="21"/>
              </w:rPr>
            </w:pPr>
            <w:r>
              <w:rPr>
                <w:rFonts w:hint="eastAsia" w:ascii="宋体" w:hAnsi="宋体" w:eastAsia="宋体" w:cs="仿宋"/>
                <w:sz w:val="21"/>
                <w:szCs w:val="21"/>
              </w:rPr>
              <w:t>资格条件</w:t>
            </w:r>
          </w:p>
        </w:tc>
        <w:tc>
          <w:tcPr>
            <w:tcW w:w="4442" w:type="dxa"/>
            <w:vAlign w:val="center"/>
          </w:tcPr>
          <w:p>
            <w:pPr>
              <w:spacing w:line="500" w:lineRule="exact"/>
              <w:ind w:firstLine="420"/>
              <w:rPr>
                <w:rFonts w:ascii="宋体" w:hAnsi="宋体" w:eastAsia="宋体" w:cs="仿宋"/>
                <w:sz w:val="21"/>
                <w:szCs w:val="21"/>
              </w:rPr>
            </w:pPr>
            <w:r>
              <w:rPr>
                <w:rFonts w:ascii="宋体" w:hAnsi="宋体" w:eastAsia="宋体" w:cs="宋体"/>
                <w:sz w:val="21"/>
                <w:szCs w:val="21"/>
              </w:rPr>
              <w:t>证明资料附后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1.</w:t>
            </w:r>
          </w:p>
        </w:tc>
        <w:tc>
          <w:tcPr>
            <w:tcW w:w="4213" w:type="dxa"/>
            <w:vAlign w:val="center"/>
          </w:tcPr>
          <w:p>
            <w:pPr>
              <w:spacing w:line="500" w:lineRule="exact"/>
              <w:ind w:firstLine="420"/>
              <w:rPr>
                <w:rFonts w:ascii="宋体" w:hAnsi="宋体" w:eastAsia="宋体" w:cs="仿宋"/>
                <w:sz w:val="21"/>
                <w:szCs w:val="21"/>
              </w:rPr>
            </w:pPr>
            <w:r>
              <w:rPr>
                <w:rFonts w:hint="eastAsia" w:ascii="宋体" w:hAnsi="宋体" w:eastAsia="宋体" w:cs="仿宋"/>
                <w:sz w:val="21"/>
                <w:szCs w:val="21"/>
              </w:rPr>
              <w:t>基本资格要求：</w:t>
            </w:r>
          </w:p>
        </w:tc>
        <w:tc>
          <w:tcPr>
            <w:tcW w:w="4442" w:type="dxa"/>
            <w:vAlign w:val="center"/>
          </w:tcPr>
          <w:p>
            <w:pPr>
              <w:spacing w:line="500" w:lineRule="exact"/>
              <w:ind w:firstLine="420"/>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（1）</w:t>
            </w:r>
          </w:p>
        </w:tc>
        <w:tc>
          <w:tcPr>
            <w:tcW w:w="4213"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（1）具有独立承担民事责任的能力；</w:t>
            </w:r>
          </w:p>
        </w:tc>
        <w:tc>
          <w:tcPr>
            <w:tcW w:w="4442"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1）营业执照（或事业法人登记证或其他工商等登记证明材料）复印件（供应商为自然人的，提供自然人的身份证明）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（2）</w:t>
            </w:r>
          </w:p>
        </w:tc>
        <w:tc>
          <w:tcPr>
            <w:tcW w:w="4213"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（2）具有良好的商业信誉和健全的财务会计制度；</w:t>
            </w:r>
          </w:p>
        </w:tc>
        <w:tc>
          <w:tcPr>
            <w:tcW w:w="4442"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2）具有良好商业信誉和健全的财务会计制度的声明函；【声明函1】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（3）</w:t>
            </w:r>
          </w:p>
        </w:tc>
        <w:tc>
          <w:tcPr>
            <w:tcW w:w="4213"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（3）具有履行合同所必需的设备和专业技术能力；</w:t>
            </w:r>
          </w:p>
        </w:tc>
        <w:tc>
          <w:tcPr>
            <w:tcW w:w="4442"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3）具有履行合同所必需的设备和专业技术能力的声明函；【声明函2】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（4）</w:t>
            </w:r>
          </w:p>
        </w:tc>
        <w:tc>
          <w:tcPr>
            <w:tcW w:w="4213"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（4）有依法缴纳税收和社会保障资金的良好记录；</w:t>
            </w:r>
          </w:p>
        </w:tc>
        <w:tc>
          <w:tcPr>
            <w:tcW w:w="4442"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4）依法缴纳税收和社会保障资金良好记录的声明函【声明函3】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（5）</w:t>
            </w:r>
          </w:p>
        </w:tc>
        <w:tc>
          <w:tcPr>
            <w:tcW w:w="4213" w:type="dxa"/>
            <w:vAlign w:val="center"/>
          </w:tcPr>
          <w:p>
            <w:pPr>
              <w:spacing w:line="240" w:lineRule="auto"/>
              <w:ind w:firstLine="0" w:firstLineChars="0"/>
              <w:rPr>
                <w:rFonts w:ascii="宋体" w:hAnsi="宋体" w:eastAsia="宋体" w:cs="仿宋"/>
                <w:sz w:val="21"/>
                <w:szCs w:val="21"/>
              </w:rPr>
            </w:pPr>
            <w:r>
              <w:rPr>
                <w:rFonts w:hint="eastAsia" w:ascii="宋体" w:hAnsi="宋体" w:eastAsia="宋体" w:cs="仿宋"/>
                <w:sz w:val="21"/>
                <w:szCs w:val="21"/>
              </w:rPr>
              <w:t>（5）参加政府采购活动前三年内，在经营活动中没有重大违法记录；</w:t>
            </w:r>
          </w:p>
        </w:tc>
        <w:tc>
          <w:tcPr>
            <w:tcW w:w="4442" w:type="dxa"/>
            <w:vAlign w:val="center"/>
          </w:tcPr>
          <w:p>
            <w:pPr>
              <w:spacing w:line="240" w:lineRule="auto"/>
              <w:ind w:firstLine="0" w:firstLineChars="0"/>
              <w:rPr>
                <w:rFonts w:ascii="宋体" w:hAnsi="宋体" w:eastAsia="宋体" w:cs="仿宋"/>
                <w:sz w:val="21"/>
                <w:szCs w:val="21"/>
              </w:rPr>
            </w:pPr>
            <w:r>
              <w:rPr>
                <w:rFonts w:hint="eastAsia" w:ascii="宋体" w:hAnsi="宋体" w:eastAsia="宋体" w:cs="仿宋"/>
                <w:sz w:val="21"/>
                <w:szCs w:val="21"/>
              </w:rPr>
              <w:t>5）没有重大违法记录的声明函；【声明函4】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（6）</w:t>
            </w:r>
          </w:p>
        </w:tc>
        <w:tc>
          <w:tcPr>
            <w:tcW w:w="4213"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（6）未被“信用中国”（www.creditchina.gov.cn）、中国政府采购网（www.ccgp.gov.cn）列入失信被执行人、重大税收违法案件当事人名单、政府采购严重违法失信行为记录名单。</w:t>
            </w:r>
          </w:p>
        </w:tc>
        <w:tc>
          <w:tcPr>
            <w:tcW w:w="4442"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6）无违法失信的声明函。【声明函5】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45" w:type="dxa"/>
            <w:vAlign w:val="center"/>
          </w:tcPr>
          <w:p>
            <w:pPr>
              <w:adjustRightInd w:val="0"/>
              <w:snapToGrid w:val="0"/>
              <w:spacing w:line="360" w:lineRule="auto"/>
              <w:ind w:firstLine="210" w:firstLineChars="100"/>
              <w:rPr>
                <w:rFonts w:ascii="宋体" w:hAnsi="宋体" w:eastAsia="宋体" w:cs="Arial"/>
                <w:kern w:val="0"/>
                <w:sz w:val="21"/>
                <w:szCs w:val="21"/>
              </w:rPr>
            </w:pPr>
            <w:r>
              <w:rPr>
                <w:rFonts w:hint="eastAsia" w:ascii="宋体" w:hAnsi="宋体" w:eastAsia="宋体" w:cs="Arial"/>
                <w:kern w:val="0"/>
                <w:sz w:val="21"/>
                <w:szCs w:val="21"/>
              </w:rPr>
              <w:t>2.</w:t>
            </w:r>
          </w:p>
        </w:tc>
        <w:tc>
          <w:tcPr>
            <w:tcW w:w="4213" w:type="dxa"/>
            <w:vAlign w:val="center"/>
          </w:tcPr>
          <w:p>
            <w:pPr>
              <w:adjustRightInd w:val="0"/>
              <w:snapToGrid w:val="0"/>
              <w:spacing w:line="360" w:lineRule="auto"/>
              <w:ind w:firstLine="422"/>
              <w:jc w:val="left"/>
              <w:rPr>
                <w:rFonts w:ascii="宋体" w:hAnsi="宋体" w:eastAsia="宋体" w:cs="Arial"/>
                <w:kern w:val="0"/>
                <w:sz w:val="21"/>
                <w:szCs w:val="21"/>
              </w:rPr>
            </w:pPr>
            <w:r>
              <w:rPr>
                <w:rFonts w:hint="eastAsia" w:ascii="新宋体" w:hAnsi="新宋体" w:eastAsia="新宋体" w:cs="新宋体"/>
                <w:b/>
                <w:sz w:val="21"/>
                <w:szCs w:val="21"/>
              </w:rPr>
              <w:t>特定资格要求：</w:t>
            </w:r>
          </w:p>
        </w:tc>
        <w:tc>
          <w:tcPr>
            <w:tcW w:w="4442" w:type="dxa"/>
            <w:vAlign w:val="center"/>
          </w:tcPr>
          <w:p>
            <w:pPr>
              <w:adjustRightInd w:val="0"/>
              <w:snapToGrid w:val="0"/>
              <w:spacing w:line="360" w:lineRule="auto"/>
              <w:ind w:firstLine="420"/>
              <w:jc w:val="left"/>
              <w:rPr>
                <w:rFonts w:ascii="新宋体" w:hAnsi="新宋体" w:eastAsia="新宋体" w:cs="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（1）</w:t>
            </w:r>
          </w:p>
        </w:tc>
        <w:tc>
          <w:tcPr>
            <w:tcW w:w="4213"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单位负责人为同一人或者存在直接控股、管理关系的不同供应商，不得参加同一合同项下的政府采购活动；</w:t>
            </w:r>
          </w:p>
        </w:tc>
        <w:tc>
          <w:tcPr>
            <w:tcW w:w="4442"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7）与其他供应商无利害关系的声明函。【声明函6】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（2）</w:t>
            </w:r>
          </w:p>
        </w:tc>
        <w:tc>
          <w:tcPr>
            <w:tcW w:w="4213"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非联合体。</w:t>
            </w:r>
          </w:p>
        </w:tc>
        <w:tc>
          <w:tcPr>
            <w:tcW w:w="4442"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9）非联合体的声明函。【声明函7】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360" w:lineRule="auto"/>
              <w:ind w:firstLine="210" w:firstLineChars="100"/>
              <w:rPr>
                <w:rFonts w:ascii="宋体" w:hAnsi="宋体" w:eastAsia="宋体" w:cs="仿宋"/>
                <w:sz w:val="21"/>
                <w:szCs w:val="21"/>
              </w:rPr>
            </w:pPr>
            <w:r>
              <w:rPr>
                <w:rFonts w:hint="eastAsia" w:ascii="宋体" w:hAnsi="宋体" w:eastAsia="宋体" w:cs="仿宋"/>
                <w:sz w:val="21"/>
                <w:szCs w:val="21"/>
              </w:rPr>
              <w:t>(3)</w:t>
            </w:r>
          </w:p>
        </w:tc>
        <w:tc>
          <w:tcPr>
            <w:tcW w:w="4213" w:type="dxa"/>
            <w:vAlign w:val="center"/>
          </w:tcPr>
          <w:p>
            <w:pPr>
              <w:spacing w:line="360" w:lineRule="auto"/>
              <w:ind w:firstLine="0" w:firstLineChars="0"/>
              <w:rPr>
                <w:rFonts w:ascii="宋体" w:hAnsi="宋体" w:eastAsia="宋体" w:cs="Arial"/>
                <w:kern w:val="0"/>
                <w:sz w:val="21"/>
                <w:szCs w:val="21"/>
              </w:rPr>
            </w:pPr>
            <w:r>
              <w:rPr>
                <w:rFonts w:hint="eastAsia" w:ascii="宋体" w:hAnsi="宋体" w:eastAsia="宋体" w:cs="宋体"/>
                <w:kern w:val="0"/>
                <w:sz w:val="21"/>
                <w:szCs w:val="21"/>
              </w:rPr>
              <w:t>供应商通过全国投资项目在线审批监管平台（公路专业）备案</w:t>
            </w:r>
          </w:p>
        </w:tc>
        <w:tc>
          <w:tcPr>
            <w:tcW w:w="4442" w:type="dxa"/>
            <w:vAlign w:val="center"/>
          </w:tcPr>
          <w:p>
            <w:pPr>
              <w:spacing w:line="360" w:lineRule="auto"/>
              <w:ind w:firstLine="0" w:firstLineChars="0"/>
              <w:rPr>
                <w:rFonts w:ascii="新宋体" w:hAnsi="新宋体" w:eastAsia="宋体" w:cs="新宋体"/>
                <w:sz w:val="21"/>
                <w:szCs w:val="21"/>
              </w:rPr>
            </w:pPr>
            <w:r>
              <w:rPr>
                <w:rFonts w:hint="eastAsia" w:ascii="新宋体" w:hAnsi="新宋体" w:eastAsia="新宋体" w:cs="新宋体"/>
                <w:sz w:val="21"/>
                <w:szCs w:val="21"/>
              </w:rPr>
              <w:t>提供证明文件或</w:t>
            </w:r>
            <w:r>
              <w:rPr>
                <w:rFonts w:hint="eastAsia" w:ascii="宋体" w:hAnsi="宋体" w:eastAsia="宋体" w:cs="宋体"/>
                <w:kern w:val="0"/>
                <w:sz w:val="21"/>
                <w:szCs w:val="21"/>
              </w:rPr>
              <w:t>平台截图证明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360" w:lineRule="auto"/>
              <w:ind w:firstLine="210" w:firstLineChars="100"/>
              <w:rPr>
                <w:rFonts w:ascii="宋体" w:hAnsi="宋体" w:eastAsia="宋体" w:cs="仿宋"/>
                <w:sz w:val="21"/>
                <w:szCs w:val="21"/>
              </w:rPr>
            </w:pPr>
            <w:r>
              <w:rPr>
                <w:rFonts w:hint="eastAsia" w:ascii="宋体" w:hAnsi="宋体" w:eastAsia="宋体" w:cs="仿宋"/>
                <w:sz w:val="21"/>
                <w:szCs w:val="21"/>
              </w:rPr>
              <w:t>3</w:t>
            </w:r>
          </w:p>
        </w:tc>
        <w:tc>
          <w:tcPr>
            <w:tcW w:w="4213" w:type="dxa"/>
            <w:vAlign w:val="center"/>
          </w:tcPr>
          <w:p>
            <w:pPr>
              <w:spacing w:line="360" w:lineRule="auto"/>
              <w:ind w:firstLine="0" w:firstLineChars="0"/>
              <w:rPr>
                <w:rFonts w:ascii="宋体" w:hAnsi="宋体" w:eastAsia="宋体" w:cs="宋体"/>
                <w:kern w:val="0"/>
                <w:sz w:val="21"/>
                <w:szCs w:val="21"/>
              </w:rPr>
            </w:pPr>
            <w:r>
              <w:rPr>
                <w:rFonts w:hint="eastAsia" w:ascii="宋体" w:hAnsi="宋体" w:eastAsia="宋体" w:cs="宋体"/>
                <w:b/>
                <w:bCs/>
                <w:kern w:val="0"/>
                <w:sz w:val="21"/>
                <w:szCs w:val="21"/>
              </w:rPr>
              <w:t>落实政府采购政策需满足的资格要求</w:t>
            </w:r>
          </w:p>
        </w:tc>
        <w:tc>
          <w:tcPr>
            <w:tcW w:w="4442" w:type="dxa"/>
            <w:vAlign w:val="center"/>
          </w:tcPr>
          <w:p>
            <w:pPr>
              <w:spacing w:line="360" w:lineRule="auto"/>
              <w:ind w:firstLine="0" w:firstLineChars="0"/>
              <w:rPr>
                <w:rFonts w:ascii="新宋体" w:hAnsi="新宋体" w:eastAsia="新宋体" w:cs="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360" w:lineRule="auto"/>
              <w:ind w:firstLine="0" w:firstLineChars="0"/>
              <w:rPr>
                <w:rFonts w:ascii="宋体" w:hAnsi="宋体" w:eastAsia="宋体" w:cs="仿宋"/>
                <w:sz w:val="21"/>
                <w:szCs w:val="21"/>
              </w:rPr>
            </w:pPr>
            <w:r>
              <w:rPr>
                <w:rFonts w:hint="eastAsia" w:ascii="宋体" w:hAnsi="宋体" w:eastAsia="宋体" w:cs="仿宋"/>
                <w:sz w:val="21"/>
                <w:szCs w:val="21"/>
              </w:rPr>
              <w:t>（4）</w:t>
            </w:r>
          </w:p>
        </w:tc>
        <w:tc>
          <w:tcPr>
            <w:tcW w:w="4213" w:type="dxa"/>
            <w:vAlign w:val="center"/>
          </w:tcPr>
          <w:p>
            <w:pPr>
              <w:spacing w:line="360" w:lineRule="auto"/>
              <w:ind w:firstLine="0" w:firstLineChars="0"/>
              <w:rPr>
                <w:rFonts w:ascii="宋体" w:hAnsi="宋体" w:eastAsia="宋体" w:cs="宋体"/>
                <w:kern w:val="0"/>
                <w:sz w:val="21"/>
                <w:szCs w:val="21"/>
              </w:rPr>
            </w:pPr>
            <w:r>
              <w:rPr>
                <w:rFonts w:hint="eastAsia" w:ascii="宋体" w:hAnsi="宋体" w:eastAsia="宋体" w:cs="Arial"/>
                <w:kern w:val="0"/>
                <w:sz w:val="21"/>
                <w:szCs w:val="21"/>
              </w:rPr>
              <w:t>（1）本项目为服务采购项目，本项目属于【其他未列明行业】，要求服务全部由中小企业承接。中小企业是指满足《政府采购促进中小企业发展管理办法》（财库〔2020〕46号）第二条规定的企业，监狱企业、残疾人福利性单位视为中小企业。</w:t>
            </w:r>
          </w:p>
        </w:tc>
        <w:tc>
          <w:tcPr>
            <w:tcW w:w="4442" w:type="dxa"/>
            <w:vAlign w:val="center"/>
          </w:tcPr>
          <w:p>
            <w:pPr>
              <w:spacing w:line="360" w:lineRule="auto"/>
              <w:ind w:firstLine="0" w:firstLineChars="0"/>
              <w:rPr>
                <w:rFonts w:ascii="新宋体" w:hAnsi="新宋体" w:eastAsia="新宋体" w:cs="新宋体"/>
                <w:sz w:val="21"/>
                <w:szCs w:val="21"/>
              </w:rPr>
            </w:pPr>
            <w:r>
              <w:rPr>
                <w:rFonts w:hint="eastAsia" w:ascii="新宋体" w:hAnsi="新宋体" w:eastAsia="新宋体" w:cs="新宋体"/>
                <w:sz w:val="21"/>
                <w:szCs w:val="21"/>
              </w:rPr>
              <w:t>7）中小企业声明函/监狱企业声明函及其相关的充分的证明材料/残疾人福利性单位声明函。【声明函8】</w:t>
            </w:r>
          </w:p>
        </w:tc>
      </w:tr>
    </w:tbl>
    <w:p>
      <w:pPr>
        <w:spacing w:line="500" w:lineRule="exact"/>
        <w:ind w:firstLine="420"/>
        <w:rPr>
          <w:rFonts w:ascii="宋体" w:hAnsi="宋体" w:cs="宋体"/>
          <w:b/>
          <w:bCs/>
        </w:rPr>
      </w:pPr>
      <w:r>
        <w:rPr>
          <w:rFonts w:hint="eastAsia" w:ascii="宋体" w:hAnsi="宋体" w:eastAsia="宋体" w:cs="仿宋"/>
          <w:sz w:val="21"/>
          <w:szCs w:val="21"/>
        </w:rPr>
        <w:t>上述资格条件审查材料有一项不提供的，视为资格审查不通过。</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10.2商务技术部分</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A．商务部分</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（1）法定代表人资格证明书</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（2）法定代表人授权委托书（法定代表人参与不需提供此书）；</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（3）廉政承诺书；</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（4）投标响应表（商务偏离表）；</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（5）供应商基本情况表；</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（6）类似业绩，根据评分细则要求提供；</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（7）拟派项目实施人员；</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（8）投标人需要说明的其他文件和材料（如评分标准中涉及的材料）；</w:t>
      </w:r>
    </w:p>
    <w:p>
      <w:pPr>
        <w:snapToGrid w:val="0"/>
        <w:spacing w:line="500" w:lineRule="exact"/>
        <w:ind w:firstLine="420"/>
        <w:jc w:val="left"/>
        <w:rPr>
          <w:rFonts w:ascii="宋体" w:hAnsi="宋体" w:eastAsia="宋体" w:cs="仿宋"/>
          <w:color w:val="000000"/>
          <w:sz w:val="21"/>
          <w:szCs w:val="21"/>
        </w:rPr>
      </w:pPr>
      <w:r>
        <w:rPr>
          <w:rFonts w:hint="eastAsia" w:ascii="宋体" w:hAnsi="宋体" w:eastAsia="宋体" w:cs="仿宋"/>
          <w:color w:val="000000"/>
          <w:sz w:val="21"/>
          <w:szCs w:val="21"/>
        </w:rPr>
        <w:t>B.技术部分    包括但不仅限于（以下内容可以以资料、图表或说明的形式表述）：</w:t>
      </w:r>
    </w:p>
    <w:p>
      <w:pPr>
        <w:snapToGrid w:val="0"/>
        <w:spacing w:line="500" w:lineRule="exact"/>
        <w:ind w:firstLine="420"/>
        <w:jc w:val="left"/>
        <w:rPr>
          <w:rFonts w:ascii="宋体" w:hAnsi="宋体" w:eastAsia="宋体" w:cs="仿宋"/>
          <w:color w:val="000000"/>
          <w:sz w:val="21"/>
          <w:szCs w:val="21"/>
        </w:rPr>
      </w:pPr>
      <w:r>
        <w:rPr>
          <w:rFonts w:hint="eastAsia" w:ascii="宋体" w:hAnsi="宋体" w:eastAsia="宋体" w:cs="仿宋"/>
          <w:color w:val="000000"/>
          <w:sz w:val="21"/>
          <w:szCs w:val="21"/>
        </w:rPr>
        <w:t>（1）根据评分细则提供资料。</w:t>
      </w:r>
    </w:p>
    <w:p>
      <w:pPr>
        <w:spacing w:line="500" w:lineRule="exact"/>
        <w:ind w:firstLine="420"/>
      </w:pPr>
      <w:r>
        <w:rPr>
          <w:rFonts w:hint="eastAsia" w:ascii="宋体" w:hAnsi="宋体" w:eastAsia="宋体" w:cs="仿宋"/>
          <w:sz w:val="21"/>
          <w:szCs w:val="21"/>
        </w:rPr>
        <w:t>10.3报价部分</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 xml:space="preserve">▲（1）磋 商 函 </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 xml:space="preserve">▲（2）首轮报价表 </w:t>
      </w:r>
    </w:p>
    <w:p>
      <w:pPr>
        <w:pStyle w:val="186"/>
        <w:ind w:firstLine="630" w:firstLineChars="300"/>
      </w:pPr>
      <w:r>
        <w:rPr>
          <w:rFonts w:hint="eastAsia" w:ascii="宋体" w:hAnsi="宋体" w:eastAsia="宋体" w:cs="仿宋"/>
          <w:sz w:val="21"/>
          <w:szCs w:val="21"/>
        </w:rPr>
        <w:t>（3）报价明细表</w:t>
      </w:r>
    </w:p>
    <w:p>
      <w:pPr>
        <w:snapToGrid w:val="0"/>
        <w:spacing w:line="500" w:lineRule="exact"/>
        <w:ind w:firstLine="630" w:firstLineChars="300"/>
        <w:jc w:val="left"/>
        <w:rPr>
          <w:rFonts w:ascii="宋体" w:hAnsi="宋体" w:eastAsia="宋体" w:cs="仿宋"/>
          <w:b/>
          <w:bCs/>
          <w:iCs/>
          <w:sz w:val="21"/>
          <w:szCs w:val="21"/>
        </w:rPr>
      </w:pPr>
      <w:r>
        <w:rPr>
          <w:rFonts w:hint="eastAsia" w:ascii="宋体" w:hAnsi="宋体" w:eastAsia="宋体" w:cs="仿宋"/>
          <w:color w:val="000000"/>
          <w:sz w:val="21"/>
          <w:szCs w:val="21"/>
        </w:rPr>
        <w:t>（4）二次报价表（附件2-2）</w:t>
      </w:r>
      <w:r>
        <w:rPr>
          <w:rFonts w:hint="eastAsia" w:ascii="宋体" w:hAnsi="宋体" w:eastAsia="宋体" w:cs="仿宋"/>
          <w:b/>
          <w:bCs/>
          <w:iCs/>
          <w:sz w:val="21"/>
          <w:szCs w:val="21"/>
        </w:rPr>
        <w:t>（此表无需在制作竞争性磋商响应文件时填写，但供应商须提前打印并签字加盖公章，作为磋商过程后二次报价时填写。此表填写后需单独装入信封在规定时间递交工作人员）</w:t>
      </w:r>
    </w:p>
    <w:p>
      <w:pPr>
        <w:pStyle w:val="21"/>
        <w:spacing w:line="500" w:lineRule="exact"/>
        <w:ind w:firstLine="420"/>
        <w:jc w:val="left"/>
        <w:rPr>
          <w:rFonts w:hAnsi="宋体" w:eastAsia="宋体" w:cs="仿宋"/>
          <w:sz w:val="21"/>
          <w:szCs w:val="21"/>
        </w:rPr>
      </w:pPr>
      <w:r>
        <w:rPr>
          <w:rFonts w:hint="eastAsia" w:hAnsi="宋体" w:eastAsia="宋体" w:cs="仿宋"/>
          <w:color w:val="000000"/>
          <w:sz w:val="21"/>
          <w:szCs w:val="21"/>
        </w:rPr>
        <w:t>以上文件组成投标文件。投标方应对磋商文件做出实质性响应，该项内容将作为投标的重要指标。一旦开标后，经审核确定投标资格和技术能力不能响应磋商文件要求，则投标方即刻被废标或被</w:t>
      </w:r>
      <w:r>
        <w:rPr>
          <w:rFonts w:hint="eastAsia" w:hAnsi="宋体" w:eastAsia="宋体" w:cs="仿宋"/>
          <w:sz w:val="21"/>
          <w:szCs w:val="21"/>
        </w:rPr>
        <w:t>拒绝进入二次报价阶段。</w:t>
      </w:r>
    </w:p>
    <w:p>
      <w:pPr>
        <w:spacing w:line="500" w:lineRule="exact"/>
        <w:ind w:firstLine="420"/>
        <w:rPr>
          <w:rFonts w:ascii="宋体" w:hAnsi="宋体" w:eastAsia="宋体" w:cs="仿宋"/>
          <w:sz w:val="21"/>
          <w:szCs w:val="21"/>
        </w:rPr>
      </w:pPr>
      <w:r>
        <w:rPr>
          <w:rFonts w:ascii="宋体" w:hAnsi="宋体" w:eastAsia="宋体" w:cs="仿宋"/>
          <w:sz w:val="21"/>
          <w:szCs w:val="21"/>
        </w:rPr>
        <w:t>11</w:t>
      </w:r>
      <w:r>
        <w:rPr>
          <w:rFonts w:hint="eastAsia" w:ascii="宋体" w:hAnsi="宋体" w:eastAsia="宋体" w:cs="仿宋"/>
          <w:sz w:val="21"/>
          <w:szCs w:val="21"/>
        </w:rPr>
        <w:t>、竞争性磋商响应文件有效期</w:t>
      </w:r>
    </w:p>
    <w:p>
      <w:pPr>
        <w:spacing w:line="500" w:lineRule="exact"/>
        <w:ind w:firstLine="420"/>
        <w:rPr>
          <w:rFonts w:ascii="宋体" w:hAnsi="宋体" w:eastAsia="宋体" w:cs="仿宋"/>
          <w:sz w:val="21"/>
          <w:szCs w:val="21"/>
        </w:rPr>
      </w:pPr>
      <w:r>
        <w:rPr>
          <w:rFonts w:ascii="宋体" w:hAnsi="宋体" w:eastAsia="宋体" w:cs="仿宋"/>
          <w:sz w:val="21"/>
          <w:szCs w:val="21"/>
        </w:rPr>
        <w:t>11.1</w:t>
      </w:r>
      <w:r>
        <w:rPr>
          <w:rFonts w:hint="eastAsia" w:ascii="宋体" w:hAnsi="宋体" w:eastAsia="宋体" w:cs="仿宋"/>
          <w:sz w:val="21"/>
          <w:szCs w:val="21"/>
        </w:rPr>
        <w:t>竞争性磋商响应文件从竞争性磋商响应文件递交截止时间之日起</w:t>
      </w:r>
      <w:r>
        <w:rPr>
          <w:rFonts w:ascii="宋体" w:hAnsi="宋体" w:eastAsia="宋体" w:cs="仿宋"/>
          <w:sz w:val="21"/>
          <w:szCs w:val="21"/>
        </w:rPr>
        <w:t>60</w:t>
      </w:r>
      <w:r>
        <w:rPr>
          <w:rFonts w:hint="eastAsia" w:ascii="宋体" w:hAnsi="宋体" w:eastAsia="宋体" w:cs="仿宋"/>
          <w:sz w:val="21"/>
          <w:szCs w:val="21"/>
        </w:rPr>
        <w:t>个日历天内有效。</w:t>
      </w:r>
    </w:p>
    <w:p>
      <w:pPr>
        <w:spacing w:line="500" w:lineRule="exact"/>
        <w:ind w:firstLine="420"/>
        <w:rPr>
          <w:rFonts w:ascii="宋体" w:hAnsi="宋体" w:eastAsia="宋体" w:cs="仿宋"/>
          <w:sz w:val="21"/>
          <w:szCs w:val="21"/>
        </w:rPr>
      </w:pPr>
      <w:r>
        <w:rPr>
          <w:rFonts w:ascii="宋体" w:hAnsi="宋体" w:eastAsia="宋体" w:cs="仿宋"/>
          <w:sz w:val="21"/>
          <w:szCs w:val="21"/>
        </w:rPr>
        <w:t>11.2</w:t>
      </w:r>
      <w:r>
        <w:rPr>
          <w:rFonts w:hint="eastAsia" w:ascii="宋体" w:hAnsi="宋体" w:eastAsia="宋体" w:cs="仿宋"/>
          <w:sz w:val="21"/>
          <w:szCs w:val="21"/>
        </w:rPr>
        <w:t>特殊情况下采购人可于竞争性磋商响应文件有效期届满前书面要求</w:t>
      </w:r>
      <w:r>
        <w:rPr>
          <w:rFonts w:hint="eastAsia" w:ascii="宋体" w:hAnsi="宋体" w:eastAsia="宋体" w:cs="仿宋"/>
          <w:bCs/>
          <w:sz w:val="21"/>
          <w:szCs w:val="21"/>
        </w:rPr>
        <w:t>供应商</w:t>
      </w:r>
      <w:r>
        <w:rPr>
          <w:rFonts w:hint="eastAsia" w:ascii="宋体" w:hAnsi="宋体" w:eastAsia="宋体" w:cs="仿宋"/>
          <w:sz w:val="21"/>
          <w:szCs w:val="21"/>
        </w:rPr>
        <w:t>同意延长有效期，</w:t>
      </w:r>
      <w:r>
        <w:rPr>
          <w:rFonts w:hint="eastAsia" w:ascii="宋体" w:hAnsi="宋体" w:eastAsia="宋体" w:cs="仿宋"/>
          <w:bCs/>
          <w:sz w:val="21"/>
          <w:szCs w:val="21"/>
        </w:rPr>
        <w:t>供应商</w:t>
      </w:r>
      <w:r>
        <w:rPr>
          <w:rFonts w:hint="eastAsia" w:ascii="宋体" w:hAnsi="宋体" w:eastAsia="宋体" w:cs="仿宋"/>
          <w:sz w:val="21"/>
          <w:szCs w:val="21"/>
        </w:rPr>
        <w:t>应在采购人规定的期限内以书面形式予以答复。</w:t>
      </w:r>
      <w:r>
        <w:rPr>
          <w:rFonts w:hint="eastAsia" w:ascii="宋体" w:hAnsi="宋体" w:eastAsia="宋体" w:cs="仿宋"/>
          <w:bCs/>
          <w:sz w:val="21"/>
          <w:szCs w:val="21"/>
        </w:rPr>
        <w:t>供应商</w:t>
      </w:r>
      <w:r>
        <w:rPr>
          <w:rFonts w:hint="eastAsia" w:ascii="宋体" w:hAnsi="宋体" w:eastAsia="宋体" w:cs="仿宋"/>
          <w:sz w:val="21"/>
          <w:szCs w:val="21"/>
        </w:rPr>
        <w:t>答复不明确或者逾期未答复的，均视为拒绝上述要求。对于接受该要求的</w:t>
      </w:r>
      <w:r>
        <w:rPr>
          <w:rFonts w:hint="eastAsia" w:ascii="宋体" w:hAnsi="宋体" w:eastAsia="宋体" w:cs="仿宋"/>
          <w:bCs/>
          <w:sz w:val="21"/>
          <w:szCs w:val="21"/>
        </w:rPr>
        <w:t>供应商</w:t>
      </w:r>
      <w:r>
        <w:rPr>
          <w:rFonts w:hint="eastAsia" w:ascii="宋体" w:hAnsi="宋体" w:eastAsia="宋体" w:cs="仿宋"/>
          <w:sz w:val="21"/>
          <w:szCs w:val="21"/>
        </w:rPr>
        <w:t>，既不要求也不允许其修改竞争性磋商响应文件。</w:t>
      </w:r>
    </w:p>
    <w:p>
      <w:pPr>
        <w:spacing w:line="500" w:lineRule="exact"/>
        <w:ind w:firstLine="420"/>
        <w:rPr>
          <w:rFonts w:ascii="宋体" w:hAnsi="宋体" w:eastAsia="宋体" w:cs="仿宋"/>
          <w:sz w:val="21"/>
          <w:szCs w:val="21"/>
        </w:rPr>
      </w:pPr>
      <w:r>
        <w:rPr>
          <w:rFonts w:ascii="宋体" w:hAnsi="宋体" w:eastAsia="宋体" w:cs="仿宋"/>
          <w:sz w:val="21"/>
          <w:szCs w:val="21"/>
        </w:rPr>
        <w:t>12</w:t>
      </w:r>
      <w:r>
        <w:rPr>
          <w:rFonts w:hint="eastAsia" w:ascii="宋体" w:hAnsi="宋体" w:eastAsia="宋体" w:cs="仿宋"/>
          <w:sz w:val="21"/>
          <w:szCs w:val="21"/>
        </w:rPr>
        <w:t>、竞争性磋商响应文件的格式</w:t>
      </w:r>
    </w:p>
    <w:p>
      <w:pPr>
        <w:spacing w:line="500" w:lineRule="exact"/>
        <w:ind w:firstLine="420"/>
        <w:rPr>
          <w:rFonts w:ascii="宋体" w:hAnsi="宋体" w:eastAsia="宋体" w:cs="仿宋"/>
          <w:color w:val="000000"/>
          <w:sz w:val="21"/>
          <w:szCs w:val="21"/>
        </w:rPr>
      </w:pPr>
      <w:r>
        <w:rPr>
          <w:rFonts w:ascii="宋体" w:hAnsi="宋体" w:eastAsia="宋体" w:cs="仿宋"/>
          <w:color w:val="000000"/>
          <w:sz w:val="21"/>
          <w:szCs w:val="21"/>
        </w:rPr>
        <w:t>12.1</w:t>
      </w:r>
      <w:r>
        <w:rPr>
          <w:rFonts w:hint="eastAsia" w:ascii="宋体" w:hAnsi="宋体" w:eastAsia="宋体" w:cs="仿宋"/>
          <w:bCs/>
          <w:sz w:val="21"/>
          <w:szCs w:val="21"/>
        </w:rPr>
        <w:t>供应商</w:t>
      </w:r>
      <w:r>
        <w:rPr>
          <w:rFonts w:hint="eastAsia" w:ascii="宋体" w:hAnsi="宋体" w:eastAsia="宋体" w:cs="仿宋"/>
          <w:color w:val="000000"/>
          <w:sz w:val="21"/>
          <w:szCs w:val="21"/>
        </w:rPr>
        <w:t>的竞争性磋商响应文件由</w:t>
      </w:r>
      <w:r>
        <w:rPr>
          <w:rFonts w:hint="eastAsia" w:ascii="宋体" w:hAnsi="宋体" w:eastAsia="宋体" w:cs="仿宋"/>
          <w:sz w:val="21"/>
          <w:szCs w:val="21"/>
        </w:rPr>
        <w:t>资格证明文件、商务技术文件和报价文件三部分组成，</w:t>
      </w:r>
      <w:r>
        <w:rPr>
          <w:rFonts w:hint="eastAsia" w:ascii="宋体" w:hAnsi="宋体" w:eastAsia="宋体" w:cs="仿宋"/>
          <w:color w:val="000000"/>
          <w:sz w:val="21"/>
          <w:szCs w:val="21"/>
        </w:rPr>
        <w:t>并按以下要求制作，否则视为无效响应：</w:t>
      </w:r>
    </w:p>
    <w:p>
      <w:pPr>
        <w:spacing w:line="500" w:lineRule="exact"/>
        <w:ind w:firstLine="420"/>
        <w:rPr>
          <w:rFonts w:ascii="宋体" w:hAnsi="宋体" w:eastAsia="宋体" w:cs="仿宋"/>
          <w:b/>
          <w:color w:val="000000"/>
          <w:sz w:val="21"/>
          <w:szCs w:val="21"/>
        </w:rPr>
      </w:pPr>
      <w:r>
        <w:rPr>
          <w:rFonts w:ascii="宋体" w:hAnsi="宋体" w:eastAsia="宋体" w:cs="仿宋"/>
          <w:color w:val="000000"/>
          <w:sz w:val="21"/>
          <w:szCs w:val="21"/>
        </w:rPr>
        <w:t>12.1.1</w:t>
      </w:r>
      <w:r>
        <w:rPr>
          <w:rFonts w:hint="eastAsia" w:ascii="宋体" w:hAnsi="宋体" w:eastAsia="宋体" w:cs="仿宋"/>
          <w:b/>
          <w:bCs/>
          <w:color w:val="000000"/>
          <w:sz w:val="21"/>
          <w:szCs w:val="21"/>
        </w:rPr>
        <w:t>竞争性磋商响应文件（含</w:t>
      </w:r>
      <w:r>
        <w:rPr>
          <w:rFonts w:hint="eastAsia" w:ascii="宋体" w:hAnsi="宋体" w:eastAsia="宋体" w:cs="仿宋"/>
          <w:b/>
          <w:bCs/>
          <w:sz w:val="21"/>
          <w:szCs w:val="21"/>
        </w:rPr>
        <w:t>资格证明文件、商务技术文件和报价文件三部分内容组成，</w:t>
      </w:r>
      <w:r>
        <w:rPr>
          <w:rFonts w:hint="eastAsia" w:ascii="宋体" w:hAnsi="宋体" w:eastAsia="宋体" w:cs="仿宋"/>
          <w:b/>
          <w:bCs/>
          <w:color w:val="000000"/>
          <w:sz w:val="21"/>
          <w:szCs w:val="21"/>
        </w:rPr>
        <w:t>装订一册</w:t>
      </w:r>
      <w:r>
        <w:rPr>
          <w:rFonts w:hint="eastAsia" w:ascii="宋体" w:hAnsi="宋体" w:eastAsia="宋体" w:cs="仿宋"/>
          <w:color w:val="000000"/>
          <w:sz w:val="21"/>
          <w:szCs w:val="21"/>
        </w:rPr>
        <w:t>）一式5份，其中正本</w:t>
      </w:r>
      <w:r>
        <w:rPr>
          <w:rFonts w:ascii="宋体" w:hAnsi="宋体" w:eastAsia="宋体" w:cs="仿宋"/>
          <w:color w:val="000000"/>
          <w:sz w:val="21"/>
          <w:szCs w:val="21"/>
        </w:rPr>
        <w:t>1</w:t>
      </w:r>
      <w:r>
        <w:rPr>
          <w:rFonts w:hint="eastAsia" w:ascii="宋体" w:hAnsi="宋体" w:eastAsia="宋体" w:cs="仿宋"/>
          <w:color w:val="000000"/>
          <w:sz w:val="21"/>
          <w:szCs w:val="21"/>
        </w:rPr>
        <w:t>份、副本4份。正本必须用</w:t>
      </w:r>
      <w:r>
        <w:rPr>
          <w:rFonts w:ascii="宋体" w:hAnsi="宋体" w:eastAsia="宋体" w:cs="仿宋"/>
          <w:color w:val="000000"/>
          <w:sz w:val="21"/>
          <w:szCs w:val="21"/>
        </w:rPr>
        <w:t>A4</w:t>
      </w:r>
      <w:r>
        <w:rPr>
          <w:rFonts w:hint="eastAsia" w:ascii="宋体" w:hAnsi="宋体" w:eastAsia="宋体" w:cs="仿宋"/>
          <w:color w:val="000000"/>
          <w:sz w:val="21"/>
          <w:szCs w:val="21"/>
        </w:rPr>
        <w:t>幅面纸张打印装订，▲</w:t>
      </w:r>
      <w:r>
        <w:rPr>
          <w:rFonts w:hint="eastAsia" w:ascii="宋体" w:hAnsi="宋体" w:eastAsia="宋体" w:cs="仿宋"/>
          <w:bCs/>
          <w:color w:val="000000"/>
          <w:sz w:val="21"/>
          <w:szCs w:val="21"/>
        </w:rPr>
        <w:t>竞争性磋商响应文件</w:t>
      </w:r>
      <w:r>
        <w:rPr>
          <w:rFonts w:hint="eastAsia" w:ascii="宋体" w:hAnsi="宋体" w:eastAsia="宋体" w:cs="仿宋"/>
          <w:color w:val="000000"/>
          <w:sz w:val="21"/>
          <w:szCs w:val="21"/>
        </w:rPr>
        <w:t>必须装订成册，建议胶装。副本应为正本的完整复印件，并在封面标明“正本”、“副本”字样。正本与副本如有不一致，以正本为准。</w:t>
      </w:r>
    </w:p>
    <w:p>
      <w:pPr>
        <w:spacing w:line="500" w:lineRule="exact"/>
        <w:ind w:firstLine="420"/>
        <w:rPr>
          <w:rFonts w:ascii="宋体" w:hAnsi="宋体" w:eastAsia="宋体" w:cs="仿宋"/>
          <w:sz w:val="21"/>
          <w:szCs w:val="21"/>
        </w:rPr>
      </w:pPr>
      <w:r>
        <w:rPr>
          <w:rFonts w:ascii="宋体" w:hAnsi="宋体" w:eastAsia="宋体" w:cs="仿宋"/>
          <w:sz w:val="21"/>
          <w:szCs w:val="21"/>
        </w:rPr>
        <w:t>12.2</w:t>
      </w:r>
      <w:r>
        <w:rPr>
          <w:rFonts w:hint="eastAsia" w:ascii="宋体" w:hAnsi="宋体" w:eastAsia="宋体" w:cs="仿宋"/>
          <w:sz w:val="21"/>
          <w:szCs w:val="21"/>
        </w:rPr>
        <w:t>竞争性磋商响应文件应由</w:t>
      </w:r>
      <w:r>
        <w:rPr>
          <w:rFonts w:hint="eastAsia" w:ascii="宋体" w:hAnsi="宋体" w:eastAsia="宋体" w:cs="仿宋"/>
          <w:bCs/>
          <w:sz w:val="21"/>
          <w:szCs w:val="21"/>
        </w:rPr>
        <w:t>供应商</w:t>
      </w:r>
      <w:r>
        <w:rPr>
          <w:rFonts w:hint="eastAsia" w:ascii="宋体" w:hAnsi="宋体" w:eastAsia="宋体" w:cs="仿宋"/>
          <w:sz w:val="21"/>
          <w:szCs w:val="21"/>
        </w:rPr>
        <w:t>的法定代表人或者其授权代表签字并加盖公章，如由后者签字，应提供“法定代表人授权委托书”。</w:t>
      </w:r>
    </w:p>
    <w:p>
      <w:pPr>
        <w:spacing w:line="500" w:lineRule="exact"/>
        <w:ind w:firstLine="420"/>
        <w:rPr>
          <w:rFonts w:ascii="宋体" w:hAnsi="宋体" w:eastAsia="宋体" w:cs="仿宋"/>
          <w:sz w:val="21"/>
          <w:szCs w:val="21"/>
        </w:rPr>
      </w:pPr>
      <w:r>
        <w:rPr>
          <w:rFonts w:ascii="宋体" w:hAnsi="宋体" w:eastAsia="宋体" w:cs="仿宋"/>
          <w:sz w:val="21"/>
          <w:szCs w:val="21"/>
        </w:rPr>
        <w:t>12.3</w:t>
      </w:r>
      <w:r>
        <w:rPr>
          <w:rFonts w:hint="eastAsia" w:ascii="宋体" w:hAnsi="宋体" w:eastAsia="宋体" w:cs="仿宋"/>
          <w:sz w:val="21"/>
          <w:szCs w:val="21"/>
        </w:rPr>
        <w:t>响应使用货币为人民币。</w:t>
      </w:r>
    </w:p>
    <w:p>
      <w:pPr>
        <w:spacing w:line="500" w:lineRule="exact"/>
        <w:ind w:firstLine="420"/>
        <w:rPr>
          <w:rFonts w:ascii="宋体" w:hAnsi="宋体" w:eastAsia="宋体" w:cs="仿宋"/>
          <w:sz w:val="21"/>
          <w:szCs w:val="21"/>
        </w:rPr>
      </w:pPr>
      <w:r>
        <w:rPr>
          <w:rFonts w:ascii="宋体" w:hAnsi="宋体" w:eastAsia="宋体" w:cs="仿宋"/>
          <w:sz w:val="21"/>
          <w:szCs w:val="21"/>
        </w:rPr>
        <w:t>12.4</w:t>
      </w:r>
      <w:r>
        <w:rPr>
          <w:rFonts w:hint="eastAsia" w:ascii="宋体" w:hAnsi="宋体" w:eastAsia="宋体" w:cs="仿宋"/>
          <w:bCs/>
          <w:sz w:val="21"/>
          <w:szCs w:val="21"/>
        </w:rPr>
        <w:t>供应商</w:t>
      </w:r>
      <w:r>
        <w:rPr>
          <w:rFonts w:hint="eastAsia" w:ascii="宋体" w:hAnsi="宋体" w:eastAsia="宋体" w:cs="仿宋"/>
          <w:sz w:val="21"/>
          <w:szCs w:val="21"/>
        </w:rPr>
        <w:t>应提交证明其拟供采购内容符合竞争性磋商文件要求的相应材料，该材料可以是文字资料、图纸和数据，并须提供主要技术要求的详细描述。</w:t>
      </w:r>
      <w:r>
        <w:rPr>
          <w:rFonts w:ascii="宋体" w:hAnsi="宋体" w:eastAsia="宋体" w:cs="仿宋"/>
          <w:sz w:val="21"/>
          <w:szCs w:val="21"/>
        </w:rPr>
        <w:t xml:space="preserve">                          </w:t>
      </w:r>
    </w:p>
    <w:p>
      <w:pPr>
        <w:spacing w:line="500" w:lineRule="exact"/>
        <w:ind w:firstLine="420"/>
        <w:rPr>
          <w:rFonts w:ascii="宋体" w:hAnsi="宋体" w:eastAsia="宋体" w:cs="仿宋"/>
          <w:sz w:val="21"/>
          <w:szCs w:val="21"/>
        </w:rPr>
      </w:pPr>
      <w:r>
        <w:rPr>
          <w:rFonts w:ascii="宋体" w:hAnsi="宋体" w:eastAsia="宋体" w:cs="仿宋"/>
          <w:sz w:val="21"/>
          <w:szCs w:val="21"/>
        </w:rPr>
        <w:t>12.5</w:t>
      </w:r>
      <w:r>
        <w:rPr>
          <w:rFonts w:hint="eastAsia" w:ascii="宋体" w:hAnsi="宋体" w:eastAsia="宋体" w:cs="仿宋"/>
          <w:sz w:val="21"/>
          <w:szCs w:val="21"/>
        </w:rPr>
        <w:t>竞争性磋商响应文件的正本和副本均应使用不能擦去的墨料或墨水打印、书写或复印，并由法定代表人或其授权代表签署，盖</w:t>
      </w:r>
      <w:r>
        <w:rPr>
          <w:rFonts w:hint="eastAsia" w:ascii="宋体" w:hAnsi="宋体" w:eastAsia="宋体" w:cs="仿宋"/>
          <w:bCs/>
          <w:sz w:val="21"/>
          <w:szCs w:val="21"/>
        </w:rPr>
        <w:t>供应商</w:t>
      </w:r>
      <w:r>
        <w:rPr>
          <w:rFonts w:hint="eastAsia" w:ascii="宋体" w:hAnsi="宋体" w:eastAsia="宋体" w:cs="仿宋"/>
          <w:sz w:val="21"/>
          <w:szCs w:val="21"/>
        </w:rPr>
        <w:t>公章。</w:t>
      </w:r>
    </w:p>
    <w:p>
      <w:pPr>
        <w:spacing w:line="500" w:lineRule="exact"/>
        <w:ind w:firstLine="420"/>
        <w:rPr>
          <w:rFonts w:ascii="宋体" w:hAnsi="宋体" w:eastAsia="宋体" w:cs="仿宋"/>
          <w:sz w:val="21"/>
          <w:szCs w:val="21"/>
        </w:rPr>
      </w:pPr>
      <w:r>
        <w:rPr>
          <w:rFonts w:ascii="宋体" w:hAnsi="宋体" w:eastAsia="宋体" w:cs="仿宋"/>
          <w:sz w:val="21"/>
          <w:szCs w:val="21"/>
        </w:rPr>
        <w:t>12.6</w:t>
      </w:r>
      <w:r>
        <w:rPr>
          <w:rFonts w:hint="eastAsia" w:ascii="宋体" w:hAnsi="宋体" w:eastAsia="宋体" w:cs="仿宋"/>
          <w:sz w:val="21"/>
          <w:szCs w:val="21"/>
        </w:rPr>
        <w:t>全套竞争性磋商响应文件应无涂改和行间插字，除非是为改正供应商造成的必须修改的错误而进行的。有改动时，修改处应由法人代表或授权代表签署并加盖公章。</w:t>
      </w:r>
      <w:r>
        <w:rPr>
          <w:rFonts w:ascii="宋体" w:hAnsi="宋体" w:eastAsia="宋体" w:cs="仿宋"/>
          <w:sz w:val="21"/>
          <w:szCs w:val="21"/>
        </w:rPr>
        <w:t xml:space="preserve"> </w:t>
      </w:r>
    </w:p>
    <w:p>
      <w:pPr>
        <w:spacing w:line="500" w:lineRule="exact"/>
        <w:ind w:firstLine="420"/>
        <w:rPr>
          <w:rFonts w:ascii="宋体" w:hAnsi="宋体" w:eastAsia="宋体" w:cs="仿宋"/>
          <w:sz w:val="21"/>
          <w:szCs w:val="21"/>
        </w:rPr>
      </w:pPr>
      <w:r>
        <w:rPr>
          <w:rFonts w:ascii="宋体" w:hAnsi="宋体" w:eastAsia="宋体" w:cs="仿宋"/>
          <w:sz w:val="21"/>
          <w:szCs w:val="21"/>
        </w:rPr>
        <w:t>12.7</w:t>
      </w:r>
      <w:r>
        <w:rPr>
          <w:rFonts w:hint="eastAsia" w:ascii="宋体" w:hAnsi="宋体" w:eastAsia="宋体" w:cs="仿宋"/>
          <w:sz w:val="21"/>
          <w:szCs w:val="21"/>
        </w:rPr>
        <w:t>未按本须知规定的格式填写竞争性磋商响应文件或竞争性磋商响应文件字迹模糊不清的，其响应将被拒绝。</w:t>
      </w:r>
    </w:p>
    <w:p>
      <w:pPr>
        <w:spacing w:line="500" w:lineRule="exact"/>
        <w:ind w:firstLine="420"/>
        <w:rPr>
          <w:rFonts w:ascii="宋体" w:hAnsi="宋体" w:eastAsia="宋体" w:cs="仿宋"/>
          <w:bCs/>
          <w:sz w:val="21"/>
          <w:szCs w:val="21"/>
        </w:rPr>
      </w:pPr>
      <w:r>
        <w:rPr>
          <w:rFonts w:ascii="宋体" w:hAnsi="宋体" w:eastAsia="宋体" w:cs="仿宋"/>
          <w:bCs/>
          <w:sz w:val="21"/>
          <w:szCs w:val="21"/>
        </w:rPr>
        <w:t>12.8</w:t>
      </w:r>
      <w:r>
        <w:rPr>
          <w:rFonts w:hint="eastAsia" w:ascii="宋体" w:hAnsi="宋体" w:eastAsia="宋体" w:cs="仿宋"/>
          <w:bCs/>
          <w:sz w:val="21"/>
          <w:szCs w:val="21"/>
        </w:rPr>
        <w:t>所有竞争性磋商文件复印件均须在有效期内。</w:t>
      </w:r>
      <w:bookmarkStart w:id="111" w:name="_Toc31866"/>
      <w:bookmarkStart w:id="112" w:name="_Toc6705"/>
      <w:bookmarkStart w:id="113" w:name="_Toc19875"/>
      <w:bookmarkStart w:id="114" w:name="_Toc9536"/>
      <w:bookmarkStart w:id="115" w:name="_Toc1902"/>
      <w:bookmarkStart w:id="116" w:name="_Toc20241"/>
      <w:bookmarkStart w:id="117" w:name="_Toc391298958"/>
      <w:bookmarkStart w:id="118" w:name="_Toc15758"/>
      <w:bookmarkStart w:id="119" w:name="_Toc4382"/>
      <w:bookmarkStart w:id="120" w:name="_Toc6197"/>
    </w:p>
    <w:p>
      <w:pPr>
        <w:spacing w:line="500" w:lineRule="exact"/>
        <w:ind w:firstLine="420"/>
        <w:rPr>
          <w:rFonts w:ascii="宋体" w:hAnsi="宋体" w:eastAsia="宋体" w:cs="仿宋"/>
          <w:b/>
          <w:sz w:val="21"/>
          <w:szCs w:val="21"/>
        </w:rPr>
      </w:pPr>
      <w:r>
        <w:rPr>
          <w:rFonts w:hint="eastAsia" w:ascii="宋体" w:hAnsi="宋体" w:eastAsia="宋体" w:cs="仿宋"/>
          <w:sz w:val="21"/>
          <w:szCs w:val="21"/>
        </w:rPr>
        <w:t>四、竞争性磋商响应文件的提交</w:t>
      </w:r>
      <w:bookmarkEnd w:id="111"/>
      <w:bookmarkEnd w:id="112"/>
      <w:bookmarkEnd w:id="113"/>
      <w:bookmarkEnd w:id="114"/>
      <w:bookmarkEnd w:id="115"/>
      <w:bookmarkEnd w:id="116"/>
      <w:bookmarkEnd w:id="117"/>
      <w:bookmarkEnd w:id="118"/>
      <w:bookmarkEnd w:id="119"/>
      <w:bookmarkEnd w:id="120"/>
    </w:p>
    <w:p>
      <w:pPr>
        <w:spacing w:line="500" w:lineRule="exact"/>
        <w:ind w:firstLine="420"/>
        <w:rPr>
          <w:rFonts w:ascii="宋体" w:hAnsi="宋体" w:eastAsia="宋体" w:cs="仿宋"/>
          <w:sz w:val="21"/>
          <w:szCs w:val="21"/>
        </w:rPr>
      </w:pPr>
      <w:r>
        <w:rPr>
          <w:rFonts w:ascii="宋体" w:hAnsi="宋体" w:eastAsia="宋体" w:cs="仿宋"/>
          <w:sz w:val="21"/>
          <w:szCs w:val="21"/>
        </w:rPr>
        <w:t>13</w:t>
      </w:r>
      <w:r>
        <w:rPr>
          <w:rFonts w:hint="eastAsia" w:ascii="宋体" w:hAnsi="宋体" w:eastAsia="宋体" w:cs="仿宋"/>
          <w:sz w:val="21"/>
          <w:szCs w:val="21"/>
        </w:rPr>
        <w:t>、竞争性磋商响应文件的密封、标记和递交</w:t>
      </w:r>
    </w:p>
    <w:p>
      <w:pPr>
        <w:spacing w:line="500" w:lineRule="exact"/>
        <w:ind w:firstLine="420"/>
        <w:rPr>
          <w:rFonts w:ascii="宋体" w:hAnsi="宋体" w:eastAsia="宋体" w:cs="仿宋"/>
          <w:b/>
          <w:sz w:val="21"/>
          <w:szCs w:val="21"/>
          <w:shd w:val="clear" w:color="auto" w:fill="FFFFFF"/>
        </w:rPr>
      </w:pPr>
      <w:r>
        <w:rPr>
          <w:rFonts w:ascii="宋体" w:hAnsi="宋体" w:eastAsia="宋体" w:cs="仿宋"/>
          <w:sz w:val="21"/>
          <w:szCs w:val="21"/>
          <w:shd w:val="clear" w:color="auto" w:fill="FFFFFF"/>
        </w:rPr>
        <w:t>13.1</w:t>
      </w:r>
      <w:r>
        <w:rPr>
          <w:rFonts w:hint="eastAsia" w:ascii="宋体" w:hAnsi="宋体" w:eastAsia="宋体" w:cs="宋体"/>
          <w:sz w:val="21"/>
          <w:szCs w:val="21"/>
        </w:rPr>
        <w:t>供应商应将竞争性磋商响应文件的正本和副本分别装订成册，并标明供应商名称、磋商项目名称及“正本”或“副本”字样。竞争性磋商响应文件未密封将导致响应被拒绝</w:t>
      </w:r>
    </w:p>
    <w:p>
      <w:pPr>
        <w:spacing w:line="500" w:lineRule="exact"/>
        <w:ind w:firstLine="420"/>
        <w:rPr>
          <w:rFonts w:ascii="宋体" w:hAnsi="宋体" w:eastAsia="宋体" w:cs="仿宋"/>
          <w:b/>
          <w:sz w:val="21"/>
          <w:szCs w:val="21"/>
        </w:rPr>
      </w:pPr>
      <w:r>
        <w:rPr>
          <w:rFonts w:ascii="宋体" w:hAnsi="宋体" w:eastAsia="宋体" w:cs="仿宋"/>
          <w:bCs/>
          <w:sz w:val="21"/>
          <w:szCs w:val="21"/>
        </w:rPr>
        <w:t>13.2</w:t>
      </w:r>
      <w:r>
        <w:rPr>
          <w:rFonts w:hint="eastAsia" w:ascii="宋体" w:hAnsi="宋体" w:eastAsia="宋体" w:cs="宋体"/>
          <w:sz w:val="21"/>
          <w:szCs w:val="21"/>
        </w:rPr>
        <w:t>竞争性磋商响应文件外封面应注明“χχ（指响应文件规定的递交截止时间）之前不得开启”的字样，并加盖供应商公章。</w:t>
      </w:r>
    </w:p>
    <w:p>
      <w:pPr>
        <w:spacing w:line="500" w:lineRule="exact"/>
        <w:ind w:firstLine="420"/>
        <w:rPr>
          <w:rFonts w:ascii="宋体" w:hAnsi="宋体" w:eastAsia="宋体" w:cs="仿宋"/>
          <w:sz w:val="21"/>
          <w:szCs w:val="21"/>
        </w:rPr>
      </w:pPr>
      <w:r>
        <w:rPr>
          <w:rFonts w:ascii="宋体" w:hAnsi="宋体" w:eastAsia="宋体" w:cs="仿宋"/>
          <w:sz w:val="21"/>
          <w:szCs w:val="21"/>
        </w:rPr>
        <w:t>13.3</w:t>
      </w:r>
      <w:r>
        <w:rPr>
          <w:rFonts w:hint="eastAsia" w:ascii="宋体" w:hAnsi="宋体" w:eastAsia="宋体" w:cs="仿宋"/>
          <w:sz w:val="21"/>
          <w:szCs w:val="21"/>
        </w:rPr>
        <w:t>如果未按上述规定进行密封和标记，采购人将不承担由此造成的对竞争性磋商响应文件的拒绝或提前拆封的责任。</w:t>
      </w:r>
    </w:p>
    <w:p>
      <w:pPr>
        <w:spacing w:line="500" w:lineRule="exact"/>
        <w:ind w:firstLine="420"/>
        <w:rPr>
          <w:rFonts w:ascii="宋体" w:hAnsi="宋体" w:eastAsia="宋体" w:cs="仿宋"/>
          <w:sz w:val="21"/>
          <w:szCs w:val="21"/>
        </w:rPr>
      </w:pPr>
      <w:r>
        <w:rPr>
          <w:rFonts w:ascii="宋体" w:hAnsi="宋体" w:eastAsia="宋体" w:cs="仿宋"/>
          <w:sz w:val="21"/>
          <w:szCs w:val="21"/>
        </w:rPr>
        <w:t>13.4</w:t>
      </w:r>
      <w:r>
        <w:rPr>
          <w:rFonts w:hint="eastAsia" w:ascii="宋体" w:hAnsi="宋体" w:eastAsia="宋体" w:cs="仿宋"/>
          <w:sz w:val="21"/>
          <w:szCs w:val="21"/>
        </w:rPr>
        <w:t>竞争性磋商响应文件应在磋商邀请中规定的截止时间前送达，迟到的竞争性磋商响应文件为无效竞争性磋商响应文件</w:t>
      </w:r>
      <w:r>
        <w:rPr>
          <w:rFonts w:ascii="宋体" w:hAnsi="宋体" w:eastAsia="宋体" w:cs="仿宋"/>
          <w:sz w:val="21"/>
          <w:szCs w:val="21"/>
        </w:rPr>
        <w:t xml:space="preserve">, </w:t>
      </w:r>
      <w:r>
        <w:rPr>
          <w:rFonts w:hint="eastAsia" w:ascii="宋体" w:hAnsi="宋体" w:eastAsia="宋体" w:cs="仿宋"/>
          <w:sz w:val="21"/>
          <w:szCs w:val="21"/>
        </w:rPr>
        <w:t>将被拒收。</w:t>
      </w:r>
    </w:p>
    <w:p>
      <w:pPr>
        <w:spacing w:line="500" w:lineRule="exact"/>
        <w:ind w:firstLine="420"/>
        <w:rPr>
          <w:rFonts w:ascii="宋体" w:hAnsi="宋体" w:eastAsia="宋体" w:cs="仿宋"/>
          <w:sz w:val="21"/>
          <w:szCs w:val="21"/>
        </w:rPr>
      </w:pPr>
      <w:r>
        <w:rPr>
          <w:rFonts w:ascii="宋体" w:hAnsi="宋体" w:eastAsia="宋体" w:cs="仿宋"/>
          <w:sz w:val="21"/>
          <w:szCs w:val="21"/>
        </w:rPr>
        <w:t>13.5</w:t>
      </w:r>
      <w:r>
        <w:rPr>
          <w:rFonts w:hint="eastAsia" w:ascii="宋体" w:hAnsi="宋体" w:eastAsia="宋体" w:cs="仿宋"/>
          <w:bCs/>
          <w:sz w:val="21"/>
          <w:szCs w:val="21"/>
        </w:rPr>
        <w:t>供应商</w:t>
      </w:r>
      <w:r>
        <w:rPr>
          <w:rFonts w:hint="eastAsia" w:ascii="宋体" w:hAnsi="宋体" w:eastAsia="宋体" w:cs="仿宋"/>
          <w:sz w:val="21"/>
          <w:szCs w:val="21"/>
        </w:rPr>
        <w:t>在响应截止时间前，可以对所提交的竞争性磋商响应文件进行修改或者撤回，并书面通知采购人。修改的内容和撤回通知应当按本须知要求签署、盖章、密封，并作为竞争性磋商响应文件的组成部分。</w:t>
      </w:r>
    </w:p>
    <w:p>
      <w:pPr>
        <w:pStyle w:val="6"/>
        <w:spacing w:before="240" w:after="240"/>
        <w:ind w:firstLine="420"/>
        <w:rPr>
          <w:rFonts w:ascii="宋体" w:hAnsi="宋体" w:eastAsia="宋体" w:cs="仿宋"/>
          <w:sz w:val="21"/>
          <w:szCs w:val="21"/>
        </w:rPr>
      </w:pPr>
      <w:bookmarkStart w:id="121" w:name="_Toc19227"/>
      <w:bookmarkStart w:id="122" w:name="_Toc391298959"/>
      <w:bookmarkStart w:id="123" w:name="_Toc2080"/>
      <w:bookmarkStart w:id="124" w:name="_Toc24759"/>
      <w:bookmarkStart w:id="125" w:name="_Toc24177"/>
      <w:bookmarkStart w:id="126" w:name="_Toc12241"/>
      <w:bookmarkStart w:id="127" w:name="_Toc11986"/>
      <w:bookmarkStart w:id="128" w:name="_Toc25660"/>
      <w:bookmarkStart w:id="129" w:name="_Toc3636"/>
      <w:bookmarkStart w:id="130" w:name="_Toc7875"/>
      <w:r>
        <w:rPr>
          <w:rFonts w:hint="eastAsia" w:ascii="宋体" w:hAnsi="宋体" w:eastAsia="宋体" w:cs="仿宋"/>
          <w:sz w:val="21"/>
          <w:szCs w:val="21"/>
        </w:rPr>
        <w:t>五、竞争性磋商响应文件的评审</w:t>
      </w:r>
      <w:bookmarkEnd w:id="121"/>
      <w:bookmarkEnd w:id="122"/>
      <w:bookmarkEnd w:id="123"/>
      <w:bookmarkEnd w:id="124"/>
      <w:bookmarkEnd w:id="125"/>
      <w:bookmarkEnd w:id="126"/>
      <w:bookmarkEnd w:id="127"/>
      <w:bookmarkEnd w:id="128"/>
      <w:bookmarkEnd w:id="129"/>
      <w:bookmarkEnd w:id="130"/>
    </w:p>
    <w:p>
      <w:pPr>
        <w:spacing w:line="500" w:lineRule="exact"/>
        <w:ind w:firstLine="420"/>
        <w:rPr>
          <w:rFonts w:ascii="宋体" w:hAnsi="宋体" w:eastAsia="宋体" w:cs="仿宋"/>
          <w:sz w:val="21"/>
          <w:szCs w:val="21"/>
        </w:rPr>
      </w:pPr>
      <w:r>
        <w:rPr>
          <w:rFonts w:ascii="宋体" w:hAnsi="宋体" w:eastAsia="宋体" w:cs="仿宋"/>
          <w:sz w:val="21"/>
          <w:szCs w:val="21"/>
        </w:rPr>
        <w:t>14</w:t>
      </w:r>
      <w:r>
        <w:rPr>
          <w:rFonts w:hint="eastAsia" w:ascii="宋体" w:hAnsi="宋体" w:eastAsia="宋体" w:cs="仿宋"/>
          <w:sz w:val="21"/>
          <w:szCs w:val="21"/>
        </w:rPr>
        <w:t>、评审、磋商时间</w:t>
      </w:r>
    </w:p>
    <w:p>
      <w:pPr>
        <w:spacing w:line="500" w:lineRule="exact"/>
        <w:ind w:firstLine="420"/>
        <w:rPr>
          <w:rFonts w:ascii="宋体" w:hAnsi="宋体" w:eastAsia="宋体" w:cs="仿宋"/>
          <w:sz w:val="21"/>
          <w:szCs w:val="21"/>
        </w:rPr>
      </w:pPr>
      <w:r>
        <w:rPr>
          <w:rFonts w:ascii="宋体" w:hAnsi="宋体" w:eastAsia="宋体" w:cs="仿宋"/>
          <w:sz w:val="21"/>
          <w:szCs w:val="21"/>
        </w:rPr>
        <w:t xml:space="preserve">14.1 </w:t>
      </w:r>
      <w:r>
        <w:rPr>
          <w:rFonts w:hint="eastAsia" w:ascii="宋体" w:hAnsi="宋体" w:eastAsia="宋体" w:cs="仿宋"/>
          <w:sz w:val="21"/>
          <w:szCs w:val="21"/>
        </w:rPr>
        <w:t>在</w:t>
      </w:r>
      <w:r>
        <w:rPr>
          <w:rFonts w:hint="eastAsia" w:ascii="宋体" w:hAnsi="宋体" w:eastAsia="宋体" w:cs="仿宋"/>
          <w:bCs/>
          <w:sz w:val="21"/>
          <w:szCs w:val="21"/>
        </w:rPr>
        <w:t>磋商邀请</w:t>
      </w:r>
      <w:r>
        <w:rPr>
          <w:rFonts w:hint="eastAsia" w:ascii="宋体" w:hAnsi="宋体" w:eastAsia="宋体" w:cs="仿宋"/>
          <w:sz w:val="21"/>
          <w:szCs w:val="21"/>
        </w:rPr>
        <w:t>中所规定的时间、地点评审。</w:t>
      </w:r>
    </w:p>
    <w:p>
      <w:pPr>
        <w:spacing w:line="500" w:lineRule="exact"/>
        <w:ind w:firstLine="420"/>
        <w:rPr>
          <w:rFonts w:ascii="宋体" w:hAnsi="宋体" w:eastAsia="宋体" w:cs="仿宋"/>
          <w:sz w:val="21"/>
          <w:szCs w:val="21"/>
        </w:rPr>
      </w:pPr>
      <w:r>
        <w:rPr>
          <w:rFonts w:ascii="宋体" w:hAnsi="宋体" w:eastAsia="宋体" w:cs="仿宋"/>
          <w:sz w:val="21"/>
          <w:szCs w:val="21"/>
        </w:rPr>
        <w:t xml:space="preserve">14.2 </w:t>
      </w:r>
      <w:r>
        <w:rPr>
          <w:rFonts w:hint="eastAsia" w:ascii="宋体" w:hAnsi="宋体" w:eastAsia="宋体" w:cs="仿宋"/>
          <w:sz w:val="21"/>
          <w:szCs w:val="21"/>
        </w:rPr>
        <w:t>开标会议由招标组织人主持，采购人、供应商和有关方面代表参加，并签到。所有</w:t>
      </w:r>
      <w:r>
        <w:rPr>
          <w:rFonts w:hint="eastAsia" w:ascii="宋体" w:hAnsi="宋体" w:eastAsia="宋体" w:cs="仿宋"/>
          <w:bCs/>
          <w:sz w:val="21"/>
          <w:szCs w:val="21"/>
        </w:rPr>
        <w:t>供应商</w:t>
      </w:r>
      <w:r>
        <w:rPr>
          <w:rFonts w:hint="eastAsia" w:ascii="宋体" w:hAnsi="宋体" w:eastAsia="宋体" w:cs="仿宋"/>
          <w:sz w:val="21"/>
          <w:szCs w:val="21"/>
        </w:rPr>
        <w:t>应派拟任项目负责人或授权代表参加磋商。（供应商授权代表参加开标的须携带身份证原件、授权委托书到开标现场备查）。</w:t>
      </w:r>
    </w:p>
    <w:p>
      <w:pPr>
        <w:spacing w:line="500" w:lineRule="exact"/>
        <w:ind w:firstLine="420"/>
        <w:rPr>
          <w:rFonts w:ascii="宋体" w:hAnsi="宋体" w:eastAsia="宋体" w:cs="仿宋"/>
          <w:bCs/>
          <w:sz w:val="21"/>
          <w:szCs w:val="21"/>
        </w:rPr>
      </w:pPr>
      <w:r>
        <w:rPr>
          <w:rFonts w:ascii="宋体" w:hAnsi="宋体" w:eastAsia="宋体" w:cs="仿宋"/>
          <w:bCs/>
          <w:sz w:val="21"/>
          <w:szCs w:val="21"/>
        </w:rPr>
        <w:t xml:space="preserve">14.3 </w:t>
      </w:r>
      <w:r>
        <w:rPr>
          <w:rFonts w:hint="eastAsia" w:ascii="宋体" w:hAnsi="宋体" w:eastAsia="宋体" w:cs="仿宋"/>
          <w:bCs/>
          <w:sz w:val="21"/>
          <w:szCs w:val="21"/>
        </w:rPr>
        <w:t>记录人将开标一览表内容分项记录，由供应商法定代表人或授权代表签字确认。</w:t>
      </w:r>
    </w:p>
    <w:p>
      <w:pPr>
        <w:spacing w:line="500" w:lineRule="exact"/>
        <w:ind w:firstLine="420"/>
        <w:rPr>
          <w:rFonts w:ascii="宋体" w:hAnsi="宋体" w:eastAsia="宋体" w:cs="仿宋"/>
          <w:sz w:val="21"/>
          <w:szCs w:val="21"/>
        </w:rPr>
      </w:pPr>
      <w:r>
        <w:rPr>
          <w:rFonts w:ascii="宋体" w:hAnsi="宋体" w:eastAsia="宋体" w:cs="仿宋"/>
          <w:sz w:val="21"/>
          <w:szCs w:val="21"/>
        </w:rPr>
        <w:t>15</w:t>
      </w:r>
      <w:r>
        <w:rPr>
          <w:rFonts w:hint="eastAsia" w:ascii="宋体" w:hAnsi="宋体" w:eastAsia="宋体" w:cs="仿宋"/>
          <w:sz w:val="21"/>
          <w:szCs w:val="21"/>
        </w:rPr>
        <w:t>、组建磋商小组</w:t>
      </w:r>
    </w:p>
    <w:p>
      <w:pPr>
        <w:spacing w:line="500" w:lineRule="exact"/>
        <w:ind w:firstLine="420"/>
        <w:rPr>
          <w:rFonts w:ascii="宋体" w:hAnsi="宋体" w:eastAsia="宋体" w:cs="仿宋"/>
          <w:sz w:val="21"/>
          <w:szCs w:val="21"/>
        </w:rPr>
      </w:pPr>
      <w:r>
        <w:rPr>
          <w:rFonts w:ascii="宋体" w:hAnsi="宋体" w:eastAsia="宋体" w:cs="仿宋"/>
          <w:sz w:val="21"/>
          <w:szCs w:val="21"/>
        </w:rPr>
        <w:t>15.1</w:t>
      </w:r>
      <w:r>
        <w:rPr>
          <w:rFonts w:hint="eastAsia" w:ascii="宋体" w:hAnsi="宋体" w:eastAsia="宋体" w:cs="仿宋"/>
          <w:sz w:val="21"/>
          <w:szCs w:val="21"/>
        </w:rPr>
        <w:t>采购人根据项目的特点依法组建磋商小组，磋商小组成员共5人。磋商小组负责对竞争性磋商响应文件进行评审和比较，并出具评审结果。</w:t>
      </w:r>
    </w:p>
    <w:p>
      <w:pPr>
        <w:spacing w:line="500" w:lineRule="exact"/>
        <w:ind w:firstLine="420"/>
        <w:rPr>
          <w:rFonts w:ascii="宋体" w:hAnsi="宋体" w:eastAsia="宋体" w:cs="仿宋"/>
          <w:sz w:val="21"/>
          <w:szCs w:val="21"/>
        </w:rPr>
      </w:pPr>
      <w:r>
        <w:rPr>
          <w:rFonts w:ascii="宋体" w:hAnsi="宋体" w:eastAsia="宋体" w:cs="仿宋"/>
          <w:sz w:val="21"/>
          <w:szCs w:val="21"/>
        </w:rPr>
        <w:t>16</w:t>
      </w:r>
      <w:r>
        <w:rPr>
          <w:rFonts w:hint="eastAsia" w:ascii="宋体" w:hAnsi="宋体" w:eastAsia="宋体" w:cs="仿宋"/>
          <w:sz w:val="21"/>
          <w:szCs w:val="21"/>
        </w:rPr>
        <w:t>、资格性检查和符合性检查</w:t>
      </w:r>
      <w:r>
        <w:rPr>
          <w:rFonts w:ascii="宋体" w:hAnsi="宋体" w:eastAsia="宋体" w:cs="仿宋"/>
          <w:sz w:val="21"/>
          <w:szCs w:val="21"/>
        </w:rPr>
        <w:t xml:space="preserve"> </w:t>
      </w:r>
    </w:p>
    <w:p>
      <w:pPr>
        <w:spacing w:line="500" w:lineRule="exact"/>
        <w:ind w:firstLine="420"/>
        <w:rPr>
          <w:rFonts w:ascii="宋体" w:hAnsi="宋体" w:eastAsia="宋体" w:cs="仿宋"/>
          <w:sz w:val="21"/>
          <w:szCs w:val="21"/>
        </w:rPr>
      </w:pPr>
      <w:r>
        <w:rPr>
          <w:rFonts w:ascii="宋体" w:hAnsi="宋体" w:eastAsia="宋体" w:cs="仿宋"/>
          <w:sz w:val="21"/>
          <w:szCs w:val="21"/>
        </w:rPr>
        <w:t>16.1</w:t>
      </w:r>
      <w:r>
        <w:rPr>
          <w:rFonts w:hint="eastAsia" w:ascii="宋体" w:hAnsi="宋体" w:eastAsia="宋体" w:cs="仿宋"/>
          <w:sz w:val="21"/>
          <w:szCs w:val="21"/>
        </w:rPr>
        <w:t>资格性检查。依据法律法规和竞争性磋商文件的规定，在对竞争性磋商响应文件详细评估之前，磋商小组将依据</w:t>
      </w:r>
      <w:r>
        <w:rPr>
          <w:rFonts w:hint="eastAsia" w:ascii="宋体" w:hAnsi="宋体" w:eastAsia="宋体" w:cs="仿宋"/>
          <w:bCs/>
          <w:sz w:val="21"/>
          <w:szCs w:val="21"/>
        </w:rPr>
        <w:t>供应商</w:t>
      </w:r>
      <w:r>
        <w:rPr>
          <w:rFonts w:hint="eastAsia" w:ascii="宋体" w:hAnsi="宋体" w:eastAsia="宋体" w:cs="仿宋"/>
          <w:sz w:val="21"/>
          <w:szCs w:val="21"/>
        </w:rPr>
        <w:t>提交的竞争性磋商响应文件按</w:t>
      </w:r>
      <w:r>
        <w:rPr>
          <w:rFonts w:hint="eastAsia" w:ascii="宋体" w:hAnsi="宋体" w:eastAsia="宋体" w:cs="仿宋"/>
          <w:bCs/>
          <w:sz w:val="21"/>
          <w:szCs w:val="21"/>
        </w:rPr>
        <w:t>供应商</w:t>
      </w:r>
      <w:r>
        <w:rPr>
          <w:rFonts w:hint="eastAsia" w:ascii="宋体" w:hAnsi="宋体" w:eastAsia="宋体" w:cs="仿宋"/>
          <w:sz w:val="21"/>
          <w:szCs w:val="21"/>
        </w:rPr>
        <w:t>须知前附表所述的资格标准对供应商进行资格审查。如果</w:t>
      </w:r>
      <w:r>
        <w:rPr>
          <w:rFonts w:hint="eastAsia" w:ascii="宋体" w:hAnsi="宋体" w:eastAsia="宋体" w:cs="仿宋"/>
          <w:bCs/>
          <w:sz w:val="21"/>
          <w:szCs w:val="21"/>
        </w:rPr>
        <w:t>供应商</w:t>
      </w:r>
      <w:r>
        <w:rPr>
          <w:rFonts w:hint="eastAsia" w:ascii="宋体" w:hAnsi="宋体" w:eastAsia="宋体" w:cs="仿宋"/>
          <w:sz w:val="21"/>
          <w:szCs w:val="21"/>
        </w:rPr>
        <w:t>不满足竞争性磋商文件所规定的资格标准或提供资格证明文件不全的</w:t>
      </w:r>
      <w:r>
        <w:rPr>
          <w:rFonts w:ascii="宋体" w:hAnsi="宋体" w:eastAsia="宋体" w:cs="仿宋"/>
          <w:sz w:val="21"/>
          <w:szCs w:val="21"/>
        </w:rPr>
        <w:t xml:space="preserve">, </w:t>
      </w:r>
      <w:r>
        <w:rPr>
          <w:rFonts w:hint="eastAsia" w:ascii="宋体" w:hAnsi="宋体" w:eastAsia="宋体" w:cs="仿宋"/>
          <w:sz w:val="21"/>
          <w:szCs w:val="21"/>
        </w:rPr>
        <w:t>其竞争性磋商响应文件将被否决。</w:t>
      </w:r>
    </w:p>
    <w:p>
      <w:pPr>
        <w:spacing w:line="500" w:lineRule="exact"/>
        <w:ind w:firstLine="420"/>
        <w:rPr>
          <w:rFonts w:ascii="宋体" w:hAnsi="宋体" w:eastAsia="宋体" w:cs="仿宋"/>
          <w:sz w:val="21"/>
          <w:szCs w:val="21"/>
        </w:rPr>
      </w:pPr>
      <w:r>
        <w:rPr>
          <w:rFonts w:ascii="宋体" w:hAnsi="宋体" w:eastAsia="宋体" w:cs="仿宋"/>
          <w:sz w:val="21"/>
          <w:szCs w:val="21"/>
        </w:rPr>
        <w:t>16.2</w:t>
      </w:r>
      <w:r>
        <w:rPr>
          <w:rFonts w:hint="eastAsia" w:ascii="宋体" w:hAnsi="宋体" w:eastAsia="宋体" w:cs="仿宋"/>
          <w:sz w:val="21"/>
          <w:szCs w:val="21"/>
        </w:rPr>
        <w:t>符合性检查。依据竞争性磋商文件的规定，磋商小组还将从竞争性磋商响应文件的有效性、完整性和对竞争性磋商文件的响应程度进行审查，以确定是否符合对竞争性磋商文件的实质性要求做出响应。实质性偏离是指：（</w:t>
      </w:r>
      <w:r>
        <w:rPr>
          <w:rFonts w:ascii="宋体" w:hAnsi="宋体" w:eastAsia="宋体" w:cs="仿宋"/>
          <w:sz w:val="21"/>
          <w:szCs w:val="21"/>
        </w:rPr>
        <w:t>1</w:t>
      </w:r>
      <w:r>
        <w:rPr>
          <w:rFonts w:hint="eastAsia" w:ascii="宋体" w:hAnsi="宋体" w:eastAsia="宋体" w:cs="仿宋"/>
          <w:sz w:val="21"/>
          <w:szCs w:val="21"/>
        </w:rPr>
        <w:t>）实质性影响合同规定的范围、质量；（</w:t>
      </w:r>
      <w:r>
        <w:rPr>
          <w:rFonts w:ascii="宋体" w:hAnsi="宋体" w:eastAsia="宋体" w:cs="仿宋"/>
          <w:sz w:val="21"/>
          <w:szCs w:val="21"/>
        </w:rPr>
        <w:t>2</w:t>
      </w:r>
      <w:r>
        <w:rPr>
          <w:rFonts w:hint="eastAsia" w:ascii="宋体" w:hAnsi="宋体" w:eastAsia="宋体" w:cs="仿宋"/>
          <w:sz w:val="21"/>
          <w:szCs w:val="21"/>
        </w:rPr>
        <w:t>）实质性违背竞争性磋商文件，限制了采购人的权利和供应商合同项下的义务；（</w:t>
      </w:r>
      <w:r>
        <w:rPr>
          <w:rFonts w:ascii="宋体" w:hAnsi="宋体" w:eastAsia="宋体" w:cs="仿宋"/>
          <w:sz w:val="21"/>
          <w:szCs w:val="21"/>
        </w:rPr>
        <w:t>3</w:t>
      </w:r>
      <w:r>
        <w:rPr>
          <w:rFonts w:hint="eastAsia" w:ascii="宋体" w:hAnsi="宋体" w:eastAsia="宋体" w:cs="仿宋"/>
          <w:sz w:val="21"/>
          <w:szCs w:val="21"/>
        </w:rPr>
        <w:t>）不公正地影响了其它做出实质性响应的供应商的竞争地位。对没有实质性响应的竞争性磋商响应文件将不进行详细评审，其磋商响应性文件将被否决。</w:t>
      </w:r>
    </w:p>
    <w:p>
      <w:pPr>
        <w:spacing w:line="500" w:lineRule="exact"/>
        <w:ind w:firstLine="420"/>
        <w:rPr>
          <w:rFonts w:ascii="宋体" w:hAnsi="宋体" w:eastAsia="宋体" w:cs="仿宋"/>
          <w:sz w:val="21"/>
          <w:szCs w:val="21"/>
        </w:rPr>
      </w:pPr>
      <w:r>
        <w:rPr>
          <w:rFonts w:ascii="宋体" w:hAnsi="宋体" w:eastAsia="宋体" w:cs="仿宋"/>
          <w:sz w:val="21"/>
          <w:szCs w:val="21"/>
        </w:rPr>
        <w:t>17</w:t>
      </w:r>
      <w:r>
        <w:rPr>
          <w:rFonts w:hint="eastAsia" w:ascii="宋体" w:hAnsi="宋体" w:eastAsia="宋体" w:cs="仿宋"/>
          <w:sz w:val="21"/>
          <w:szCs w:val="21"/>
        </w:rPr>
        <w:t>、竞争性磋商响应文件的详细评审</w:t>
      </w:r>
    </w:p>
    <w:p>
      <w:pPr>
        <w:spacing w:line="500" w:lineRule="exact"/>
        <w:ind w:firstLine="420"/>
        <w:rPr>
          <w:rFonts w:ascii="宋体" w:hAnsi="宋体" w:eastAsia="宋体" w:cs="仿宋"/>
          <w:sz w:val="21"/>
          <w:szCs w:val="21"/>
        </w:rPr>
      </w:pPr>
      <w:r>
        <w:rPr>
          <w:rFonts w:ascii="宋体" w:hAnsi="宋体" w:eastAsia="宋体" w:cs="仿宋"/>
          <w:sz w:val="21"/>
          <w:szCs w:val="21"/>
        </w:rPr>
        <w:t>17.1</w:t>
      </w:r>
      <w:r>
        <w:rPr>
          <w:rFonts w:hint="eastAsia" w:ascii="宋体" w:hAnsi="宋体" w:eastAsia="宋体" w:cs="仿宋"/>
          <w:sz w:val="21"/>
          <w:szCs w:val="21"/>
        </w:rPr>
        <w:t>对所有</w:t>
      </w:r>
      <w:r>
        <w:rPr>
          <w:rFonts w:hint="eastAsia" w:ascii="宋体" w:hAnsi="宋体" w:eastAsia="宋体" w:cs="仿宋"/>
          <w:bCs/>
          <w:sz w:val="21"/>
          <w:szCs w:val="21"/>
        </w:rPr>
        <w:t>供应商</w:t>
      </w:r>
      <w:r>
        <w:rPr>
          <w:rFonts w:hint="eastAsia" w:ascii="宋体" w:hAnsi="宋体" w:eastAsia="宋体" w:cs="仿宋"/>
          <w:sz w:val="21"/>
          <w:szCs w:val="21"/>
        </w:rPr>
        <w:t>的评审，都采用相同的程序和标准。评审过程将严格按照竞争性磋商文件的要求和规定进行。</w:t>
      </w:r>
    </w:p>
    <w:p>
      <w:pPr>
        <w:spacing w:line="500" w:lineRule="exact"/>
        <w:ind w:firstLine="420"/>
        <w:rPr>
          <w:rFonts w:ascii="宋体" w:hAnsi="宋体" w:eastAsia="宋体" w:cs="仿宋"/>
          <w:sz w:val="21"/>
          <w:szCs w:val="21"/>
        </w:rPr>
      </w:pPr>
      <w:r>
        <w:rPr>
          <w:rFonts w:ascii="宋体" w:hAnsi="宋体" w:eastAsia="宋体" w:cs="仿宋"/>
          <w:sz w:val="21"/>
          <w:szCs w:val="21"/>
        </w:rPr>
        <w:t>17.2</w:t>
      </w:r>
      <w:r>
        <w:rPr>
          <w:rFonts w:hint="eastAsia" w:ascii="宋体" w:hAnsi="宋体" w:eastAsia="宋体" w:cs="仿宋"/>
          <w:sz w:val="21"/>
          <w:szCs w:val="21"/>
        </w:rPr>
        <w:t>有关竞争性磋商响应文件的审查、评估和比较以及推荐成交候选人的一切情况都不得透露给任何</w:t>
      </w:r>
      <w:r>
        <w:rPr>
          <w:rFonts w:hint="eastAsia" w:ascii="宋体" w:hAnsi="宋体" w:eastAsia="宋体" w:cs="仿宋"/>
          <w:bCs/>
          <w:sz w:val="21"/>
          <w:szCs w:val="21"/>
        </w:rPr>
        <w:t>供应商</w:t>
      </w:r>
      <w:r>
        <w:rPr>
          <w:rFonts w:hint="eastAsia" w:ascii="宋体" w:hAnsi="宋体" w:eastAsia="宋体" w:cs="仿宋"/>
          <w:sz w:val="21"/>
          <w:szCs w:val="21"/>
        </w:rPr>
        <w:t>或与上述磋商工作无关的人员。</w:t>
      </w:r>
    </w:p>
    <w:p>
      <w:pPr>
        <w:spacing w:line="500" w:lineRule="exact"/>
        <w:ind w:firstLine="420"/>
        <w:rPr>
          <w:rFonts w:ascii="宋体" w:hAnsi="宋体" w:eastAsia="宋体" w:cs="仿宋"/>
          <w:sz w:val="21"/>
          <w:szCs w:val="21"/>
        </w:rPr>
      </w:pPr>
      <w:r>
        <w:rPr>
          <w:rFonts w:ascii="宋体" w:hAnsi="宋体" w:eastAsia="宋体" w:cs="仿宋"/>
          <w:sz w:val="21"/>
          <w:szCs w:val="21"/>
        </w:rPr>
        <w:t>17.3</w:t>
      </w:r>
      <w:r>
        <w:rPr>
          <w:rFonts w:hint="eastAsia" w:ascii="宋体" w:hAnsi="宋体" w:eastAsia="宋体" w:cs="仿宋"/>
          <w:bCs/>
          <w:sz w:val="21"/>
          <w:szCs w:val="21"/>
        </w:rPr>
        <w:t>供应商</w:t>
      </w:r>
      <w:r>
        <w:rPr>
          <w:rFonts w:hint="eastAsia" w:ascii="宋体" w:hAnsi="宋体" w:eastAsia="宋体" w:cs="仿宋"/>
          <w:sz w:val="21"/>
          <w:szCs w:val="21"/>
        </w:rPr>
        <w:t>任何试图影响评委会对竞争性磋商响应文件的评审、比较或者推荐候选人的行为，都将导致其磋商响应文件被否决。</w:t>
      </w:r>
    </w:p>
    <w:p>
      <w:pPr>
        <w:spacing w:line="500" w:lineRule="exact"/>
        <w:ind w:firstLine="420"/>
        <w:rPr>
          <w:rFonts w:ascii="宋体" w:hAnsi="宋体" w:eastAsia="宋体" w:cs="仿宋"/>
          <w:sz w:val="21"/>
          <w:szCs w:val="21"/>
        </w:rPr>
      </w:pPr>
      <w:r>
        <w:rPr>
          <w:rFonts w:ascii="宋体" w:hAnsi="宋体" w:eastAsia="宋体" w:cs="仿宋"/>
          <w:sz w:val="21"/>
          <w:szCs w:val="21"/>
        </w:rPr>
        <w:t>17.4</w:t>
      </w:r>
      <w:r>
        <w:rPr>
          <w:rFonts w:hint="eastAsia" w:ascii="宋体" w:hAnsi="宋体" w:eastAsia="宋体" w:cs="仿宋"/>
          <w:sz w:val="21"/>
          <w:szCs w:val="21"/>
        </w:rPr>
        <w:t>磋商小组将对竞争性磋商响应文件进行检查，以确定竞争性磋商响应文件是否完整、有无计算上的错误、文件是否已正确签署等。</w:t>
      </w:r>
    </w:p>
    <w:p>
      <w:pPr>
        <w:spacing w:line="500" w:lineRule="exact"/>
        <w:ind w:firstLine="420"/>
        <w:rPr>
          <w:rFonts w:ascii="宋体" w:hAnsi="宋体" w:eastAsia="宋体" w:cs="仿宋"/>
          <w:sz w:val="21"/>
          <w:szCs w:val="21"/>
        </w:rPr>
      </w:pPr>
      <w:r>
        <w:rPr>
          <w:rFonts w:ascii="宋体" w:hAnsi="宋体" w:eastAsia="宋体" w:cs="仿宋"/>
          <w:sz w:val="21"/>
          <w:szCs w:val="21"/>
        </w:rPr>
        <w:t xml:space="preserve">17.5 </w:t>
      </w:r>
      <w:r>
        <w:rPr>
          <w:rFonts w:hint="eastAsia" w:ascii="宋体" w:hAnsi="宋体" w:eastAsia="宋体" w:cs="仿宋"/>
          <w:sz w:val="21"/>
          <w:szCs w:val="21"/>
        </w:rPr>
        <w:t>算术错误将按以下方法更正：</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1</w:t>
      </w:r>
      <w:r>
        <w:rPr>
          <w:rFonts w:hint="eastAsia" w:ascii="宋体" w:hAnsi="宋体" w:eastAsia="宋体" w:cs="仿宋"/>
          <w:sz w:val="21"/>
          <w:szCs w:val="21"/>
        </w:rPr>
        <w:t>）竞争性磋商响应文件中评审一览表（报价表）内容与竞争性磋商响应文件中明细表内容不一致的，以评审一览表（报价表）为准。</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2</w:t>
      </w:r>
      <w:r>
        <w:rPr>
          <w:rFonts w:hint="eastAsia" w:ascii="宋体" w:hAnsi="宋体" w:eastAsia="宋体" w:cs="仿宋"/>
          <w:sz w:val="21"/>
          <w:szCs w:val="21"/>
        </w:rPr>
        <w:t>）竞争性磋商响应文件的大写金额和小写金额不一致的，以大写金额为准；总价金额与按单价汇总金额不一致的，以单价金额计算结果为准；对不同文字文本导致竞争性磋商响应文件的解释发生异议的，以中文文本为准。</w:t>
      </w:r>
    </w:p>
    <w:p>
      <w:pPr>
        <w:spacing w:line="500" w:lineRule="exact"/>
        <w:ind w:firstLine="315" w:firstLineChars="15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3</w:t>
      </w:r>
      <w:r>
        <w:rPr>
          <w:rFonts w:hint="eastAsia" w:ascii="宋体" w:hAnsi="宋体" w:eastAsia="宋体" w:cs="仿宋"/>
          <w:sz w:val="21"/>
          <w:szCs w:val="21"/>
        </w:rPr>
        <w:t>）如果</w:t>
      </w:r>
      <w:r>
        <w:rPr>
          <w:rFonts w:hint="eastAsia" w:ascii="宋体" w:hAnsi="宋体" w:eastAsia="宋体" w:cs="仿宋"/>
          <w:bCs/>
          <w:sz w:val="21"/>
          <w:szCs w:val="21"/>
        </w:rPr>
        <w:t>供应商</w:t>
      </w:r>
      <w:r>
        <w:rPr>
          <w:rFonts w:hint="eastAsia" w:ascii="宋体" w:hAnsi="宋体" w:eastAsia="宋体" w:cs="仿宋"/>
          <w:sz w:val="21"/>
          <w:szCs w:val="21"/>
        </w:rPr>
        <w:t>不接受按上述方法对竞争性磋商响应文件中的算术错误进行更正，其磋商响应文件将被否决。</w:t>
      </w:r>
    </w:p>
    <w:p>
      <w:pPr>
        <w:spacing w:line="500" w:lineRule="exact"/>
        <w:ind w:firstLine="420"/>
        <w:rPr>
          <w:rFonts w:ascii="宋体" w:hAnsi="宋体" w:eastAsia="宋体" w:cs="仿宋"/>
          <w:sz w:val="21"/>
          <w:szCs w:val="21"/>
        </w:rPr>
      </w:pPr>
      <w:r>
        <w:rPr>
          <w:rFonts w:ascii="宋体" w:hAnsi="宋体" w:eastAsia="宋体" w:cs="仿宋"/>
          <w:sz w:val="21"/>
          <w:szCs w:val="21"/>
        </w:rPr>
        <w:t>18</w:t>
      </w:r>
      <w:r>
        <w:rPr>
          <w:rFonts w:hint="eastAsia" w:ascii="宋体" w:hAnsi="宋体" w:eastAsia="宋体" w:cs="仿宋"/>
          <w:sz w:val="21"/>
          <w:szCs w:val="21"/>
        </w:rPr>
        <w:t>、竞争性磋商小组在评审过程中发现供应商存在下列情形之一的，可认定其有串通响应行为，并做出其响应无效的决定：</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1</w:t>
      </w:r>
      <w:r>
        <w:rPr>
          <w:rFonts w:hint="eastAsia" w:ascii="宋体" w:hAnsi="宋体" w:eastAsia="宋体" w:cs="仿宋"/>
          <w:sz w:val="21"/>
          <w:szCs w:val="21"/>
        </w:rPr>
        <w:t>）不同</w:t>
      </w:r>
      <w:r>
        <w:rPr>
          <w:rFonts w:hint="eastAsia" w:ascii="宋体" w:hAnsi="宋体" w:eastAsia="宋体" w:cs="仿宋"/>
          <w:bCs/>
          <w:sz w:val="21"/>
          <w:szCs w:val="21"/>
        </w:rPr>
        <w:t>供应商</w:t>
      </w:r>
      <w:r>
        <w:rPr>
          <w:rFonts w:hint="eastAsia" w:ascii="宋体" w:hAnsi="宋体" w:eastAsia="宋体" w:cs="仿宋"/>
          <w:sz w:val="21"/>
          <w:szCs w:val="21"/>
        </w:rPr>
        <w:t>的竞争性磋商响应文件错、漏之处一致或雷同，且不能合理解释的；</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2</w:t>
      </w:r>
      <w:r>
        <w:rPr>
          <w:rFonts w:hint="eastAsia" w:ascii="宋体" w:hAnsi="宋体" w:eastAsia="宋体" w:cs="仿宋"/>
          <w:sz w:val="21"/>
          <w:szCs w:val="21"/>
        </w:rPr>
        <w:t>）不同的</w:t>
      </w:r>
      <w:r>
        <w:rPr>
          <w:rFonts w:hint="eastAsia" w:ascii="宋体" w:hAnsi="宋体" w:eastAsia="宋体" w:cs="仿宋"/>
          <w:bCs/>
          <w:sz w:val="21"/>
          <w:szCs w:val="21"/>
        </w:rPr>
        <w:t>供应商</w:t>
      </w:r>
      <w:r>
        <w:rPr>
          <w:rFonts w:hint="eastAsia" w:ascii="宋体" w:hAnsi="宋体" w:eastAsia="宋体" w:cs="仿宋"/>
          <w:sz w:val="21"/>
          <w:szCs w:val="21"/>
        </w:rPr>
        <w:t>的法定代表人、委托代理人等由同一个单位缴纳社会保险的；</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3</w:t>
      </w:r>
      <w:r>
        <w:rPr>
          <w:rFonts w:hint="eastAsia" w:ascii="宋体" w:hAnsi="宋体" w:eastAsia="宋体" w:cs="仿宋"/>
          <w:sz w:val="21"/>
          <w:szCs w:val="21"/>
        </w:rPr>
        <w:t>）有关法律、法规或规章规定的其他串通磋商活动的行为。</w:t>
      </w:r>
    </w:p>
    <w:p>
      <w:pPr>
        <w:spacing w:line="500" w:lineRule="exact"/>
        <w:ind w:firstLine="420"/>
        <w:rPr>
          <w:rFonts w:ascii="宋体" w:hAnsi="宋体" w:eastAsia="宋体" w:cs="仿宋"/>
          <w:sz w:val="21"/>
          <w:szCs w:val="21"/>
        </w:rPr>
      </w:pPr>
      <w:r>
        <w:rPr>
          <w:rFonts w:ascii="宋体" w:hAnsi="宋体" w:eastAsia="宋体" w:cs="仿宋"/>
          <w:sz w:val="21"/>
          <w:szCs w:val="21"/>
        </w:rPr>
        <w:t>19</w:t>
      </w:r>
      <w:r>
        <w:rPr>
          <w:rFonts w:hint="eastAsia" w:ascii="宋体" w:hAnsi="宋体" w:eastAsia="宋体" w:cs="仿宋"/>
          <w:sz w:val="21"/>
          <w:szCs w:val="21"/>
        </w:rPr>
        <w:t>、磋商小组决定磋商的响应性只根据竞争性磋商响应文件本身的内容，而不寻求其他的外部证据。</w:t>
      </w:r>
    </w:p>
    <w:p>
      <w:pPr>
        <w:spacing w:line="500" w:lineRule="exact"/>
        <w:ind w:firstLine="420"/>
        <w:rPr>
          <w:rFonts w:ascii="宋体" w:hAnsi="宋体" w:eastAsia="宋体" w:cs="仿宋"/>
          <w:sz w:val="21"/>
          <w:szCs w:val="21"/>
        </w:rPr>
      </w:pPr>
      <w:r>
        <w:rPr>
          <w:rFonts w:ascii="宋体" w:hAnsi="宋体" w:eastAsia="宋体" w:cs="仿宋"/>
          <w:sz w:val="21"/>
          <w:szCs w:val="21"/>
        </w:rPr>
        <w:t>20</w:t>
      </w:r>
      <w:r>
        <w:rPr>
          <w:rFonts w:hint="eastAsia" w:ascii="宋体" w:hAnsi="宋体" w:eastAsia="宋体" w:cs="仿宋"/>
          <w:sz w:val="21"/>
          <w:szCs w:val="21"/>
        </w:rPr>
        <w:t>、竞争性磋商响应文件的澄清</w:t>
      </w:r>
      <w:r>
        <w:rPr>
          <w:rFonts w:ascii="宋体" w:hAnsi="宋体" w:eastAsia="宋体" w:cs="仿宋"/>
          <w:sz w:val="21"/>
          <w:szCs w:val="21"/>
        </w:rPr>
        <w:t xml:space="preserve">  </w:t>
      </w:r>
    </w:p>
    <w:p>
      <w:pPr>
        <w:spacing w:line="500" w:lineRule="exact"/>
        <w:ind w:firstLine="420"/>
        <w:rPr>
          <w:rFonts w:ascii="宋体" w:hAnsi="宋体" w:eastAsia="宋体" w:cs="仿宋"/>
          <w:sz w:val="21"/>
          <w:szCs w:val="21"/>
        </w:rPr>
      </w:pPr>
      <w:r>
        <w:rPr>
          <w:rFonts w:hint="eastAsia" w:ascii="宋体" w:hAnsi="宋体" w:eastAsia="宋体" w:cs="仿宋"/>
          <w:sz w:val="21"/>
          <w:szCs w:val="21"/>
        </w:rPr>
        <w:t>对竞争性磋商响应文件中含义不明确、同类问题表述不一致或者有明显文字和计算错误的内容，磋商小组可以书面形式或口头形式要求供应商做出必要的澄清、说明或者纠正。</w:t>
      </w:r>
      <w:r>
        <w:rPr>
          <w:rFonts w:hint="eastAsia" w:ascii="宋体" w:hAnsi="宋体" w:eastAsia="宋体" w:cs="仿宋"/>
          <w:bCs/>
          <w:sz w:val="21"/>
          <w:szCs w:val="21"/>
        </w:rPr>
        <w:t>供应商</w:t>
      </w:r>
      <w:r>
        <w:rPr>
          <w:rFonts w:hint="eastAsia" w:ascii="宋体" w:hAnsi="宋体" w:eastAsia="宋体" w:cs="仿宋"/>
          <w:sz w:val="21"/>
          <w:szCs w:val="21"/>
        </w:rPr>
        <w:t>的澄清、说明或者纠正应当在磋商小组规定的时间内以书面形式做出，由其法定代表人或者授权代表签字，并不得超出竞争性磋商响应文件的范围或者改变竞争性磋商响应文件的实质性内容。</w:t>
      </w:r>
    </w:p>
    <w:p>
      <w:pPr>
        <w:spacing w:line="500" w:lineRule="exact"/>
        <w:ind w:left="480" w:leftChars="200" w:firstLine="0" w:firstLineChars="0"/>
        <w:rPr>
          <w:rFonts w:ascii="宋体" w:hAnsi="宋体" w:eastAsia="宋体" w:cs="仿宋"/>
          <w:sz w:val="21"/>
          <w:szCs w:val="21"/>
        </w:rPr>
      </w:pPr>
      <w:r>
        <w:rPr>
          <w:rFonts w:ascii="宋体" w:hAnsi="宋体" w:eastAsia="宋体" w:cs="仿宋"/>
          <w:sz w:val="21"/>
          <w:szCs w:val="21"/>
        </w:rPr>
        <w:t>21</w:t>
      </w:r>
      <w:r>
        <w:rPr>
          <w:rFonts w:hint="eastAsia" w:ascii="宋体" w:hAnsi="宋体" w:eastAsia="宋体" w:cs="仿宋"/>
          <w:sz w:val="21"/>
          <w:szCs w:val="21"/>
        </w:rPr>
        <w:t>、比较与评审</w:t>
      </w:r>
    </w:p>
    <w:p>
      <w:pPr>
        <w:spacing w:line="500" w:lineRule="exact"/>
        <w:ind w:firstLine="420"/>
        <w:rPr>
          <w:rFonts w:ascii="宋体" w:hAnsi="宋体" w:eastAsia="宋体" w:cs="仿宋"/>
          <w:sz w:val="21"/>
          <w:szCs w:val="21"/>
        </w:rPr>
      </w:pPr>
      <w:r>
        <w:rPr>
          <w:rFonts w:ascii="宋体" w:hAnsi="宋体" w:eastAsia="宋体" w:cs="仿宋"/>
          <w:sz w:val="21"/>
          <w:szCs w:val="21"/>
        </w:rPr>
        <w:t>21.1</w:t>
      </w:r>
      <w:r>
        <w:rPr>
          <w:rFonts w:hint="eastAsia" w:ascii="宋体" w:hAnsi="宋体" w:eastAsia="宋体" w:cs="仿宋"/>
          <w:sz w:val="21"/>
          <w:szCs w:val="21"/>
        </w:rPr>
        <w:t>磋商小组将按竞争性磋商文件第四章规定的磋商原则和磋商方法，对资格性检查和符合性检查合格的竞争性磋商响应文件进行资信技术文件和报价文件详细评审，进行综合打分。</w:t>
      </w:r>
    </w:p>
    <w:p>
      <w:pPr>
        <w:spacing w:line="500" w:lineRule="exact"/>
        <w:ind w:firstLine="420"/>
        <w:rPr>
          <w:rFonts w:ascii="宋体" w:hAnsi="宋体" w:eastAsia="宋体" w:cs="仿宋"/>
          <w:sz w:val="21"/>
          <w:szCs w:val="21"/>
        </w:rPr>
      </w:pPr>
      <w:r>
        <w:rPr>
          <w:rFonts w:ascii="宋体" w:hAnsi="宋体" w:eastAsia="宋体" w:cs="仿宋"/>
          <w:sz w:val="21"/>
          <w:szCs w:val="21"/>
        </w:rPr>
        <w:t xml:space="preserve">21.2 </w:t>
      </w:r>
      <w:r>
        <w:rPr>
          <w:rFonts w:hint="eastAsia" w:ascii="宋体" w:hAnsi="宋体" w:eastAsia="宋体" w:cs="仿宋"/>
          <w:sz w:val="21"/>
          <w:szCs w:val="21"/>
        </w:rPr>
        <w:t>若</w:t>
      </w:r>
      <w:r>
        <w:rPr>
          <w:rFonts w:hint="eastAsia" w:ascii="宋体" w:hAnsi="宋体" w:eastAsia="宋体" w:cs="仿宋"/>
          <w:bCs/>
          <w:sz w:val="21"/>
          <w:szCs w:val="21"/>
        </w:rPr>
        <w:t>供应商</w:t>
      </w:r>
      <w:r>
        <w:rPr>
          <w:rFonts w:hint="eastAsia" w:ascii="宋体" w:hAnsi="宋体" w:eastAsia="宋体" w:cs="仿宋"/>
          <w:sz w:val="21"/>
          <w:szCs w:val="21"/>
        </w:rPr>
        <w:t>的报价明显低于其他报价，使得其项目报价可能低于其个别成本的，有可能影响服务质量或诚信履约的，</w:t>
      </w:r>
      <w:r>
        <w:rPr>
          <w:rFonts w:hint="eastAsia" w:ascii="宋体" w:hAnsi="宋体" w:eastAsia="宋体" w:cs="仿宋"/>
          <w:bCs/>
          <w:sz w:val="21"/>
          <w:szCs w:val="21"/>
        </w:rPr>
        <w:t>供应商</w:t>
      </w:r>
      <w:r>
        <w:rPr>
          <w:rFonts w:hint="eastAsia" w:ascii="宋体" w:hAnsi="宋体" w:eastAsia="宋体" w:cs="仿宋"/>
          <w:sz w:val="21"/>
          <w:szCs w:val="21"/>
        </w:rPr>
        <w:t>应按磋商小组要求作出书面说明并提供相关证明材料，否则其响应文件将被否决。</w:t>
      </w:r>
    </w:p>
    <w:p>
      <w:pPr>
        <w:spacing w:line="500" w:lineRule="exact"/>
        <w:ind w:firstLine="315" w:firstLineChars="150"/>
        <w:rPr>
          <w:rFonts w:ascii="宋体" w:hAnsi="宋体" w:eastAsia="宋体" w:cs="仿宋"/>
          <w:sz w:val="21"/>
          <w:szCs w:val="21"/>
        </w:rPr>
      </w:pPr>
      <w:r>
        <w:rPr>
          <w:rFonts w:ascii="宋体" w:hAnsi="宋体" w:eastAsia="宋体" w:cs="仿宋"/>
          <w:sz w:val="21"/>
          <w:szCs w:val="21"/>
        </w:rPr>
        <w:t xml:space="preserve"> 21.3</w:t>
      </w:r>
      <w:r>
        <w:rPr>
          <w:rFonts w:hint="eastAsia" w:ascii="宋体" w:hAnsi="宋体" w:eastAsia="宋体" w:cs="仿宋"/>
          <w:bCs/>
          <w:color w:val="000000"/>
          <w:kern w:val="0"/>
          <w:sz w:val="21"/>
          <w:szCs w:val="21"/>
        </w:rPr>
        <w:t>磋商小组应当从质量和规格均能满足竞争性磋商文件实质性要求的供应商中，按照综合得分由高到低的顺序推荐1名成交候选人，并进行排名。</w:t>
      </w:r>
    </w:p>
    <w:p>
      <w:pPr>
        <w:pStyle w:val="6"/>
        <w:spacing w:before="240" w:after="240"/>
        <w:ind w:firstLine="420"/>
        <w:rPr>
          <w:rFonts w:ascii="宋体" w:hAnsi="宋体" w:eastAsia="宋体" w:cs="仿宋"/>
          <w:sz w:val="21"/>
          <w:szCs w:val="21"/>
        </w:rPr>
      </w:pPr>
      <w:bookmarkStart w:id="131" w:name="_Toc13658"/>
      <w:bookmarkStart w:id="132" w:name="_Toc8659"/>
      <w:bookmarkStart w:id="133" w:name="_Toc31543"/>
      <w:bookmarkStart w:id="134" w:name="_Toc27036"/>
      <w:bookmarkStart w:id="135" w:name="_Toc4715"/>
      <w:bookmarkStart w:id="136" w:name="_Toc17604"/>
      <w:bookmarkStart w:id="137" w:name="_Toc391298960"/>
      <w:bookmarkStart w:id="138" w:name="_Toc27820"/>
      <w:bookmarkStart w:id="139" w:name="_Toc7610"/>
      <w:bookmarkStart w:id="140" w:name="_Toc24664"/>
      <w:r>
        <w:rPr>
          <w:rFonts w:hint="eastAsia" w:ascii="宋体" w:hAnsi="宋体" w:eastAsia="宋体" w:cs="仿宋"/>
          <w:sz w:val="21"/>
          <w:szCs w:val="21"/>
          <w:lang w:val="zh-CN"/>
        </w:rPr>
        <w:t>六、磋商无效的情形</w:t>
      </w:r>
      <w:bookmarkEnd w:id="131"/>
      <w:bookmarkEnd w:id="132"/>
      <w:bookmarkEnd w:id="133"/>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实质上没有响应磋商文件要求的响应文件将被视为无效磋商。供应商不得通过修正或撤消不合要求的偏离或保留从而使其磋商成为实质上响应的磋商。如发生下列情况之一的，其响应文件视为无效：</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1响应文件逾期送达的；</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2不具备磋商文件规定资格要求；</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3响应文件有应盖而未盖公章、未按规定装订、密封、未有效授权的</w:t>
      </w:r>
      <w:r>
        <w:rPr>
          <w:rFonts w:ascii="宋体" w:hAnsi="宋体" w:eastAsia="宋体" w:cs="仿宋"/>
          <w:sz w:val="21"/>
          <w:szCs w:val="21"/>
        </w:rPr>
        <w:t>;</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4磋商文件中有▲处条款供应商未作实质性响应的；</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5供应商的报价明显高于其市场价或低于成本价的，该供应商不能合理说明原因并提供证明材料的；</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6响应文件关键内容字迹模糊、无法辨认的；</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7报价超出采购预算价的；</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8提供虚假材料谋取中标的；</w:t>
      </w:r>
    </w:p>
    <w:p>
      <w:pPr>
        <w:spacing w:line="500" w:lineRule="exact"/>
        <w:ind w:firstLine="420"/>
        <w:rPr>
          <w:rFonts w:ascii="宋体" w:hAnsi="宋体" w:eastAsia="宋体" w:cs="仿宋"/>
          <w:sz w:val="21"/>
          <w:szCs w:val="21"/>
        </w:rPr>
      </w:pPr>
      <w:r>
        <w:rPr>
          <w:rFonts w:ascii="宋体" w:hAnsi="宋体" w:eastAsia="宋体" w:cs="仿宋"/>
          <w:sz w:val="21"/>
          <w:szCs w:val="21"/>
        </w:rPr>
        <w:t>22.</w:t>
      </w:r>
      <w:r>
        <w:rPr>
          <w:rFonts w:hint="eastAsia" w:ascii="宋体" w:hAnsi="宋体" w:eastAsia="宋体" w:cs="仿宋"/>
          <w:sz w:val="21"/>
          <w:szCs w:val="21"/>
        </w:rPr>
        <w:t>9不符合法律、法规和磋商文件规定的其他实质性要求的。</w:t>
      </w:r>
    </w:p>
    <w:p>
      <w:pPr>
        <w:pStyle w:val="6"/>
        <w:numPr>
          <w:ilvl w:val="0"/>
          <w:numId w:val="4"/>
        </w:numPr>
        <w:spacing w:before="240" w:after="240"/>
        <w:ind w:firstLine="420"/>
        <w:rPr>
          <w:rFonts w:ascii="宋体" w:hAnsi="宋体" w:eastAsia="宋体" w:cs="仿宋"/>
          <w:sz w:val="21"/>
          <w:szCs w:val="21"/>
        </w:rPr>
      </w:pPr>
      <w:bookmarkStart w:id="141" w:name="_Toc3812"/>
      <w:bookmarkStart w:id="142" w:name="_Toc3135"/>
      <w:bookmarkStart w:id="143" w:name="_Toc10296"/>
      <w:r>
        <w:rPr>
          <w:rFonts w:hint="eastAsia" w:ascii="宋体" w:hAnsi="宋体" w:eastAsia="宋体" w:cs="仿宋"/>
          <w:sz w:val="21"/>
          <w:szCs w:val="21"/>
        </w:rPr>
        <w:t>采购终止的情形</w:t>
      </w:r>
      <w:bookmarkEnd w:id="141"/>
      <w:bookmarkEnd w:id="142"/>
      <w:bookmarkEnd w:id="143"/>
    </w:p>
    <w:p>
      <w:pPr>
        <w:spacing w:line="500" w:lineRule="exact"/>
        <w:ind w:firstLine="420"/>
        <w:rPr>
          <w:rFonts w:ascii="宋体" w:hAnsi="宋体" w:eastAsia="宋体" w:cs="仿宋"/>
          <w:sz w:val="21"/>
          <w:szCs w:val="21"/>
        </w:rPr>
      </w:pPr>
      <w:r>
        <w:rPr>
          <w:rFonts w:ascii="宋体" w:hAnsi="宋体" w:eastAsia="宋体" w:cs="仿宋"/>
          <w:sz w:val="21"/>
          <w:szCs w:val="21"/>
        </w:rPr>
        <w:t>23.</w:t>
      </w:r>
      <w:r>
        <w:rPr>
          <w:rFonts w:hint="eastAsia" w:ascii="宋体" w:hAnsi="宋体" w:eastAsia="宋体" w:cs="仿宋"/>
          <w:sz w:val="21"/>
          <w:szCs w:val="21"/>
        </w:rPr>
        <w:t>采购中，出现下列情形之一的，采购应予终止。终止后，招标人应将终止理由通知所有供应商：</w:t>
      </w:r>
    </w:p>
    <w:p>
      <w:pPr>
        <w:spacing w:line="500" w:lineRule="exact"/>
        <w:ind w:firstLine="420"/>
        <w:rPr>
          <w:rFonts w:ascii="宋体" w:hAnsi="宋体" w:eastAsia="宋体" w:cs="仿宋"/>
          <w:sz w:val="21"/>
          <w:szCs w:val="21"/>
        </w:rPr>
      </w:pPr>
      <w:r>
        <w:rPr>
          <w:rFonts w:ascii="宋体" w:hAnsi="宋体" w:eastAsia="宋体" w:cs="仿宋"/>
          <w:sz w:val="21"/>
          <w:szCs w:val="21"/>
        </w:rPr>
        <w:t>23.1</w:t>
      </w:r>
      <w:r>
        <w:rPr>
          <w:rFonts w:hint="eastAsia" w:ascii="宋体" w:hAnsi="宋体" w:eastAsia="宋体" w:cs="仿宋"/>
          <w:sz w:val="21"/>
          <w:szCs w:val="21"/>
        </w:rPr>
        <w:t>因情况变化，不再符合规定的竞争性磋商采购方式适用情形的；</w:t>
      </w:r>
    </w:p>
    <w:p>
      <w:pPr>
        <w:pStyle w:val="21"/>
        <w:tabs>
          <w:tab w:val="left" w:pos="454"/>
        </w:tabs>
        <w:adjustRightInd w:val="0"/>
        <w:snapToGrid w:val="0"/>
        <w:spacing w:line="500" w:lineRule="exact"/>
        <w:ind w:firstLine="420"/>
        <w:jc w:val="left"/>
        <w:rPr>
          <w:rFonts w:hAnsi="宋体" w:eastAsia="宋体" w:cs="仿宋"/>
          <w:bCs/>
          <w:sz w:val="21"/>
          <w:szCs w:val="21"/>
        </w:rPr>
      </w:pPr>
      <w:r>
        <w:rPr>
          <w:rFonts w:hAnsi="宋体" w:eastAsia="宋体" w:cs="仿宋"/>
          <w:sz w:val="21"/>
          <w:szCs w:val="21"/>
        </w:rPr>
        <w:t>23.2</w:t>
      </w:r>
      <w:r>
        <w:rPr>
          <w:rFonts w:hint="eastAsia" w:hAnsi="宋体" w:eastAsia="宋体" w:cs="仿宋"/>
          <w:bCs/>
          <w:sz w:val="21"/>
          <w:szCs w:val="21"/>
        </w:rPr>
        <w:t>符合专业条件的投标人或者对磋商文件实质响应的投标人不足三家的；</w:t>
      </w:r>
    </w:p>
    <w:p>
      <w:pPr>
        <w:spacing w:line="500" w:lineRule="exact"/>
        <w:ind w:firstLine="420"/>
        <w:rPr>
          <w:rFonts w:ascii="宋体" w:hAnsi="宋体" w:eastAsia="宋体" w:cs="仿宋"/>
          <w:sz w:val="21"/>
          <w:szCs w:val="21"/>
        </w:rPr>
      </w:pPr>
      <w:r>
        <w:rPr>
          <w:rFonts w:ascii="宋体" w:hAnsi="宋体" w:eastAsia="宋体" w:cs="仿宋"/>
          <w:sz w:val="21"/>
          <w:szCs w:val="21"/>
        </w:rPr>
        <w:t>23.3</w:t>
      </w:r>
      <w:r>
        <w:rPr>
          <w:rFonts w:hint="eastAsia" w:ascii="宋体" w:hAnsi="宋体" w:eastAsia="宋体" w:cs="仿宋"/>
          <w:sz w:val="21"/>
          <w:szCs w:val="21"/>
        </w:rPr>
        <w:t>出现影响采购公证的违法、违规行为的；</w:t>
      </w:r>
    </w:p>
    <w:p>
      <w:pPr>
        <w:spacing w:line="500" w:lineRule="exact"/>
        <w:ind w:firstLine="420"/>
        <w:rPr>
          <w:rFonts w:ascii="宋体" w:hAnsi="宋体" w:eastAsia="宋体" w:cs="仿宋"/>
          <w:sz w:val="21"/>
          <w:szCs w:val="21"/>
        </w:rPr>
      </w:pPr>
      <w:r>
        <w:rPr>
          <w:rFonts w:ascii="宋体" w:hAnsi="宋体" w:eastAsia="宋体" w:cs="仿宋"/>
          <w:sz w:val="21"/>
          <w:szCs w:val="21"/>
        </w:rPr>
        <w:t>23.4</w:t>
      </w:r>
      <w:r>
        <w:rPr>
          <w:rFonts w:hint="eastAsia" w:ascii="宋体" w:hAnsi="宋体" w:eastAsia="宋体" w:cs="仿宋"/>
          <w:sz w:val="21"/>
          <w:szCs w:val="21"/>
        </w:rPr>
        <w:t>供应商的报价均超过了采购预算，采购人不能支付的；</w:t>
      </w:r>
    </w:p>
    <w:p>
      <w:pPr>
        <w:spacing w:line="500" w:lineRule="exact"/>
        <w:ind w:firstLine="420"/>
        <w:rPr>
          <w:rFonts w:ascii="宋体" w:hAnsi="宋体" w:eastAsia="宋体" w:cs="仿宋"/>
          <w:sz w:val="21"/>
          <w:szCs w:val="21"/>
        </w:rPr>
      </w:pPr>
      <w:r>
        <w:rPr>
          <w:rFonts w:ascii="宋体" w:hAnsi="宋体" w:eastAsia="宋体" w:cs="仿宋"/>
          <w:sz w:val="21"/>
          <w:szCs w:val="21"/>
        </w:rPr>
        <w:t>23.5</w:t>
      </w:r>
      <w:r>
        <w:rPr>
          <w:rFonts w:hint="eastAsia" w:ascii="宋体" w:hAnsi="宋体" w:eastAsia="宋体" w:cs="仿宋"/>
          <w:sz w:val="21"/>
          <w:szCs w:val="21"/>
        </w:rPr>
        <w:t>因重大变故，采购任务取消的；</w:t>
      </w:r>
    </w:p>
    <w:p>
      <w:pPr>
        <w:pStyle w:val="6"/>
        <w:spacing w:before="240" w:after="240"/>
        <w:ind w:firstLine="420"/>
        <w:rPr>
          <w:rFonts w:ascii="宋体" w:hAnsi="宋体" w:eastAsia="宋体" w:cs="仿宋"/>
          <w:sz w:val="21"/>
          <w:szCs w:val="21"/>
        </w:rPr>
      </w:pPr>
      <w:bookmarkStart w:id="144" w:name="_Toc19293"/>
      <w:bookmarkStart w:id="145" w:name="_Toc20271"/>
      <w:bookmarkStart w:id="146" w:name="_Toc11181"/>
      <w:r>
        <w:rPr>
          <w:rFonts w:hint="eastAsia" w:ascii="宋体" w:hAnsi="宋体" w:eastAsia="宋体" w:cs="仿宋"/>
          <w:sz w:val="21"/>
          <w:szCs w:val="21"/>
        </w:rPr>
        <w:t>八、确定成交供应商与签订合同</w:t>
      </w:r>
      <w:bookmarkEnd w:id="134"/>
      <w:bookmarkEnd w:id="135"/>
      <w:bookmarkEnd w:id="136"/>
      <w:bookmarkEnd w:id="137"/>
      <w:bookmarkEnd w:id="138"/>
      <w:bookmarkEnd w:id="139"/>
      <w:bookmarkEnd w:id="140"/>
      <w:bookmarkEnd w:id="144"/>
      <w:bookmarkEnd w:id="145"/>
      <w:bookmarkEnd w:id="146"/>
    </w:p>
    <w:p>
      <w:pPr>
        <w:spacing w:line="500" w:lineRule="exact"/>
        <w:ind w:firstLine="420"/>
        <w:rPr>
          <w:rFonts w:ascii="宋体" w:hAnsi="宋体" w:eastAsia="宋体" w:cs="仿宋"/>
          <w:sz w:val="21"/>
          <w:szCs w:val="21"/>
        </w:rPr>
      </w:pPr>
      <w:r>
        <w:rPr>
          <w:rFonts w:ascii="宋体" w:hAnsi="宋体" w:eastAsia="宋体" w:cs="仿宋"/>
          <w:sz w:val="21"/>
          <w:szCs w:val="21"/>
        </w:rPr>
        <w:t>24</w:t>
      </w:r>
      <w:r>
        <w:rPr>
          <w:rFonts w:hint="eastAsia" w:ascii="宋体" w:hAnsi="宋体" w:eastAsia="宋体" w:cs="仿宋"/>
          <w:sz w:val="21"/>
          <w:szCs w:val="21"/>
        </w:rPr>
        <w:t>、确定成交</w:t>
      </w:r>
      <w:r>
        <w:rPr>
          <w:rFonts w:hint="eastAsia" w:ascii="宋体" w:hAnsi="宋体" w:eastAsia="宋体" w:cs="仿宋"/>
          <w:bCs/>
          <w:sz w:val="21"/>
          <w:szCs w:val="21"/>
        </w:rPr>
        <w:t>供应商</w:t>
      </w:r>
      <w:r>
        <w:rPr>
          <w:rFonts w:hint="eastAsia" w:ascii="宋体" w:hAnsi="宋体" w:eastAsia="宋体" w:cs="仿宋"/>
          <w:sz w:val="21"/>
          <w:szCs w:val="21"/>
        </w:rPr>
        <w:t>准则</w:t>
      </w:r>
    </w:p>
    <w:p>
      <w:pPr>
        <w:spacing w:line="500" w:lineRule="exact"/>
        <w:ind w:firstLine="420"/>
        <w:rPr>
          <w:rFonts w:ascii="宋体" w:hAnsi="宋体" w:eastAsia="宋体" w:cs="仿宋"/>
          <w:sz w:val="21"/>
          <w:szCs w:val="21"/>
        </w:rPr>
      </w:pPr>
      <w:r>
        <w:rPr>
          <w:rFonts w:ascii="宋体" w:hAnsi="宋体" w:eastAsia="宋体" w:cs="仿宋"/>
          <w:sz w:val="21"/>
          <w:szCs w:val="21"/>
        </w:rPr>
        <w:t>24.1</w:t>
      </w:r>
      <w:r>
        <w:rPr>
          <w:rFonts w:hint="eastAsia" w:ascii="宋体" w:hAnsi="宋体" w:eastAsia="宋体" w:cs="仿宋"/>
          <w:sz w:val="21"/>
          <w:szCs w:val="21"/>
        </w:rPr>
        <w:t>本项目采用综合评分法，评审出得分最高的</w:t>
      </w:r>
      <w:r>
        <w:rPr>
          <w:rFonts w:hint="eastAsia" w:ascii="宋体" w:hAnsi="宋体" w:eastAsia="宋体" w:cs="仿宋"/>
          <w:color w:val="000000"/>
          <w:kern w:val="0"/>
          <w:sz w:val="21"/>
          <w:szCs w:val="21"/>
        </w:rPr>
        <w:t>1名成交候选人</w:t>
      </w:r>
      <w:r>
        <w:rPr>
          <w:rFonts w:hint="eastAsia" w:ascii="宋体" w:hAnsi="宋体" w:eastAsia="宋体" w:cs="仿宋"/>
          <w:sz w:val="21"/>
          <w:szCs w:val="21"/>
        </w:rPr>
        <w:t>。</w:t>
      </w:r>
    </w:p>
    <w:p>
      <w:pPr>
        <w:spacing w:line="500" w:lineRule="exact"/>
        <w:ind w:firstLine="420"/>
        <w:rPr>
          <w:rFonts w:ascii="宋体" w:hAnsi="宋体" w:eastAsia="宋体" w:cs="仿宋"/>
          <w:sz w:val="21"/>
          <w:szCs w:val="21"/>
        </w:rPr>
      </w:pPr>
      <w:r>
        <w:rPr>
          <w:rFonts w:ascii="宋体" w:hAnsi="宋体" w:eastAsia="宋体" w:cs="仿宋"/>
          <w:sz w:val="21"/>
          <w:szCs w:val="21"/>
        </w:rPr>
        <w:t>24.2</w:t>
      </w:r>
      <w:r>
        <w:rPr>
          <w:rFonts w:hint="eastAsia" w:ascii="宋体" w:hAnsi="宋体" w:eastAsia="宋体" w:cs="仿宋"/>
          <w:sz w:val="21"/>
          <w:szCs w:val="21"/>
        </w:rPr>
        <w:t>采购人原则上应确定排名第一位的成交候选人作为成交人。</w:t>
      </w:r>
    </w:p>
    <w:p>
      <w:pPr>
        <w:spacing w:line="500" w:lineRule="exact"/>
        <w:ind w:firstLine="420"/>
        <w:rPr>
          <w:rFonts w:ascii="宋体" w:hAnsi="宋体" w:eastAsia="宋体" w:cs="仿宋"/>
          <w:sz w:val="21"/>
          <w:szCs w:val="21"/>
        </w:rPr>
      </w:pPr>
      <w:r>
        <w:rPr>
          <w:rFonts w:ascii="宋体" w:hAnsi="宋体" w:eastAsia="宋体" w:cs="仿宋"/>
          <w:sz w:val="21"/>
          <w:szCs w:val="21"/>
        </w:rPr>
        <w:t xml:space="preserve">24.3 </w:t>
      </w:r>
      <w:r>
        <w:rPr>
          <w:rFonts w:hint="eastAsia" w:ascii="宋体" w:hAnsi="宋体" w:eastAsia="宋体" w:cs="仿宋"/>
          <w:sz w:val="21"/>
          <w:szCs w:val="21"/>
        </w:rPr>
        <w:t>采购人只对评审结果负责，不对评审结果作任何解释。</w:t>
      </w:r>
    </w:p>
    <w:p>
      <w:pPr>
        <w:spacing w:line="500" w:lineRule="exact"/>
        <w:ind w:firstLine="420"/>
        <w:rPr>
          <w:rFonts w:ascii="宋体" w:hAnsi="宋体" w:eastAsia="宋体" w:cs="仿宋"/>
          <w:sz w:val="21"/>
          <w:szCs w:val="21"/>
        </w:rPr>
      </w:pPr>
      <w:r>
        <w:rPr>
          <w:rFonts w:ascii="宋体" w:hAnsi="宋体" w:eastAsia="宋体" w:cs="仿宋"/>
          <w:sz w:val="21"/>
          <w:szCs w:val="21"/>
        </w:rPr>
        <w:t>25</w:t>
      </w:r>
      <w:r>
        <w:rPr>
          <w:rFonts w:hint="eastAsia" w:ascii="宋体" w:hAnsi="宋体" w:eastAsia="宋体" w:cs="仿宋"/>
          <w:sz w:val="21"/>
          <w:szCs w:val="21"/>
        </w:rPr>
        <w:t>、成交通知</w:t>
      </w:r>
    </w:p>
    <w:p>
      <w:pPr>
        <w:spacing w:line="500" w:lineRule="exact"/>
        <w:ind w:firstLine="420"/>
        <w:rPr>
          <w:rFonts w:ascii="宋体" w:hAnsi="宋体" w:eastAsia="宋体" w:cs="仿宋"/>
          <w:sz w:val="21"/>
          <w:szCs w:val="21"/>
        </w:rPr>
      </w:pPr>
      <w:r>
        <w:rPr>
          <w:rFonts w:ascii="宋体" w:hAnsi="宋体" w:eastAsia="宋体" w:cs="仿宋"/>
          <w:sz w:val="21"/>
          <w:szCs w:val="21"/>
        </w:rPr>
        <w:t>25.1</w:t>
      </w:r>
      <w:r>
        <w:rPr>
          <w:rFonts w:hint="eastAsia" w:ascii="宋体" w:hAnsi="宋体" w:eastAsia="宋体" w:cs="仿宋"/>
          <w:sz w:val="21"/>
          <w:szCs w:val="21"/>
        </w:rPr>
        <w:t>采购人确定成交人后应及时向成交人发出《成交通知书》。《成交通知书》对采购人和成交供应商具有同等法律效力。《成交通知书》发出后，采购人改变成交结果，或者成交供应商放弃成交，应按相关法律、规章、规范性文件的要求承担相应的法律责任。</w:t>
      </w:r>
    </w:p>
    <w:p>
      <w:pPr>
        <w:spacing w:line="500" w:lineRule="exact"/>
        <w:ind w:firstLine="420"/>
        <w:rPr>
          <w:rFonts w:ascii="宋体" w:hAnsi="宋体" w:eastAsia="宋体" w:cs="仿宋"/>
          <w:sz w:val="21"/>
          <w:szCs w:val="21"/>
        </w:rPr>
      </w:pPr>
      <w:r>
        <w:rPr>
          <w:rFonts w:ascii="宋体" w:hAnsi="宋体" w:eastAsia="宋体" w:cs="仿宋"/>
          <w:sz w:val="21"/>
          <w:szCs w:val="21"/>
        </w:rPr>
        <w:t>25.2</w:t>
      </w:r>
      <w:r>
        <w:rPr>
          <w:rFonts w:hint="eastAsia" w:ascii="宋体" w:hAnsi="宋体" w:eastAsia="宋体" w:cs="仿宋"/>
          <w:sz w:val="21"/>
          <w:szCs w:val="21"/>
        </w:rPr>
        <w:t>《成交通知书》将作为签订合同的依据。《合同》签订后，《成交通知书》成为《合同》的一部分。</w:t>
      </w:r>
    </w:p>
    <w:p>
      <w:pPr>
        <w:spacing w:line="500" w:lineRule="exact"/>
        <w:ind w:firstLine="420"/>
        <w:rPr>
          <w:rFonts w:ascii="宋体" w:hAnsi="宋体" w:eastAsia="宋体" w:cs="仿宋"/>
          <w:sz w:val="21"/>
          <w:szCs w:val="21"/>
        </w:rPr>
      </w:pPr>
      <w:r>
        <w:rPr>
          <w:rFonts w:ascii="宋体" w:hAnsi="宋体" w:eastAsia="宋体" w:cs="仿宋"/>
          <w:bCs/>
          <w:sz w:val="21"/>
          <w:szCs w:val="21"/>
        </w:rPr>
        <w:t>26</w:t>
      </w:r>
      <w:r>
        <w:rPr>
          <w:rFonts w:hint="eastAsia" w:ascii="宋体" w:hAnsi="宋体" w:eastAsia="宋体" w:cs="仿宋"/>
          <w:bCs/>
          <w:sz w:val="21"/>
          <w:szCs w:val="21"/>
        </w:rPr>
        <w:t>、</w:t>
      </w:r>
      <w:r>
        <w:rPr>
          <w:rFonts w:hint="eastAsia" w:ascii="宋体" w:hAnsi="宋体" w:eastAsia="宋体" w:cs="仿宋"/>
          <w:sz w:val="21"/>
          <w:szCs w:val="21"/>
        </w:rPr>
        <w:t>签订合同</w:t>
      </w:r>
    </w:p>
    <w:p>
      <w:pPr>
        <w:spacing w:line="500" w:lineRule="exact"/>
        <w:ind w:firstLine="420"/>
        <w:rPr>
          <w:rFonts w:ascii="宋体" w:hAnsi="宋体" w:eastAsia="宋体" w:cs="仿宋"/>
          <w:sz w:val="21"/>
          <w:szCs w:val="21"/>
        </w:rPr>
      </w:pPr>
      <w:r>
        <w:rPr>
          <w:rFonts w:ascii="宋体" w:hAnsi="宋体" w:eastAsia="宋体" w:cs="仿宋"/>
          <w:sz w:val="21"/>
          <w:szCs w:val="21"/>
        </w:rPr>
        <w:t>26.1</w:t>
      </w:r>
      <w:r>
        <w:rPr>
          <w:rFonts w:hint="eastAsia" w:ascii="宋体" w:hAnsi="宋体" w:eastAsia="宋体" w:cs="仿宋"/>
          <w:sz w:val="21"/>
          <w:szCs w:val="21"/>
        </w:rPr>
        <w:t>采购人、成交供应商应在《成交通知书》发出之日起</w:t>
      </w:r>
      <w:r>
        <w:rPr>
          <w:rFonts w:ascii="宋体" w:hAnsi="宋体" w:eastAsia="宋体" w:cs="仿宋"/>
          <w:sz w:val="21"/>
          <w:szCs w:val="21"/>
        </w:rPr>
        <w:t>10</w:t>
      </w:r>
      <w:r>
        <w:rPr>
          <w:rFonts w:hint="eastAsia" w:ascii="宋体" w:hAnsi="宋体" w:eastAsia="宋体" w:cs="仿宋"/>
          <w:sz w:val="21"/>
          <w:szCs w:val="21"/>
        </w:rPr>
        <w:t>日内，根据竞争性磋商文件确定的事项和成交供应商竞争性磋商响应文件的内容签署货物采购合同，双方所签订的合同不得对竞争性磋商文件和成交供应商竞争性磋商响应文件作实质性修改。成交供应商逾期未签订合同，按照有关法律规定承担相应的法律责任。</w:t>
      </w:r>
    </w:p>
    <w:p>
      <w:pPr>
        <w:spacing w:line="500" w:lineRule="exact"/>
        <w:ind w:firstLine="420"/>
        <w:rPr>
          <w:rFonts w:ascii="宋体" w:hAnsi="宋体" w:eastAsia="宋体" w:cs="仿宋"/>
          <w:sz w:val="21"/>
          <w:szCs w:val="21"/>
        </w:rPr>
      </w:pPr>
      <w:r>
        <w:rPr>
          <w:rFonts w:ascii="宋体" w:hAnsi="宋体" w:eastAsia="宋体" w:cs="仿宋"/>
          <w:sz w:val="21"/>
          <w:szCs w:val="21"/>
        </w:rPr>
        <w:t>26.2</w:t>
      </w:r>
      <w:r>
        <w:rPr>
          <w:rFonts w:hint="eastAsia" w:ascii="宋体" w:hAnsi="宋体" w:eastAsia="宋体" w:cs="仿宋"/>
          <w:sz w:val="21"/>
          <w:szCs w:val="21"/>
        </w:rPr>
        <w:t>竞争性磋商文件、竞争性磋商文件的修改文件、成交供应商的竞争性磋商响应文件、补充或修改的文件及澄清或承诺文件等，均为双方签订合同的组成部分，与合同具体条款具有同等法律效力。</w:t>
      </w:r>
    </w:p>
    <w:p>
      <w:pPr>
        <w:spacing w:line="500" w:lineRule="exact"/>
        <w:ind w:firstLine="420"/>
        <w:rPr>
          <w:rFonts w:ascii="宋体" w:hAnsi="宋体" w:eastAsia="宋体" w:cs="仿宋"/>
          <w:sz w:val="21"/>
          <w:szCs w:val="21"/>
        </w:rPr>
      </w:pPr>
      <w:r>
        <w:rPr>
          <w:rFonts w:ascii="宋体" w:hAnsi="宋体" w:eastAsia="宋体" w:cs="仿宋"/>
          <w:sz w:val="21"/>
          <w:szCs w:val="21"/>
        </w:rPr>
        <w:t>26.3</w:t>
      </w:r>
      <w:r>
        <w:rPr>
          <w:rFonts w:hint="eastAsia" w:ascii="宋体" w:hAnsi="宋体" w:eastAsia="宋体" w:cs="仿宋"/>
          <w:sz w:val="21"/>
          <w:szCs w:val="21"/>
        </w:rPr>
        <w:t>成交供应商因不可抗力或者自身原因不能履行合同的，采购人可以与排位在成交供应商之后第一位的成交候选人签订合同，以此类推，如供应商自身原因的，应追究其行为给采购人带来的损失。</w:t>
      </w:r>
    </w:p>
    <w:p>
      <w:pPr>
        <w:spacing w:line="500" w:lineRule="exact"/>
        <w:ind w:firstLine="420"/>
        <w:rPr>
          <w:rFonts w:ascii="宋体" w:hAnsi="宋体" w:eastAsia="宋体" w:cs="仿宋"/>
          <w:sz w:val="21"/>
          <w:szCs w:val="21"/>
        </w:rPr>
      </w:pPr>
      <w:r>
        <w:rPr>
          <w:rFonts w:ascii="宋体" w:hAnsi="宋体" w:eastAsia="宋体" w:cs="仿宋"/>
          <w:sz w:val="21"/>
          <w:szCs w:val="21"/>
        </w:rPr>
        <w:t>27.</w:t>
      </w:r>
      <w:r>
        <w:rPr>
          <w:rFonts w:hint="eastAsia" w:ascii="宋体" w:hAnsi="宋体" w:eastAsia="宋体" w:cs="仿宋"/>
          <w:sz w:val="21"/>
          <w:szCs w:val="21"/>
        </w:rPr>
        <w:t>付款方式</w:t>
      </w:r>
    </w:p>
    <w:p>
      <w:pPr>
        <w:spacing w:line="500" w:lineRule="exact"/>
        <w:ind w:firstLine="420"/>
        <w:rPr>
          <w:rFonts w:ascii="宋体" w:hAnsi="宋体" w:eastAsia="宋体" w:cs="仿宋"/>
          <w:sz w:val="21"/>
          <w:szCs w:val="21"/>
        </w:rPr>
      </w:pPr>
      <w:r>
        <w:rPr>
          <w:rFonts w:ascii="宋体" w:hAnsi="宋体" w:eastAsia="宋体" w:cs="仿宋"/>
          <w:sz w:val="21"/>
          <w:szCs w:val="21"/>
        </w:rPr>
        <w:t>27.1</w:t>
      </w:r>
      <w:r>
        <w:rPr>
          <w:rFonts w:hint="eastAsia" w:ascii="宋体" w:hAnsi="宋体" w:eastAsia="宋体" w:cs="仿宋"/>
          <w:sz w:val="21"/>
          <w:szCs w:val="21"/>
        </w:rPr>
        <w:t>、付款方式：详见合同。</w:t>
      </w:r>
    </w:p>
    <w:p>
      <w:pPr>
        <w:spacing w:line="500" w:lineRule="exact"/>
        <w:ind w:firstLine="420"/>
        <w:rPr>
          <w:rFonts w:ascii="宋体" w:hAnsi="宋体" w:eastAsia="宋体" w:cs="仿宋"/>
          <w:sz w:val="21"/>
          <w:szCs w:val="21"/>
        </w:rPr>
      </w:pPr>
      <w:r>
        <w:rPr>
          <w:rFonts w:ascii="宋体" w:hAnsi="宋体" w:eastAsia="宋体" w:cs="仿宋"/>
          <w:sz w:val="21"/>
          <w:szCs w:val="21"/>
        </w:rPr>
        <w:t>28</w:t>
      </w:r>
      <w:r>
        <w:rPr>
          <w:rFonts w:hint="eastAsia" w:ascii="宋体" w:hAnsi="宋体" w:eastAsia="宋体" w:cs="仿宋"/>
          <w:sz w:val="21"/>
          <w:szCs w:val="21"/>
        </w:rPr>
        <w:t>、采购代理服务费</w:t>
      </w:r>
    </w:p>
    <w:p>
      <w:pPr>
        <w:ind w:firstLine="420"/>
        <w:rPr>
          <w:rFonts w:ascii="宋体" w:hAnsi="宋体" w:eastAsia="宋体" w:cs="仿宋"/>
          <w:b/>
          <w:bCs/>
          <w:color w:val="FF0000"/>
          <w:sz w:val="21"/>
          <w:szCs w:val="21"/>
        </w:rPr>
      </w:pPr>
      <w:r>
        <w:rPr>
          <w:rFonts w:ascii="宋体" w:hAnsi="宋体" w:eastAsia="宋体" w:cs="仿宋"/>
          <w:sz w:val="21"/>
          <w:szCs w:val="21"/>
        </w:rPr>
        <w:t>2</w:t>
      </w:r>
      <w:r>
        <w:rPr>
          <w:rFonts w:hint="eastAsia" w:ascii="宋体" w:hAnsi="宋体" w:eastAsia="宋体" w:cs="宋体"/>
          <w:b/>
          <w:bCs/>
          <w:sz w:val="21"/>
          <w:szCs w:val="21"/>
        </w:rPr>
        <w:t>8.1本项目招标代理费参照计价格[2002]520号及发改价格[2011]534号文的规定的收费标准（以中标价为基数）收取（不足</w:t>
      </w:r>
      <w:r>
        <w:rPr>
          <w:rFonts w:hint="eastAsia" w:ascii="宋体" w:hAnsi="宋体" w:eastAsia="宋体" w:cs="宋体"/>
          <w:b/>
          <w:bCs/>
          <w:sz w:val="21"/>
          <w:szCs w:val="21"/>
          <w:lang w:val="en-US" w:eastAsia="zh-CN"/>
        </w:rPr>
        <w:t>3000</w:t>
      </w:r>
      <w:r>
        <w:rPr>
          <w:rFonts w:hint="eastAsia" w:ascii="宋体" w:hAnsi="宋体" w:eastAsia="宋体" w:cs="宋体"/>
          <w:b/>
          <w:bCs/>
          <w:sz w:val="21"/>
          <w:szCs w:val="21"/>
        </w:rPr>
        <w:t>元的按照</w:t>
      </w:r>
      <w:r>
        <w:rPr>
          <w:rFonts w:hint="eastAsia" w:ascii="宋体" w:hAnsi="宋体" w:eastAsia="宋体" w:cs="宋体"/>
          <w:b/>
          <w:bCs/>
          <w:sz w:val="21"/>
          <w:szCs w:val="21"/>
          <w:lang w:val="en-US" w:eastAsia="zh-CN"/>
        </w:rPr>
        <w:t>3000</w:t>
      </w:r>
      <w:r>
        <w:rPr>
          <w:rFonts w:hint="eastAsia" w:ascii="宋体" w:hAnsi="宋体" w:eastAsia="宋体" w:cs="宋体"/>
          <w:b/>
          <w:bCs/>
          <w:sz w:val="21"/>
          <w:szCs w:val="21"/>
        </w:rPr>
        <w:t>元收取），由中标人支付。招标过程中评审费（按实）由中标人支付。</w:t>
      </w:r>
    </w:p>
    <w:p>
      <w:pPr>
        <w:pStyle w:val="6"/>
        <w:spacing w:before="240" w:after="240"/>
        <w:ind w:firstLine="0" w:firstLineChars="0"/>
        <w:rPr>
          <w:rFonts w:ascii="宋体" w:hAnsi="宋体" w:eastAsia="宋体" w:cs="仿宋"/>
          <w:sz w:val="21"/>
          <w:szCs w:val="21"/>
        </w:rPr>
      </w:pPr>
      <w:bookmarkStart w:id="147" w:name="_Toc19656"/>
      <w:bookmarkStart w:id="148" w:name="_Toc366144040"/>
      <w:bookmarkStart w:id="149" w:name="_Toc25612"/>
      <w:bookmarkStart w:id="150" w:name="_Toc23307"/>
      <w:bookmarkStart w:id="151" w:name="_Toc356371441"/>
      <w:bookmarkStart w:id="152" w:name="_Toc10535"/>
      <w:bookmarkStart w:id="153" w:name="_Toc32460"/>
      <w:bookmarkStart w:id="154" w:name="_Toc31746"/>
      <w:bookmarkStart w:id="155" w:name="_Toc26749"/>
      <w:bookmarkStart w:id="156" w:name="_Toc1171"/>
      <w:bookmarkStart w:id="157" w:name="_Toc12922"/>
      <w:bookmarkStart w:id="158" w:name="_Toc391298961"/>
      <w:bookmarkStart w:id="159" w:name="_Toc16590"/>
      <w:bookmarkStart w:id="160" w:name="_Toc7744"/>
      <w:bookmarkStart w:id="161" w:name="_Toc16318"/>
      <w:r>
        <w:rPr>
          <w:rFonts w:hint="eastAsia" w:ascii="宋体" w:hAnsi="宋体" w:eastAsia="宋体" w:cs="仿宋"/>
          <w:sz w:val="21"/>
          <w:szCs w:val="21"/>
        </w:rPr>
        <w:t>九、法律责任</w:t>
      </w:r>
      <w:bookmarkEnd w:id="147"/>
      <w:bookmarkEnd w:id="148"/>
      <w:bookmarkEnd w:id="149"/>
      <w:bookmarkEnd w:id="150"/>
      <w:bookmarkEnd w:id="151"/>
      <w:bookmarkEnd w:id="152"/>
      <w:bookmarkEnd w:id="153"/>
      <w:bookmarkEnd w:id="154"/>
      <w:bookmarkEnd w:id="155"/>
      <w:bookmarkEnd w:id="156"/>
    </w:p>
    <w:p>
      <w:pPr>
        <w:snapToGrid w:val="0"/>
        <w:spacing w:line="500" w:lineRule="exact"/>
        <w:ind w:firstLine="420"/>
        <w:rPr>
          <w:rFonts w:ascii="宋体" w:hAnsi="宋体" w:eastAsia="宋体" w:cs="仿宋"/>
          <w:sz w:val="21"/>
          <w:szCs w:val="21"/>
        </w:rPr>
      </w:pPr>
      <w:r>
        <w:rPr>
          <w:rFonts w:ascii="宋体" w:hAnsi="宋体" w:eastAsia="宋体" w:cs="仿宋"/>
          <w:sz w:val="21"/>
          <w:szCs w:val="21"/>
        </w:rPr>
        <w:t>29.</w:t>
      </w:r>
      <w:r>
        <w:rPr>
          <w:rFonts w:hint="eastAsia" w:ascii="宋体" w:hAnsi="宋体" w:eastAsia="宋体" w:cs="仿宋"/>
          <w:sz w:val="21"/>
          <w:szCs w:val="21"/>
        </w:rPr>
        <w:t>投标人有下列情形之一的</w:t>
      </w:r>
      <w:r>
        <w:rPr>
          <w:rFonts w:ascii="宋体" w:hAnsi="宋体" w:eastAsia="宋体" w:cs="仿宋"/>
          <w:sz w:val="21"/>
          <w:szCs w:val="21"/>
        </w:rPr>
        <w:t>,</w:t>
      </w:r>
      <w:r>
        <w:rPr>
          <w:rFonts w:hint="eastAsia" w:ascii="宋体" w:hAnsi="宋体" w:eastAsia="宋体" w:cs="仿宋"/>
          <w:sz w:val="21"/>
          <w:szCs w:val="21"/>
        </w:rPr>
        <w:t>处以政府采购项目中标金额千分之五以上千分之十以下的罚款</w:t>
      </w:r>
      <w:r>
        <w:rPr>
          <w:rFonts w:ascii="宋体" w:hAnsi="宋体" w:eastAsia="宋体" w:cs="仿宋"/>
          <w:sz w:val="21"/>
          <w:szCs w:val="21"/>
        </w:rPr>
        <w:t>,</w:t>
      </w:r>
      <w:r>
        <w:rPr>
          <w:rFonts w:hint="eastAsia" w:ascii="宋体" w:hAnsi="宋体" w:eastAsia="宋体" w:cs="仿宋"/>
          <w:sz w:val="21"/>
          <w:szCs w:val="21"/>
        </w:rPr>
        <w:t>列入不良行为记录名单</w:t>
      </w:r>
      <w:r>
        <w:rPr>
          <w:rFonts w:ascii="宋体" w:hAnsi="宋体" w:eastAsia="宋体" w:cs="仿宋"/>
          <w:sz w:val="21"/>
          <w:szCs w:val="21"/>
        </w:rPr>
        <w:t>,</w:t>
      </w:r>
      <w:r>
        <w:rPr>
          <w:rFonts w:hint="eastAsia" w:ascii="宋体" w:hAnsi="宋体" w:eastAsia="宋体" w:cs="仿宋"/>
          <w:sz w:val="21"/>
          <w:szCs w:val="21"/>
        </w:rPr>
        <w:t>在一至三年内禁止参加政府采购活动</w:t>
      </w:r>
      <w:r>
        <w:rPr>
          <w:rFonts w:ascii="宋体" w:hAnsi="宋体" w:eastAsia="宋体" w:cs="仿宋"/>
          <w:sz w:val="21"/>
          <w:szCs w:val="21"/>
        </w:rPr>
        <w:t>,</w:t>
      </w:r>
      <w:r>
        <w:rPr>
          <w:rFonts w:hint="eastAsia" w:ascii="宋体" w:hAnsi="宋体" w:eastAsia="宋体" w:cs="仿宋"/>
          <w:sz w:val="21"/>
          <w:szCs w:val="21"/>
        </w:rPr>
        <w:t>并予以公告</w:t>
      </w:r>
      <w:r>
        <w:rPr>
          <w:rFonts w:ascii="宋体" w:hAnsi="宋体" w:eastAsia="宋体" w:cs="仿宋"/>
          <w:sz w:val="21"/>
          <w:szCs w:val="21"/>
        </w:rPr>
        <w:t>,</w:t>
      </w:r>
      <w:r>
        <w:rPr>
          <w:rFonts w:hint="eastAsia" w:ascii="宋体" w:hAnsi="宋体" w:eastAsia="宋体" w:cs="仿宋"/>
          <w:sz w:val="21"/>
          <w:szCs w:val="21"/>
        </w:rPr>
        <w:t>有违法所得的</w:t>
      </w:r>
      <w:r>
        <w:rPr>
          <w:rFonts w:ascii="宋体" w:hAnsi="宋体" w:eastAsia="宋体" w:cs="仿宋"/>
          <w:sz w:val="21"/>
          <w:szCs w:val="21"/>
        </w:rPr>
        <w:t>,</w:t>
      </w:r>
      <w:r>
        <w:rPr>
          <w:rFonts w:hint="eastAsia" w:ascii="宋体" w:hAnsi="宋体" w:eastAsia="宋体" w:cs="仿宋"/>
          <w:sz w:val="21"/>
          <w:szCs w:val="21"/>
        </w:rPr>
        <w:t>并处没收违法所得</w:t>
      </w:r>
      <w:r>
        <w:rPr>
          <w:rFonts w:ascii="宋体" w:hAnsi="宋体" w:eastAsia="宋体" w:cs="仿宋"/>
          <w:sz w:val="21"/>
          <w:szCs w:val="21"/>
        </w:rPr>
        <w:t>,</w:t>
      </w:r>
      <w:r>
        <w:rPr>
          <w:rFonts w:hint="eastAsia" w:ascii="宋体" w:hAnsi="宋体" w:eastAsia="宋体" w:cs="仿宋"/>
          <w:sz w:val="21"/>
          <w:szCs w:val="21"/>
        </w:rPr>
        <w:t>情节严重的</w:t>
      </w:r>
      <w:r>
        <w:rPr>
          <w:rFonts w:ascii="宋体" w:hAnsi="宋体" w:eastAsia="宋体" w:cs="仿宋"/>
          <w:sz w:val="21"/>
          <w:szCs w:val="21"/>
        </w:rPr>
        <w:t>,</w:t>
      </w:r>
      <w:r>
        <w:rPr>
          <w:rFonts w:hint="eastAsia" w:ascii="宋体" w:hAnsi="宋体" w:eastAsia="宋体" w:cs="仿宋"/>
          <w:sz w:val="21"/>
          <w:szCs w:val="21"/>
        </w:rPr>
        <w:t>由工商行政管理机关吊销营业执照</w:t>
      </w:r>
      <w:r>
        <w:rPr>
          <w:rFonts w:ascii="宋体" w:hAnsi="宋体" w:eastAsia="宋体" w:cs="仿宋"/>
          <w:sz w:val="21"/>
          <w:szCs w:val="21"/>
        </w:rPr>
        <w:t>;</w:t>
      </w:r>
      <w:r>
        <w:rPr>
          <w:rFonts w:hint="eastAsia" w:ascii="宋体" w:hAnsi="宋体" w:eastAsia="宋体" w:cs="仿宋"/>
          <w:sz w:val="21"/>
          <w:szCs w:val="21"/>
        </w:rPr>
        <w:t>构成犯罪的</w:t>
      </w:r>
      <w:r>
        <w:rPr>
          <w:rFonts w:ascii="宋体" w:hAnsi="宋体" w:eastAsia="宋体" w:cs="仿宋"/>
          <w:sz w:val="21"/>
          <w:szCs w:val="21"/>
        </w:rPr>
        <w:t>,</w:t>
      </w:r>
      <w:r>
        <w:rPr>
          <w:rFonts w:hint="eastAsia" w:ascii="宋体" w:hAnsi="宋体" w:eastAsia="宋体" w:cs="仿宋"/>
          <w:sz w:val="21"/>
          <w:szCs w:val="21"/>
        </w:rPr>
        <w:t>依法追究刑事责任</w:t>
      </w:r>
      <w:r>
        <w:rPr>
          <w:rFonts w:ascii="宋体" w:hAnsi="宋体" w:eastAsia="宋体" w:cs="仿宋"/>
          <w:sz w:val="21"/>
          <w:szCs w:val="21"/>
        </w:rPr>
        <w:t>:</w:t>
      </w:r>
    </w:p>
    <w:p>
      <w:pPr>
        <w:snapToGrid w:val="0"/>
        <w:spacing w:line="500" w:lineRule="exact"/>
        <w:ind w:firstLine="420"/>
        <w:rPr>
          <w:rFonts w:ascii="宋体" w:hAnsi="宋体" w:eastAsia="宋体" w:cs="仿宋"/>
          <w:sz w:val="21"/>
          <w:szCs w:val="21"/>
        </w:rPr>
      </w:pPr>
      <w:r>
        <w:rPr>
          <w:rFonts w:ascii="宋体" w:hAnsi="宋体" w:eastAsia="宋体" w:cs="仿宋"/>
          <w:sz w:val="21"/>
          <w:szCs w:val="21"/>
        </w:rPr>
        <w:t>29.1</w:t>
      </w:r>
      <w:r>
        <w:rPr>
          <w:rFonts w:hint="eastAsia" w:ascii="宋体" w:hAnsi="宋体" w:eastAsia="宋体" w:cs="仿宋"/>
          <w:sz w:val="21"/>
          <w:szCs w:val="21"/>
        </w:rPr>
        <w:t>提供虚假材料谋取中标的</w:t>
      </w:r>
      <w:r>
        <w:rPr>
          <w:rFonts w:ascii="宋体" w:hAnsi="宋体" w:eastAsia="宋体" w:cs="仿宋"/>
          <w:sz w:val="21"/>
          <w:szCs w:val="21"/>
        </w:rPr>
        <w:t>;</w:t>
      </w:r>
    </w:p>
    <w:p>
      <w:pPr>
        <w:snapToGrid w:val="0"/>
        <w:spacing w:line="500" w:lineRule="exact"/>
        <w:ind w:firstLine="420"/>
        <w:rPr>
          <w:rFonts w:ascii="宋体" w:hAnsi="宋体" w:eastAsia="宋体" w:cs="仿宋"/>
          <w:sz w:val="21"/>
          <w:szCs w:val="21"/>
        </w:rPr>
      </w:pPr>
      <w:r>
        <w:rPr>
          <w:rFonts w:ascii="宋体" w:hAnsi="宋体" w:eastAsia="宋体" w:cs="仿宋"/>
          <w:color w:val="000000"/>
          <w:sz w:val="21"/>
          <w:szCs w:val="21"/>
        </w:rPr>
        <w:t>29.2</w:t>
      </w:r>
      <w:r>
        <w:rPr>
          <w:rFonts w:hint="eastAsia" w:ascii="宋体" w:hAnsi="宋体" w:eastAsia="宋体" w:cs="仿宋"/>
          <w:color w:val="000000"/>
          <w:sz w:val="21"/>
          <w:szCs w:val="21"/>
        </w:rPr>
        <w:t>采取</w:t>
      </w:r>
      <w:r>
        <w:rPr>
          <w:rFonts w:hint="eastAsia" w:ascii="宋体" w:hAnsi="宋体" w:eastAsia="宋体" w:cs="仿宋"/>
          <w:sz w:val="21"/>
          <w:szCs w:val="21"/>
        </w:rPr>
        <w:t>不正当手段诋毁、排挤其他投标人的</w:t>
      </w:r>
      <w:r>
        <w:rPr>
          <w:rFonts w:ascii="宋体" w:hAnsi="宋体" w:eastAsia="宋体" w:cs="仿宋"/>
          <w:sz w:val="21"/>
          <w:szCs w:val="21"/>
        </w:rPr>
        <w:t>;</w:t>
      </w:r>
    </w:p>
    <w:p>
      <w:pPr>
        <w:snapToGrid w:val="0"/>
        <w:spacing w:line="500" w:lineRule="exact"/>
        <w:ind w:firstLine="420"/>
        <w:rPr>
          <w:rFonts w:ascii="宋体" w:hAnsi="宋体" w:eastAsia="宋体" w:cs="仿宋"/>
          <w:sz w:val="21"/>
          <w:szCs w:val="21"/>
        </w:rPr>
      </w:pPr>
      <w:r>
        <w:rPr>
          <w:rFonts w:ascii="宋体" w:hAnsi="宋体" w:eastAsia="宋体" w:cs="仿宋"/>
          <w:sz w:val="21"/>
          <w:szCs w:val="21"/>
        </w:rPr>
        <w:t>29.3</w:t>
      </w:r>
      <w:r>
        <w:rPr>
          <w:rFonts w:hint="eastAsia" w:ascii="宋体" w:hAnsi="宋体" w:eastAsia="宋体" w:cs="仿宋"/>
          <w:sz w:val="21"/>
          <w:szCs w:val="21"/>
        </w:rPr>
        <w:t>与采购人、采购代理机构、其他投标人恶意串通的</w:t>
      </w:r>
      <w:r>
        <w:rPr>
          <w:rFonts w:ascii="宋体" w:hAnsi="宋体" w:eastAsia="宋体" w:cs="仿宋"/>
          <w:sz w:val="21"/>
          <w:szCs w:val="21"/>
        </w:rPr>
        <w:t>;</w:t>
      </w:r>
    </w:p>
    <w:p>
      <w:pPr>
        <w:snapToGrid w:val="0"/>
        <w:spacing w:line="500" w:lineRule="exact"/>
        <w:ind w:firstLine="420"/>
        <w:rPr>
          <w:rFonts w:ascii="宋体" w:hAnsi="宋体" w:eastAsia="宋体" w:cs="仿宋"/>
          <w:sz w:val="21"/>
          <w:szCs w:val="21"/>
        </w:rPr>
      </w:pPr>
      <w:r>
        <w:rPr>
          <w:rFonts w:ascii="宋体" w:hAnsi="宋体" w:eastAsia="宋体" w:cs="仿宋"/>
          <w:sz w:val="21"/>
          <w:szCs w:val="21"/>
        </w:rPr>
        <w:t>30.4</w:t>
      </w:r>
      <w:r>
        <w:rPr>
          <w:rFonts w:hint="eastAsia" w:ascii="宋体" w:hAnsi="宋体" w:eastAsia="宋体" w:cs="仿宋"/>
          <w:sz w:val="21"/>
          <w:szCs w:val="21"/>
        </w:rPr>
        <w:t>向采购人、采购代理机构行贿或者提供其他不正当利益的</w:t>
      </w:r>
      <w:r>
        <w:rPr>
          <w:rFonts w:ascii="宋体" w:hAnsi="宋体" w:eastAsia="宋体" w:cs="仿宋"/>
          <w:sz w:val="21"/>
          <w:szCs w:val="21"/>
        </w:rPr>
        <w:t>;</w:t>
      </w:r>
    </w:p>
    <w:p>
      <w:pPr>
        <w:snapToGrid w:val="0"/>
        <w:spacing w:line="500" w:lineRule="exact"/>
        <w:ind w:firstLine="420"/>
        <w:rPr>
          <w:rFonts w:ascii="宋体" w:hAnsi="宋体" w:eastAsia="宋体" w:cs="仿宋"/>
          <w:sz w:val="21"/>
          <w:szCs w:val="21"/>
        </w:rPr>
      </w:pPr>
      <w:r>
        <w:rPr>
          <w:rFonts w:ascii="宋体" w:hAnsi="宋体" w:eastAsia="宋体" w:cs="仿宋"/>
          <w:sz w:val="21"/>
          <w:szCs w:val="21"/>
        </w:rPr>
        <w:t>29.5</w:t>
      </w:r>
      <w:r>
        <w:rPr>
          <w:rFonts w:hint="eastAsia" w:ascii="宋体" w:hAnsi="宋体" w:eastAsia="宋体" w:cs="仿宋"/>
          <w:sz w:val="21"/>
          <w:szCs w:val="21"/>
        </w:rPr>
        <w:t>在招标过程中与采购人进行协商谈判、不按照磋商文件和中标人的投标文件订立合同</w:t>
      </w:r>
      <w:r>
        <w:rPr>
          <w:rFonts w:ascii="宋体" w:hAnsi="宋体" w:eastAsia="宋体" w:cs="仿宋"/>
          <w:sz w:val="21"/>
          <w:szCs w:val="21"/>
        </w:rPr>
        <w:t>,</w:t>
      </w:r>
      <w:r>
        <w:rPr>
          <w:rFonts w:hint="eastAsia" w:ascii="宋体" w:hAnsi="宋体" w:eastAsia="宋体" w:cs="仿宋"/>
          <w:sz w:val="21"/>
          <w:szCs w:val="21"/>
        </w:rPr>
        <w:t>或者与采购人另行订立背离合同实质性内容的协议的</w:t>
      </w:r>
      <w:r>
        <w:rPr>
          <w:rFonts w:ascii="宋体" w:hAnsi="宋体" w:eastAsia="宋体" w:cs="仿宋"/>
          <w:sz w:val="21"/>
          <w:szCs w:val="21"/>
        </w:rPr>
        <w:t>;</w:t>
      </w:r>
    </w:p>
    <w:p>
      <w:pPr>
        <w:snapToGrid w:val="0"/>
        <w:spacing w:line="500" w:lineRule="exact"/>
        <w:ind w:firstLine="420"/>
        <w:rPr>
          <w:rFonts w:ascii="宋体" w:hAnsi="宋体" w:eastAsia="宋体" w:cs="仿宋"/>
          <w:b/>
          <w:color w:val="000000"/>
          <w:sz w:val="21"/>
          <w:szCs w:val="21"/>
        </w:rPr>
      </w:pPr>
      <w:r>
        <w:rPr>
          <w:rFonts w:ascii="宋体" w:hAnsi="宋体" w:eastAsia="宋体" w:cs="仿宋"/>
          <w:color w:val="000000"/>
          <w:sz w:val="21"/>
          <w:szCs w:val="21"/>
        </w:rPr>
        <w:t>29.6</w:t>
      </w:r>
      <w:r>
        <w:rPr>
          <w:rFonts w:hint="eastAsia" w:ascii="宋体" w:hAnsi="宋体" w:eastAsia="宋体" w:cs="仿宋"/>
          <w:color w:val="000000"/>
          <w:sz w:val="21"/>
          <w:szCs w:val="21"/>
        </w:rPr>
        <w:t>拒绝</w:t>
      </w:r>
      <w:r>
        <w:rPr>
          <w:rFonts w:hint="eastAsia" w:ascii="宋体" w:hAnsi="宋体" w:eastAsia="宋体" w:cs="仿宋"/>
          <w:sz w:val="21"/>
          <w:szCs w:val="21"/>
        </w:rPr>
        <w:t>有关部门监督检查或者提供虚假情况的</w:t>
      </w:r>
      <w:bookmarkStart w:id="162" w:name="_Toc366144042"/>
      <w:bookmarkStart w:id="163" w:name="_Toc356371442"/>
      <w:r>
        <w:rPr>
          <w:rFonts w:hint="eastAsia" w:ascii="宋体" w:hAnsi="宋体" w:eastAsia="宋体" w:cs="仿宋"/>
          <w:sz w:val="21"/>
          <w:szCs w:val="21"/>
        </w:rPr>
        <w:t>；</w:t>
      </w:r>
    </w:p>
    <w:p>
      <w:pPr>
        <w:pStyle w:val="6"/>
        <w:spacing w:before="240" w:after="240"/>
        <w:ind w:firstLine="0" w:firstLineChars="0"/>
        <w:rPr>
          <w:rFonts w:ascii="宋体" w:hAnsi="宋体" w:eastAsia="宋体" w:cs="仿宋"/>
          <w:sz w:val="21"/>
          <w:szCs w:val="21"/>
        </w:rPr>
      </w:pPr>
      <w:bookmarkStart w:id="164" w:name="_Toc32254"/>
      <w:bookmarkStart w:id="165" w:name="_Toc25928"/>
      <w:bookmarkStart w:id="166" w:name="_Toc26121"/>
      <w:bookmarkStart w:id="167" w:name="_Toc12991"/>
      <w:bookmarkStart w:id="168" w:name="_Toc22501"/>
      <w:bookmarkStart w:id="169" w:name="_Toc25686"/>
      <w:bookmarkStart w:id="170" w:name="_Toc18234"/>
      <w:bookmarkStart w:id="171" w:name="_Toc6276"/>
      <w:r>
        <w:rPr>
          <w:rFonts w:hint="eastAsia" w:ascii="宋体" w:hAnsi="宋体" w:eastAsia="宋体" w:cs="仿宋"/>
          <w:sz w:val="21"/>
          <w:szCs w:val="21"/>
        </w:rPr>
        <w:t>十、其 他</w:t>
      </w:r>
      <w:bookmarkEnd w:id="162"/>
      <w:bookmarkEnd w:id="163"/>
      <w:bookmarkEnd w:id="164"/>
      <w:bookmarkEnd w:id="165"/>
      <w:bookmarkEnd w:id="166"/>
      <w:bookmarkEnd w:id="167"/>
      <w:bookmarkEnd w:id="168"/>
      <w:bookmarkEnd w:id="169"/>
      <w:bookmarkEnd w:id="170"/>
      <w:bookmarkEnd w:id="171"/>
    </w:p>
    <w:p>
      <w:pPr>
        <w:snapToGrid w:val="0"/>
        <w:spacing w:line="500" w:lineRule="exact"/>
        <w:ind w:firstLine="420"/>
        <w:rPr>
          <w:rFonts w:ascii="宋体" w:hAnsi="宋体" w:eastAsia="宋体" w:cs="仿宋"/>
          <w:color w:val="000000"/>
          <w:sz w:val="21"/>
          <w:szCs w:val="21"/>
        </w:rPr>
      </w:pPr>
      <w:r>
        <w:rPr>
          <w:rFonts w:ascii="宋体" w:hAnsi="宋体" w:eastAsia="宋体" w:cs="仿宋"/>
          <w:color w:val="000000"/>
          <w:sz w:val="21"/>
          <w:szCs w:val="21"/>
        </w:rPr>
        <w:t>30.</w:t>
      </w:r>
      <w:r>
        <w:rPr>
          <w:rFonts w:hint="eastAsia" w:ascii="宋体" w:hAnsi="宋体" w:eastAsia="宋体" w:cs="仿宋"/>
          <w:color w:val="000000"/>
          <w:sz w:val="21"/>
          <w:szCs w:val="21"/>
        </w:rPr>
        <w:t>解释权：本磋商文件是依据《政府采购法》及有关规定编制的，解释权属采购人。</w:t>
      </w:r>
    </w:p>
    <w:p>
      <w:pPr>
        <w:snapToGrid w:val="0"/>
        <w:spacing w:line="500" w:lineRule="exact"/>
        <w:ind w:firstLine="420"/>
        <w:rPr>
          <w:rFonts w:ascii="宋体" w:hAnsi="宋体" w:eastAsia="宋体" w:cs="仿宋"/>
          <w:color w:val="000000"/>
          <w:sz w:val="21"/>
          <w:szCs w:val="21"/>
        </w:rPr>
      </w:pPr>
      <w:r>
        <w:rPr>
          <w:rFonts w:ascii="宋体" w:hAnsi="宋体" w:eastAsia="宋体" w:cs="仿宋"/>
          <w:color w:val="000000"/>
          <w:sz w:val="21"/>
          <w:szCs w:val="21"/>
        </w:rPr>
        <w:t>31.</w:t>
      </w:r>
      <w:r>
        <w:rPr>
          <w:rFonts w:hint="eastAsia" w:ascii="宋体" w:hAnsi="宋体" w:eastAsia="宋体" w:cs="仿宋"/>
          <w:color w:val="000000"/>
          <w:sz w:val="21"/>
          <w:szCs w:val="21"/>
        </w:rPr>
        <w:t>联系方式：所有与招标有关的函电请按下面联系，其他任何方式或信息来源均无效。</w:t>
      </w:r>
    </w:p>
    <w:p>
      <w:pPr>
        <w:snapToGrid w:val="0"/>
        <w:spacing w:line="500" w:lineRule="exact"/>
        <w:ind w:firstLine="420"/>
        <w:rPr>
          <w:rFonts w:ascii="宋体" w:hAnsi="宋体" w:eastAsia="宋体" w:cs="仿宋"/>
          <w:sz w:val="21"/>
          <w:szCs w:val="21"/>
        </w:rPr>
      </w:pPr>
      <w:r>
        <w:rPr>
          <w:rFonts w:hint="eastAsia" w:ascii="宋体" w:hAnsi="宋体" w:eastAsia="宋体" w:cs="仿宋"/>
          <w:color w:val="000000"/>
          <w:sz w:val="21"/>
          <w:szCs w:val="21"/>
        </w:rPr>
        <w:t>通讯地址：</w:t>
      </w:r>
      <w:r>
        <w:rPr>
          <w:rFonts w:hint="eastAsia" w:ascii="宋体" w:hAnsi="宋体" w:eastAsia="宋体" w:cs="仿宋"/>
          <w:sz w:val="21"/>
          <w:szCs w:val="21"/>
        </w:rPr>
        <w:t>泰宇建筑工程技术咨询有限公司（</w:t>
      </w:r>
      <w:r>
        <w:rPr>
          <w:rStyle w:val="171"/>
          <w:rFonts w:hint="eastAsia" w:cs="仿宋"/>
          <w:bCs/>
          <w:szCs w:val="21"/>
        </w:rPr>
        <w:t>龙游县环城西路144号新华书店四楼</w:t>
      </w:r>
      <w:r>
        <w:rPr>
          <w:rFonts w:hint="eastAsia" w:ascii="宋体" w:hAnsi="宋体" w:eastAsia="宋体" w:cs="仿宋"/>
          <w:sz w:val="21"/>
          <w:szCs w:val="21"/>
        </w:rPr>
        <w:t>）</w:t>
      </w:r>
    </w:p>
    <w:p>
      <w:pPr>
        <w:snapToGrid w:val="0"/>
        <w:spacing w:line="500" w:lineRule="exact"/>
        <w:ind w:firstLine="420"/>
        <w:rPr>
          <w:rFonts w:ascii="宋体" w:hAnsi="宋体" w:eastAsia="宋体"/>
          <w:sz w:val="21"/>
          <w:szCs w:val="21"/>
        </w:rPr>
      </w:pPr>
      <w:r>
        <w:rPr>
          <w:rFonts w:hint="eastAsia" w:ascii="宋体" w:hAnsi="宋体" w:eastAsia="宋体" w:cs="仿宋"/>
          <w:color w:val="000000"/>
          <w:sz w:val="21"/>
          <w:szCs w:val="21"/>
        </w:rPr>
        <w:t>项目联系人：王先生</w:t>
      </w:r>
      <w:r>
        <w:rPr>
          <w:rFonts w:hint="eastAsia" w:ascii="宋体" w:hAnsi="宋体" w:eastAsia="宋体"/>
          <w:sz w:val="21"/>
          <w:szCs w:val="21"/>
        </w:rPr>
        <w:t>、赵女士</w:t>
      </w:r>
      <w:r>
        <w:rPr>
          <w:rFonts w:ascii="宋体" w:hAnsi="宋体" w:eastAsia="宋体"/>
          <w:sz w:val="21"/>
          <w:szCs w:val="21"/>
        </w:rPr>
        <w:t xml:space="preserve"> </w:t>
      </w:r>
    </w:p>
    <w:p>
      <w:pPr>
        <w:snapToGrid w:val="0"/>
        <w:spacing w:line="500" w:lineRule="exact"/>
        <w:ind w:firstLine="420"/>
        <w:rPr>
          <w:rFonts w:ascii="宋体" w:hAnsi="宋体" w:eastAsia="宋体" w:cs="仿宋"/>
          <w:color w:val="000000"/>
          <w:sz w:val="21"/>
          <w:szCs w:val="21"/>
        </w:rPr>
      </w:pPr>
      <w:r>
        <w:rPr>
          <w:rFonts w:hint="eastAsia" w:ascii="宋体" w:hAnsi="宋体" w:eastAsia="宋体" w:cs="仿宋"/>
          <w:color w:val="000000"/>
          <w:sz w:val="21"/>
          <w:szCs w:val="21"/>
        </w:rPr>
        <w:t>答疑咨询电话：</w:t>
      </w:r>
      <w:r>
        <w:rPr>
          <w:rFonts w:hint="eastAsia" w:ascii="宋体" w:hAnsi="宋体" w:eastAsia="宋体"/>
          <w:sz w:val="21"/>
          <w:szCs w:val="21"/>
        </w:rPr>
        <w:t>18757033272（723272）、15906816828（596828）</w:t>
      </w:r>
    </w:p>
    <w:bookmarkEnd w:id="157"/>
    <w:bookmarkEnd w:id="158"/>
    <w:bookmarkEnd w:id="159"/>
    <w:bookmarkEnd w:id="160"/>
    <w:bookmarkEnd w:id="161"/>
    <w:p>
      <w:pPr>
        <w:pStyle w:val="5"/>
        <w:spacing w:before="240" w:after="240"/>
        <w:ind w:firstLine="420"/>
        <w:jc w:val="left"/>
        <w:rPr>
          <w:rFonts w:ascii="宋体" w:hAnsi="宋体" w:eastAsia="宋体" w:cs="宋体"/>
          <w:color w:val="333333"/>
          <w:kern w:val="0"/>
          <w:sz w:val="21"/>
          <w:szCs w:val="21"/>
          <w:shd w:val="clear" w:color="auto" w:fill="FFFFFF"/>
        </w:rPr>
      </w:pPr>
      <w:r>
        <w:rPr>
          <w:rFonts w:hint="eastAsia" w:ascii="宋体" w:hAnsi="宋体" w:eastAsia="宋体" w:cs="宋体"/>
          <w:color w:val="333333"/>
          <w:kern w:val="0"/>
          <w:sz w:val="21"/>
          <w:szCs w:val="21"/>
          <w:shd w:val="clear" w:color="auto" w:fill="FFFFFF"/>
        </w:rPr>
        <w:t>浙江省政府采购网（</w:t>
      </w:r>
      <w:r>
        <w:fldChar w:fldCharType="begin"/>
      </w:r>
      <w:r>
        <w:instrText xml:space="preserve"> HYPERLINK "http://zfcg.czt.zj.gov.cn/" </w:instrText>
      </w:r>
      <w:r>
        <w:fldChar w:fldCharType="separate"/>
      </w:r>
      <w:r>
        <w:rPr>
          <w:rFonts w:hint="eastAsia" w:ascii="宋体" w:hAnsi="宋体" w:eastAsia="宋体" w:cs="宋体"/>
          <w:color w:val="333333"/>
          <w:kern w:val="0"/>
          <w:sz w:val="21"/>
          <w:szCs w:val="21"/>
          <w:shd w:val="clear" w:color="auto" w:fill="FFFFFF"/>
        </w:rPr>
        <w:t>http://zfcg.czt.zj.gov.cn/</w:t>
      </w:r>
      <w:r>
        <w:rPr>
          <w:rFonts w:hint="eastAsia" w:ascii="宋体" w:hAnsi="宋体" w:eastAsia="宋体" w:cs="宋体"/>
          <w:color w:val="333333"/>
          <w:kern w:val="0"/>
          <w:sz w:val="21"/>
          <w:szCs w:val="21"/>
          <w:shd w:val="clear" w:color="auto" w:fill="FFFFFF"/>
        </w:rPr>
        <w:fldChar w:fldCharType="end"/>
      </w:r>
      <w:r>
        <w:rPr>
          <w:rFonts w:hint="eastAsia" w:ascii="宋体" w:hAnsi="宋体" w:eastAsia="宋体" w:cs="宋体"/>
          <w:color w:val="333333"/>
          <w:kern w:val="0"/>
          <w:sz w:val="21"/>
          <w:szCs w:val="21"/>
          <w:shd w:val="clear" w:color="auto" w:fill="FFFFFF"/>
        </w:rPr>
        <w:t>）</w:t>
      </w:r>
    </w:p>
    <w:p>
      <w:pPr>
        <w:pStyle w:val="3"/>
        <w:ind w:firstLine="420"/>
        <w:rPr>
          <w:rFonts w:ascii="宋体" w:hAnsi="宋体" w:cs="宋体"/>
          <w:color w:val="333333"/>
          <w:sz w:val="21"/>
          <w:szCs w:val="21"/>
          <w:shd w:val="clear" w:color="auto" w:fill="FFFFFF"/>
        </w:rPr>
      </w:pPr>
    </w:p>
    <w:p>
      <w:pPr>
        <w:ind w:firstLine="0" w:firstLineChars="0"/>
        <w:rPr>
          <w:rFonts w:ascii="宋体" w:hAnsi="宋体" w:eastAsia="宋体" w:cs="宋体"/>
          <w:color w:val="333333"/>
          <w:kern w:val="0"/>
          <w:sz w:val="21"/>
          <w:szCs w:val="21"/>
          <w:shd w:val="clear" w:color="auto" w:fill="FFFFFF"/>
        </w:rPr>
      </w:pPr>
    </w:p>
    <w:p>
      <w:pPr>
        <w:pStyle w:val="7"/>
        <w:ind w:firstLine="422"/>
        <w:rPr>
          <w:rFonts w:ascii="宋体" w:hAnsi="宋体" w:eastAsia="宋体" w:cs="宋体"/>
          <w:color w:val="333333"/>
          <w:kern w:val="0"/>
          <w:sz w:val="21"/>
          <w:szCs w:val="21"/>
          <w:shd w:val="clear" w:color="auto" w:fill="FFFFFF"/>
        </w:rPr>
      </w:pPr>
    </w:p>
    <w:p>
      <w:pPr>
        <w:ind w:firstLine="420"/>
        <w:rPr>
          <w:rFonts w:ascii="宋体" w:hAnsi="宋体" w:eastAsia="宋体" w:cs="宋体"/>
          <w:color w:val="333333"/>
          <w:kern w:val="0"/>
          <w:sz w:val="21"/>
          <w:szCs w:val="21"/>
          <w:shd w:val="clear" w:color="auto" w:fill="FFFFFF"/>
        </w:rPr>
      </w:pPr>
    </w:p>
    <w:p>
      <w:pPr>
        <w:pStyle w:val="2"/>
        <w:ind w:firstLine="210"/>
        <w:rPr>
          <w:rFonts w:ascii="宋体" w:hAnsi="宋体" w:cs="宋体"/>
          <w:color w:val="333333"/>
          <w:sz w:val="21"/>
          <w:szCs w:val="21"/>
          <w:shd w:val="clear" w:color="auto" w:fill="FFFFFF"/>
        </w:rPr>
      </w:pPr>
    </w:p>
    <w:p>
      <w:pPr>
        <w:pStyle w:val="4"/>
        <w:ind w:firstLine="420"/>
        <w:rPr>
          <w:rFonts w:ascii="宋体" w:hAnsi="宋体" w:eastAsia="宋体" w:cs="宋体"/>
          <w:color w:val="333333"/>
          <w:kern w:val="0"/>
          <w:sz w:val="21"/>
          <w:szCs w:val="21"/>
          <w:shd w:val="clear" w:color="auto" w:fill="FFFFFF"/>
        </w:rPr>
      </w:pPr>
    </w:p>
    <w:p>
      <w:pPr>
        <w:ind w:firstLine="480"/>
      </w:pPr>
    </w:p>
    <w:p>
      <w:pPr>
        <w:pStyle w:val="10"/>
        <w:rPr>
          <w:rFonts w:ascii="宋体" w:hAnsi="宋体" w:eastAsia="宋体" w:cs="宋体"/>
          <w:color w:val="333333"/>
          <w:kern w:val="0"/>
          <w:sz w:val="21"/>
          <w:szCs w:val="21"/>
          <w:shd w:val="clear" w:color="auto" w:fill="FFFFFF"/>
        </w:rPr>
      </w:pPr>
    </w:p>
    <w:p>
      <w:pPr>
        <w:pStyle w:val="52"/>
      </w:pPr>
    </w:p>
    <w:p>
      <w:pPr>
        <w:pStyle w:val="5"/>
        <w:spacing w:before="240" w:after="240"/>
        <w:ind w:firstLine="720"/>
        <w:rPr>
          <w:rFonts w:ascii="宋体" w:hAnsi="宋体" w:eastAsia="宋体" w:cs="仿宋"/>
          <w:b/>
          <w:color w:val="000000"/>
          <w:sz w:val="24"/>
        </w:rPr>
      </w:pPr>
      <w:r>
        <w:rPr>
          <w:rFonts w:hint="eastAsia" w:ascii="宋体" w:hAnsi="宋体" w:eastAsia="宋体" w:cs="仿宋"/>
          <w:sz w:val="36"/>
          <w:szCs w:val="36"/>
        </w:rPr>
        <w:t>第三章</w:t>
      </w:r>
      <w:r>
        <w:rPr>
          <w:rFonts w:ascii="宋体" w:hAnsi="宋体" w:eastAsia="宋体" w:cs="仿宋"/>
          <w:sz w:val="36"/>
          <w:szCs w:val="36"/>
        </w:rPr>
        <w:t xml:space="preserve"> </w:t>
      </w:r>
      <w:r>
        <w:rPr>
          <w:rFonts w:ascii="宋体" w:hAnsi="宋体" w:eastAsia="宋体" w:cs="仿宋"/>
        </w:rPr>
        <w:t xml:space="preserve"> </w:t>
      </w:r>
      <w:r>
        <w:rPr>
          <w:rFonts w:hint="eastAsia" w:ascii="宋体" w:hAnsi="宋体" w:eastAsia="宋体" w:cs="仿宋"/>
          <w:sz w:val="36"/>
          <w:szCs w:val="36"/>
        </w:rPr>
        <w:t>采购内容</w:t>
      </w:r>
      <w:bookmarkEnd w:id="100"/>
      <w:bookmarkStart w:id="172" w:name="_Toc244666291"/>
      <w:r>
        <w:rPr>
          <w:rFonts w:hint="eastAsia" w:ascii="宋体" w:hAnsi="宋体" w:eastAsia="宋体" w:cs="仿宋"/>
          <w:sz w:val="36"/>
          <w:szCs w:val="36"/>
        </w:rPr>
        <w:t>及要求</w:t>
      </w:r>
      <w:bookmarkEnd w:id="101"/>
      <w:bookmarkEnd w:id="102"/>
      <w:bookmarkEnd w:id="103"/>
      <w:bookmarkEnd w:id="104"/>
      <w:bookmarkEnd w:id="105"/>
      <w:bookmarkEnd w:id="106"/>
      <w:bookmarkEnd w:id="107"/>
      <w:bookmarkEnd w:id="108"/>
      <w:bookmarkEnd w:id="109"/>
      <w:bookmarkEnd w:id="110"/>
    </w:p>
    <w:bookmarkEnd w:id="172"/>
    <w:p>
      <w:pPr>
        <w:spacing w:line="360" w:lineRule="auto"/>
        <w:ind w:firstLine="480"/>
        <w:rPr>
          <w:rFonts w:ascii="宋体" w:hAnsi="宋体" w:cs="宋体"/>
          <w:b/>
          <w:color w:val="000000" w:themeColor="text1"/>
          <w14:textFill>
            <w14:solidFill>
              <w14:schemeClr w14:val="tx1"/>
            </w14:solidFill>
          </w14:textFill>
        </w:rPr>
      </w:pPr>
      <w:bookmarkStart w:id="173" w:name="_Toc5985"/>
      <w:bookmarkStart w:id="174" w:name="_Toc391298963"/>
      <w:bookmarkStart w:id="175" w:name="_Toc2124"/>
      <w:bookmarkStart w:id="176" w:name="_Toc24682"/>
      <w:bookmarkStart w:id="177" w:name="_Toc3828"/>
      <w:bookmarkStart w:id="178" w:name="_Toc18401"/>
      <w:bookmarkStart w:id="179" w:name="_Toc18254"/>
      <w:bookmarkStart w:id="180" w:name="_Toc19099"/>
      <w:bookmarkStart w:id="181" w:name="_Toc19613"/>
      <w:bookmarkStart w:id="182" w:name="_Toc27295"/>
      <w:bookmarkStart w:id="183" w:name="_Toc24232"/>
      <w:r>
        <w:rPr>
          <w:rFonts w:hint="eastAsia" w:ascii="宋体" w:hAnsi="宋体" w:cs="宋体"/>
          <w:b/>
          <w:color w:val="000000" w:themeColor="text1"/>
          <w14:textFill>
            <w14:solidFill>
              <w14:schemeClr w14:val="tx1"/>
            </w14:solidFill>
          </w14:textFill>
        </w:rPr>
        <w:t>一、 采购范围</w:t>
      </w:r>
    </w:p>
    <w:p>
      <w:pPr>
        <w:spacing w:line="360" w:lineRule="auto"/>
        <w:ind w:firstLine="420"/>
        <w:rPr>
          <w:rFonts w:ascii="宋体" w:hAnsi="宋体" w:eastAsia="宋体" w:cs="仿宋"/>
          <w:color w:val="000000"/>
          <w:sz w:val="21"/>
          <w:szCs w:val="21"/>
        </w:rPr>
      </w:pPr>
      <w:r>
        <w:rPr>
          <w:rFonts w:hint="eastAsia" w:ascii="宋体" w:hAnsi="宋体" w:eastAsia="宋体" w:cs="仿宋"/>
          <w:color w:val="000000"/>
          <w:sz w:val="21"/>
          <w:szCs w:val="21"/>
        </w:rPr>
        <w:t>为</w:t>
      </w:r>
      <w:r>
        <w:rPr>
          <w:rFonts w:hint="eastAsia" w:ascii="宋体" w:hAnsi="宋体" w:eastAsia="宋体" w:cs="仿宋"/>
          <w:color w:val="000000"/>
          <w:sz w:val="21"/>
          <w:szCs w:val="21"/>
          <w:lang w:val="zh-CN"/>
        </w:rPr>
        <w:t>龙游县通途交通建设工程有限公司</w:t>
      </w:r>
      <w:r>
        <w:rPr>
          <w:rFonts w:hint="eastAsia" w:ascii="宋体" w:hAnsi="宋体" w:eastAsia="宋体" w:cs="仿宋"/>
          <w:color w:val="000000"/>
          <w:sz w:val="21"/>
          <w:szCs w:val="21"/>
        </w:rPr>
        <w:t>组织的</w:t>
      </w:r>
      <w:r>
        <w:rPr>
          <w:rFonts w:hint="eastAsia" w:ascii="宋体" w:hAnsi="宋体" w:eastAsia="宋体" w:cs="仿宋"/>
          <w:color w:val="000000"/>
          <w:sz w:val="21"/>
          <w:szCs w:val="21"/>
          <w:lang w:eastAsia="zh-CN"/>
        </w:rPr>
        <w:t>溪毛线拓宽改造工程设计施工总承包01标段施工安全专项风险评估采购项目</w:t>
      </w:r>
      <w:r>
        <w:rPr>
          <w:rFonts w:hint="eastAsia" w:ascii="宋体" w:hAnsi="宋体" w:eastAsia="宋体" w:cs="仿宋"/>
          <w:color w:val="000000"/>
          <w:sz w:val="21"/>
          <w:szCs w:val="21"/>
        </w:rPr>
        <w:t>。</w:t>
      </w:r>
    </w:p>
    <w:p>
      <w:pPr>
        <w:spacing w:line="360" w:lineRule="auto"/>
        <w:ind w:firstLine="48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二、采购内容 </w:t>
      </w:r>
    </w:p>
    <w:p>
      <w:pPr>
        <w:snapToGrid w:val="0"/>
        <w:spacing w:line="360" w:lineRule="auto"/>
        <w:ind w:firstLine="420"/>
        <w:rPr>
          <w:rFonts w:ascii="宋体" w:hAnsi="宋体" w:eastAsia="宋体" w:cs="仿宋"/>
          <w:color w:val="000000"/>
          <w:sz w:val="21"/>
          <w:szCs w:val="21"/>
          <w:highlight w:val="yellow"/>
          <w:lang w:val="zh-CN"/>
        </w:rPr>
      </w:pPr>
      <w:r>
        <w:rPr>
          <w:rFonts w:hint="eastAsia" w:ascii="宋体" w:hAnsi="宋体" w:eastAsia="宋体" w:cs="仿宋"/>
          <w:color w:val="000000"/>
          <w:sz w:val="21"/>
          <w:szCs w:val="21"/>
        </w:rPr>
        <w:t>根据交通运输部《关于开展公路桥梁和隧道工程施工安全风险评估试行工作的通知》（交质监发〔2011〕217号）、《公路水运工程安全生产监督管理办法》（交通部令〔2017〕第25号）和《浙江省交通建设工程施工安全风险管理办法》（浙交〔2021〕16 号）等有关规定，是按照相关行业评估指南或者技术规范要求，根据施工合同段施工技术复杂程度、施工环境条件、施工组织设计和作业风险特点，结合总体风险评估结论进行全面风险辨识、分析和估测，以分部分项工程为评估单元，采用适宜的评估方法进行风险评估，确定各评估单元的风险等级，梳理分部分项工程风险清单。评估单位包括路基工程、路面工程、桥梁工程、临时工程的分部分项工程等。</w:t>
      </w:r>
    </w:p>
    <w:p>
      <w:pPr>
        <w:spacing w:line="360" w:lineRule="auto"/>
        <w:ind w:firstLine="480"/>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三、其他要求</w:t>
      </w:r>
    </w:p>
    <w:p>
      <w:pPr>
        <w:snapToGrid w:val="0"/>
        <w:spacing w:line="360" w:lineRule="auto"/>
        <w:ind w:firstLine="420"/>
        <w:rPr>
          <w:rFonts w:ascii="宋体" w:hAnsi="宋体" w:eastAsia="宋体" w:cs="仿宋"/>
          <w:color w:val="000000"/>
          <w:sz w:val="21"/>
          <w:szCs w:val="21"/>
          <w:lang w:val="zh-CN"/>
        </w:rPr>
      </w:pPr>
      <w:r>
        <w:rPr>
          <w:rFonts w:hint="eastAsia" w:ascii="宋体" w:hAnsi="宋体" w:eastAsia="宋体" w:cs="仿宋"/>
          <w:color w:val="000000"/>
          <w:sz w:val="21"/>
          <w:szCs w:val="21"/>
          <w:lang w:val="zh-CN"/>
        </w:rPr>
        <w:t>1、时间安排：</w:t>
      </w:r>
      <w:r>
        <w:rPr>
          <w:rFonts w:hint="eastAsia" w:ascii="宋体" w:hAnsi="宋体" w:eastAsia="宋体" w:cs="仿宋"/>
          <w:color w:val="000000"/>
          <w:sz w:val="21"/>
          <w:szCs w:val="21"/>
        </w:rPr>
        <w:t>签订合同后，7</w:t>
      </w:r>
      <w:r>
        <w:rPr>
          <w:rFonts w:hint="eastAsia" w:ascii="宋体" w:hAnsi="宋体" w:eastAsia="宋体" w:cs="仿宋"/>
          <w:color w:val="000000"/>
          <w:sz w:val="21"/>
          <w:szCs w:val="21"/>
          <w:lang w:val="zh-CN"/>
        </w:rPr>
        <w:t>天完成资料收集、报告编制及专家组论证。</w:t>
      </w:r>
    </w:p>
    <w:p>
      <w:pPr>
        <w:snapToGrid w:val="0"/>
        <w:spacing w:line="360" w:lineRule="auto"/>
        <w:ind w:firstLine="420"/>
        <w:rPr>
          <w:rFonts w:ascii="宋体" w:hAnsi="宋体" w:eastAsia="宋体" w:cs="仿宋"/>
          <w:color w:val="000000"/>
          <w:sz w:val="21"/>
          <w:szCs w:val="21"/>
          <w:lang w:val="zh-CN"/>
        </w:rPr>
      </w:pPr>
      <w:r>
        <w:rPr>
          <w:rFonts w:hint="eastAsia" w:ascii="宋体" w:hAnsi="宋体" w:eastAsia="宋体" w:cs="仿宋"/>
          <w:color w:val="000000"/>
          <w:sz w:val="21"/>
          <w:szCs w:val="21"/>
          <w:lang w:val="zh-CN"/>
        </w:rPr>
        <w:t>2、安全责任：成交人在项目实施过程中发生的一切人身意外事故由其自行负责，与采购人无关。</w:t>
      </w:r>
    </w:p>
    <w:p>
      <w:pPr>
        <w:snapToGrid w:val="0"/>
        <w:spacing w:line="360" w:lineRule="auto"/>
        <w:ind w:firstLine="420"/>
        <w:rPr>
          <w:rFonts w:ascii="宋体" w:hAnsi="宋体" w:eastAsia="宋体" w:cs="仿宋"/>
          <w:color w:val="000000"/>
          <w:sz w:val="21"/>
          <w:szCs w:val="21"/>
          <w:lang w:val="zh-CN"/>
        </w:rPr>
      </w:pPr>
      <w:r>
        <w:rPr>
          <w:rFonts w:hint="eastAsia" w:ascii="宋体" w:hAnsi="宋体" w:eastAsia="宋体" w:cs="仿宋"/>
          <w:color w:val="000000"/>
          <w:sz w:val="21"/>
          <w:szCs w:val="21"/>
          <w:lang w:val="zh-CN"/>
        </w:rPr>
        <w:t>3、成交供应商应承诺保守编制的资料机密，项目组成员不得向他人泄密。</w:t>
      </w:r>
    </w:p>
    <w:p>
      <w:pPr>
        <w:snapToGrid w:val="0"/>
        <w:spacing w:line="360" w:lineRule="auto"/>
        <w:ind w:firstLine="420"/>
        <w:rPr>
          <w:rFonts w:ascii="宋体" w:hAnsi="宋体" w:eastAsia="宋体" w:cs="仿宋"/>
          <w:color w:val="000000"/>
          <w:sz w:val="21"/>
          <w:szCs w:val="21"/>
          <w:lang w:val="zh-CN"/>
        </w:rPr>
      </w:pPr>
      <w:r>
        <w:rPr>
          <w:rFonts w:hint="eastAsia" w:ascii="宋体" w:hAnsi="宋体" w:eastAsia="宋体" w:cs="仿宋"/>
          <w:color w:val="000000"/>
          <w:sz w:val="21"/>
          <w:szCs w:val="21"/>
          <w:lang w:val="zh-CN"/>
        </w:rPr>
        <w:t>4、项目报价要求：成交供应商应根据项目内容要求、项目特点和企业自身条件确定报价，报价包括文本编制及整个项目服务所需的人工费、材料费、交通费、现场布置、机械设备、利润、税金等一切与之相关的所有费用。</w:t>
      </w:r>
    </w:p>
    <w:p>
      <w:pPr>
        <w:snapToGrid w:val="0"/>
        <w:spacing w:line="360" w:lineRule="auto"/>
        <w:ind w:firstLine="420"/>
        <w:rPr>
          <w:rFonts w:asciiTheme="minorEastAsia" w:hAnsiTheme="minorEastAsia" w:eastAsiaTheme="minorEastAsia" w:cstheme="minorEastAsia"/>
          <w:sz w:val="21"/>
          <w:szCs w:val="21"/>
          <w:lang w:val="zh-CN"/>
        </w:rPr>
      </w:pPr>
      <w:r>
        <w:rPr>
          <w:rFonts w:hint="eastAsia" w:ascii="宋体" w:hAnsi="宋体" w:eastAsia="宋体" w:cs="仿宋"/>
          <w:color w:val="000000"/>
          <w:sz w:val="21"/>
          <w:szCs w:val="21"/>
          <w:lang w:val="zh-CN"/>
        </w:rPr>
        <w:t>5、合同款的支付：乙方提供报批稿后，</w:t>
      </w:r>
      <w:r>
        <w:rPr>
          <w:rFonts w:hint="eastAsia" w:ascii="宋体" w:hAnsi="宋体" w:eastAsia="宋体" w:cs="仿宋"/>
          <w:color w:val="000000"/>
          <w:sz w:val="21"/>
          <w:szCs w:val="21"/>
        </w:rPr>
        <w:t>收到按采购人要求开具的增值税专用发票</w:t>
      </w:r>
      <w:r>
        <w:rPr>
          <w:rFonts w:hint="eastAsia" w:ascii="宋体" w:hAnsi="宋体" w:eastAsia="宋体" w:cs="仿宋"/>
          <w:color w:val="000000"/>
          <w:sz w:val="21"/>
          <w:szCs w:val="21"/>
          <w:lang w:val="zh-CN"/>
        </w:rPr>
        <w:t>一个月内付清</w:t>
      </w:r>
      <w:r>
        <w:rPr>
          <w:rFonts w:hint="eastAsia" w:ascii="宋体" w:hAnsi="宋体" w:eastAsia="宋体" w:cs="仿宋"/>
          <w:color w:val="000000"/>
          <w:sz w:val="21"/>
          <w:szCs w:val="21"/>
        </w:rPr>
        <w:t>合同</w:t>
      </w:r>
      <w:r>
        <w:rPr>
          <w:rFonts w:hint="eastAsia" w:ascii="宋体" w:hAnsi="宋体" w:eastAsia="宋体" w:cs="仿宋"/>
          <w:color w:val="000000"/>
          <w:sz w:val="21"/>
          <w:szCs w:val="21"/>
          <w:lang w:val="zh-CN"/>
        </w:rPr>
        <w:t>款。</w:t>
      </w:r>
    </w:p>
    <w:p>
      <w:pPr>
        <w:widowControl/>
        <w:spacing w:line="240" w:lineRule="auto"/>
        <w:ind w:firstLine="0" w:firstLineChars="0"/>
        <w:jc w:val="left"/>
        <w:rPr>
          <w:rFonts w:ascii="宋体" w:hAnsi="宋体" w:eastAsia="宋体" w:cs="宋体"/>
          <w:i/>
          <w:kern w:val="0"/>
          <w:sz w:val="21"/>
          <w:szCs w:val="21"/>
        </w:rPr>
      </w:pPr>
      <w:r>
        <w:rPr>
          <w:rFonts w:ascii="宋体" w:hAnsi="宋体" w:cs="宋体"/>
          <w:sz w:val="21"/>
          <w:szCs w:val="21"/>
        </w:rPr>
        <w:br w:type="page"/>
      </w:r>
    </w:p>
    <w:p>
      <w:pPr>
        <w:pStyle w:val="5"/>
        <w:spacing w:before="240" w:after="240"/>
        <w:ind w:firstLine="720"/>
        <w:rPr>
          <w:rFonts w:ascii="宋体" w:hAnsi="宋体" w:eastAsia="宋体" w:cs="仿宋"/>
        </w:rPr>
      </w:pPr>
      <w:r>
        <w:rPr>
          <w:rFonts w:hint="eastAsia" w:ascii="宋体" w:hAnsi="宋体" w:eastAsia="宋体" w:cs="仿宋"/>
          <w:sz w:val="36"/>
          <w:szCs w:val="36"/>
        </w:rPr>
        <w:t>第四章</w:t>
      </w:r>
      <w:r>
        <w:rPr>
          <w:rFonts w:ascii="宋体" w:hAnsi="宋体" w:eastAsia="宋体" w:cs="仿宋"/>
        </w:rPr>
        <w:t xml:space="preserve">  </w:t>
      </w:r>
      <w:r>
        <w:rPr>
          <w:rFonts w:hint="eastAsia" w:ascii="宋体" w:hAnsi="宋体" w:eastAsia="宋体" w:cs="仿宋"/>
          <w:sz w:val="36"/>
          <w:szCs w:val="36"/>
        </w:rPr>
        <w:t>磋商原则和磋商方法</w:t>
      </w:r>
      <w:bookmarkEnd w:id="173"/>
      <w:bookmarkEnd w:id="174"/>
      <w:bookmarkEnd w:id="175"/>
      <w:bookmarkEnd w:id="176"/>
      <w:bookmarkEnd w:id="177"/>
      <w:bookmarkEnd w:id="178"/>
      <w:bookmarkEnd w:id="179"/>
      <w:bookmarkEnd w:id="180"/>
      <w:bookmarkEnd w:id="181"/>
      <w:bookmarkEnd w:id="182"/>
      <w:bookmarkEnd w:id="183"/>
    </w:p>
    <w:p>
      <w:pPr>
        <w:pStyle w:val="6"/>
        <w:spacing w:before="240" w:after="240"/>
        <w:ind w:firstLine="0" w:firstLineChars="0"/>
        <w:rPr>
          <w:rFonts w:ascii="宋体" w:hAnsi="宋体" w:eastAsia="宋体" w:cs="仿宋"/>
          <w:sz w:val="21"/>
          <w:szCs w:val="21"/>
        </w:rPr>
      </w:pPr>
      <w:bookmarkStart w:id="184" w:name="_Toc10747"/>
      <w:bookmarkStart w:id="185" w:name="_Toc317671872"/>
      <w:bookmarkStart w:id="186" w:name="_Toc344208599"/>
      <w:bookmarkStart w:id="187" w:name="_Toc32485"/>
      <w:bookmarkStart w:id="188" w:name="_Toc11262"/>
      <w:bookmarkStart w:id="189" w:name="_Toc4125"/>
      <w:bookmarkStart w:id="190" w:name="_Toc150404637"/>
      <w:bookmarkStart w:id="191" w:name="_Toc17848"/>
      <w:bookmarkStart w:id="192" w:name="_Toc21988"/>
      <w:bookmarkStart w:id="193" w:name="_Toc6078"/>
      <w:bookmarkStart w:id="194" w:name="_Toc642"/>
      <w:bookmarkStart w:id="195" w:name="_Toc32546"/>
      <w:r>
        <w:rPr>
          <w:rFonts w:hint="eastAsia" w:ascii="宋体" w:hAnsi="宋体" w:eastAsia="宋体" w:cs="仿宋"/>
          <w:sz w:val="21"/>
          <w:szCs w:val="21"/>
        </w:rPr>
        <w:t>一、磋商原则</w:t>
      </w:r>
      <w:bookmarkEnd w:id="184"/>
      <w:bookmarkEnd w:id="185"/>
      <w:bookmarkEnd w:id="186"/>
      <w:bookmarkEnd w:id="187"/>
      <w:bookmarkEnd w:id="188"/>
      <w:bookmarkEnd w:id="189"/>
      <w:bookmarkEnd w:id="190"/>
      <w:bookmarkEnd w:id="191"/>
      <w:bookmarkEnd w:id="192"/>
      <w:bookmarkEnd w:id="193"/>
      <w:bookmarkEnd w:id="194"/>
      <w:bookmarkEnd w:id="195"/>
    </w:p>
    <w:p>
      <w:pPr>
        <w:keepNext/>
        <w:keepLines/>
        <w:spacing w:line="500" w:lineRule="exact"/>
        <w:ind w:firstLine="420"/>
        <w:rPr>
          <w:rFonts w:ascii="宋体" w:hAnsi="宋体" w:eastAsia="宋体" w:cs="仿宋"/>
          <w:sz w:val="21"/>
          <w:szCs w:val="21"/>
        </w:rPr>
      </w:pPr>
      <w:r>
        <w:rPr>
          <w:rFonts w:ascii="宋体" w:hAnsi="宋体" w:eastAsia="宋体" w:cs="仿宋"/>
          <w:sz w:val="21"/>
          <w:szCs w:val="21"/>
        </w:rPr>
        <w:t>1</w:t>
      </w:r>
      <w:r>
        <w:rPr>
          <w:rFonts w:hint="eastAsia" w:ascii="宋体" w:hAnsi="宋体" w:eastAsia="宋体" w:cs="仿宋"/>
          <w:sz w:val="21"/>
          <w:szCs w:val="21"/>
        </w:rPr>
        <w:t>、本次竞争性磋商本着公平、公正、科学、择优的原则，邀请各报价方参加报价。</w:t>
      </w:r>
    </w:p>
    <w:p>
      <w:pPr>
        <w:tabs>
          <w:tab w:val="left" w:pos="-1080"/>
          <w:tab w:val="left" w:pos="180"/>
          <w:tab w:val="left" w:pos="1080"/>
        </w:tabs>
        <w:snapToGrid w:val="0"/>
        <w:spacing w:line="500" w:lineRule="exact"/>
        <w:ind w:firstLine="420"/>
        <w:rPr>
          <w:rFonts w:ascii="宋体" w:hAnsi="宋体" w:eastAsia="宋体" w:cs="仿宋"/>
          <w:sz w:val="21"/>
          <w:szCs w:val="21"/>
        </w:rPr>
      </w:pPr>
      <w:r>
        <w:rPr>
          <w:rFonts w:ascii="宋体" w:hAnsi="宋体" w:eastAsia="宋体" w:cs="仿宋"/>
          <w:sz w:val="21"/>
          <w:szCs w:val="21"/>
        </w:rPr>
        <w:t>2</w:t>
      </w:r>
      <w:r>
        <w:rPr>
          <w:rFonts w:hint="eastAsia" w:ascii="宋体" w:hAnsi="宋体" w:eastAsia="宋体" w:cs="仿宋"/>
          <w:sz w:val="21"/>
          <w:szCs w:val="21"/>
        </w:rPr>
        <w:t>、磋商小组将严格按照竞争性磋商文件的要求，对供应商的响应性文件进行认真评审；磋商小组对响应性文件的评审仅依据响应性文件本身，而不依据响应性文件以外的任何因素。</w:t>
      </w:r>
    </w:p>
    <w:p>
      <w:pPr>
        <w:pStyle w:val="58"/>
        <w:tabs>
          <w:tab w:val="left" w:pos="-1080"/>
          <w:tab w:val="left" w:pos="180"/>
          <w:tab w:val="left" w:pos="1080"/>
        </w:tabs>
        <w:snapToGrid w:val="0"/>
        <w:spacing w:line="500" w:lineRule="exact"/>
        <w:rPr>
          <w:rFonts w:ascii="宋体" w:hAnsi="宋体" w:eastAsia="宋体" w:cs="仿宋"/>
          <w:b/>
          <w:sz w:val="21"/>
          <w:szCs w:val="21"/>
        </w:rPr>
      </w:pPr>
      <w:r>
        <w:rPr>
          <w:rFonts w:ascii="宋体" w:hAnsi="宋体" w:eastAsia="宋体" w:cs="仿宋"/>
          <w:sz w:val="21"/>
          <w:szCs w:val="21"/>
        </w:rPr>
        <w:t>3</w:t>
      </w:r>
      <w:r>
        <w:rPr>
          <w:rFonts w:hint="eastAsia" w:ascii="宋体" w:hAnsi="宋体" w:eastAsia="宋体" w:cs="仿宋"/>
          <w:sz w:val="21"/>
          <w:szCs w:val="21"/>
        </w:rPr>
        <w:t>、磋商小组按照统一的磋商原则和磋商方法，用同一标准对所有响应性文件进行评审。</w:t>
      </w:r>
    </w:p>
    <w:p>
      <w:pPr>
        <w:pStyle w:val="6"/>
        <w:spacing w:before="240" w:after="240"/>
        <w:ind w:firstLine="0" w:firstLineChars="0"/>
        <w:rPr>
          <w:rFonts w:ascii="宋体" w:hAnsi="宋体" w:eastAsia="宋体" w:cs="仿宋"/>
          <w:b/>
          <w:sz w:val="21"/>
          <w:szCs w:val="21"/>
        </w:rPr>
      </w:pPr>
      <w:bookmarkStart w:id="196" w:name="_Toc28360"/>
      <w:bookmarkStart w:id="197" w:name="_Toc22355"/>
      <w:bookmarkStart w:id="198" w:name="_Toc5980"/>
      <w:bookmarkStart w:id="199" w:name="_Toc19987"/>
      <w:bookmarkStart w:id="200" w:name="_Toc687"/>
      <w:bookmarkStart w:id="201" w:name="_Toc6549"/>
      <w:bookmarkStart w:id="202" w:name="_Toc18833"/>
      <w:bookmarkStart w:id="203" w:name="_Toc5328"/>
      <w:bookmarkStart w:id="204" w:name="_Toc27122"/>
      <w:r>
        <w:rPr>
          <w:rFonts w:hint="eastAsia" w:ascii="宋体" w:hAnsi="宋体" w:eastAsia="宋体" w:cs="仿宋"/>
          <w:sz w:val="21"/>
          <w:szCs w:val="21"/>
        </w:rPr>
        <w:t>二、磋商程序</w:t>
      </w:r>
      <w:bookmarkEnd w:id="196"/>
      <w:bookmarkEnd w:id="197"/>
      <w:bookmarkEnd w:id="198"/>
      <w:bookmarkEnd w:id="199"/>
      <w:bookmarkEnd w:id="200"/>
      <w:bookmarkEnd w:id="201"/>
      <w:bookmarkEnd w:id="202"/>
      <w:bookmarkEnd w:id="203"/>
      <w:bookmarkEnd w:id="204"/>
    </w:p>
    <w:p>
      <w:pPr>
        <w:tabs>
          <w:tab w:val="left" w:pos="-1080"/>
          <w:tab w:val="left" w:pos="180"/>
          <w:tab w:val="left" w:pos="1080"/>
        </w:tabs>
        <w:snapToGrid w:val="0"/>
        <w:spacing w:line="500" w:lineRule="exact"/>
        <w:ind w:firstLine="420"/>
        <w:rPr>
          <w:rFonts w:ascii="宋体" w:hAnsi="宋体" w:eastAsia="宋体" w:cs="仿宋"/>
          <w:sz w:val="21"/>
          <w:szCs w:val="21"/>
        </w:rPr>
      </w:pPr>
      <w:r>
        <w:rPr>
          <w:rFonts w:ascii="宋体" w:hAnsi="宋体" w:eastAsia="宋体" w:cs="仿宋"/>
          <w:sz w:val="21"/>
          <w:szCs w:val="21"/>
        </w:rPr>
        <w:t>1</w:t>
      </w:r>
      <w:r>
        <w:rPr>
          <w:rFonts w:hint="eastAsia" w:ascii="宋体" w:hAnsi="宋体" w:eastAsia="宋体" w:cs="仿宋"/>
          <w:sz w:val="21"/>
          <w:szCs w:val="21"/>
        </w:rPr>
        <w:t>、初步评审</w:t>
      </w:r>
    </w:p>
    <w:p>
      <w:pPr>
        <w:pStyle w:val="58"/>
        <w:tabs>
          <w:tab w:val="left" w:pos="-1080"/>
          <w:tab w:val="left" w:pos="180"/>
          <w:tab w:val="left" w:pos="1080"/>
          <w:tab w:val="left" w:pos="1418"/>
        </w:tabs>
        <w:snapToGrid w:val="0"/>
        <w:spacing w:line="500" w:lineRule="exact"/>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1</w:t>
      </w:r>
      <w:r>
        <w:rPr>
          <w:rFonts w:hint="eastAsia" w:ascii="宋体" w:hAnsi="宋体" w:eastAsia="宋体" w:cs="仿宋"/>
          <w:sz w:val="21"/>
          <w:szCs w:val="21"/>
        </w:rPr>
        <w:t>）磋商小组对各响应性文件进行资格性和符合性检查</w:t>
      </w:r>
    </w:p>
    <w:p>
      <w:pPr>
        <w:adjustRightInd w:val="0"/>
        <w:snapToGrid w:val="0"/>
        <w:spacing w:line="500" w:lineRule="exact"/>
        <w:ind w:firstLine="420"/>
        <w:rPr>
          <w:rFonts w:ascii="宋体" w:hAnsi="宋体" w:eastAsia="宋体" w:cs="仿宋"/>
          <w:sz w:val="21"/>
          <w:szCs w:val="21"/>
        </w:rPr>
      </w:pPr>
      <w:r>
        <w:rPr>
          <w:rFonts w:ascii="宋体" w:hAnsi="宋体" w:eastAsia="宋体" w:cs="仿宋"/>
          <w:sz w:val="21"/>
          <w:szCs w:val="21"/>
        </w:rPr>
        <w:t xml:space="preserve"> </w:t>
      </w:r>
      <w:r>
        <w:rPr>
          <w:rFonts w:hint="eastAsia" w:ascii="宋体" w:hAnsi="宋体" w:eastAsia="宋体" w:cs="仿宋"/>
          <w:sz w:val="21"/>
          <w:szCs w:val="21"/>
        </w:rPr>
        <w:t>磋商小组将依据法律法规和竞争性磋商文件的规定，对磋商响应性文件中的资格证明、同类项目的业绩等方面进行资格性审查；符合性评审即文件应实质上响应竞争性磋商文件的要求，与竞争性磋商文件的所有条款、条件和规定相符，无显著差异或保留；竞争性磋商响应文件是否有大的缺项、漏项。如果供应商对竞争性磋商文件中的主要条款做出变更，应在磋商文件中有文字说明其原因和理由。</w:t>
      </w:r>
    </w:p>
    <w:p>
      <w:pPr>
        <w:adjustRightInd w:val="0"/>
        <w:snapToGrid w:val="0"/>
        <w:spacing w:line="500" w:lineRule="exact"/>
        <w:ind w:firstLine="420"/>
        <w:rPr>
          <w:rFonts w:ascii="宋体" w:hAnsi="宋体" w:eastAsia="宋体" w:cs="仿宋"/>
          <w:sz w:val="21"/>
          <w:szCs w:val="21"/>
        </w:rPr>
      </w:pPr>
      <w:r>
        <w:rPr>
          <w:rFonts w:hint="eastAsia" w:ascii="宋体" w:hAnsi="宋体" w:eastAsia="宋体" w:cs="仿宋"/>
          <w:sz w:val="21"/>
          <w:szCs w:val="21"/>
        </w:rPr>
        <w:t>报价有算术错误的，竞争性磋商小组按以下原则对报价进行修正，修正的价格经供应商书面确认后具有约束力。供应商不接受修正价格的，其响应文件被否决。</w:t>
      </w:r>
    </w:p>
    <w:p>
      <w:pPr>
        <w:adjustRightInd w:val="0"/>
        <w:snapToGrid w:val="0"/>
        <w:spacing w:line="500" w:lineRule="exact"/>
        <w:ind w:firstLine="420"/>
        <w:rPr>
          <w:rFonts w:ascii="宋体" w:hAnsi="宋体" w:eastAsia="宋体" w:cs="仿宋"/>
          <w:sz w:val="21"/>
          <w:szCs w:val="21"/>
        </w:rPr>
      </w:pPr>
      <w:r>
        <w:rPr>
          <w:rFonts w:ascii="宋体" w:hAnsi="宋体" w:eastAsia="宋体" w:cs="仿宋"/>
          <w:sz w:val="21"/>
          <w:szCs w:val="21"/>
        </w:rPr>
        <w:t>A</w:t>
      </w:r>
      <w:r>
        <w:rPr>
          <w:rFonts w:hint="eastAsia" w:ascii="宋体" w:hAnsi="宋体" w:eastAsia="宋体" w:cs="仿宋"/>
          <w:sz w:val="21"/>
          <w:szCs w:val="21"/>
        </w:rPr>
        <w:t>、磋商文件中的大写金额与小写金额不一致的，以大写金额为准；</w:t>
      </w:r>
    </w:p>
    <w:p>
      <w:pPr>
        <w:adjustRightInd w:val="0"/>
        <w:snapToGrid w:val="0"/>
        <w:spacing w:line="500" w:lineRule="exact"/>
        <w:ind w:firstLine="420"/>
        <w:rPr>
          <w:rFonts w:ascii="宋体" w:hAnsi="宋体" w:eastAsia="宋体" w:cs="仿宋"/>
          <w:color w:val="000000"/>
          <w:sz w:val="21"/>
          <w:szCs w:val="21"/>
        </w:rPr>
      </w:pPr>
      <w:r>
        <w:rPr>
          <w:rFonts w:ascii="宋体" w:hAnsi="宋体" w:eastAsia="宋体" w:cs="仿宋"/>
          <w:color w:val="000000"/>
          <w:sz w:val="21"/>
          <w:szCs w:val="21"/>
        </w:rPr>
        <w:t>B</w:t>
      </w:r>
      <w:r>
        <w:rPr>
          <w:rFonts w:hint="eastAsia" w:ascii="宋体" w:hAnsi="宋体" w:eastAsia="宋体" w:cs="仿宋"/>
          <w:color w:val="000000"/>
          <w:sz w:val="21"/>
          <w:szCs w:val="21"/>
        </w:rPr>
        <w:t>、总价金额与依据单价计算出的结果不一致的，以单价金额为准修正总价，但单价金额小数点有明显错误的除外；</w:t>
      </w:r>
    </w:p>
    <w:p>
      <w:pPr>
        <w:pStyle w:val="58"/>
        <w:tabs>
          <w:tab w:val="left" w:pos="-1080"/>
          <w:tab w:val="left" w:pos="142"/>
          <w:tab w:val="left" w:pos="1080"/>
          <w:tab w:val="left" w:pos="1418"/>
        </w:tabs>
        <w:snapToGrid w:val="0"/>
        <w:spacing w:line="500" w:lineRule="exact"/>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2</w:t>
      </w:r>
      <w:r>
        <w:rPr>
          <w:rFonts w:hint="eastAsia" w:ascii="宋体" w:hAnsi="宋体" w:eastAsia="宋体" w:cs="仿宋"/>
          <w:sz w:val="21"/>
          <w:szCs w:val="21"/>
        </w:rPr>
        <w:t>）磋商小组将确定不具备投标资格和未实质性响应的响应文件为无效，报价方不能通过修改或撤销不符之处而使其响应文件改为有效。磋商小组将对具有实质性响应的文件进行磋商、评审、打分。</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ascii="宋体" w:hAnsi="宋体" w:eastAsia="宋体" w:cs="仿宋"/>
          <w:sz w:val="21"/>
          <w:szCs w:val="21"/>
        </w:rPr>
        <w:t>2.</w:t>
      </w:r>
      <w:r>
        <w:rPr>
          <w:rFonts w:hint="eastAsia" w:ascii="宋体" w:hAnsi="宋体" w:eastAsia="宋体" w:cs="仿宋"/>
          <w:sz w:val="21"/>
          <w:szCs w:val="21"/>
          <w:lang w:val="zh-CN"/>
        </w:rPr>
        <w:t>响应文件符合性审查</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hint="eastAsia" w:ascii="宋体" w:hAnsi="宋体" w:eastAsia="宋体" w:cs="仿宋"/>
          <w:sz w:val="21"/>
          <w:szCs w:val="21"/>
          <w:lang w:val="zh-CN"/>
        </w:rPr>
        <w:t>（</w:t>
      </w:r>
      <w:r>
        <w:rPr>
          <w:rFonts w:ascii="宋体" w:hAnsi="宋体" w:eastAsia="宋体" w:cs="仿宋"/>
          <w:sz w:val="21"/>
          <w:szCs w:val="21"/>
        </w:rPr>
        <w:t>1</w:t>
      </w:r>
      <w:r>
        <w:rPr>
          <w:rFonts w:hint="eastAsia" w:ascii="宋体" w:hAnsi="宋体" w:eastAsia="宋体" w:cs="仿宋"/>
          <w:sz w:val="21"/>
          <w:szCs w:val="21"/>
        </w:rPr>
        <w:t>）</w:t>
      </w:r>
      <w:r>
        <w:rPr>
          <w:rFonts w:hint="eastAsia" w:ascii="宋体" w:hAnsi="宋体" w:eastAsia="宋体" w:cs="仿宋"/>
          <w:sz w:val="21"/>
          <w:szCs w:val="21"/>
          <w:lang w:val="zh-CN"/>
        </w:rPr>
        <w:t>磋商小组应当对符合资格的供应商的响应文件进行符合性审查，以确定其是否满足磋商文件的实质性要求。</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hint="eastAsia" w:ascii="宋体" w:hAnsi="宋体" w:eastAsia="宋体" w:cs="仿宋"/>
          <w:sz w:val="21"/>
          <w:szCs w:val="21"/>
          <w:lang w:val="zh-CN"/>
        </w:rPr>
        <w:t>（</w:t>
      </w:r>
      <w:r>
        <w:rPr>
          <w:rFonts w:ascii="宋体" w:hAnsi="宋体" w:eastAsia="宋体" w:cs="仿宋"/>
          <w:sz w:val="21"/>
          <w:szCs w:val="21"/>
        </w:rPr>
        <w:t>2</w:t>
      </w:r>
      <w:r>
        <w:rPr>
          <w:rFonts w:hint="eastAsia" w:ascii="宋体" w:hAnsi="宋体" w:eastAsia="宋体" w:cs="仿宋"/>
          <w:sz w:val="21"/>
          <w:szCs w:val="21"/>
        </w:rPr>
        <w:t>）</w:t>
      </w:r>
      <w:r>
        <w:rPr>
          <w:rFonts w:hint="eastAsia" w:ascii="宋体" w:hAnsi="宋体" w:eastAsia="宋体" w:cs="仿宋"/>
          <w:sz w:val="21"/>
          <w:szCs w:val="21"/>
          <w:lang w:val="zh-CN"/>
        </w:rPr>
        <w:t>在资格性和符合性审查同时，对属于不合格供应商或者磋商无效的供应商，磋商小组必须提出不合格或者磋商无效的事实依据，并出具不合格或者磋商无效说明，供应商签字确认。供应商签字确认后磋商小组全体成员签字。供应商拒绝签字确认的不影响磋商小组做出的不合格或无效磋商裁定。</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hint="eastAsia" w:ascii="宋体" w:hAnsi="宋体" w:eastAsia="宋体" w:cs="仿宋"/>
          <w:sz w:val="21"/>
          <w:szCs w:val="21"/>
          <w:lang w:val="zh-CN"/>
        </w:rPr>
        <w:t>（</w:t>
      </w:r>
      <w:r>
        <w:rPr>
          <w:rFonts w:ascii="宋体" w:hAnsi="宋体" w:eastAsia="宋体" w:cs="仿宋"/>
          <w:sz w:val="21"/>
          <w:szCs w:val="21"/>
        </w:rPr>
        <w:t>3</w:t>
      </w:r>
      <w:r>
        <w:rPr>
          <w:rFonts w:hint="eastAsia" w:ascii="宋体" w:hAnsi="宋体" w:eastAsia="宋体" w:cs="仿宋"/>
          <w:sz w:val="21"/>
          <w:szCs w:val="21"/>
          <w:lang w:val="zh-CN"/>
        </w:rPr>
        <w:t>）如果确定供应商无资格履行合同，其磋商将被拒绝。</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hint="eastAsia" w:ascii="宋体" w:hAnsi="宋体" w:eastAsia="宋体" w:cs="仿宋"/>
          <w:sz w:val="21"/>
          <w:szCs w:val="21"/>
          <w:lang w:val="zh-CN"/>
        </w:rPr>
        <w:t>（</w:t>
      </w:r>
      <w:r>
        <w:rPr>
          <w:rFonts w:ascii="宋体" w:hAnsi="宋体" w:eastAsia="宋体" w:cs="仿宋"/>
          <w:sz w:val="21"/>
          <w:szCs w:val="21"/>
        </w:rPr>
        <w:t>4</w:t>
      </w:r>
      <w:r>
        <w:rPr>
          <w:rFonts w:hint="eastAsia" w:ascii="宋体" w:hAnsi="宋体" w:eastAsia="宋体" w:cs="仿宋"/>
          <w:sz w:val="21"/>
          <w:szCs w:val="21"/>
        </w:rPr>
        <w:t>）</w:t>
      </w:r>
      <w:r>
        <w:rPr>
          <w:rFonts w:hint="eastAsia" w:ascii="宋体" w:hAnsi="宋体" w:eastAsia="宋体" w:cs="仿宋"/>
          <w:sz w:val="21"/>
          <w:szCs w:val="21"/>
          <w:lang w:val="zh-CN"/>
        </w:rPr>
        <w:t>资格审查和符合性审查不符合的响应文件将不再进行后续资信、技术评审。</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ascii="宋体" w:hAnsi="宋体" w:eastAsia="宋体" w:cs="仿宋"/>
          <w:sz w:val="21"/>
          <w:szCs w:val="21"/>
          <w:lang w:val="zh-CN"/>
        </w:rPr>
        <w:t>3.</w:t>
      </w:r>
      <w:r>
        <w:rPr>
          <w:rFonts w:hint="eastAsia" w:ascii="宋体" w:hAnsi="宋体" w:eastAsia="宋体" w:cs="仿宋"/>
          <w:sz w:val="21"/>
          <w:szCs w:val="21"/>
          <w:lang w:val="zh-CN"/>
        </w:rPr>
        <w:t>响应文件资信、技术评审</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hint="eastAsia" w:ascii="宋体" w:hAnsi="宋体" w:eastAsia="宋体" w:cs="仿宋"/>
          <w:sz w:val="21"/>
          <w:szCs w:val="21"/>
        </w:rPr>
        <w:t>（</w:t>
      </w:r>
      <w:r>
        <w:rPr>
          <w:rFonts w:ascii="宋体" w:hAnsi="宋体" w:eastAsia="宋体" w:cs="仿宋"/>
          <w:sz w:val="21"/>
          <w:szCs w:val="21"/>
        </w:rPr>
        <w:t>1</w:t>
      </w:r>
      <w:r>
        <w:rPr>
          <w:rFonts w:hint="eastAsia" w:ascii="宋体" w:hAnsi="宋体" w:eastAsia="宋体" w:cs="仿宋"/>
          <w:sz w:val="21"/>
          <w:szCs w:val="21"/>
        </w:rPr>
        <w:t>）</w:t>
      </w:r>
      <w:r>
        <w:rPr>
          <w:rFonts w:hint="eastAsia" w:ascii="宋体" w:hAnsi="宋体" w:eastAsia="宋体" w:cs="仿宋"/>
          <w:sz w:val="21"/>
          <w:szCs w:val="21"/>
          <w:lang w:val="zh-CN"/>
        </w:rPr>
        <w:t>按照磋商文件要求，审查供应商所投货物和服务的规格、质量、数量以及服务等技术要求和参数，对资信、技术部分的进行评价和比较，并记录实质性响应、技术偏离等事项。</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hint="eastAsia" w:ascii="宋体" w:hAnsi="宋体" w:eastAsia="宋体" w:cs="仿宋"/>
          <w:sz w:val="21"/>
          <w:szCs w:val="21"/>
        </w:rPr>
        <w:t>（</w:t>
      </w:r>
      <w:r>
        <w:rPr>
          <w:rFonts w:ascii="宋体" w:hAnsi="宋体" w:eastAsia="宋体" w:cs="仿宋"/>
          <w:sz w:val="21"/>
          <w:szCs w:val="21"/>
        </w:rPr>
        <w:t>2</w:t>
      </w:r>
      <w:r>
        <w:rPr>
          <w:rFonts w:hint="eastAsia" w:ascii="宋体" w:hAnsi="宋体" w:eastAsia="宋体" w:cs="仿宋"/>
          <w:sz w:val="21"/>
          <w:szCs w:val="21"/>
        </w:rPr>
        <w:t>）</w:t>
      </w:r>
      <w:r>
        <w:rPr>
          <w:rFonts w:hint="eastAsia" w:ascii="宋体" w:hAnsi="宋体" w:eastAsia="宋体" w:cs="仿宋"/>
          <w:sz w:val="21"/>
          <w:szCs w:val="21"/>
          <w:lang w:val="zh-CN"/>
        </w:rPr>
        <w:t>磋商小组认为供应商的响应文件如有疑问的，将对供应商进行询标，供应商要向磋商小组澄清有关问题，并最终以书面形式进行答复；供应商代表未到场或者拒绝澄清或者澄清</w:t>
      </w:r>
      <w:r>
        <w:rPr>
          <w:rFonts w:hint="eastAsia" w:ascii="宋体" w:hAnsi="宋体" w:eastAsia="宋体" w:cs="仿宋"/>
          <w:spacing w:val="-6"/>
          <w:sz w:val="21"/>
          <w:szCs w:val="21"/>
          <w:lang w:val="zh-CN"/>
        </w:rPr>
        <w:t>的内容改变了响应文件的实质性内容的，磋商小组有权对该响应文件作出不利于供应商的评判。</w:t>
      </w:r>
    </w:p>
    <w:p>
      <w:pPr>
        <w:pStyle w:val="58"/>
        <w:tabs>
          <w:tab w:val="left" w:pos="-1080"/>
          <w:tab w:val="left" w:pos="180"/>
          <w:tab w:val="left" w:pos="1080"/>
        </w:tabs>
        <w:snapToGrid w:val="0"/>
        <w:spacing w:line="500" w:lineRule="exact"/>
        <w:rPr>
          <w:rFonts w:ascii="宋体" w:hAnsi="宋体" w:eastAsia="宋体" w:cs="仿宋"/>
          <w:sz w:val="21"/>
          <w:szCs w:val="21"/>
          <w:lang w:val="zh-CN"/>
        </w:rPr>
      </w:pPr>
      <w:r>
        <w:rPr>
          <w:rFonts w:hint="eastAsia" w:ascii="宋体" w:hAnsi="宋体" w:eastAsia="宋体" w:cs="仿宋"/>
          <w:sz w:val="21"/>
          <w:szCs w:val="21"/>
          <w:lang w:val="zh-CN"/>
        </w:rPr>
        <w:t>（</w:t>
      </w:r>
      <w:r>
        <w:rPr>
          <w:rFonts w:ascii="宋体" w:hAnsi="宋体" w:eastAsia="宋体" w:cs="仿宋"/>
          <w:sz w:val="21"/>
          <w:szCs w:val="21"/>
        </w:rPr>
        <w:t>3</w:t>
      </w:r>
      <w:r>
        <w:rPr>
          <w:rFonts w:hint="eastAsia" w:ascii="宋体" w:hAnsi="宋体" w:eastAsia="宋体" w:cs="仿宋"/>
          <w:sz w:val="21"/>
          <w:szCs w:val="21"/>
        </w:rPr>
        <w:t>）</w:t>
      </w:r>
      <w:r>
        <w:rPr>
          <w:rFonts w:hint="eastAsia" w:ascii="宋体" w:hAnsi="宋体" w:eastAsia="宋体" w:cs="仿宋"/>
          <w:sz w:val="21"/>
          <w:szCs w:val="21"/>
          <w:lang w:val="zh-CN"/>
        </w:rPr>
        <w:t>在评审过程中，磋商小组认为供应商的报价明显低于其他通过符合性审查供应商的报价，有可能影响产品质量或者不能诚信履约的，应当要求其在评审现场合理的时间内提供书面说明，必要时递交相关证明材料；供应商不能证明其报价合理性的，磋商小组应当将其作为磋商无效处理。</w:t>
      </w:r>
    </w:p>
    <w:p>
      <w:pPr>
        <w:pStyle w:val="58"/>
        <w:tabs>
          <w:tab w:val="left" w:pos="-1080"/>
          <w:tab w:val="left" w:pos="180"/>
          <w:tab w:val="left" w:pos="1080"/>
        </w:tabs>
        <w:snapToGrid w:val="0"/>
        <w:spacing w:line="500" w:lineRule="exact"/>
        <w:rPr>
          <w:rFonts w:ascii="宋体" w:hAnsi="宋体" w:eastAsia="宋体" w:cs="仿宋"/>
          <w:sz w:val="21"/>
          <w:szCs w:val="21"/>
        </w:rPr>
      </w:pPr>
      <w:r>
        <w:rPr>
          <w:rFonts w:ascii="宋体" w:hAnsi="宋体" w:eastAsia="宋体" w:cs="仿宋"/>
          <w:sz w:val="21"/>
          <w:szCs w:val="21"/>
        </w:rPr>
        <w:t>4.</w:t>
      </w:r>
      <w:r>
        <w:rPr>
          <w:rFonts w:hint="eastAsia" w:ascii="宋体" w:hAnsi="宋体" w:eastAsia="宋体" w:cs="仿宋"/>
          <w:sz w:val="21"/>
          <w:szCs w:val="21"/>
        </w:rPr>
        <w:t>磋商报价</w:t>
      </w:r>
    </w:p>
    <w:p>
      <w:pPr>
        <w:spacing w:line="460" w:lineRule="exact"/>
        <w:ind w:firstLine="420"/>
        <w:rPr>
          <w:rFonts w:ascii="宋体" w:hAnsi="宋体" w:eastAsia="宋体" w:cs="仿宋"/>
          <w:sz w:val="21"/>
          <w:szCs w:val="21"/>
        </w:rPr>
      </w:pPr>
      <w:r>
        <w:rPr>
          <w:rFonts w:hint="eastAsia" w:ascii="宋体" w:hAnsi="宋体" w:eastAsia="宋体" w:cs="仿宋"/>
          <w:sz w:val="21"/>
          <w:szCs w:val="21"/>
        </w:rPr>
        <w:t>4.1经最终磋商评审后报价中有以下情况之一的，应予废除：</w:t>
      </w:r>
    </w:p>
    <w:p>
      <w:pPr>
        <w:widowControl/>
        <w:spacing w:line="460" w:lineRule="exact"/>
        <w:ind w:firstLine="420"/>
        <w:jc w:val="left"/>
        <w:rPr>
          <w:rFonts w:ascii="宋体" w:hAnsi="宋体" w:eastAsia="宋体" w:cs="仿宋"/>
          <w:sz w:val="21"/>
          <w:szCs w:val="21"/>
        </w:rPr>
      </w:pPr>
      <w:r>
        <w:rPr>
          <w:rFonts w:hint="eastAsia" w:ascii="宋体" w:hAnsi="宋体" w:eastAsia="宋体" w:cs="仿宋"/>
          <w:sz w:val="21"/>
          <w:szCs w:val="21"/>
        </w:rPr>
        <w:t>4.1.1经评审小组认定供应商的投标报价低于成本价的；</w:t>
      </w:r>
    </w:p>
    <w:p>
      <w:pPr>
        <w:widowControl/>
        <w:spacing w:line="460" w:lineRule="exact"/>
        <w:ind w:firstLine="420"/>
        <w:jc w:val="left"/>
        <w:rPr>
          <w:rFonts w:ascii="宋体" w:hAnsi="宋体" w:eastAsia="宋体" w:cs="仿宋"/>
          <w:sz w:val="21"/>
          <w:szCs w:val="21"/>
        </w:rPr>
      </w:pPr>
      <w:r>
        <w:rPr>
          <w:rFonts w:hint="eastAsia" w:ascii="宋体" w:hAnsi="宋体" w:eastAsia="宋体" w:cs="仿宋"/>
          <w:sz w:val="21"/>
          <w:szCs w:val="21"/>
        </w:rPr>
        <w:t>4.1.2最终报价超过最高限价的；</w:t>
      </w:r>
    </w:p>
    <w:p>
      <w:pPr>
        <w:widowControl/>
        <w:spacing w:line="460" w:lineRule="exact"/>
        <w:ind w:firstLine="420"/>
        <w:jc w:val="left"/>
        <w:rPr>
          <w:rFonts w:ascii="宋体" w:hAnsi="宋体" w:eastAsia="宋体" w:cs="仿宋"/>
          <w:sz w:val="21"/>
          <w:szCs w:val="21"/>
        </w:rPr>
      </w:pPr>
      <w:r>
        <w:rPr>
          <w:rFonts w:hint="eastAsia" w:ascii="宋体" w:hAnsi="宋体" w:eastAsia="宋体" w:cs="仿宋"/>
          <w:sz w:val="21"/>
          <w:szCs w:val="21"/>
        </w:rPr>
        <w:t>4.1.3供应商拒绝按评审小组要求提供报价分析说明和证明材料的；</w:t>
      </w:r>
    </w:p>
    <w:p>
      <w:pPr>
        <w:widowControl/>
        <w:spacing w:line="460" w:lineRule="exact"/>
        <w:ind w:firstLine="420"/>
        <w:jc w:val="left"/>
        <w:rPr>
          <w:rFonts w:ascii="宋体" w:hAnsi="宋体" w:eastAsia="宋体" w:cs="仿宋"/>
          <w:sz w:val="21"/>
          <w:szCs w:val="21"/>
        </w:rPr>
      </w:pPr>
      <w:r>
        <w:rPr>
          <w:rFonts w:hint="eastAsia" w:ascii="宋体" w:hAnsi="宋体" w:eastAsia="宋体" w:cs="仿宋"/>
          <w:sz w:val="21"/>
          <w:szCs w:val="21"/>
        </w:rPr>
        <w:t>4.1.4当评审小组发现其错误达到或超过原总报价0.5%时,将认定其响应文件质量较差,其错误不予修正,作废标处理；</w:t>
      </w:r>
    </w:p>
    <w:p>
      <w:pPr>
        <w:adjustRightInd w:val="0"/>
        <w:snapToGrid w:val="0"/>
        <w:spacing w:line="460" w:lineRule="exact"/>
        <w:ind w:firstLine="420"/>
        <w:rPr>
          <w:rFonts w:ascii="宋体" w:hAnsi="宋体" w:eastAsia="宋体" w:cs="仿宋"/>
          <w:sz w:val="21"/>
          <w:szCs w:val="21"/>
        </w:rPr>
      </w:pPr>
      <w:r>
        <w:rPr>
          <w:rFonts w:hint="eastAsia" w:ascii="宋体" w:hAnsi="宋体" w:eastAsia="宋体" w:cs="仿宋"/>
          <w:sz w:val="21"/>
          <w:szCs w:val="21"/>
        </w:rPr>
        <w:t>4.1.5法律、法规、规章及现行招投标管理规定必须废标的。</w:t>
      </w:r>
    </w:p>
    <w:p>
      <w:pPr>
        <w:pStyle w:val="58"/>
        <w:tabs>
          <w:tab w:val="left" w:pos="-1080"/>
          <w:tab w:val="left" w:pos="180"/>
          <w:tab w:val="left" w:pos="1080"/>
        </w:tabs>
        <w:snapToGrid w:val="0"/>
        <w:spacing w:line="500" w:lineRule="exact"/>
        <w:rPr>
          <w:rFonts w:ascii="宋体" w:hAnsi="宋体" w:eastAsia="宋体" w:cs="仿宋"/>
          <w:b/>
          <w:i/>
          <w:iCs/>
          <w:color w:val="FF0000"/>
          <w:sz w:val="21"/>
          <w:szCs w:val="21"/>
        </w:rPr>
      </w:pPr>
      <w:r>
        <w:rPr>
          <w:rFonts w:hint="eastAsia" w:ascii="宋体" w:hAnsi="宋体" w:eastAsia="宋体" w:cs="仿宋"/>
          <w:sz w:val="21"/>
          <w:szCs w:val="21"/>
        </w:rPr>
        <w:t>4.2所有磋商结束后，磋商小组要求所有参加磋商的供应商在规定的时间内进行第二次报价（最终报价）</w:t>
      </w:r>
      <w:r>
        <w:rPr>
          <w:rFonts w:ascii="宋体" w:hAnsi="宋体" w:eastAsia="宋体" w:cs="仿宋"/>
          <w:sz w:val="21"/>
          <w:szCs w:val="21"/>
        </w:rPr>
        <w:t>,</w:t>
      </w:r>
      <w:r>
        <w:rPr>
          <w:rFonts w:hint="eastAsia" w:ascii="宋体" w:hAnsi="宋体" w:eastAsia="宋体" w:cs="仿宋"/>
          <w:sz w:val="21"/>
          <w:szCs w:val="21"/>
        </w:rPr>
        <w:t>所有供应商派代表到场现场开标，评审及合同签署中应以二次报价为准，</w:t>
      </w:r>
      <w:r>
        <w:rPr>
          <w:rFonts w:hint="eastAsia" w:ascii="宋体" w:hAnsi="宋体" w:eastAsia="宋体" w:cs="仿宋"/>
          <w:bCs/>
          <w:color w:val="000000"/>
          <w:sz w:val="21"/>
          <w:szCs w:val="21"/>
        </w:rPr>
        <w:t>二次报价是供应商响应文件的有效组成部分。</w:t>
      </w:r>
      <w:r>
        <w:rPr>
          <w:rFonts w:hint="eastAsia" w:ascii="宋体" w:hAnsi="宋体" w:eastAsia="宋体" w:cs="仿宋"/>
          <w:i/>
          <w:iCs/>
          <w:color w:val="FF0000"/>
          <w:sz w:val="21"/>
          <w:szCs w:val="21"/>
        </w:rPr>
        <w:t>（</w:t>
      </w:r>
      <w:r>
        <w:rPr>
          <w:rFonts w:hint="eastAsia" w:ascii="宋体" w:hAnsi="宋体" w:eastAsia="宋体" w:cs="仿宋"/>
          <w:b/>
          <w:bCs/>
          <w:i/>
          <w:iCs/>
          <w:color w:val="FF0000"/>
          <w:sz w:val="21"/>
          <w:szCs w:val="21"/>
          <w:u w:val="single"/>
        </w:rPr>
        <w:t>注：供应商需提前准备空白并签署盖章的二次报价表，以便二次报价填写，二次报价表格式见附件）</w:t>
      </w:r>
    </w:p>
    <w:p>
      <w:pPr>
        <w:tabs>
          <w:tab w:val="left" w:pos="-1080"/>
          <w:tab w:val="left" w:pos="180"/>
          <w:tab w:val="left" w:pos="1080"/>
        </w:tabs>
        <w:snapToGrid w:val="0"/>
        <w:spacing w:line="500" w:lineRule="exact"/>
        <w:ind w:firstLine="420"/>
        <w:rPr>
          <w:rFonts w:ascii="宋体" w:hAnsi="宋体" w:eastAsia="宋体" w:cs="仿宋"/>
          <w:bCs/>
          <w:color w:val="000000"/>
          <w:kern w:val="0"/>
          <w:sz w:val="21"/>
          <w:szCs w:val="21"/>
        </w:rPr>
      </w:pPr>
      <w:r>
        <w:rPr>
          <w:rFonts w:ascii="宋体" w:hAnsi="宋体" w:eastAsia="宋体" w:cs="仿宋"/>
          <w:bCs/>
          <w:color w:val="000000"/>
          <w:kern w:val="0"/>
          <w:sz w:val="21"/>
          <w:szCs w:val="21"/>
        </w:rPr>
        <w:t xml:space="preserve"> 5</w:t>
      </w:r>
      <w:r>
        <w:rPr>
          <w:rFonts w:hint="eastAsia" w:ascii="宋体" w:hAnsi="宋体" w:eastAsia="宋体" w:cs="仿宋"/>
          <w:bCs/>
          <w:color w:val="000000"/>
          <w:kern w:val="0"/>
          <w:sz w:val="21"/>
          <w:szCs w:val="21"/>
        </w:rPr>
        <w:t>、磋商详细报价计分</w:t>
      </w:r>
    </w:p>
    <w:p>
      <w:pPr>
        <w:tabs>
          <w:tab w:val="left" w:pos="-1080"/>
          <w:tab w:val="left" w:pos="180"/>
          <w:tab w:val="left" w:pos="1080"/>
        </w:tabs>
        <w:snapToGrid w:val="0"/>
        <w:spacing w:line="500" w:lineRule="exact"/>
        <w:ind w:firstLine="420"/>
        <w:rPr>
          <w:rFonts w:ascii="宋体" w:hAnsi="宋体" w:eastAsia="宋体" w:cs="仿宋"/>
          <w:bCs/>
          <w:color w:val="000000"/>
          <w:kern w:val="0"/>
          <w:sz w:val="21"/>
          <w:szCs w:val="21"/>
        </w:rPr>
      </w:pPr>
      <w:r>
        <w:rPr>
          <w:rFonts w:hint="eastAsia" w:ascii="宋体" w:hAnsi="宋体" w:eastAsia="宋体" w:cs="仿宋"/>
          <w:color w:val="000000"/>
          <w:sz w:val="21"/>
          <w:szCs w:val="21"/>
        </w:rPr>
        <w:t>（</w:t>
      </w:r>
      <w:r>
        <w:rPr>
          <w:rFonts w:ascii="宋体" w:hAnsi="宋体" w:eastAsia="宋体" w:cs="仿宋"/>
          <w:color w:val="000000"/>
          <w:sz w:val="21"/>
          <w:szCs w:val="21"/>
        </w:rPr>
        <w:t>1</w:t>
      </w:r>
      <w:r>
        <w:rPr>
          <w:rFonts w:hint="eastAsia" w:ascii="宋体" w:hAnsi="宋体" w:eastAsia="宋体" w:cs="仿宋"/>
          <w:color w:val="000000"/>
          <w:sz w:val="21"/>
          <w:szCs w:val="21"/>
        </w:rPr>
        <w:t>）本评标办法采用综合评标法，由资信技术分和报价分合计组成，其中资信技术分80分、报价分</w:t>
      </w:r>
      <w:r>
        <w:rPr>
          <w:rFonts w:hint="eastAsia" w:ascii="宋体" w:hAnsi="宋体" w:eastAsia="宋体" w:cs="仿宋"/>
          <w:sz w:val="21"/>
          <w:szCs w:val="21"/>
        </w:rPr>
        <w:t>20</w:t>
      </w:r>
      <w:r>
        <w:rPr>
          <w:rFonts w:hint="eastAsia" w:ascii="宋体" w:hAnsi="宋体" w:eastAsia="宋体" w:cs="仿宋"/>
          <w:color w:val="000000"/>
          <w:sz w:val="21"/>
          <w:szCs w:val="21"/>
        </w:rPr>
        <w:t>分；满分为</w:t>
      </w:r>
      <w:r>
        <w:rPr>
          <w:rFonts w:ascii="宋体" w:hAnsi="宋体" w:eastAsia="宋体" w:cs="仿宋"/>
          <w:color w:val="000000"/>
          <w:sz w:val="21"/>
          <w:szCs w:val="21"/>
        </w:rPr>
        <w:t>100</w:t>
      </w:r>
      <w:r>
        <w:rPr>
          <w:rFonts w:hint="eastAsia" w:ascii="宋体" w:hAnsi="宋体" w:eastAsia="宋体" w:cs="仿宋"/>
          <w:color w:val="000000"/>
          <w:sz w:val="21"/>
          <w:szCs w:val="21"/>
        </w:rPr>
        <w:t>分。</w:t>
      </w:r>
    </w:p>
    <w:p>
      <w:pPr>
        <w:adjustRightInd w:val="0"/>
        <w:snapToGrid w:val="0"/>
        <w:spacing w:line="500" w:lineRule="exact"/>
        <w:ind w:firstLine="420"/>
        <w:rPr>
          <w:rFonts w:ascii="宋体" w:hAnsi="宋体" w:eastAsia="宋体" w:cs="仿宋"/>
          <w:sz w:val="21"/>
          <w:szCs w:val="21"/>
        </w:rPr>
      </w:pPr>
      <w:r>
        <w:rPr>
          <w:rFonts w:hint="eastAsia" w:ascii="宋体" w:hAnsi="宋体" w:eastAsia="宋体" w:cs="仿宋"/>
          <w:sz w:val="21"/>
          <w:szCs w:val="21"/>
        </w:rPr>
        <w:t>（</w:t>
      </w:r>
      <w:r>
        <w:rPr>
          <w:rFonts w:ascii="宋体" w:hAnsi="宋体" w:eastAsia="宋体" w:cs="仿宋"/>
          <w:sz w:val="21"/>
          <w:szCs w:val="21"/>
        </w:rPr>
        <w:t>2</w:t>
      </w:r>
      <w:r>
        <w:rPr>
          <w:rFonts w:hint="eastAsia" w:ascii="宋体" w:hAnsi="宋体" w:eastAsia="宋体" w:cs="仿宋"/>
          <w:sz w:val="21"/>
          <w:szCs w:val="21"/>
        </w:rPr>
        <w:t>）经初步评审合格的响应文件，竞争性磋商小组根据竞争性磋商文件确定的评审标准和方法，对其资信技术文件作进一步评审、比较、打分。</w:t>
      </w:r>
    </w:p>
    <w:p>
      <w:pPr>
        <w:adjustRightInd w:val="0"/>
        <w:snapToGrid w:val="0"/>
        <w:spacing w:line="500" w:lineRule="exact"/>
        <w:ind w:firstLine="420"/>
        <w:rPr>
          <w:rFonts w:ascii="宋体" w:hAnsi="宋体" w:eastAsia="宋体" w:cs="仿宋"/>
          <w:szCs w:val="21"/>
        </w:rPr>
      </w:pPr>
      <w:r>
        <w:rPr>
          <w:rFonts w:hint="eastAsia" w:ascii="宋体" w:hAnsi="宋体" w:eastAsia="宋体" w:cs="仿宋"/>
          <w:sz w:val="21"/>
          <w:szCs w:val="21"/>
        </w:rPr>
        <w:t>（</w:t>
      </w:r>
      <w:r>
        <w:rPr>
          <w:rFonts w:ascii="宋体" w:hAnsi="宋体" w:eastAsia="宋体" w:cs="仿宋"/>
          <w:sz w:val="21"/>
          <w:szCs w:val="21"/>
        </w:rPr>
        <w:t>3</w:t>
      </w:r>
      <w:r>
        <w:rPr>
          <w:rFonts w:hint="eastAsia" w:ascii="宋体" w:hAnsi="宋体" w:eastAsia="宋体" w:cs="仿宋"/>
          <w:sz w:val="21"/>
          <w:szCs w:val="21"/>
        </w:rPr>
        <w:t>）磋商小组成员首先分别对每个供应商资信技术文件进行评审打分，然后计算出算术平均值（保留</w:t>
      </w:r>
      <w:r>
        <w:rPr>
          <w:rFonts w:ascii="宋体" w:hAnsi="宋体" w:eastAsia="宋体" w:cs="仿宋"/>
          <w:sz w:val="21"/>
          <w:szCs w:val="21"/>
        </w:rPr>
        <w:t>2</w:t>
      </w:r>
      <w:r>
        <w:rPr>
          <w:rFonts w:hint="eastAsia" w:ascii="宋体" w:hAnsi="宋体" w:eastAsia="宋体" w:cs="仿宋"/>
          <w:sz w:val="21"/>
          <w:szCs w:val="21"/>
        </w:rPr>
        <w:t>位小数），即为供应商的资信技术得分，后计算二次报价，计算公式：投标报价得分</w:t>
      </w:r>
      <w:r>
        <w:rPr>
          <w:rFonts w:ascii="宋体" w:hAnsi="宋体" w:eastAsia="宋体" w:cs="仿宋"/>
          <w:sz w:val="21"/>
          <w:szCs w:val="21"/>
        </w:rPr>
        <w:t>=</w:t>
      </w:r>
      <w:r>
        <w:rPr>
          <w:rFonts w:hint="eastAsia" w:ascii="宋体" w:hAnsi="宋体" w:eastAsia="宋体" w:cs="仿宋"/>
          <w:sz w:val="21"/>
          <w:szCs w:val="21"/>
        </w:rPr>
        <w:t>（评标基准价／投标报价）×20，综合得分</w:t>
      </w:r>
      <w:r>
        <w:rPr>
          <w:rFonts w:ascii="宋体" w:hAnsi="宋体" w:eastAsia="宋体" w:cs="仿宋"/>
          <w:sz w:val="21"/>
          <w:szCs w:val="21"/>
        </w:rPr>
        <w:t>=</w:t>
      </w:r>
      <w:r>
        <w:rPr>
          <w:rFonts w:hint="eastAsia" w:ascii="宋体" w:hAnsi="宋体" w:eastAsia="宋体" w:cs="仿宋"/>
          <w:sz w:val="21"/>
          <w:szCs w:val="21"/>
        </w:rPr>
        <w:t>资信技术分</w:t>
      </w:r>
      <w:r>
        <w:rPr>
          <w:rFonts w:ascii="宋体" w:hAnsi="宋体" w:eastAsia="宋体" w:cs="仿宋"/>
          <w:sz w:val="21"/>
          <w:szCs w:val="21"/>
        </w:rPr>
        <w:t>+</w:t>
      </w:r>
      <w:r>
        <w:rPr>
          <w:rFonts w:hint="eastAsia" w:ascii="宋体" w:hAnsi="宋体" w:eastAsia="宋体" w:cs="仿宋"/>
          <w:sz w:val="21"/>
          <w:szCs w:val="21"/>
        </w:rPr>
        <w:t>报价分，以综合得分由高到低进行排序后推荐第一名为成交供应商候选人（</w:t>
      </w:r>
      <w:r>
        <w:rPr>
          <w:rFonts w:hint="eastAsia" w:ascii="宋体" w:hAnsi="宋体" w:eastAsia="宋体" w:cs="仿宋"/>
          <w:kern w:val="0"/>
          <w:sz w:val="21"/>
          <w:szCs w:val="21"/>
        </w:rPr>
        <w:t>得分相同的，按投标报价低优先；得分且投标报价也相同的；依据投标人的投标文件满足磋商文件全部实质性要求前提下，按照评审因素的量化指标评审得分最高的投标人为排名；确定供应商候选人</w:t>
      </w:r>
      <w:r>
        <w:rPr>
          <w:rFonts w:hint="eastAsia" w:ascii="宋体" w:hAnsi="宋体" w:eastAsia="宋体" w:cs="仿宋"/>
          <w:sz w:val="21"/>
          <w:szCs w:val="21"/>
        </w:rPr>
        <w:t>），并提交评审结果</w:t>
      </w:r>
      <w:bookmarkStart w:id="205" w:name="_Toc2332"/>
      <w:bookmarkStart w:id="206" w:name="_Toc20092"/>
      <w:bookmarkStart w:id="207" w:name="_Toc27240"/>
      <w:bookmarkStart w:id="208" w:name="_Toc31181"/>
      <w:bookmarkStart w:id="209" w:name="_Toc28693"/>
      <w:bookmarkStart w:id="210" w:name="_Toc18243"/>
      <w:bookmarkStart w:id="211" w:name="_Toc29261"/>
      <w:bookmarkStart w:id="212" w:name="_Toc4601"/>
      <w:bookmarkStart w:id="213" w:name="_Toc2523"/>
      <w:r>
        <w:rPr>
          <w:rFonts w:hint="eastAsia" w:ascii="宋体" w:hAnsi="宋体" w:eastAsia="宋体" w:cs="仿宋"/>
          <w:sz w:val="21"/>
          <w:szCs w:val="21"/>
        </w:rPr>
        <w:t>。</w:t>
      </w:r>
    </w:p>
    <w:p>
      <w:pPr>
        <w:numPr>
          <w:ilvl w:val="0"/>
          <w:numId w:val="5"/>
        </w:numPr>
        <w:adjustRightInd w:val="0"/>
        <w:snapToGrid w:val="0"/>
        <w:spacing w:line="500" w:lineRule="exact"/>
        <w:ind w:firstLine="420"/>
        <w:jc w:val="center"/>
      </w:pPr>
      <w:r>
        <w:rPr>
          <w:rStyle w:val="122"/>
          <w:rFonts w:hint="eastAsia" w:ascii="宋体" w:hAnsi="宋体" w:eastAsia="宋体" w:cs="仿宋"/>
          <w:bCs w:val="0"/>
          <w:sz w:val="21"/>
          <w:szCs w:val="21"/>
        </w:rPr>
        <w:t>评分细则</w:t>
      </w:r>
      <w:bookmarkEnd w:id="205"/>
      <w:bookmarkEnd w:id="206"/>
      <w:bookmarkEnd w:id="207"/>
      <w:bookmarkEnd w:id="208"/>
      <w:bookmarkEnd w:id="209"/>
      <w:bookmarkEnd w:id="210"/>
      <w:bookmarkEnd w:id="211"/>
      <w:bookmarkEnd w:id="212"/>
      <w:bookmarkEnd w:id="213"/>
      <w:bookmarkStart w:id="214" w:name="_Toc347443768"/>
      <w:bookmarkStart w:id="215" w:name="_Toc391298964"/>
    </w:p>
    <w:tbl>
      <w:tblPr>
        <w:tblStyle w:val="34"/>
        <w:tblW w:w="9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448"/>
        <w:gridCol w:w="634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rPr>
                <w:rFonts w:ascii="宋体" w:hAnsi="宋体" w:eastAsia="宋体" w:cs="宋体"/>
                <w:sz w:val="21"/>
                <w:szCs w:val="21"/>
              </w:rPr>
            </w:pPr>
            <w:r>
              <w:rPr>
                <w:rFonts w:hint="eastAsia" w:ascii="宋体" w:hAnsi="宋体" w:eastAsia="宋体" w:cs="宋体"/>
                <w:sz w:val="21"/>
                <w:szCs w:val="21"/>
              </w:rPr>
              <w:t>评分项目</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sz w:val="21"/>
                <w:szCs w:val="21"/>
              </w:rPr>
            </w:pPr>
            <w:r>
              <w:rPr>
                <w:rFonts w:hint="eastAsia" w:ascii="宋体" w:hAnsi="宋体" w:eastAsia="宋体" w:cs="宋体"/>
                <w:sz w:val="22"/>
                <w:szCs w:val="22"/>
              </w:rPr>
              <w:t>评分因素</w:t>
            </w:r>
          </w:p>
        </w:tc>
        <w:tc>
          <w:tcPr>
            <w:tcW w:w="6345" w:type="dxa"/>
            <w:tcBorders>
              <w:top w:val="single" w:color="auto" w:sz="4" w:space="0"/>
              <w:left w:val="single" w:color="auto" w:sz="4" w:space="0"/>
              <w:bottom w:val="single" w:color="auto" w:sz="4" w:space="0"/>
              <w:right w:val="single" w:color="auto" w:sz="4" w:space="0"/>
            </w:tcBorders>
            <w:vAlign w:val="center"/>
          </w:tcPr>
          <w:p>
            <w:pPr>
              <w:spacing w:line="276" w:lineRule="auto"/>
              <w:ind w:firstLine="420"/>
              <w:jc w:val="center"/>
              <w:rPr>
                <w:rFonts w:ascii="宋体" w:hAnsi="宋体" w:eastAsia="宋体" w:cs="宋体"/>
                <w:sz w:val="21"/>
                <w:szCs w:val="21"/>
              </w:rPr>
            </w:pPr>
            <w:r>
              <w:rPr>
                <w:rFonts w:hint="eastAsia" w:ascii="宋体" w:hAnsi="宋体" w:eastAsia="宋体" w:cs="宋体"/>
                <w:sz w:val="21"/>
                <w:szCs w:val="21"/>
              </w:rPr>
              <w:t>评标要点及说明</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sz w:val="21"/>
                <w:szCs w:val="21"/>
              </w:rPr>
            </w:pPr>
            <w:r>
              <w:rPr>
                <w:rFonts w:hint="eastAsia" w:ascii="宋体" w:hAnsi="宋体" w:eastAsia="宋体" w:cs="宋体"/>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931"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商务报价（20分）</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报价</w:t>
            </w:r>
          </w:p>
        </w:tc>
        <w:tc>
          <w:tcPr>
            <w:tcW w:w="634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本项目最高限价：人民币20万元，基准价为满足评标要求且投标价格最低的投标报价，投标报价得分=（基准价／投标报价）×20，四舍五入，保留两位小数。报价高于最高限价的，为无效投标文件。</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931" w:type="dxa"/>
            <w:vMerge w:val="restart"/>
            <w:tcBorders>
              <w:top w:val="single" w:color="auto" w:sz="4" w:space="0"/>
              <w:left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商务资信（7分）</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业绩</w:t>
            </w:r>
          </w:p>
        </w:tc>
        <w:tc>
          <w:tcPr>
            <w:tcW w:w="6345" w:type="dxa"/>
            <w:tcBorders>
              <w:top w:val="single" w:color="auto" w:sz="4" w:space="0"/>
              <w:left w:val="single" w:color="auto" w:sz="4" w:space="0"/>
              <w:bottom w:val="single" w:color="auto" w:sz="4" w:space="0"/>
              <w:right w:val="single" w:color="auto" w:sz="4" w:space="0"/>
            </w:tcBorders>
            <w:vAlign w:val="center"/>
          </w:tcPr>
          <w:p>
            <w:pPr>
              <w:spacing w:line="276" w:lineRule="auto"/>
              <w:ind w:firstLine="210" w:firstLineChars="100"/>
              <w:jc w:val="left"/>
              <w:rPr>
                <w:rFonts w:ascii="宋体" w:hAnsi="宋体" w:eastAsia="宋体" w:cs="宋体"/>
                <w:kern w:val="0"/>
                <w:sz w:val="21"/>
                <w:szCs w:val="21"/>
                <w:lang w:val="zh-CN"/>
              </w:rPr>
            </w:pPr>
            <w:r>
              <w:rPr>
                <w:rFonts w:hint="eastAsia" w:ascii="宋体" w:hAnsi="宋体" w:eastAsia="宋体" w:cs="宋体"/>
                <w:kern w:val="0"/>
                <w:sz w:val="21"/>
                <w:szCs w:val="21"/>
                <w:lang w:val="zh-CN"/>
              </w:rPr>
              <w:t>根据投标人提供20</w:t>
            </w: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1</w:t>
            </w:r>
            <w:bookmarkStart w:id="256" w:name="_GoBack"/>
            <w:bookmarkEnd w:id="256"/>
            <w:r>
              <w:rPr>
                <w:rFonts w:hint="eastAsia" w:ascii="宋体" w:hAnsi="宋体" w:eastAsia="宋体" w:cs="宋体"/>
                <w:kern w:val="0"/>
                <w:sz w:val="21"/>
                <w:szCs w:val="21"/>
                <w:lang w:val="zh-CN"/>
              </w:rPr>
              <w:t>年</w:t>
            </w:r>
            <w:r>
              <w:rPr>
                <w:rFonts w:hint="eastAsia" w:ascii="宋体" w:hAnsi="宋体" w:eastAsia="宋体" w:cs="宋体"/>
                <w:kern w:val="0"/>
                <w:sz w:val="21"/>
                <w:szCs w:val="21"/>
              </w:rPr>
              <w:t>0</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val="zh-CN"/>
              </w:rPr>
              <w:t>月1日起</w:t>
            </w:r>
            <w:r>
              <w:rPr>
                <w:rFonts w:hint="eastAsia" w:ascii="宋体" w:hAnsi="宋体" w:eastAsia="宋体" w:cs="宋体"/>
                <w:kern w:val="0"/>
                <w:sz w:val="21"/>
                <w:szCs w:val="21"/>
                <w:lang w:val="en-US" w:eastAsia="zh-CN"/>
              </w:rPr>
              <w:t>承接</w:t>
            </w:r>
            <w:r>
              <w:rPr>
                <w:rFonts w:hint="eastAsia" w:ascii="宋体" w:hAnsi="宋体" w:eastAsia="宋体" w:cs="宋体"/>
                <w:kern w:val="0"/>
                <w:sz w:val="21"/>
                <w:szCs w:val="21"/>
                <w:lang w:val="zh-CN"/>
              </w:rPr>
              <w:t>过</w:t>
            </w:r>
            <w:r>
              <w:rPr>
                <w:rFonts w:hint="eastAsia" w:ascii="宋体" w:hAnsi="宋体" w:eastAsia="宋体" w:cs="宋体"/>
                <w:kern w:val="0"/>
                <w:sz w:val="21"/>
                <w:szCs w:val="21"/>
              </w:rPr>
              <w:t>一级及以上公路工程施工安全总体风险评估、施工安全专项风险评估工作</w:t>
            </w:r>
            <w:r>
              <w:rPr>
                <w:rFonts w:hint="eastAsia" w:ascii="宋体" w:hAnsi="宋体" w:eastAsia="宋体" w:cs="宋体"/>
                <w:kern w:val="0"/>
                <w:sz w:val="21"/>
                <w:szCs w:val="21"/>
                <w:lang w:val="zh-CN"/>
              </w:rPr>
              <w:t>的一个得</w:t>
            </w:r>
            <w:r>
              <w:rPr>
                <w:rFonts w:hint="eastAsia" w:ascii="宋体" w:hAnsi="宋体" w:eastAsia="宋体" w:cs="宋体"/>
                <w:kern w:val="0"/>
                <w:sz w:val="21"/>
                <w:szCs w:val="21"/>
              </w:rPr>
              <w:t>1</w:t>
            </w:r>
            <w:r>
              <w:rPr>
                <w:rFonts w:hint="eastAsia" w:ascii="宋体" w:hAnsi="宋体" w:eastAsia="宋体" w:cs="宋体"/>
                <w:kern w:val="0"/>
                <w:sz w:val="21"/>
                <w:szCs w:val="21"/>
                <w:lang w:val="zh-CN"/>
              </w:rPr>
              <w:t>分，本项最高得</w:t>
            </w:r>
            <w:r>
              <w:rPr>
                <w:rFonts w:hint="eastAsia" w:ascii="宋体" w:hAnsi="宋体" w:eastAsia="宋体" w:cs="宋体"/>
                <w:kern w:val="0"/>
                <w:sz w:val="21"/>
                <w:szCs w:val="21"/>
              </w:rPr>
              <w:t>2</w:t>
            </w:r>
            <w:r>
              <w:rPr>
                <w:rFonts w:hint="eastAsia" w:ascii="宋体" w:hAnsi="宋体" w:eastAsia="宋体" w:cs="宋体"/>
                <w:kern w:val="0"/>
                <w:sz w:val="21"/>
                <w:szCs w:val="21"/>
                <w:lang w:val="zh-CN"/>
              </w:rPr>
              <w:t>分；</w:t>
            </w:r>
          </w:p>
          <w:p>
            <w:pPr>
              <w:spacing w:line="276"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rPr>
              <w:t>（需提供合同证明材料。以合同签订时间为准）。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931" w:type="dxa"/>
            <w:vMerge w:val="continue"/>
            <w:tcBorders>
              <w:left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项目负责人</w:t>
            </w:r>
          </w:p>
        </w:tc>
        <w:tc>
          <w:tcPr>
            <w:tcW w:w="6345" w:type="dxa"/>
            <w:tcBorders>
              <w:top w:val="single" w:color="auto" w:sz="4" w:space="0"/>
              <w:left w:val="single" w:color="auto" w:sz="4" w:space="0"/>
              <w:bottom w:val="single" w:color="auto" w:sz="4" w:space="0"/>
              <w:right w:val="single" w:color="auto" w:sz="4" w:space="0"/>
            </w:tcBorders>
            <w:vAlign w:val="center"/>
          </w:tcPr>
          <w:p>
            <w:pPr>
              <w:spacing w:line="276" w:lineRule="auto"/>
              <w:ind w:firstLine="420"/>
              <w:jc w:val="left"/>
              <w:rPr>
                <w:rFonts w:ascii="宋体" w:hAnsi="宋体" w:eastAsia="宋体" w:cs="宋体"/>
                <w:kern w:val="0"/>
                <w:sz w:val="21"/>
                <w:szCs w:val="21"/>
              </w:rPr>
            </w:pPr>
            <w:r>
              <w:rPr>
                <w:rFonts w:hint="eastAsia" w:ascii="宋体" w:hAnsi="宋体" w:eastAsia="宋体" w:cs="宋体"/>
                <w:kern w:val="0"/>
                <w:sz w:val="21"/>
                <w:szCs w:val="21"/>
              </w:rPr>
              <w:t>项目负责人具备高级工程师及以上职称且持有国家注册安全工程师证书的得</w:t>
            </w:r>
            <w:r>
              <w:rPr>
                <w:rFonts w:ascii="宋体" w:hAnsi="宋体" w:eastAsia="宋体" w:cs="宋体"/>
                <w:kern w:val="0"/>
                <w:sz w:val="21"/>
                <w:szCs w:val="21"/>
              </w:rPr>
              <w:t>2</w:t>
            </w:r>
            <w:r>
              <w:rPr>
                <w:rFonts w:hint="eastAsia" w:ascii="宋体" w:hAnsi="宋体" w:eastAsia="宋体" w:cs="宋体"/>
                <w:kern w:val="0"/>
                <w:sz w:val="21"/>
                <w:szCs w:val="21"/>
              </w:rPr>
              <w:t>分；担任过或现任国家安全生产专家组成员加</w:t>
            </w:r>
            <w:r>
              <w:rPr>
                <w:rFonts w:ascii="宋体" w:hAnsi="宋体" w:eastAsia="宋体" w:cs="宋体"/>
                <w:kern w:val="0"/>
                <w:sz w:val="21"/>
                <w:szCs w:val="21"/>
              </w:rPr>
              <w:t>3</w:t>
            </w:r>
            <w:r>
              <w:rPr>
                <w:rFonts w:hint="eastAsia" w:ascii="宋体" w:hAnsi="宋体" w:eastAsia="宋体" w:cs="宋体"/>
                <w:kern w:val="0"/>
                <w:sz w:val="21"/>
                <w:szCs w:val="21"/>
              </w:rPr>
              <w:t>分。（需提供相关证书或证明材料复印件加盖竞标人单位公章）</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931" w:type="dxa"/>
            <w:vMerge w:val="restart"/>
            <w:tcBorders>
              <w:top w:val="single" w:color="auto" w:sz="4" w:space="0"/>
              <w:left w:val="single" w:color="auto" w:sz="4" w:space="0"/>
              <w:right w:val="single" w:color="auto" w:sz="4" w:space="0"/>
            </w:tcBorders>
            <w:vAlign w:val="center"/>
          </w:tcPr>
          <w:p>
            <w:pPr>
              <w:spacing w:line="276" w:lineRule="auto"/>
              <w:ind w:firstLine="0" w:firstLineChars="0"/>
              <w:jc w:val="center"/>
              <w:rPr>
                <w:rFonts w:ascii="宋体" w:hAnsi="宋体" w:cs="宋体"/>
                <w:kern w:val="0"/>
                <w:sz w:val="21"/>
                <w:szCs w:val="21"/>
              </w:rPr>
            </w:pPr>
            <w:r>
              <w:rPr>
                <w:rFonts w:hint="eastAsia" w:ascii="宋体" w:hAnsi="宋体" w:eastAsia="宋体" w:cs="宋体"/>
                <w:kern w:val="0"/>
                <w:sz w:val="21"/>
                <w:szCs w:val="21"/>
              </w:rPr>
              <w:t>商务</w:t>
            </w:r>
            <w:r>
              <w:rPr>
                <w:rFonts w:hint="eastAsia" w:ascii="宋体" w:hAnsi="宋体" w:eastAsia="宋体" w:cs="宋体"/>
                <w:kern w:val="0"/>
                <w:sz w:val="21"/>
                <w:szCs w:val="21"/>
                <w:lang w:val="zh-CN"/>
              </w:rPr>
              <w:t>技术分（</w:t>
            </w:r>
            <w:r>
              <w:rPr>
                <w:rFonts w:hint="eastAsia" w:ascii="宋体" w:hAnsi="宋体" w:eastAsia="宋体" w:cs="宋体"/>
                <w:kern w:val="0"/>
                <w:sz w:val="21"/>
                <w:szCs w:val="21"/>
              </w:rPr>
              <w:t>73分</w:t>
            </w:r>
            <w:r>
              <w:rPr>
                <w:rFonts w:hint="eastAsia" w:ascii="宋体" w:hAnsi="宋体" w:eastAsia="宋体" w:cs="宋体"/>
                <w:kern w:val="0"/>
                <w:sz w:val="21"/>
                <w:szCs w:val="21"/>
                <w:lang w:val="zh-CN"/>
              </w:rPr>
              <w:t>）</w:t>
            </w:r>
          </w:p>
        </w:tc>
        <w:tc>
          <w:tcPr>
            <w:tcW w:w="1448"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left"/>
              <w:rPr>
                <w:rFonts w:ascii="宋体" w:hAnsi="宋体" w:eastAsia="宋体" w:cs="宋体"/>
                <w:kern w:val="0"/>
                <w:sz w:val="21"/>
                <w:szCs w:val="21"/>
                <w:highlight w:val="yellow"/>
              </w:rPr>
            </w:pPr>
            <w:r>
              <w:rPr>
                <w:rFonts w:hint="eastAsia" w:ascii="宋体" w:hAnsi="宋体" w:eastAsia="宋体" w:cs="宋体"/>
                <w:kern w:val="0"/>
                <w:sz w:val="21"/>
                <w:szCs w:val="21"/>
              </w:rPr>
              <w:t>施工安全专项风险评估的工作内容、方案</w:t>
            </w:r>
          </w:p>
        </w:tc>
        <w:tc>
          <w:tcPr>
            <w:tcW w:w="6345" w:type="dxa"/>
            <w:tcBorders>
              <w:top w:val="single" w:color="auto" w:sz="4" w:space="0"/>
              <w:left w:val="single" w:color="auto" w:sz="4" w:space="0"/>
              <w:bottom w:val="single" w:color="auto" w:sz="4" w:space="0"/>
              <w:right w:val="single" w:color="auto" w:sz="4" w:space="0"/>
            </w:tcBorders>
            <w:vAlign w:val="center"/>
          </w:tcPr>
          <w:p>
            <w:pPr>
              <w:spacing w:line="276" w:lineRule="auto"/>
              <w:ind w:firstLine="210" w:firstLineChars="100"/>
              <w:jc w:val="left"/>
              <w:rPr>
                <w:rFonts w:ascii="宋体" w:hAnsi="宋体" w:eastAsia="宋体" w:cs="宋体"/>
                <w:kern w:val="0"/>
                <w:sz w:val="21"/>
                <w:szCs w:val="21"/>
                <w:lang w:val="zh-CN"/>
              </w:rPr>
            </w:pPr>
            <w:r>
              <w:rPr>
                <w:rFonts w:hint="eastAsia" w:ascii="宋体" w:hAnsi="宋体" w:eastAsia="宋体" w:cs="宋体"/>
                <w:kern w:val="0"/>
                <w:sz w:val="21"/>
                <w:szCs w:val="21"/>
                <w:lang w:val="zh-CN"/>
              </w:rPr>
              <w:t>工作内容、方案是否与本项目的实际情况相符合：</w:t>
            </w:r>
          </w:p>
          <w:p>
            <w:pPr>
              <w:spacing w:line="276" w:lineRule="auto"/>
              <w:ind w:firstLine="210" w:firstLineChars="100"/>
              <w:jc w:val="left"/>
              <w:rPr>
                <w:rFonts w:ascii="宋体" w:hAnsi="宋体" w:eastAsia="宋体" w:cs="宋体"/>
                <w:kern w:val="0"/>
                <w:sz w:val="21"/>
                <w:szCs w:val="21"/>
              </w:rPr>
            </w:pPr>
            <w:r>
              <w:rPr>
                <w:rFonts w:hint="eastAsia" w:ascii="宋体" w:hAnsi="宋体" w:eastAsia="宋体" w:cs="宋体"/>
                <w:kern w:val="0"/>
                <w:sz w:val="21"/>
                <w:szCs w:val="21"/>
                <w:lang w:val="zh-CN"/>
              </w:rPr>
              <w:t>综合评价优秀的1</w:t>
            </w:r>
            <w:r>
              <w:rPr>
                <w:rFonts w:ascii="宋体" w:hAnsi="宋体" w:eastAsia="宋体" w:cs="宋体"/>
                <w:kern w:val="0"/>
                <w:sz w:val="21"/>
                <w:szCs w:val="21"/>
                <w:lang w:val="zh-CN"/>
              </w:rPr>
              <w:t>7</w:t>
            </w:r>
            <w:r>
              <w:rPr>
                <w:rFonts w:hint="eastAsia" w:ascii="宋体" w:hAnsi="宋体" w:eastAsia="宋体" w:cs="宋体"/>
                <w:kern w:val="0"/>
                <w:sz w:val="21"/>
                <w:szCs w:val="21"/>
                <w:lang w:val="zh-CN"/>
              </w:rPr>
              <w:t>-</w:t>
            </w:r>
            <w:r>
              <w:rPr>
                <w:rFonts w:ascii="宋体" w:hAnsi="宋体" w:eastAsia="宋体" w:cs="宋体"/>
                <w:kern w:val="0"/>
                <w:sz w:val="21"/>
                <w:szCs w:val="21"/>
                <w:lang w:val="zh-CN"/>
              </w:rPr>
              <w:t>20</w:t>
            </w:r>
            <w:r>
              <w:rPr>
                <w:rFonts w:hint="eastAsia" w:ascii="宋体" w:hAnsi="宋体" w:eastAsia="宋体" w:cs="宋体"/>
                <w:kern w:val="0"/>
                <w:sz w:val="21"/>
                <w:szCs w:val="21"/>
                <w:lang w:val="zh-CN"/>
              </w:rPr>
              <w:t>分，良好的得</w:t>
            </w:r>
            <w:r>
              <w:rPr>
                <w:rFonts w:ascii="宋体" w:hAnsi="宋体" w:eastAsia="宋体" w:cs="宋体"/>
                <w:kern w:val="0"/>
                <w:sz w:val="21"/>
                <w:szCs w:val="21"/>
                <w:lang w:val="zh-CN"/>
              </w:rPr>
              <w:t>14</w:t>
            </w:r>
            <w:r>
              <w:rPr>
                <w:rFonts w:hint="eastAsia" w:ascii="宋体" w:hAnsi="宋体" w:eastAsia="宋体" w:cs="宋体"/>
                <w:kern w:val="0"/>
                <w:sz w:val="21"/>
                <w:szCs w:val="21"/>
                <w:lang w:val="zh-CN"/>
              </w:rPr>
              <w:t>-</w:t>
            </w:r>
            <w:r>
              <w:rPr>
                <w:rFonts w:ascii="宋体" w:hAnsi="宋体" w:eastAsia="宋体" w:cs="宋体"/>
                <w:kern w:val="0"/>
                <w:sz w:val="21"/>
                <w:szCs w:val="21"/>
                <w:lang w:val="zh-CN"/>
              </w:rPr>
              <w:t>17</w:t>
            </w:r>
            <w:r>
              <w:rPr>
                <w:rFonts w:hint="eastAsia" w:ascii="宋体" w:hAnsi="宋体" w:eastAsia="宋体" w:cs="宋体"/>
                <w:kern w:val="0"/>
                <w:sz w:val="21"/>
                <w:szCs w:val="21"/>
                <w:lang w:val="zh-CN"/>
              </w:rPr>
              <w:t>分，一般的得11-1</w:t>
            </w:r>
            <w:r>
              <w:rPr>
                <w:rFonts w:ascii="宋体" w:hAnsi="宋体" w:eastAsia="宋体" w:cs="宋体"/>
                <w:kern w:val="0"/>
                <w:sz w:val="21"/>
                <w:szCs w:val="21"/>
                <w:lang w:val="zh-CN"/>
              </w:rPr>
              <w:t>4</w:t>
            </w:r>
            <w:r>
              <w:rPr>
                <w:rFonts w:hint="eastAsia" w:ascii="宋体" w:hAnsi="宋体" w:eastAsia="宋体" w:cs="宋体"/>
                <w:kern w:val="0"/>
                <w:sz w:val="21"/>
                <w:szCs w:val="21"/>
                <w:lang w:val="zh-CN"/>
              </w:rPr>
              <w:t>分；不提供不得分。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931" w:type="dxa"/>
            <w:vMerge w:val="continue"/>
            <w:tcBorders>
              <w:left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highlight w:val="yellow"/>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highlight w:val="yellow"/>
              </w:rPr>
            </w:pPr>
            <w:r>
              <w:rPr>
                <w:rFonts w:hint="eastAsia" w:ascii="宋体" w:hAnsi="宋体" w:eastAsia="宋体" w:cs="宋体"/>
                <w:kern w:val="0"/>
                <w:sz w:val="21"/>
                <w:szCs w:val="21"/>
              </w:rPr>
              <w:t>施工安全专项风险评估的管理、重点、难点分析</w:t>
            </w:r>
          </w:p>
        </w:tc>
        <w:tc>
          <w:tcPr>
            <w:tcW w:w="6345" w:type="dxa"/>
            <w:tcBorders>
              <w:top w:val="single" w:color="auto" w:sz="4" w:space="0"/>
              <w:left w:val="single" w:color="auto" w:sz="4" w:space="0"/>
              <w:bottom w:val="single" w:color="auto" w:sz="4" w:space="0"/>
              <w:right w:val="single" w:color="auto" w:sz="4" w:space="0"/>
            </w:tcBorders>
            <w:vAlign w:val="center"/>
          </w:tcPr>
          <w:p>
            <w:pPr>
              <w:spacing w:line="276" w:lineRule="auto"/>
              <w:ind w:firstLine="210" w:firstLineChars="100"/>
              <w:jc w:val="left"/>
              <w:rPr>
                <w:rFonts w:ascii="宋体" w:hAnsi="宋体" w:eastAsia="宋体" w:cs="宋体"/>
                <w:kern w:val="0"/>
                <w:sz w:val="21"/>
                <w:szCs w:val="21"/>
                <w:lang w:val="zh-CN"/>
              </w:rPr>
            </w:pPr>
            <w:r>
              <w:rPr>
                <w:rFonts w:hint="eastAsia" w:ascii="宋体" w:hAnsi="宋体" w:eastAsia="宋体" w:cs="宋体"/>
                <w:kern w:val="0"/>
                <w:sz w:val="21"/>
                <w:szCs w:val="21"/>
                <w:lang w:val="zh-CN"/>
              </w:rPr>
              <w:t>管理、重点、难点分析是否与本项目的实际情况相符合：</w:t>
            </w:r>
          </w:p>
          <w:p>
            <w:pPr>
              <w:spacing w:line="276" w:lineRule="auto"/>
              <w:ind w:firstLine="0" w:firstLineChars="0"/>
              <w:jc w:val="left"/>
              <w:rPr>
                <w:rFonts w:ascii="宋体" w:hAnsi="宋体" w:eastAsia="宋体" w:cs="宋体"/>
                <w:kern w:val="0"/>
                <w:sz w:val="21"/>
                <w:szCs w:val="21"/>
                <w:lang w:val="zh-CN"/>
              </w:rPr>
            </w:pPr>
            <w:r>
              <w:rPr>
                <w:rFonts w:hint="eastAsia" w:ascii="宋体" w:hAnsi="宋体" w:eastAsia="宋体" w:cs="宋体"/>
                <w:kern w:val="0"/>
                <w:sz w:val="21"/>
                <w:szCs w:val="21"/>
                <w:lang w:val="zh-CN"/>
              </w:rPr>
              <w:t>综合评价优秀的1</w:t>
            </w:r>
            <w:r>
              <w:rPr>
                <w:rFonts w:ascii="宋体" w:hAnsi="宋体" w:eastAsia="宋体" w:cs="宋体"/>
                <w:kern w:val="0"/>
                <w:sz w:val="21"/>
                <w:szCs w:val="21"/>
                <w:lang w:val="zh-CN"/>
              </w:rPr>
              <w:t>7</w:t>
            </w:r>
            <w:r>
              <w:rPr>
                <w:rFonts w:hint="eastAsia" w:ascii="宋体" w:hAnsi="宋体" w:eastAsia="宋体" w:cs="宋体"/>
                <w:kern w:val="0"/>
                <w:sz w:val="21"/>
                <w:szCs w:val="21"/>
                <w:lang w:val="zh-CN"/>
              </w:rPr>
              <w:t>-</w:t>
            </w:r>
            <w:r>
              <w:rPr>
                <w:rFonts w:ascii="宋体" w:hAnsi="宋体" w:eastAsia="宋体" w:cs="宋体"/>
                <w:kern w:val="0"/>
                <w:sz w:val="21"/>
                <w:szCs w:val="21"/>
                <w:lang w:val="zh-CN"/>
              </w:rPr>
              <w:t>20</w:t>
            </w:r>
            <w:r>
              <w:rPr>
                <w:rFonts w:hint="eastAsia" w:ascii="宋体" w:hAnsi="宋体" w:eastAsia="宋体" w:cs="宋体"/>
                <w:kern w:val="0"/>
                <w:sz w:val="21"/>
                <w:szCs w:val="21"/>
                <w:lang w:val="zh-CN"/>
              </w:rPr>
              <w:t>分，良好的得</w:t>
            </w:r>
            <w:r>
              <w:rPr>
                <w:rFonts w:ascii="宋体" w:hAnsi="宋体" w:eastAsia="宋体" w:cs="宋体"/>
                <w:kern w:val="0"/>
                <w:sz w:val="21"/>
                <w:szCs w:val="21"/>
                <w:lang w:val="zh-CN"/>
              </w:rPr>
              <w:t>14</w:t>
            </w:r>
            <w:r>
              <w:rPr>
                <w:rFonts w:hint="eastAsia" w:ascii="宋体" w:hAnsi="宋体" w:eastAsia="宋体" w:cs="宋体"/>
                <w:kern w:val="0"/>
                <w:sz w:val="21"/>
                <w:szCs w:val="21"/>
                <w:lang w:val="zh-CN"/>
              </w:rPr>
              <w:t>-</w:t>
            </w:r>
            <w:r>
              <w:rPr>
                <w:rFonts w:ascii="宋体" w:hAnsi="宋体" w:eastAsia="宋体" w:cs="宋体"/>
                <w:kern w:val="0"/>
                <w:sz w:val="21"/>
                <w:szCs w:val="21"/>
                <w:lang w:val="zh-CN"/>
              </w:rPr>
              <w:t>17</w:t>
            </w:r>
            <w:r>
              <w:rPr>
                <w:rFonts w:hint="eastAsia" w:ascii="宋体" w:hAnsi="宋体" w:eastAsia="宋体" w:cs="宋体"/>
                <w:kern w:val="0"/>
                <w:sz w:val="21"/>
                <w:szCs w:val="21"/>
                <w:lang w:val="zh-CN"/>
              </w:rPr>
              <w:t>分，一般的得11-1</w:t>
            </w:r>
            <w:r>
              <w:rPr>
                <w:rFonts w:ascii="宋体" w:hAnsi="宋体" w:eastAsia="宋体" w:cs="宋体"/>
                <w:kern w:val="0"/>
                <w:sz w:val="21"/>
                <w:szCs w:val="21"/>
                <w:lang w:val="zh-CN"/>
              </w:rPr>
              <w:t>4</w:t>
            </w:r>
            <w:r>
              <w:rPr>
                <w:rFonts w:hint="eastAsia" w:ascii="宋体" w:hAnsi="宋体" w:eastAsia="宋体" w:cs="宋体"/>
                <w:kern w:val="0"/>
                <w:sz w:val="21"/>
                <w:szCs w:val="21"/>
                <w:lang w:val="zh-CN"/>
              </w:rPr>
              <w:t>分；不提供不得分。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31" w:type="dxa"/>
            <w:vMerge w:val="continue"/>
            <w:tcBorders>
              <w:left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highlight w:val="yellow"/>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lang w:val="zh-CN"/>
              </w:rPr>
            </w:pPr>
            <w:r>
              <w:rPr>
                <w:rFonts w:hint="eastAsia" w:ascii="宋体" w:hAnsi="宋体" w:eastAsia="宋体" w:cs="宋体"/>
                <w:kern w:val="0"/>
                <w:sz w:val="21"/>
                <w:szCs w:val="21"/>
                <w:lang w:val="zh-CN"/>
              </w:rPr>
              <w:t>施工安全</w:t>
            </w:r>
            <w:r>
              <w:rPr>
                <w:rFonts w:hint="eastAsia" w:ascii="宋体" w:hAnsi="宋体" w:eastAsia="宋体" w:cs="宋体"/>
                <w:kern w:val="0"/>
                <w:sz w:val="21"/>
                <w:szCs w:val="21"/>
              </w:rPr>
              <w:t>专项</w:t>
            </w:r>
            <w:r>
              <w:rPr>
                <w:rFonts w:hint="eastAsia" w:ascii="宋体" w:hAnsi="宋体" w:eastAsia="宋体" w:cs="宋体"/>
                <w:kern w:val="0"/>
                <w:sz w:val="21"/>
                <w:szCs w:val="21"/>
                <w:lang w:val="zh-CN"/>
              </w:rPr>
              <w:t>风险评估的质量、安全、进度服务方案</w:t>
            </w:r>
          </w:p>
        </w:tc>
        <w:tc>
          <w:tcPr>
            <w:tcW w:w="6345" w:type="dxa"/>
            <w:tcBorders>
              <w:top w:val="single" w:color="auto" w:sz="4" w:space="0"/>
              <w:left w:val="single" w:color="auto" w:sz="4" w:space="0"/>
              <w:bottom w:val="single" w:color="auto" w:sz="4" w:space="0"/>
              <w:right w:val="single" w:color="auto" w:sz="4" w:space="0"/>
            </w:tcBorders>
            <w:vAlign w:val="center"/>
          </w:tcPr>
          <w:p>
            <w:pPr>
              <w:spacing w:line="276" w:lineRule="auto"/>
              <w:ind w:firstLine="210" w:firstLineChars="100"/>
              <w:jc w:val="left"/>
              <w:rPr>
                <w:rFonts w:ascii="宋体" w:hAnsi="宋体" w:eastAsia="宋体" w:cs="宋体"/>
                <w:kern w:val="0"/>
                <w:sz w:val="21"/>
                <w:szCs w:val="21"/>
                <w:lang w:val="zh-CN"/>
              </w:rPr>
            </w:pPr>
            <w:r>
              <w:rPr>
                <w:rFonts w:hint="eastAsia" w:ascii="宋体" w:hAnsi="宋体" w:eastAsia="宋体" w:cs="宋体"/>
                <w:kern w:val="0"/>
                <w:sz w:val="21"/>
                <w:szCs w:val="21"/>
                <w:lang w:val="zh-CN"/>
              </w:rPr>
              <w:t>项目实施的质量、安全、进度是否合理、是否具有可操作性：</w:t>
            </w:r>
          </w:p>
          <w:p>
            <w:pPr>
              <w:spacing w:line="276" w:lineRule="auto"/>
              <w:ind w:firstLine="0" w:firstLineChars="0"/>
              <w:jc w:val="left"/>
              <w:rPr>
                <w:rFonts w:ascii="宋体" w:hAnsi="宋体" w:eastAsia="宋体" w:cs="宋体"/>
                <w:kern w:val="0"/>
                <w:sz w:val="21"/>
                <w:szCs w:val="21"/>
              </w:rPr>
            </w:pPr>
            <w:r>
              <w:rPr>
                <w:rFonts w:hint="eastAsia" w:ascii="宋体" w:hAnsi="宋体" w:eastAsia="宋体" w:cs="宋体"/>
                <w:kern w:val="0"/>
                <w:sz w:val="21"/>
                <w:szCs w:val="21"/>
                <w:lang w:val="zh-CN"/>
              </w:rPr>
              <w:t>综合评价优秀的1</w:t>
            </w:r>
            <w:r>
              <w:rPr>
                <w:rFonts w:ascii="宋体" w:hAnsi="宋体" w:eastAsia="宋体" w:cs="宋体"/>
                <w:kern w:val="0"/>
                <w:sz w:val="21"/>
                <w:szCs w:val="21"/>
                <w:lang w:val="zh-CN"/>
              </w:rPr>
              <w:t>7</w:t>
            </w:r>
            <w:r>
              <w:rPr>
                <w:rFonts w:hint="eastAsia" w:ascii="宋体" w:hAnsi="宋体" w:eastAsia="宋体" w:cs="宋体"/>
                <w:kern w:val="0"/>
                <w:sz w:val="21"/>
                <w:szCs w:val="21"/>
                <w:lang w:val="zh-CN"/>
              </w:rPr>
              <w:t>-</w:t>
            </w:r>
            <w:r>
              <w:rPr>
                <w:rFonts w:ascii="宋体" w:hAnsi="宋体" w:eastAsia="宋体" w:cs="宋体"/>
                <w:kern w:val="0"/>
                <w:sz w:val="21"/>
                <w:szCs w:val="21"/>
                <w:lang w:val="zh-CN"/>
              </w:rPr>
              <w:t>20</w:t>
            </w:r>
            <w:r>
              <w:rPr>
                <w:rFonts w:hint="eastAsia" w:ascii="宋体" w:hAnsi="宋体" w:eastAsia="宋体" w:cs="宋体"/>
                <w:kern w:val="0"/>
                <w:sz w:val="21"/>
                <w:szCs w:val="21"/>
                <w:lang w:val="zh-CN"/>
              </w:rPr>
              <w:t>分，良好的得</w:t>
            </w:r>
            <w:r>
              <w:rPr>
                <w:rFonts w:ascii="宋体" w:hAnsi="宋体" w:eastAsia="宋体" w:cs="宋体"/>
                <w:kern w:val="0"/>
                <w:sz w:val="21"/>
                <w:szCs w:val="21"/>
                <w:lang w:val="zh-CN"/>
              </w:rPr>
              <w:t>14</w:t>
            </w:r>
            <w:r>
              <w:rPr>
                <w:rFonts w:hint="eastAsia" w:ascii="宋体" w:hAnsi="宋体" w:eastAsia="宋体" w:cs="宋体"/>
                <w:kern w:val="0"/>
                <w:sz w:val="21"/>
                <w:szCs w:val="21"/>
                <w:lang w:val="zh-CN"/>
              </w:rPr>
              <w:t>-</w:t>
            </w:r>
            <w:r>
              <w:rPr>
                <w:rFonts w:ascii="宋体" w:hAnsi="宋体" w:eastAsia="宋体" w:cs="宋体"/>
                <w:kern w:val="0"/>
                <w:sz w:val="21"/>
                <w:szCs w:val="21"/>
                <w:lang w:val="zh-CN"/>
              </w:rPr>
              <w:t>17</w:t>
            </w:r>
            <w:r>
              <w:rPr>
                <w:rFonts w:hint="eastAsia" w:ascii="宋体" w:hAnsi="宋体" w:eastAsia="宋体" w:cs="宋体"/>
                <w:kern w:val="0"/>
                <w:sz w:val="21"/>
                <w:szCs w:val="21"/>
                <w:lang w:val="zh-CN"/>
              </w:rPr>
              <w:t>分，一般的得11-1</w:t>
            </w:r>
            <w:r>
              <w:rPr>
                <w:rFonts w:ascii="宋体" w:hAnsi="宋体" w:eastAsia="宋体" w:cs="宋体"/>
                <w:kern w:val="0"/>
                <w:sz w:val="21"/>
                <w:szCs w:val="21"/>
                <w:lang w:val="zh-CN"/>
              </w:rPr>
              <w:t>4</w:t>
            </w:r>
            <w:r>
              <w:rPr>
                <w:rFonts w:hint="eastAsia" w:ascii="宋体" w:hAnsi="宋体" w:eastAsia="宋体" w:cs="宋体"/>
                <w:kern w:val="0"/>
                <w:sz w:val="21"/>
                <w:szCs w:val="21"/>
                <w:lang w:val="zh-CN"/>
              </w:rPr>
              <w:t>分；不提供不得分。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0-</w:t>
            </w:r>
            <w:r>
              <w:rPr>
                <w:rFonts w:ascii="宋体" w:hAnsi="宋体" w:eastAsia="宋体" w:cs="宋体"/>
                <w:kern w:val="0"/>
                <w:sz w:val="21"/>
                <w:szCs w:val="21"/>
              </w:rPr>
              <w:t>20</w:t>
            </w:r>
            <w:r>
              <w:rPr>
                <w:rFonts w:hint="eastAsia" w:ascii="宋体" w:hAnsi="宋体" w:eastAsia="宋体" w:cs="宋体"/>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931" w:type="dxa"/>
            <w:vMerge w:val="continue"/>
            <w:tcBorders>
              <w:left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highlight w:val="yellow"/>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highlight w:val="yellow"/>
                <w:lang w:val="zh-CN"/>
              </w:rPr>
            </w:pPr>
            <w:r>
              <w:rPr>
                <w:rFonts w:hint="eastAsia" w:ascii="宋体" w:hAnsi="宋体" w:eastAsia="宋体" w:cs="宋体"/>
                <w:kern w:val="0"/>
                <w:sz w:val="21"/>
                <w:szCs w:val="21"/>
                <w:lang w:val="zh-CN"/>
              </w:rPr>
              <w:t>投入本项目</w:t>
            </w:r>
            <w:r>
              <w:rPr>
                <w:rFonts w:hint="eastAsia" w:ascii="宋体" w:hAnsi="宋体" w:eastAsia="宋体" w:cs="宋体"/>
                <w:kern w:val="0"/>
                <w:sz w:val="21"/>
                <w:szCs w:val="21"/>
              </w:rPr>
              <w:t>人员</w:t>
            </w:r>
            <w:r>
              <w:rPr>
                <w:rFonts w:hint="eastAsia" w:ascii="宋体" w:hAnsi="宋体" w:eastAsia="宋体" w:cs="宋体"/>
                <w:kern w:val="0"/>
                <w:sz w:val="21"/>
                <w:szCs w:val="21"/>
                <w:lang w:val="zh-CN"/>
              </w:rPr>
              <w:t>及设备情况</w:t>
            </w:r>
          </w:p>
        </w:tc>
        <w:tc>
          <w:tcPr>
            <w:tcW w:w="6345" w:type="dxa"/>
            <w:tcBorders>
              <w:top w:val="single" w:color="auto" w:sz="4" w:space="0"/>
              <w:left w:val="single" w:color="auto" w:sz="4" w:space="0"/>
              <w:bottom w:val="single" w:color="auto" w:sz="4" w:space="0"/>
              <w:right w:val="single" w:color="auto" w:sz="4" w:space="0"/>
            </w:tcBorders>
            <w:vAlign w:val="center"/>
          </w:tcPr>
          <w:p>
            <w:pPr>
              <w:spacing w:line="276" w:lineRule="auto"/>
              <w:ind w:firstLine="210" w:firstLineChars="100"/>
              <w:jc w:val="left"/>
              <w:rPr>
                <w:rFonts w:ascii="宋体" w:hAnsi="宋体" w:eastAsia="宋体" w:cs="宋体"/>
                <w:kern w:val="0"/>
                <w:sz w:val="21"/>
                <w:szCs w:val="21"/>
                <w:lang w:val="zh-CN"/>
              </w:rPr>
            </w:pPr>
            <w:r>
              <w:rPr>
                <w:rFonts w:hint="eastAsia" w:ascii="宋体" w:hAnsi="宋体" w:eastAsia="宋体" w:cs="宋体"/>
                <w:kern w:val="0"/>
                <w:sz w:val="21"/>
                <w:szCs w:val="21"/>
                <w:lang w:val="zh-CN"/>
              </w:rPr>
              <w:t>项目组成人员（不包括项目负责人）具有高级</w:t>
            </w:r>
            <w:r>
              <w:rPr>
                <w:rFonts w:hint="eastAsia" w:ascii="宋体" w:hAnsi="宋体" w:eastAsia="宋体" w:cs="宋体"/>
                <w:kern w:val="0"/>
                <w:sz w:val="21"/>
                <w:szCs w:val="21"/>
              </w:rPr>
              <w:t>及以上</w:t>
            </w:r>
            <w:r>
              <w:rPr>
                <w:rFonts w:hint="eastAsia" w:ascii="宋体" w:hAnsi="宋体" w:eastAsia="宋体" w:cs="宋体"/>
                <w:kern w:val="0"/>
                <w:sz w:val="21"/>
                <w:szCs w:val="21"/>
                <w:lang w:val="zh-CN"/>
              </w:rPr>
              <w:t>专业技术职称的</w:t>
            </w:r>
            <w:r>
              <w:rPr>
                <w:rFonts w:hint="eastAsia" w:ascii="宋体" w:hAnsi="宋体" w:eastAsia="宋体" w:cs="宋体"/>
                <w:kern w:val="0"/>
                <w:sz w:val="21"/>
                <w:szCs w:val="21"/>
              </w:rPr>
              <w:t>每人</w:t>
            </w:r>
            <w:r>
              <w:rPr>
                <w:rFonts w:hint="eastAsia" w:ascii="宋体" w:hAnsi="宋体" w:eastAsia="宋体" w:cs="宋体"/>
                <w:kern w:val="0"/>
                <w:sz w:val="21"/>
                <w:szCs w:val="21"/>
                <w:lang w:val="zh-CN"/>
              </w:rPr>
              <w:t>得</w:t>
            </w:r>
            <w:r>
              <w:rPr>
                <w:rFonts w:ascii="宋体" w:hAnsi="宋体" w:eastAsia="宋体" w:cs="宋体"/>
                <w:kern w:val="0"/>
                <w:sz w:val="21"/>
                <w:szCs w:val="21"/>
              </w:rPr>
              <w:t>3</w:t>
            </w:r>
            <w:r>
              <w:rPr>
                <w:rFonts w:hint="eastAsia" w:ascii="宋体" w:hAnsi="宋体" w:eastAsia="宋体" w:cs="宋体"/>
                <w:kern w:val="0"/>
                <w:sz w:val="21"/>
                <w:szCs w:val="21"/>
                <w:lang w:val="zh-CN"/>
              </w:rPr>
              <w:t>分；具有工程类中级专业技术职称的每人得</w:t>
            </w:r>
            <w:r>
              <w:rPr>
                <w:rFonts w:hint="eastAsia" w:ascii="宋体" w:hAnsi="宋体" w:eastAsia="宋体" w:cs="宋体"/>
                <w:kern w:val="0"/>
                <w:sz w:val="21"/>
                <w:szCs w:val="21"/>
              </w:rPr>
              <w:t>2</w:t>
            </w:r>
            <w:r>
              <w:rPr>
                <w:rFonts w:hint="eastAsia" w:ascii="宋体" w:hAnsi="宋体" w:eastAsia="宋体" w:cs="宋体"/>
                <w:kern w:val="0"/>
                <w:sz w:val="21"/>
                <w:szCs w:val="21"/>
                <w:lang w:val="zh-CN"/>
              </w:rPr>
              <w:t>分，最高得</w:t>
            </w:r>
            <w:r>
              <w:rPr>
                <w:rFonts w:hint="eastAsia" w:ascii="宋体" w:hAnsi="宋体" w:eastAsia="宋体" w:cs="宋体"/>
                <w:kern w:val="0"/>
                <w:sz w:val="21"/>
                <w:szCs w:val="21"/>
              </w:rPr>
              <w:t>7</w:t>
            </w:r>
            <w:r>
              <w:rPr>
                <w:rFonts w:hint="eastAsia" w:ascii="宋体" w:hAnsi="宋体" w:eastAsia="宋体" w:cs="宋体"/>
                <w:kern w:val="0"/>
                <w:sz w:val="21"/>
                <w:szCs w:val="21"/>
                <w:lang w:val="zh-CN"/>
              </w:rPr>
              <w:t>分；</w:t>
            </w:r>
          </w:p>
          <w:p>
            <w:pPr>
              <w:spacing w:line="276" w:lineRule="auto"/>
              <w:ind w:firstLine="210" w:firstLineChars="100"/>
              <w:jc w:val="left"/>
              <w:rPr>
                <w:rFonts w:ascii="宋体" w:hAnsi="宋体" w:eastAsia="宋体" w:cs="宋体"/>
                <w:kern w:val="0"/>
                <w:sz w:val="21"/>
                <w:szCs w:val="21"/>
              </w:rPr>
            </w:pPr>
            <w:r>
              <w:rPr>
                <w:rFonts w:hint="eastAsia" w:ascii="宋体" w:hAnsi="宋体" w:eastAsia="宋体" w:cs="宋体"/>
                <w:kern w:val="0"/>
                <w:sz w:val="21"/>
                <w:szCs w:val="21"/>
                <w:lang w:val="zh-CN"/>
              </w:rPr>
              <w:t>项目组成员具有注册安全工程师的每人得</w:t>
            </w:r>
            <w:r>
              <w:rPr>
                <w:rFonts w:ascii="宋体" w:hAnsi="宋体" w:eastAsia="宋体" w:cs="宋体"/>
                <w:kern w:val="0"/>
                <w:sz w:val="21"/>
                <w:szCs w:val="21"/>
                <w:lang w:val="zh-CN"/>
              </w:rPr>
              <w:t>3</w:t>
            </w:r>
            <w:r>
              <w:rPr>
                <w:rFonts w:hint="eastAsia" w:ascii="宋体" w:hAnsi="宋体" w:eastAsia="宋体" w:cs="宋体"/>
                <w:kern w:val="0"/>
                <w:sz w:val="21"/>
                <w:szCs w:val="21"/>
                <w:lang w:val="zh-CN"/>
              </w:rPr>
              <w:t>分，最高得</w:t>
            </w:r>
            <w:r>
              <w:rPr>
                <w:rFonts w:ascii="宋体" w:hAnsi="宋体" w:eastAsia="宋体" w:cs="宋体"/>
                <w:kern w:val="0"/>
                <w:sz w:val="21"/>
                <w:szCs w:val="21"/>
              </w:rPr>
              <w:t>6</w:t>
            </w:r>
            <w:r>
              <w:rPr>
                <w:rFonts w:hint="eastAsia" w:ascii="宋体" w:hAnsi="宋体" w:eastAsia="宋体" w:cs="宋体"/>
                <w:kern w:val="0"/>
                <w:sz w:val="21"/>
                <w:szCs w:val="21"/>
                <w:lang w:val="zh-CN"/>
              </w:rPr>
              <w:t>分。</w:t>
            </w:r>
          </w:p>
        </w:tc>
        <w:tc>
          <w:tcPr>
            <w:tcW w:w="1115" w:type="dxa"/>
            <w:tcBorders>
              <w:top w:val="single" w:color="auto" w:sz="4" w:space="0"/>
              <w:left w:val="single" w:color="auto" w:sz="4" w:space="0"/>
              <w:bottom w:val="single" w:color="auto" w:sz="4" w:space="0"/>
              <w:right w:val="single" w:color="auto" w:sz="4" w:space="0"/>
            </w:tcBorders>
            <w:vAlign w:val="center"/>
          </w:tcPr>
          <w:p>
            <w:pPr>
              <w:spacing w:line="276"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0-</w:t>
            </w:r>
            <w:r>
              <w:rPr>
                <w:rFonts w:ascii="宋体" w:hAnsi="宋体" w:eastAsia="宋体" w:cs="宋体"/>
                <w:kern w:val="0"/>
                <w:sz w:val="21"/>
                <w:szCs w:val="21"/>
              </w:rPr>
              <w:t>1</w:t>
            </w:r>
            <w:r>
              <w:rPr>
                <w:rFonts w:hint="eastAsia" w:ascii="宋体" w:hAnsi="宋体" w:eastAsia="宋体" w:cs="宋体"/>
                <w:kern w:val="0"/>
                <w:sz w:val="21"/>
                <w:szCs w:val="21"/>
              </w:rPr>
              <w:t>3分</w:t>
            </w:r>
          </w:p>
        </w:tc>
      </w:tr>
      <w:bookmarkEnd w:id="214"/>
      <w:bookmarkEnd w:id="215"/>
    </w:tbl>
    <w:p>
      <w:pPr>
        <w:keepNext w:val="0"/>
        <w:keepLines w:val="0"/>
        <w:pageBreakBefore w:val="0"/>
        <w:widowControl w:val="0"/>
        <w:numPr>
          <w:ilvl w:val="0"/>
          <w:numId w:val="6"/>
        </w:numPr>
        <w:kinsoku/>
        <w:wordWrap/>
        <w:overflowPunct/>
        <w:topLinePunct w:val="0"/>
        <w:autoSpaceDE/>
        <w:autoSpaceDN/>
        <w:bidi w:val="0"/>
        <w:adjustRightInd/>
        <w:snapToGrid/>
        <w:ind w:firstLine="0" w:firstLineChars="0"/>
        <w:jc w:val="center"/>
        <w:textAlignment w:val="auto"/>
        <w:rPr>
          <w:rFonts w:ascii="Arial" w:hAnsi="Arial"/>
          <w:bCs/>
          <w:sz w:val="30"/>
          <w:szCs w:val="32"/>
        </w:rPr>
      </w:pPr>
      <w:bookmarkStart w:id="216" w:name="_Toc296766475"/>
      <w:bookmarkStart w:id="217" w:name="_Toc309050397"/>
      <w:bookmarkStart w:id="218" w:name="_Toc402335206"/>
      <w:bookmarkStart w:id="219" w:name="_Toc309131120"/>
      <w:bookmarkStart w:id="220" w:name="_Toc309131456"/>
      <w:bookmarkStart w:id="221" w:name="_Toc309049175"/>
      <w:r>
        <w:rPr>
          <w:rFonts w:hint="eastAsia" w:ascii="宋体" w:hAnsi="宋体" w:eastAsia="宋体" w:cs="宋体"/>
          <w:b/>
          <w:sz w:val="21"/>
          <w:szCs w:val="21"/>
          <w:highlight w:val="yellow"/>
        </w:rPr>
        <w:br w:type="page"/>
      </w:r>
      <w:bookmarkEnd w:id="216"/>
      <w:bookmarkEnd w:id="217"/>
      <w:bookmarkEnd w:id="218"/>
      <w:bookmarkEnd w:id="219"/>
      <w:bookmarkEnd w:id="220"/>
      <w:bookmarkEnd w:id="221"/>
      <w:bookmarkStart w:id="222" w:name="_Toc16056"/>
      <w:bookmarkStart w:id="223" w:name="_Toc26456"/>
      <w:bookmarkStart w:id="224" w:name="_Toc23998"/>
      <w:bookmarkStart w:id="225" w:name="_Toc391298965"/>
      <w:bookmarkStart w:id="226" w:name="_Toc3375"/>
      <w:bookmarkStart w:id="227" w:name="_Toc15295"/>
      <w:bookmarkStart w:id="228" w:name="_Toc10670"/>
      <w:bookmarkStart w:id="229" w:name="_Toc9609"/>
      <w:bookmarkStart w:id="230" w:name="_Toc662"/>
      <w:bookmarkStart w:id="231" w:name="_Toc25656"/>
      <w:r>
        <w:rPr>
          <w:rFonts w:hint="eastAsia" w:ascii="Arial" w:hAnsi="Arial"/>
          <w:bCs/>
          <w:sz w:val="30"/>
          <w:szCs w:val="32"/>
        </w:rPr>
        <w:t>合同主要条款</w:t>
      </w:r>
    </w:p>
    <w:p>
      <w:pPr>
        <w:pStyle w:val="5"/>
        <w:spacing w:before="240" w:after="240"/>
        <w:ind w:firstLine="396"/>
      </w:pPr>
      <w:bookmarkStart w:id="232" w:name="_Toc6370"/>
      <w:r>
        <w:rPr>
          <w:rFonts w:hAnsi="宋体"/>
          <w:bCs/>
          <w:spacing w:val="-6"/>
          <w:sz w:val="21"/>
          <w:szCs w:val="21"/>
        </w:rPr>
        <w:t>（本合同为合同样稿，最终稿由</w:t>
      </w:r>
      <w:r>
        <w:rPr>
          <w:rFonts w:hint="eastAsia" w:hAnsi="宋体"/>
          <w:bCs/>
          <w:spacing w:val="-6"/>
          <w:sz w:val="21"/>
          <w:szCs w:val="21"/>
        </w:rPr>
        <w:t>双方</w:t>
      </w:r>
      <w:r>
        <w:rPr>
          <w:rFonts w:hAnsi="宋体"/>
          <w:bCs/>
          <w:spacing w:val="-6"/>
          <w:sz w:val="21"/>
          <w:szCs w:val="21"/>
        </w:rPr>
        <w:t>协商后确定）</w:t>
      </w:r>
      <w:bookmarkEnd w:id="232"/>
    </w:p>
    <w:p>
      <w:pPr>
        <w:spacing w:line="360" w:lineRule="auto"/>
        <w:ind w:firstLine="420"/>
      </w:pPr>
      <w:r>
        <w:rPr>
          <w:rFonts w:hint="eastAsia" w:asciiTheme="minorEastAsia" w:hAnsiTheme="minorEastAsia" w:eastAsiaTheme="minorEastAsia" w:cstheme="minorEastAsia"/>
          <w:sz w:val="21"/>
          <w:szCs w:val="21"/>
        </w:rPr>
        <w:t>委托方：</w:t>
      </w:r>
      <w:r>
        <w:rPr>
          <w:rFonts w:hint="eastAsia" w:asciiTheme="minorEastAsia" w:hAnsiTheme="minorEastAsia" w:eastAsiaTheme="minorEastAsia" w:cstheme="minorEastAsia"/>
          <w:sz w:val="21"/>
          <w:szCs w:val="21"/>
          <w:u w:val="single" w:color="000000"/>
        </w:rPr>
        <w:t>龙游县通途交通建设工程有限公司</w:t>
      </w:r>
      <w:r>
        <w:rPr>
          <w:rFonts w:hint="eastAsia" w:asciiTheme="minorEastAsia" w:hAnsiTheme="minorEastAsia" w:eastAsiaTheme="minorEastAsia" w:cstheme="minorEastAsia"/>
          <w:sz w:val="21"/>
          <w:szCs w:val="21"/>
        </w:rPr>
        <w:t>（以下简称甲方）</w:t>
      </w:r>
    </w:p>
    <w:p>
      <w:pPr>
        <w:spacing w:line="360" w:lineRule="auto"/>
        <w:ind w:left="473" w:leftChars="197"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承揽方：</w:t>
      </w:r>
      <w:r>
        <w:rPr>
          <w:rFonts w:hint="eastAsia" w:asciiTheme="minorEastAsia" w:hAnsiTheme="minorEastAsia" w:eastAsiaTheme="minorEastAsia" w:cstheme="minorEastAsia"/>
          <w:sz w:val="21"/>
          <w:szCs w:val="21"/>
          <w:u w:val="single" w:color="000000"/>
        </w:rPr>
        <w:t xml:space="preserve">                                    </w:t>
      </w:r>
      <w:r>
        <w:rPr>
          <w:rFonts w:hint="eastAsia" w:asciiTheme="minorEastAsia" w:hAnsiTheme="minorEastAsia" w:eastAsiaTheme="minorEastAsia" w:cstheme="minorEastAsia"/>
          <w:sz w:val="21"/>
          <w:szCs w:val="21"/>
        </w:rPr>
        <w:t xml:space="preserve">（以下简称乙方） </w:t>
      </w:r>
    </w:p>
    <w:p>
      <w:pPr>
        <w:spacing w:line="432" w:lineRule="auto"/>
        <w:ind w:firstLine="422"/>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一、总则</w:t>
      </w:r>
    </w:p>
    <w:p>
      <w:pPr>
        <w:spacing w:line="432" w:lineRule="auto"/>
        <w:ind w:left="473" w:leftChars="197"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1．合同基本条款是指采购人（以下简称甲方）和供应商（以下简称乙方）应共同遵守的基本原则，并作为双方签约的依据。对于合同的其他条款，双方应本着互谅互让的精神协商解决。</w:t>
      </w:r>
    </w:p>
    <w:p>
      <w:pPr>
        <w:spacing w:line="432" w:lineRule="auto"/>
        <w:ind w:left="473" w:leftChars="197"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2.根据法律法规，经甲乙双方平等协商，达成如下条款</w:t>
      </w:r>
    </w:p>
    <w:p>
      <w:pPr>
        <w:spacing w:line="432" w:lineRule="auto"/>
        <w:ind w:left="473" w:leftChars="197"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一、甲方同意由乙方承担</w:t>
      </w:r>
      <w:r>
        <w:rPr>
          <w:rFonts w:hint="eastAsia" w:asciiTheme="minorEastAsia" w:hAnsiTheme="minorEastAsia" w:eastAsiaTheme="minorEastAsia" w:cstheme="minorEastAsia"/>
          <w:sz w:val="21"/>
          <w:szCs w:val="21"/>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lang w:val="zh-CN"/>
        </w:rPr>
        <w:t>服务</w:t>
      </w:r>
      <w:r>
        <w:rPr>
          <w:rFonts w:hint="eastAsia" w:asciiTheme="minorEastAsia" w:hAnsiTheme="minorEastAsia" w:eastAsiaTheme="minorEastAsia" w:cstheme="minorEastAsia"/>
          <w:sz w:val="21"/>
          <w:szCs w:val="21"/>
        </w:rPr>
        <w:t>工作：</w:t>
      </w:r>
    </w:p>
    <w:p>
      <w:pPr>
        <w:spacing w:line="432"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二、合同有效期：</w:t>
      </w:r>
      <w:r>
        <w:rPr>
          <w:rFonts w:hint="eastAsia" w:ascii="宋体" w:hAnsi="宋体" w:eastAsia="宋体" w:cs="仿宋"/>
          <w:color w:val="000000"/>
          <w:sz w:val="21"/>
          <w:szCs w:val="21"/>
        </w:rPr>
        <w:t>签订合同后，7</w:t>
      </w:r>
      <w:r>
        <w:rPr>
          <w:rFonts w:hint="eastAsia" w:ascii="宋体" w:hAnsi="宋体" w:eastAsia="宋体" w:cs="仿宋"/>
          <w:color w:val="000000"/>
          <w:sz w:val="21"/>
          <w:szCs w:val="21"/>
          <w:lang w:val="zh-CN"/>
        </w:rPr>
        <w:t>天完成资料收集、报告编制及专家组论证</w:t>
      </w:r>
    </w:p>
    <w:p>
      <w:pPr>
        <w:spacing w:line="432"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三、服务费合同总金额（人民币大写）：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元整（   元）。</w:t>
      </w:r>
    </w:p>
    <w:p>
      <w:pPr>
        <w:spacing w:line="432" w:lineRule="auto"/>
        <w:ind w:left="473" w:leftChars="197" w:firstLine="424" w:firstLineChars="202"/>
      </w:pPr>
      <w:r>
        <w:rPr>
          <w:rFonts w:hint="eastAsia" w:ascii="宋体" w:hAnsi="宋体" w:eastAsia="宋体" w:cs="宋体"/>
          <w:bCs/>
          <w:kern w:val="0"/>
          <w:sz w:val="21"/>
          <w:szCs w:val="21"/>
        </w:rPr>
        <w:t>合同总价金额中已包括为完成本项目服务可能发生的全部费用及供应商的利润和应交纳的税金等，包括且不限于人工费、成果印刷费、报告编制费、资料收集费、前期调研费、专家审查费（咨询费）、专家论证费、验收费、配合审批、外出考察费、会议费、差旅费、管理费、采购代理服务费、通讯费、设备（仪器）费、利润、人员工伤保险费和意外伤害保险费、税金、风险费以及政策和行业规定的各项税费等</w:t>
      </w:r>
      <w:r>
        <w:rPr>
          <w:rFonts w:hint="eastAsia" w:ascii="宋体" w:hAnsi="宋体" w:eastAsia="宋体" w:cs="宋体"/>
          <w:sz w:val="21"/>
          <w:szCs w:val="21"/>
        </w:rPr>
        <w:t>全部费用。如有漏项，视同已包含在其总项目中，合同总价不做调整</w:t>
      </w:r>
    </w:p>
    <w:p>
      <w:pPr>
        <w:spacing w:line="432" w:lineRule="auto"/>
        <w:ind w:firstLine="422"/>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四、服务要求</w:t>
      </w:r>
    </w:p>
    <w:p>
      <w:pPr>
        <w:snapToGrid w:val="0"/>
        <w:spacing w:line="360" w:lineRule="auto"/>
        <w:ind w:firstLine="420"/>
        <w:rPr>
          <w:rFonts w:ascii="宋体" w:hAnsi="宋体" w:eastAsia="宋体" w:cs="仿宋"/>
          <w:color w:val="000000"/>
          <w:sz w:val="21"/>
          <w:szCs w:val="21"/>
          <w:lang w:val="zh-CN"/>
        </w:rPr>
      </w:pPr>
      <w:r>
        <w:rPr>
          <w:rFonts w:hint="eastAsia" w:asciiTheme="minorEastAsia" w:hAnsiTheme="minorEastAsia" w:eastAsiaTheme="minorEastAsia" w:cstheme="minorEastAsia"/>
          <w:sz w:val="21"/>
          <w:szCs w:val="21"/>
          <w:lang w:val="zh-CN"/>
        </w:rPr>
        <w:t>1、</w:t>
      </w:r>
      <w:r>
        <w:rPr>
          <w:rFonts w:hint="eastAsia" w:ascii="宋体" w:hAnsi="宋体" w:eastAsia="宋体" w:cs="仿宋"/>
          <w:color w:val="000000"/>
          <w:sz w:val="21"/>
          <w:szCs w:val="21"/>
        </w:rPr>
        <w:t>根据交通运输部《关于开展公路桥梁和隧道工程施工安全风险评估试行工作的通知》（交质监发〔2011〕217号）、《公路水运工程安全生产监督管理办法》（交通部令〔2017〕第25号）和《浙江省交通建设工程施工安全风险管理办法》（浙交〔2021〕16 号）等有关规定，是按照相关行业评估指南或者技术规范要求，根据施工合同段施工技术复杂程度、施工环境条件、施工组织设计和作业风险特点，结合总体风险评估结论进行全面风险辨识、分析和估测，以分部分项工程为评估单元，采用适宜的评估方法进行风险评估，确定各评估单元的风险等级，梳理分部分项工程风险清单。评估单位包括路基工程、路面工程、桥梁工程、临时工程的分部分项工程等。</w:t>
      </w:r>
    </w:p>
    <w:p>
      <w:pPr>
        <w:snapToGrid w:val="0"/>
        <w:spacing w:line="360" w:lineRule="auto"/>
        <w:ind w:firstLine="420"/>
        <w:rPr>
          <w:rFonts w:ascii="宋体" w:hAnsi="宋体" w:eastAsia="宋体" w:cs="仿宋"/>
          <w:color w:val="000000"/>
          <w:sz w:val="21"/>
          <w:szCs w:val="21"/>
          <w:lang w:val="zh-CN"/>
        </w:rPr>
      </w:pPr>
      <w:r>
        <w:rPr>
          <w:rFonts w:ascii="宋体" w:hAnsi="宋体" w:eastAsia="宋体" w:cs="仿宋"/>
          <w:color w:val="000000"/>
          <w:sz w:val="21"/>
          <w:szCs w:val="21"/>
          <w:lang w:val="zh-CN"/>
        </w:rPr>
        <w:t>2</w:t>
      </w:r>
      <w:r>
        <w:rPr>
          <w:rFonts w:hint="eastAsia" w:ascii="宋体" w:hAnsi="宋体" w:eastAsia="宋体" w:cs="仿宋"/>
          <w:color w:val="000000"/>
          <w:sz w:val="21"/>
          <w:szCs w:val="21"/>
          <w:lang w:val="zh-CN"/>
        </w:rPr>
        <w:t>、时间安排：</w:t>
      </w:r>
      <w:r>
        <w:rPr>
          <w:rFonts w:hint="eastAsia" w:ascii="宋体" w:hAnsi="宋体" w:eastAsia="宋体" w:cs="仿宋"/>
          <w:color w:val="000000"/>
          <w:sz w:val="21"/>
          <w:szCs w:val="21"/>
        </w:rPr>
        <w:t>签订合同后，7</w:t>
      </w:r>
      <w:r>
        <w:rPr>
          <w:rFonts w:hint="eastAsia" w:ascii="宋体" w:hAnsi="宋体" w:eastAsia="宋体" w:cs="仿宋"/>
          <w:color w:val="000000"/>
          <w:sz w:val="21"/>
          <w:szCs w:val="21"/>
          <w:lang w:val="zh-CN"/>
        </w:rPr>
        <w:t>天完成资料收集、报告编制及专家组论证。</w:t>
      </w:r>
    </w:p>
    <w:p>
      <w:pPr>
        <w:snapToGrid w:val="0"/>
        <w:spacing w:line="360" w:lineRule="auto"/>
        <w:ind w:firstLine="420"/>
        <w:rPr>
          <w:rFonts w:ascii="宋体" w:hAnsi="宋体" w:eastAsia="宋体" w:cs="仿宋"/>
          <w:color w:val="000000"/>
          <w:sz w:val="21"/>
          <w:szCs w:val="21"/>
          <w:lang w:val="zh-CN"/>
        </w:rPr>
      </w:pPr>
      <w:r>
        <w:rPr>
          <w:rFonts w:ascii="宋体" w:hAnsi="宋体" w:eastAsia="宋体" w:cs="仿宋"/>
          <w:color w:val="000000"/>
          <w:sz w:val="21"/>
          <w:szCs w:val="21"/>
          <w:lang w:val="zh-CN"/>
        </w:rPr>
        <w:t>3</w:t>
      </w:r>
      <w:r>
        <w:rPr>
          <w:rFonts w:hint="eastAsia" w:ascii="宋体" w:hAnsi="宋体" w:eastAsia="宋体" w:cs="仿宋"/>
          <w:color w:val="000000"/>
          <w:sz w:val="21"/>
          <w:szCs w:val="21"/>
          <w:lang w:val="zh-CN"/>
        </w:rPr>
        <w:t>、安全责任：成交人在项目实施过程中发生的一切人身意外事故由其自行负责，与采购人无关。</w:t>
      </w:r>
    </w:p>
    <w:p>
      <w:pPr>
        <w:snapToGrid w:val="0"/>
        <w:spacing w:line="360" w:lineRule="auto"/>
        <w:ind w:firstLine="420"/>
        <w:rPr>
          <w:rFonts w:ascii="宋体" w:hAnsi="宋体" w:eastAsia="宋体" w:cs="仿宋"/>
          <w:color w:val="000000"/>
          <w:sz w:val="21"/>
          <w:szCs w:val="21"/>
          <w:lang w:val="zh-CN"/>
        </w:rPr>
      </w:pPr>
      <w:r>
        <w:rPr>
          <w:rFonts w:ascii="宋体" w:hAnsi="宋体" w:eastAsia="宋体" w:cs="仿宋"/>
          <w:color w:val="000000"/>
          <w:sz w:val="21"/>
          <w:szCs w:val="21"/>
          <w:lang w:val="zh-CN"/>
        </w:rPr>
        <w:t>4</w:t>
      </w:r>
      <w:r>
        <w:rPr>
          <w:rFonts w:hint="eastAsia" w:ascii="宋体" w:hAnsi="宋体" w:eastAsia="宋体" w:cs="仿宋"/>
          <w:color w:val="000000"/>
          <w:sz w:val="21"/>
          <w:szCs w:val="21"/>
          <w:lang w:val="zh-CN"/>
        </w:rPr>
        <w:t>、成交供应商应承诺保守编制的资料机密，项目组成员不得向他人泄密。</w:t>
      </w:r>
    </w:p>
    <w:p>
      <w:pPr>
        <w:spacing w:line="432" w:lineRule="auto"/>
        <w:ind w:firstLine="422"/>
        <w:rPr>
          <w:rFonts w:ascii="宋体" w:hAnsi="宋体" w:eastAsia="宋体" w:cs="宋体"/>
          <w:b/>
          <w:bCs/>
          <w:color w:val="000000"/>
          <w:sz w:val="21"/>
          <w:szCs w:val="21"/>
        </w:rPr>
      </w:pPr>
      <w:r>
        <w:rPr>
          <w:rFonts w:hint="eastAsia" w:asciiTheme="minorEastAsia" w:hAnsiTheme="minorEastAsia" w:eastAsiaTheme="minorEastAsia" w:cstheme="minorEastAsia"/>
          <w:b/>
          <w:bCs/>
          <w:sz w:val="21"/>
          <w:szCs w:val="21"/>
        </w:rPr>
        <w:t>五</w:t>
      </w:r>
      <w:r>
        <w:rPr>
          <w:rFonts w:hint="eastAsia" w:asciiTheme="minorEastAsia" w:hAnsiTheme="minorEastAsia" w:eastAsiaTheme="minorEastAsia" w:cstheme="minorEastAsia"/>
          <w:b/>
          <w:bCs/>
          <w:sz w:val="21"/>
          <w:szCs w:val="21"/>
          <w:lang w:val="zh-CN"/>
        </w:rPr>
        <w:t>、</w:t>
      </w:r>
      <w:r>
        <w:rPr>
          <w:rFonts w:hint="eastAsia" w:ascii="宋体" w:hAnsi="宋体" w:eastAsia="宋体" w:cs="宋体"/>
          <w:b/>
          <w:bCs/>
          <w:color w:val="000000"/>
          <w:sz w:val="21"/>
          <w:szCs w:val="21"/>
        </w:rPr>
        <w:t>项目负责人：</w:t>
      </w:r>
    </w:p>
    <w:p>
      <w:pPr>
        <w:spacing w:line="432" w:lineRule="auto"/>
        <w:ind w:left="473" w:leftChars="197" w:firstLine="424" w:firstLineChars="202"/>
        <w:rPr>
          <w:rFonts w:ascii="宋体" w:hAnsi="宋体" w:eastAsia="宋体" w:cs="宋体"/>
          <w:color w:val="000000"/>
          <w:sz w:val="21"/>
          <w:szCs w:val="21"/>
        </w:rPr>
      </w:pPr>
      <w:r>
        <w:rPr>
          <w:rFonts w:hint="eastAsia" w:ascii="宋体" w:hAnsi="宋体" w:eastAsia="宋体" w:cs="宋体"/>
          <w:color w:val="000000"/>
          <w:sz w:val="21"/>
          <w:szCs w:val="21"/>
        </w:rPr>
        <w:t>名    称：</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spacing w:line="432" w:lineRule="auto"/>
        <w:ind w:left="473" w:leftChars="197" w:firstLine="424" w:firstLineChars="202"/>
        <w:rPr>
          <w:rFonts w:ascii="宋体" w:hAnsi="宋体" w:eastAsia="宋体" w:cs="宋体"/>
          <w:color w:val="000000"/>
          <w:sz w:val="21"/>
          <w:szCs w:val="21"/>
        </w:rPr>
      </w:pPr>
      <w:r>
        <w:rPr>
          <w:rFonts w:hint="eastAsia" w:ascii="宋体" w:hAnsi="宋体" w:eastAsia="宋体" w:cs="宋体"/>
          <w:color w:val="000000"/>
          <w:sz w:val="21"/>
          <w:szCs w:val="21"/>
        </w:rPr>
        <w:t>资质类别和等级：</w:t>
      </w:r>
      <w:r>
        <w:rPr>
          <w:rFonts w:hint="eastAsia" w:ascii="宋体" w:hAnsi="宋体" w:eastAsia="宋体" w:cs="宋体"/>
          <w:color w:val="000000"/>
          <w:sz w:val="21"/>
          <w:szCs w:val="21"/>
          <w:u w:val="single"/>
        </w:rPr>
        <w:t>                     </w:t>
      </w:r>
      <w:r>
        <w:rPr>
          <w:rFonts w:hint="eastAsia" w:ascii="宋体" w:hAnsi="宋体" w:eastAsia="宋体" w:cs="宋体"/>
          <w:color w:val="000000"/>
          <w:sz w:val="21"/>
          <w:szCs w:val="21"/>
        </w:rPr>
        <w:t>；</w:t>
      </w:r>
    </w:p>
    <w:p>
      <w:pPr>
        <w:spacing w:line="432" w:lineRule="auto"/>
        <w:ind w:left="473" w:leftChars="197" w:firstLine="424" w:firstLineChars="202"/>
        <w:rPr>
          <w:rFonts w:ascii="宋体" w:hAnsi="宋体" w:eastAsia="宋体" w:cs="宋体"/>
          <w:color w:val="000000"/>
          <w:sz w:val="21"/>
          <w:szCs w:val="21"/>
        </w:rPr>
      </w:pPr>
      <w:r>
        <w:rPr>
          <w:rFonts w:hint="eastAsia" w:ascii="宋体" w:hAnsi="宋体" w:eastAsia="宋体" w:cs="宋体"/>
          <w:color w:val="000000"/>
          <w:sz w:val="21"/>
          <w:szCs w:val="21"/>
        </w:rPr>
        <w:t>联系电话：</w:t>
      </w:r>
      <w:r>
        <w:rPr>
          <w:rFonts w:hint="eastAsia" w:ascii="宋体" w:hAnsi="宋体" w:eastAsia="宋体" w:cs="宋体"/>
          <w:color w:val="000000"/>
          <w:sz w:val="21"/>
          <w:szCs w:val="21"/>
          <w:u w:val="single"/>
        </w:rPr>
        <w:t>                       </w:t>
      </w:r>
      <w:r>
        <w:rPr>
          <w:rFonts w:hint="eastAsia" w:ascii="宋体" w:hAnsi="宋体" w:eastAsia="宋体" w:cs="宋体"/>
          <w:color w:val="000000"/>
          <w:sz w:val="21"/>
          <w:szCs w:val="21"/>
        </w:rPr>
        <w:t>；</w:t>
      </w:r>
    </w:p>
    <w:p>
      <w:pPr>
        <w:spacing w:line="432" w:lineRule="auto"/>
        <w:ind w:left="473" w:leftChars="197" w:firstLine="424" w:firstLineChars="202"/>
        <w:rPr>
          <w:rFonts w:ascii="宋体" w:hAnsi="宋体" w:eastAsia="宋体" w:cs="宋体"/>
          <w:color w:val="000000"/>
          <w:sz w:val="21"/>
          <w:szCs w:val="21"/>
        </w:rPr>
      </w:pPr>
      <w:r>
        <w:rPr>
          <w:rFonts w:hint="eastAsia" w:ascii="宋体" w:hAnsi="宋体" w:eastAsia="宋体" w:cs="宋体"/>
          <w:color w:val="000000"/>
          <w:sz w:val="21"/>
          <w:szCs w:val="21"/>
        </w:rPr>
        <w:t>电子信箱：</w:t>
      </w:r>
      <w:r>
        <w:rPr>
          <w:rFonts w:hint="eastAsia" w:ascii="宋体" w:hAnsi="宋体" w:eastAsia="宋体" w:cs="宋体"/>
          <w:color w:val="000000"/>
          <w:sz w:val="21"/>
          <w:szCs w:val="21"/>
          <w:u w:val="single"/>
        </w:rPr>
        <w:t>                 </w:t>
      </w:r>
      <w:r>
        <w:rPr>
          <w:rFonts w:hint="eastAsia" w:ascii="宋体" w:hAnsi="宋体" w:eastAsia="宋体" w:cs="宋体"/>
          <w:color w:val="000000"/>
          <w:sz w:val="21"/>
          <w:szCs w:val="21"/>
        </w:rPr>
        <w:t>；</w:t>
      </w:r>
    </w:p>
    <w:p>
      <w:pPr>
        <w:spacing w:line="432" w:lineRule="auto"/>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 xml:space="preserve">六、双方的权利和义务 </w:t>
      </w:r>
    </w:p>
    <w:p>
      <w:pPr>
        <w:spacing w:line="432"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1、甲方职责和义务</w:t>
      </w:r>
    </w:p>
    <w:p>
      <w:pPr>
        <w:spacing w:line="432"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（1）及时向乙方提供相关资料。</w:t>
      </w:r>
    </w:p>
    <w:p>
      <w:pPr>
        <w:spacing w:line="432"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（2）及时组织相关人员进行验收。</w:t>
      </w:r>
    </w:p>
    <w:p>
      <w:pPr>
        <w:spacing w:line="432"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2、乙方职责和义务</w:t>
      </w:r>
    </w:p>
    <w:p>
      <w:pPr>
        <w:spacing w:line="432"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（1）在规定期限内，组织完成甲方规定的任务，并提交相应工作成果。</w:t>
      </w:r>
    </w:p>
    <w:p>
      <w:pPr>
        <w:spacing w:line="432"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（2）加强质量意识，严格按磋商文件中规定的政策依据开展工作。</w:t>
      </w:r>
    </w:p>
    <w:p>
      <w:pPr>
        <w:spacing w:line="432"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（3）安全第一，必须做到安全生产。在作业过程中，发生任何安全事故纠纷，均由乙方自行处理并承担全部后果。</w:t>
      </w:r>
    </w:p>
    <w:p>
      <w:pPr>
        <w:spacing w:line="432"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（4）不得以任何形式对该项目进行分包或转包</w:t>
      </w:r>
    </w:p>
    <w:p>
      <w:pPr>
        <w:spacing w:line="432" w:lineRule="auto"/>
        <w:ind w:firstLine="422"/>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七、违约责任</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1、如果延误工期，乙方向甲方支付的误期损害赔偿费每天为1000元，提前不奖励。</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乙方若因特殊情况需调换项目负责人或其他人员的，必须征得甲方同意方可调换。当甲方通知要求人员到场处理有关问题，乙方应及时派人员到场，并提出有关处理意见。若无故拖延时间或缺到，乙方向甲方支付赔偿费每人每次500元。</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派驻的班子人员数量、年龄结构、专业配备应满足工程实际需要。在合同执行期间甲方有权对不称职的人员提出更换，乙方不得拒绝和拖延。</w:t>
      </w:r>
    </w:p>
    <w:p>
      <w:pPr>
        <w:spacing w:line="480" w:lineRule="auto"/>
        <w:ind w:firstLine="420"/>
        <w:rPr>
          <w:sz w:val="21"/>
          <w:szCs w:val="21"/>
          <w:lang w:val="zh-CN"/>
        </w:rPr>
      </w:pPr>
      <w:r>
        <w:rPr>
          <w:rFonts w:hint="eastAsia" w:asciiTheme="minorEastAsia" w:hAnsiTheme="minorEastAsia" w:eastAsiaTheme="minorEastAsia" w:cstheme="minorEastAsia"/>
          <w:sz w:val="21"/>
          <w:szCs w:val="21"/>
          <w:lang w:val="zh-CN"/>
        </w:rPr>
        <w:t>3、质量要求，各专业人员应按国家技术规范、标准、规程和当地有关部门的审批要求及甲方提出的要求，向甲方提交质量合格的成果资料，并对其负责。若最终结果达不到甲方有关要求的必须重新编制，</w:t>
      </w:r>
      <w:r>
        <w:rPr>
          <w:rFonts w:hint="eastAsia" w:asciiTheme="minorEastAsia" w:hAnsiTheme="minorEastAsia" w:eastAsiaTheme="minorEastAsia" w:cstheme="minorEastAsia"/>
          <w:sz w:val="21"/>
          <w:szCs w:val="21"/>
        </w:rPr>
        <w:t>直至符合甲方甲方要求</w:t>
      </w:r>
      <w:r>
        <w:rPr>
          <w:rFonts w:hint="eastAsia" w:asciiTheme="minorEastAsia" w:hAnsiTheme="minorEastAsia" w:eastAsiaTheme="minorEastAsia" w:cstheme="minorEastAsia"/>
          <w:sz w:val="21"/>
          <w:szCs w:val="21"/>
          <w:lang w:val="zh-CN"/>
        </w:rPr>
        <w:t>。</w:t>
      </w:r>
    </w:p>
    <w:p>
      <w:pPr>
        <w:spacing w:line="480" w:lineRule="auto"/>
        <w:ind w:firstLine="422"/>
        <w:rPr>
          <w:rFonts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rPr>
        <w:t>八</w:t>
      </w:r>
      <w:r>
        <w:rPr>
          <w:rFonts w:hint="eastAsia" w:asciiTheme="minorEastAsia" w:hAnsiTheme="minorEastAsia" w:eastAsiaTheme="minorEastAsia" w:cstheme="minorEastAsia"/>
          <w:b/>
          <w:bCs/>
          <w:sz w:val="21"/>
          <w:szCs w:val="21"/>
          <w:lang w:val="zh-CN"/>
        </w:rPr>
        <w:t>、技术资料</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1、乙方应按招标文件规定的时间向甲方提供有关技术资料。</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80" w:lineRule="auto"/>
        <w:ind w:firstLine="422"/>
        <w:rPr>
          <w:rFonts w:ascii="宋体" w:hAnsi="宋体" w:eastAsia="宋体" w:cs="宋体"/>
          <w:b/>
          <w:bCs/>
          <w:color w:val="000000"/>
          <w:sz w:val="21"/>
          <w:szCs w:val="21"/>
        </w:rPr>
      </w:pPr>
      <w:r>
        <w:rPr>
          <w:rFonts w:hint="eastAsia" w:ascii="宋体" w:hAnsi="宋体" w:eastAsia="宋体" w:cs="宋体"/>
          <w:b/>
          <w:bCs/>
          <w:color w:val="000000"/>
          <w:sz w:val="21"/>
          <w:szCs w:val="21"/>
        </w:rPr>
        <w:t xml:space="preserve">九、知识产权 </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1、乙方对甲方提供的所有资料进行保密，如有泄漏，由乙方承担所有后果。</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2、乙方保证响应文件及资料均未侵犯他人的知识产权，否则必须承担全部责任。</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3、若乙方使用了他人的专利、专有技术，涉及的费用由乙方负责。</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凡涉及到本次磋商项目的任何知识产权均属于甲方所有，任何单位及个人不得抄袭和引用有关内容，一经查实，须负法律责任。如果任何第三方提出侵权指控，由乙方负责与第三方交涉并承担可能发生的一切费用和相关法律责任，采购人不承担由此引起的一切经济和法律责任。</w:t>
      </w:r>
    </w:p>
    <w:p>
      <w:pPr>
        <w:spacing w:line="480" w:lineRule="auto"/>
        <w:ind w:firstLine="422"/>
        <w:rPr>
          <w:rFonts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rPr>
        <w:t>十</w:t>
      </w:r>
      <w:r>
        <w:rPr>
          <w:rFonts w:hint="eastAsia" w:asciiTheme="minorEastAsia" w:hAnsiTheme="minorEastAsia" w:eastAsiaTheme="minorEastAsia" w:cstheme="minorEastAsia"/>
          <w:b/>
          <w:bCs/>
          <w:sz w:val="21"/>
          <w:szCs w:val="21"/>
          <w:lang w:val="zh-CN"/>
        </w:rPr>
        <w:t>、转包或分包</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1、本合同范围的</w:t>
      </w:r>
      <w:r>
        <w:rPr>
          <w:rFonts w:hint="eastAsia" w:asciiTheme="minorEastAsia" w:hAnsiTheme="minorEastAsia" w:eastAsiaTheme="minorEastAsia" w:cstheme="minorEastAsia"/>
          <w:sz w:val="21"/>
          <w:szCs w:val="21"/>
        </w:rPr>
        <w:t>服务</w:t>
      </w:r>
      <w:r>
        <w:rPr>
          <w:rFonts w:hint="eastAsia" w:asciiTheme="minorEastAsia" w:hAnsiTheme="minorEastAsia" w:eastAsiaTheme="minorEastAsia" w:cstheme="minorEastAsia"/>
          <w:sz w:val="21"/>
          <w:szCs w:val="21"/>
          <w:lang w:val="zh-CN"/>
        </w:rPr>
        <w:t>，应由乙方直接提供，不得转让他人。</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2、除非得到甲方的书面同意，否则乙方不得将本合同范围的全部或部分分包给他人。</w:t>
      </w:r>
    </w:p>
    <w:p>
      <w:pPr>
        <w:spacing w:line="480" w:lineRule="auto"/>
        <w:ind w:firstLine="42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3、如有转让和未经甲方同意的分包行为，甲方有权解除合同并追究乙方的违约责任。</w:t>
      </w:r>
    </w:p>
    <w:p>
      <w:pPr>
        <w:spacing w:line="480" w:lineRule="auto"/>
        <w:ind w:firstLine="422"/>
        <w:rPr>
          <w:rFonts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十</w:t>
      </w:r>
      <w:r>
        <w:rPr>
          <w:rFonts w:hint="eastAsia" w:asciiTheme="minorEastAsia" w:hAnsiTheme="minorEastAsia" w:eastAsiaTheme="minorEastAsia" w:cstheme="minorEastAsia"/>
          <w:b/>
          <w:bCs/>
          <w:sz w:val="21"/>
          <w:szCs w:val="21"/>
        </w:rPr>
        <w:t>一</w:t>
      </w:r>
      <w:r>
        <w:rPr>
          <w:rFonts w:hint="eastAsia" w:asciiTheme="minorEastAsia" w:hAnsiTheme="minorEastAsia" w:eastAsiaTheme="minorEastAsia" w:cstheme="minorEastAsia"/>
          <w:b/>
          <w:bCs/>
          <w:sz w:val="21"/>
          <w:szCs w:val="21"/>
          <w:lang w:val="zh-CN"/>
        </w:rPr>
        <w:t>、税费：</w:t>
      </w:r>
      <w:r>
        <w:rPr>
          <w:rFonts w:hint="eastAsia" w:asciiTheme="minorEastAsia" w:hAnsiTheme="minorEastAsia" w:eastAsiaTheme="minorEastAsia" w:cstheme="minorEastAsia"/>
          <w:sz w:val="21"/>
          <w:szCs w:val="21"/>
          <w:lang w:val="zh-CN"/>
        </w:rPr>
        <w:t>本合同执行中相关的一切税费均由乙方负担。</w:t>
      </w:r>
    </w:p>
    <w:p>
      <w:pPr>
        <w:spacing w:line="480" w:lineRule="auto"/>
        <w:ind w:firstLine="422"/>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zh-CN"/>
        </w:rPr>
        <w:t>十</w:t>
      </w:r>
      <w:r>
        <w:rPr>
          <w:rFonts w:hint="eastAsia" w:asciiTheme="minorEastAsia" w:hAnsiTheme="minorEastAsia" w:eastAsiaTheme="minorEastAsia" w:cstheme="minorEastAsia"/>
          <w:b/>
          <w:bCs/>
          <w:sz w:val="21"/>
          <w:szCs w:val="21"/>
        </w:rPr>
        <w:t>二、支付方式：</w:t>
      </w:r>
    </w:p>
    <w:p>
      <w:pPr>
        <w:spacing w:line="480" w:lineRule="auto"/>
        <w:ind w:firstLine="422"/>
        <w:rPr>
          <w:rFonts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合同款的支付：</w:t>
      </w:r>
      <w:r>
        <w:rPr>
          <w:rFonts w:hint="eastAsia" w:asciiTheme="minorEastAsia" w:hAnsiTheme="minorEastAsia" w:eastAsiaTheme="minorEastAsia" w:cstheme="minorEastAsia"/>
          <w:b/>
          <w:bCs/>
          <w:sz w:val="21"/>
          <w:szCs w:val="21"/>
        </w:rPr>
        <w:t>乙方提供报批稿后，收到按采购人要求开具的增值税专用发票一个月内一次性付清合同款。</w:t>
      </w:r>
    </w:p>
    <w:p>
      <w:pPr>
        <w:spacing w:line="480" w:lineRule="auto"/>
        <w:ind w:firstLine="422"/>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十三、不可抗力事件处理</w:t>
      </w:r>
    </w:p>
    <w:p>
      <w:pPr>
        <w:spacing w:line="48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1、在合同有效期内，任何一方因不可抗力事件导致不能履行合同，则合同履行期可延长，其延长期与不可抗力影响期相同。</w:t>
      </w:r>
    </w:p>
    <w:p>
      <w:pPr>
        <w:spacing w:line="48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2、不可抗力事件发生后，应立即通知对方，并寄送有关权威机构出具的证明。</w:t>
      </w:r>
    </w:p>
    <w:p>
      <w:pPr>
        <w:spacing w:line="48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3、不可抗力事件延续120天以上，双方应通过友好协商，确定是否继续履行合同。</w:t>
      </w:r>
    </w:p>
    <w:p>
      <w:pPr>
        <w:spacing w:line="480" w:lineRule="auto"/>
        <w:ind w:firstLine="422"/>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十四、诉讼</w:t>
      </w:r>
    </w:p>
    <w:p>
      <w:pPr>
        <w:spacing w:line="48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双方在执行合同中所发生的一切争议，应通过协商解决。如协商不成，可向双方所在地法院起诉。</w:t>
      </w:r>
    </w:p>
    <w:p>
      <w:pPr>
        <w:spacing w:line="480" w:lineRule="auto"/>
        <w:ind w:firstLine="422"/>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十五、合同生效及其它</w:t>
      </w:r>
    </w:p>
    <w:p>
      <w:pPr>
        <w:spacing w:line="48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1、合同经</w:t>
      </w:r>
      <w:r>
        <w:rPr>
          <w:rFonts w:hint="eastAsia" w:asciiTheme="minorEastAsia" w:hAnsiTheme="minorEastAsia" w:eastAsiaTheme="minorEastAsia" w:cstheme="minorEastAsia"/>
          <w:sz w:val="21"/>
          <w:szCs w:val="21"/>
          <w:lang w:val="en-US" w:eastAsia="zh-CN"/>
        </w:rPr>
        <w:t>双方</w:t>
      </w:r>
      <w:r>
        <w:rPr>
          <w:rFonts w:hint="eastAsia" w:asciiTheme="minorEastAsia" w:hAnsiTheme="minorEastAsia" w:eastAsiaTheme="minorEastAsia" w:cstheme="minorEastAsia"/>
          <w:sz w:val="21"/>
          <w:szCs w:val="21"/>
        </w:rPr>
        <w:t>法定代表人或授权代表签字并加盖单位公章后生效。</w:t>
      </w:r>
    </w:p>
    <w:p>
      <w:pPr>
        <w:spacing w:line="48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2、合同执行中涉及采购资金和采购内容修改或补充的，须经</w:t>
      </w:r>
      <w:r>
        <w:rPr>
          <w:rFonts w:hint="eastAsia" w:asciiTheme="minorEastAsia" w:hAnsiTheme="minorEastAsia" w:eastAsiaTheme="minorEastAsia" w:cstheme="minorEastAsia"/>
          <w:sz w:val="21"/>
          <w:szCs w:val="21"/>
          <w:lang w:val="en-US" w:eastAsia="zh-CN"/>
        </w:rPr>
        <w:t>双方</w:t>
      </w:r>
      <w:r>
        <w:rPr>
          <w:rFonts w:hint="eastAsia" w:asciiTheme="minorEastAsia" w:hAnsiTheme="minorEastAsia" w:eastAsiaTheme="minorEastAsia" w:cstheme="minorEastAsia"/>
          <w:sz w:val="21"/>
          <w:szCs w:val="21"/>
        </w:rPr>
        <w:t>协商同意，方可作为主合同不可分割的一部分。</w:t>
      </w:r>
    </w:p>
    <w:p>
      <w:pPr>
        <w:spacing w:line="48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3、本合同未尽事宜，遵照《中华人民共和国民法典》有关条文执行。</w:t>
      </w:r>
    </w:p>
    <w:p>
      <w:pPr>
        <w:spacing w:line="48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4、本合同正本一式</w:t>
      </w:r>
      <w:r>
        <w:rPr>
          <w:rFonts w:hint="eastAsia" w:asciiTheme="minorEastAsia" w:hAnsiTheme="minorEastAsia" w:eastAsiaTheme="minorEastAsia" w:cstheme="minorEastAsia"/>
          <w:sz w:val="21"/>
          <w:szCs w:val="21"/>
          <w:lang w:val="en-US" w:eastAsia="zh-CN"/>
        </w:rPr>
        <w:t>陆份</w:t>
      </w:r>
      <w:r>
        <w:rPr>
          <w:rFonts w:hint="eastAsia" w:asciiTheme="minorEastAsia" w:hAnsiTheme="minorEastAsia" w:eastAsiaTheme="minorEastAsia" w:cstheme="minorEastAsia"/>
          <w:sz w:val="21"/>
          <w:szCs w:val="21"/>
        </w:rPr>
        <w:t>，具有同等法律效力，甲乙</w:t>
      </w:r>
      <w:r>
        <w:rPr>
          <w:rFonts w:hint="eastAsia" w:asciiTheme="minorEastAsia" w:hAnsiTheme="minorEastAsia" w:eastAsiaTheme="minorEastAsia" w:cstheme="minorEastAsia"/>
          <w:sz w:val="21"/>
          <w:szCs w:val="21"/>
          <w:lang w:val="en-US" w:eastAsia="zh-CN"/>
        </w:rPr>
        <w:t>双方</w:t>
      </w:r>
      <w:r>
        <w:rPr>
          <w:rFonts w:hint="eastAsia" w:asciiTheme="minorEastAsia" w:hAnsiTheme="minorEastAsia" w:eastAsiaTheme="minorEastAsia" w:cstheme="minorEastAsia"/>
          <w:sz w:val="21"/>
          <w:szCs w:val="21"/>
        </w:rPr>
        <w:t>各执贰份，代理机构及相关部门各一份。</w:t>
      </w:r>
    </w:p>
    <w:p>
      <w:pPr>
        <w:pStyle w:val="3"/>
        <w:ind w:firstLine="420"/>
        <w:rPr>
          <w:sz w:val="21"/>
          <w:szCs w:val="21"/>
        </w:rPr>
      </w:pPr>
    </w:p>
    <w:p>
      <w:pPr>
        <w:spacing w:line="360" w:lineRule="auto"/>
        <w:ind w:firstLine="420"/>
        <w:rPr>
          <w:rFonts w:ascii="宋体" w:hAnsi="宋体" w:eastAsia="宋体" w:cs="宋体"/>
          <w:sz w:val="21"/>
          <w:szCs w:val="21"/>
        </w:rPr>
      </w:pPr>
      <w:r>
        <w:rPr>
          <w:rFonts w:hint="eastAsia" w:asciiTheme="minorEastAsia" w:hAnsiTheme="minorEastAsia" w:eastAsiaTheme="minorEastAsia" w:cstheme="minorEastAsia"/>
          <w:sz w:val="21"/>
          <w:szCs w:val="21"/>
        </w:rPr>
        <w:t>甲方：</w:t>
      </w:r>
      <w:r>
        <w:rPr>
          <w:rFonts w:hint="eastAsia" w:ascii="宋体" w:hAnsi="宋体" w:eastAsia="宋体" w:cs="宋体"/>
          <w:sz w:val="21"/>
          <w:szCs w:val="21"/>
        </w:rPr>
        <w:t xml:space="preserve">龙游县通途交通建设工程有限公司 </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地址                                      </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联系电话：                              </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代表（签字）：               　　　　                           </w:t>
      </w:r>
    </w:p>
    <w:p>
      <w:pPr>
        <w:snapToGrid w:val="0"/>
        <w:spacing w:line="360" w:lineRule="auto"/>
        <w:ind w:firstLine="420"/>
        <w:textAlignment w:val="baseline"/>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签订日期：2024年   月    日 </w:t>
      </w:r>
    </w:p>
    <w:p>
      <w:pPr>
        <w:pStyle w:val="4"/>
      </w:pP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　</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联系电话： </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代表（签字）：</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开户行：  </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账号： </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签订日期：2024年   月    日 </w:t>
      </w:r>
    </w:p>
    <w:p>
      <w:pPr>
        <w:snapToGrid w:val="0"/>
        <w:spacing w:line="360" w:lineRule="auto"/>
        <w:ind w:firstLine="420"/>
        <w:textAlignment w:val="baseline"/>
      </w:pPr>
      <w:r>
        <w:rPr>
          <w:rFonts w:hint="eastAsia" w:asciiTheme="minorEastAsia" w:hAnsiTheme="minorEastAsia" w:eastAsiaTheme="minorEastAsia" w:cstheme="minorEastAsia"/>
          <w:sz w:val="21"/>
          <w:szCs w:val="21"/>
        </w:rPr>
        <w:t xml:space="preserve"> </w:t>
      </w:r>
    </w:p>
    <w:p>
      <w:pPr>
        <w:snapToGrid w:val="0"/>
        <w:spacing w:line="360" w:lineRule="auto"/>
        <w:ind w:left="473" w:leftChars="197" w:firstLine="424" w:firstLineChars="202"/>
        <w:textAlignment w:val="baseline"/>
        <w:rPr>
          <w:rFonts w:asciiTheme="minorEastAsia" w:hAnsiTheme="minorEastAsia" w:eastAsiaTheme="minorEastAsia" w:cstheme="minorEastAsia"/>
          <w:sz w:val="21"/>
          <w:szCs w:val="21"/>
        </w:rPr>
      </w:pP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合同鉴证方：泰宇建筑工程技术咨询有限公司</w:t>
      </w:r>
    </w:p>
    <w:p>
      <w:pPr>
        <w:spacing w:line="360" w:lineRule="auto"/>
        <w:ind w:firstLine="420"/>
        <w:rPr>
          <w:rFonts w:asciiTheme="minorEastAsia" w:hAnsiTheme="minorEastAsia" w:eastAsiaTheme="minorEastAsia" w:cstheme="minorEastAsia"/>
          <w:lang w:val="zh-CN"/>
        </w:rPr>
      </w:pPr>
      <w:r>
        <w:rPr>
          <w:rFonts w:hint="eastAsia" w:asciiTheme="minorEastAsia" w:hAnsiTheme="minorEastAsia" w:eastAsiaTheme="minorEastAsia" w:cstheme="minorEastAsia"/>
          <w:sz w:val="21"/>
          <w:szCs w:val="21"/>
        </w:rPr>
        <w:t>签订日期：2024年   月   日</w:t>
      </w:r>
      <w:r>
        <w:rPr>
          <w:rFonts w:hint="eastAsia" w:asciiTheme="minorEastAsia" w:hAnsiTheme="minorEastAsia" w:eastAsiaTheme="minorEastAsia" w:cstheme="minorEastAsia"/>
        </w:rPr>
        <w:br w:type="page"/>
      </w:r>
    </w:p>
    <w:p>
      <w:pPr>
        <w:pStyle w:val="21"/>
        <w:keepNext w:val="0"/>
        <w:keepLines w:val="0"/>
        <w:pageBreakBefore w:val="0"/>
        <w:widowControl w:val="0"/>
        <w:kinsoku/>
        <w:wordWrap/>
        <w:overflowPunct/>
        <w:topLinePunct w:val="0"/>
        <w:autoSpaceDE/>
        <w:autoSpaceDN/>
        <w:bidi w:val="0"/>
        <w:adjustRightInd/>
        <w:snapToGrid w:val="0"/>
        <w:spacing w:line="500" w:lineRule="exact"/>
        <w:ind w:firstLine="0" w:firstLineChars="0"/>
        <w:jc w:val="center"/>
        <w:textAlignment w:val="auto"/>
        <w:outlineLvl w:val="0"/>
        <w:rPr>
          <w:rFonts w:hAnsi="宋体" w:eastAsia="宋体" w:cs="仿宋"/>
          <w:sz w:val="36"/>
          <w:szCs w:val="36"/>
        </w:rPr>
      </w:pPr>
      <w:bookmarkStart w:id="233" w:name="_Toc6322"/>
      <w:r>
        <w:rPr>
          <w:rFonts w:hint="eastAsia" w:hAnsi="宋体" w:eastAsia="宋体" w:cs="仿宋"/>
          <w:sz w:val="36"/>
          <w:szCs w:val="36"/>
        </w:rPr>
        <w:t>第六章</w:t>
      </w:r>
      <w:r>
        <w:rPr>
          <w:rFonts w:hAnsi="宋体" w:eastAsia="宋体" w:cs="仿宋"/>
          <w:sz w:val="36"/>
          <w:szCs w:val="36"/>
        </w:rPr>
        <w:t xml:space="preserve">  </w:t>
      </w:r>
      <w:r>
        <w:rPr>
          <w:rFonts w:hint="eastAsia" w:hAnsi="宋体" w:eastAsia="宋体" w:cs="仿宋"/>
          <w:sz w:val="36"/>
          <w:szCs w:val="36"/>
        </w:rPr>
        <w:t>竞争性磋商响应文件格式</w:t>
      </w:r>
      <w:bookmarkEnd w:id="222"/>
      <w:bookmarkEnd w:id="223"/>
      <w:bookmarkEnd w:id="224"/>
      <w:bookmarkEnd w:id="225"/>
      <w:bookmarkEnd w:id="226"/>
      <w:bookmarkEnd w:id="227"/>
      <w:bookmarkEnd w:id="228"/>
      <w:bookmarkEnd w:id="229"/>
      <w:bookmarkEnd w:id="230"/>
      <w:bookmarkEnd w:id="231"/>
      <w:bookmarkEnd w:id="233"/>
    </w:p>
    <w:p>
      <w:pPr>
        <w:spacing w:line="360" w:lineRule="auto"/>
        <w:ind w:firstLine="480"/>
        <w:rPr>
          <w:rFonts w:ascii="宋体" w:hAnsi="宋体" w:eastAsia="宋体" w:cs="仿宋"/>
          <w:bCs/>
          <w:szCs w:val="21"/>
        </w:rPr>
      </w:pPr>
    </w:p>
    <w:p>
      <w:pPr>
        <w:spacing w:line="360" w:lineRule="auto"/>
        <w:ind w:firstLine="480"/>
        <w:rPr>
          <w:rFonts w:ascii="宋体" w:hAnsi="宋体" w:eastAsia="宋体" w:cs="仿宋"/>
          <w:b/>
        </w:rPr>
      </w:pPr>
      <w:r>
        <w:rPr>
          <w:rFonts w:hint="eastAsia" w:ascii="宋体" w:hAnsi="宋体" w:eastAsia="宋体" w:cs="仿宋"/>
          <w:bCs/>
        </w:rPr>
        <w:t>本附件所有格式仅供制作竞争性磋商响应文件时参考，供应商应根据行业特点，结合本项目的相关要求，对有关内容、表格可进行补充或修改，但不得对实质性内容做出变动。</w:t>
      </w:r>
    </w:p>
    <w:p>
      <w:pPr>
        <w:ind w:firstLine="0" w:firstLineChars="0"/>
        <w:rPr>
          <w:rFonts w:ascii="宋体" w:hAnsi="宋体" w:eastAsia="宋体" w:cs="仿宋"/>
          <w:b/>
          <w:sz w:val="48"/>
          <w:szCs w:val="48"/>
        </w:rPr>
      </w:pPr>
      <w:bookmarkStart w:id="234" w:name="_Toc435433661"/>
      <w:bookmarkStart w:id="235" w:name="_Toc27761"/>
      <w:bookmarkStart w:id="236" w:name="_Toc30108"/>
    </w:p>
    <w:p>
      <w:pPr>
        <w:pStyle w:val="3"/>
        <w:ind w:firstLine="400"/>
        <w:rPr>
          <w:highlight w:val="yellow"/>
        </w:rPr>
      </w:pPr>
    </w:p>
    <w:p>
      <w:pPr>
        <w:pStyle w:val="3"/>
        <w:ind w:firstLine="400"/>
        <w:rPr>
          <w:highlight w:val="yellow"/>
        </w:rPr>
      </w:pPr>
    </w:p>
    <w:p>
      <w:pPr>
        <w:pStyle w:val="3"/>
        <w:ind w:firstLine="400"/>
        <w:rPr>
          <w:highlight w:val="yellow"/>
        </w:rPr>
      </w:pPr>
    </w:p>
    <w:p>
      <w:pPr>
        <w:pStyle w:val="3"/>
        <w:ind w:firstLine="400"/>
        <w:rPr>
          <w:highlight w:val="yellow"/>
        </w:rPr>
      </w:pPr>
    </w:p>
    <w:p>
      <w:pPr>
        <w:pStyle w:val="3"/>
        <w:ind w:firstLine="400"/>
        <w:rPr>
          <w:highlight w:val="yellow"/>
        </w:rPr>
      </w:pPr>
    </w:p>
    <w:p>
      <w:pPr>
        <w:pStyle w:val="3"/>
        <w:ind w:firstLine="400"/>
        <w:rPr>
          <w:highlight w:val="yellow"/>
        </w:rPr>
      </w:pPr>
    </w:p>
    <w:p>
      <w:pPr>
        <w:pStyle w:val="3"/>
        <w:ind w:firstLine="400"/>
        <w:rPr>
          <w:highlight w:val="yellow"/>
        </w:rPr>
      </w:pPr>
    </w:p>
    <w:p>
      <w:pPr>
        <w:pStyle w:val="3"/>
        <w:ind w:firstLine="400"/>
        <w:rPr>
          <w:highlight w:val="yellow"/>
        </w:rPr>
      </w:pPr>
    </w:p>
    <w:p>
      <w:pPr>
        <w:spacing w:line="240" w:lineRule="auto"/>
        <w:ind w:firstLine="0" w:firstLineChars="0"/>
        <w:jc w:val="center"/>
        <w:rPr>
          <w:rFonts w:ascii="宋体" w:hAnsi="宋体" w:eastAsia="宋体" w:cs="仿宋"/>
          <w:bCs/>
          <w:color w:val="000000"/>
          <w:sz w:val="36"/>
          <w:szCs w:val="36"/>
          <w:highlight w:val="yellow"/>
        </w:rPr>
      </w:pPr>
    </w:p>
    <w:p>
      <w:pPr>
        <w:spacing w:line="240" w:lineRule="auto"/>
        <w:ind w:firstLine="0" w:firstLineChars="0"/>
        <w:jc w:val="center"/>
        <w:outlineLvl w:val="0"/>
        <w:rPr>
          <w:rFonts w:ascii="宋体" w:hAnsi="宋体" w:eastAsia="宋体" w:cs="仿宋"/>
          <w:bCs/>
          <w:color w:val="000000"/>
          <w:sz w:val="36"/>
          <w:szCs w:val="36"/>
          <w:highlight w:val="yellow"/>
        </w:rPr>
      </w:pPr>
      <w:bookmarkStart w:id="237" w:name="_Toc5604"/>
    </w:p>
    <w:p>
      <w:pPr>
        <w:spacing w:line="240" w:lineRule="auto"/>
        <w:ind w:firstLine="0" w:firstLineChars="0"/>
        <w:jc w:val="center"/>
        <w:outlineLvl w:val="0"/>
        <w:rPr>
          <w:rFonts w:ascii="宋体" w:hAnsi="宋体" w:eastAsia="宋体" w:cs="仿宋"/>
          <w:bCs/>
          <w:color w:val="000000"/>
          <w:sz w:val="36"/>
          <w:szCs w:val="36"/>
          <w:highlight w:val="yellow"/>
        </w:rPr>
      </w:pPr>
    </w:p>
    <w:p>
      <w:pPr>
        <w:spacing w:line="240" w:lineRule="auto"/>
        <w:ind w:firstLine="0" w:firstLineChars="0"/>
        <w:jc w:val="center"/>
        <w:outlineLvl w:val="0"/>
        <w:rPr>
          <w:rFonts w:ascii="宋体" w:hAnsi="宋体" w:eastAsia="宋体" w:cs="仿宋"/>
          <w:bCs/>
          <w:color w:val="000000"/>
          <w:sz w:val="36"/>
          <w:szCs w:val="36"/>
          <w:highlight w:val="yellow"/>
        </w:rPr>
      </w:pPr>
    </w:p>
    <w:p>
      <w:pPr>
        <w:spacing w:line="240" w:lineRule="auto"/>
        <w:ind w:firstLine="0" w:firstLineChars="0"/>
        <w:jc w:val="center"/>
        <w:outlineLvl w:val="0"/>
        <w:rPr>
          <w:rFonts w:ascii="宋体" w:hAnsi="宋体" w:eastAsia="宋体" w:cs="仿宋"/>
          <w:bCs/>
          <w:color w:val="000000"/>
          <w:sz w:val="36"/>
          <w:szCs w:val="36"/>
          <w:highlight w:val="yellow"/>
        </w:rPr>
      </w:pPr>
    </w:p>
    <w:p>
      <w:pPr>
        <w:spacing w:line="240" w:lineRule="auto"/>
        <w:ind w:firstLine="0" w:firstLineChars="0"/>
        <w:jc w:val="center"/>
        <w:outlineLvl w:val="0"/>
        <w:rPr>
          <w:rFonts w:ascii="宋体" w:hAnsi="宋体" w:eastAsia="宋体" w:cs="仿宋"/>
          <w:bCs/>
          <w:color w:val="000000"/>
          <w:sz w:val="36"/>
          <w:szCs w:val="36"/>
          <w:highlight w:val="yellow"/>
        </w:rPr>
      </w:pPr>
    </w:p>
    <w:p>
      <w:pPr>
        <w:spacing w:line="240" w:lineRule="auto"/>
        <w:ind w:firstLine="0" w:firstLineChars="0"/>
        <w:jc w:val="center"/>
        <w:outlineLvl w:val="0"/>
        <w:rPr>
          <w:rFonts w:ascii="宋体" w:hAnsi="宋体" w:eastAsia="宋体" w:cs="仿宋"/>
          <w:bCs/>
          <w:color w:val="000000"/>
          <w:sz w:val="36"/>
          <w:szCs w:val="36"/>
          <w:highlight w:val="yellow"/>
        </w:rPr>
      </w:pPr>
    </w:p>
    <w:p>
      <w:pPr>
        <w:pStyle w:val="3"/>
        <w:ind w:firstLine="720"/>
        <w:rPr>
          <w:rFonts w:ascii="宋体" w:hAnsi="宋体" w:cs="仿宋"/>
          <w:bCs/>
          <w:color w:val="000000"/>
          <w:sz w:val="36"/>
          <w:szCs w:val="36"/>
          <w:highlight w:val="yellow"/>
        </w:rPr>
      </w:pPr>
    </w:p>
    <w:p>
      <w:pPr>
        <w:pStyle w:val="2"/>
        <w:ind w:firstLine="360"/>
        <w:rPr>
          <w:rFonts w:ascii="宋体" w:hAnsi="宋体" w:cs="仿宋"/>
          <w:bCs/>
          <w:color w:val="000000"/>
          <w:sz w:val="36"/>
          <w:szCs w:val="36"/>
          <w:highlight w:val="yellow"/>
        </w:rPr>
      </w:pPr>
    </w:p>
    <w:p>
      <w:pPr>
        <w:ind w:firstLine="480"/>
        <w:rPr>
          <w:highlight w:val="yellow"/>
        </w:rPr>
      </w:pPr>
    </w:p>
    <w:p>
      <w:pPr>
        <w:pStyle w:val="33"/>
        <w:ind w:left="480" w:firstLine="720"/>
        <w:rPr>
          <w:rFonts w:ascii="宋体" w:hAnsi="宋体" w:eastAsia="宋体" w:cs="仿宋"/>
          <w:bCs/>
          <w:color w:val="000000"/>
          <w:sz w:val="36"/>
          <w:szCs w:val="36"/>
          <w:highlight w:val="yellow"/>
        </w:rPr>
      </w:pPr>
    </w:p>
    <w:p>
      <w:pPr>
        <w:pStyle w:val="46"/>
        <w:ind w:firstLine="480"/>
        <w:rPr>
          <w:highlight w:val="yellow"/>
        </w:rPr>
      </w:pPr>
    </w:p>
    <w:p>
      <w:pPr>
        <w:pStyle w:val="46"/>
        <w:ind w:firstLine="480"/>
        <w:rPr>
          <w:highlight w:val="yellow"/>
        </w:rPr>
      </w:pPr>
    </w:p>
    <w:p>
      <w:pPr>
        <w:spacing w:line="240" w:lineRule="auto"/>
        <w:ind w:firstLine="0" w:firstLineChars="0"/>
        <w:jc w:val="center"/>
        <w:outlineLvl w:val="0"/>
        <w:rPr>
          <w:rFonts w:ascii="宋体" w:hAnsi="宋体" w:eastAsia="宋体" w:cs="仿宋"/>
          <w:bCs/>
          <w:color w:val="000000"/>
          <w:sz w:val="36"/>
          <w:szCs w:val="36"/>
          <w:highlight w:val="yellow"/>
        </w:rPr>
      </w:pPr>
    </w:p>
    <w:p>
      <w:pPr>
        <w:spacing w:line="240" w:lineRule="auto"/>
        <w:ind w:firstLine="0" w:firstLineChars="0"/>
        <w:jc w:val="center"/>
        <w:outlineLvl w:val="0"/>
        <w:rPr>
          <w:rFonts w:hint="eastAsia" w:ascii="宋体" w:hAnsi="宋体" w:eastAsia="宋体" w:cs="仿宋"/>
          <w:bCs/>
          <w:color w:val="000000"/>
          <w:sz w:val="36"/>
          <w:szCs w:val="36"/>
        </w:rPr>
      </w:pPr>
    </w:p>
    <w:p>
      <w:pPr>
        <w:spacing w:line="240" w:lineRule="auto"/>
        <w:ind w:firstLine="0" w:firstLineChars="0"/>
        <w:jc w:val="center"/>
        <w:outlineLvl w:val="0"/>
        <w:rPr>
          <w:rFonts w:hint="eastAsia" w:ascii="宋体" w:hAnsi="宋体" w:eastAsia="宋体" w:cs="仿宋"/>
          <w:bCs/>
          <w:color w:val="000000"/>
          <w:sz w:val="36"/>
          <w:szCs w:val="36"/>
        </w:rPr>
      </w:pPr>
    </w:p>
    <w:p>
      <w:pPr>
        <w:pStyle w:val="2"/>
        <w:rPr>
          <w:rFonts w:hint="eastAsia"/>
        </w:rPr>
      </w:pPr>
    </w:p>
    <w:p>
      <w:pPr>
        <w:spacing w:line="240" w:lineRule="auto"/>
        <w:ind w:firstLine="0" w:firstLineChars="0"/>
        <w:jc w:val="center"/>
        <w:outlineLvl w:val="0"/>
        <w:rPr>
          <w:rFonts w:ascii="宋体" w:hAnsi="宋体" w:eastAsia="宋体" w:cs="仿宋"/>
          <w:bCs/>
          <w:sz w:val="36"/>
          <w:szCs w:val="36"/>
        </w:rPr>
      </w:pPr>
      <w:r>
        <w:rPr>
          <w:rFonts w:hint="eastAsia" w:ascii="宋体" w:hAnsi="宋体" w:eastAsia="宋体" w:cs="仿宋"/>
          <w:bCs/>
          <w:color w:val="000000"/>
          <w:sz w:val="36"/>
          <w:szCs w:val="36"/>
        </w:rPr>
        <w:t>磋商响应文件封面</w:t>
      </w:r>
      <w:bookmarkEnd w:id="234"/>
      <w:bookmarkEnd w:id="235"/>
      <w:bookmarkEnd w:id="236"/>
      <w:bookmarkEnd w:id="237"/>
    </w:p>
    <w:p>
      <w:pPr>
        <w:ind w:firstLine="720"/>
        <w:rPr>
          <w:rFonts w:ascii="宋体" w:hAnsi="宋体" w:eastAsia="宋体" w:cs="仿宋"/>
          <w:sz w:val="36"/>
          <w:szCs w:val="36"/>
        </w:rPr>
      </w:pPr>
    </w:p>
    <w:p>
      <w:pPr>
        <w:ind w:firstLine="560"/>
        <w:outlineLvl w:val="0"/>
        <w:rPr>
          <w:rFonts w:ascii="宋体" w:hAnsi="宋体" w:eastAsia="宋体" w:cs="仿宋"/>
          <w:sz w:val="28"/>
          <w:szCs w:val="28"/>
        </w:rPr>
      </w:pPr>
      <w:bookmarkStart w:id="238" w:name="_Toc26891"/>
      <w:r>
        <w:rPr>
          <w:rFonts w:hint="eastAsia" w:ascii="宋体" w:hAnsi="宋体" w:eastAsia="宋体" w:cs="仿宋"/>
          <w:sz w:val="28"/>
          <w:szCs w:val="28"/>
        </w:rPr>
        <w:t>正本（副本）</w:t>
      </w:r>
      <w:bookmarkEnd w:id="238"/>
    </w:p>
    <w:p>
      <w:pPr>
        <w:spacing w:line="600" w:lineRule="exact"/>
        <w:ind w:firstLine="560"/>
        <w:rPr>
          <w:rFonts w:ascii="宋体" w:hAnsi="宋体" w:eastAsia="宋体" w:cs="仿宋"/>
          <w:sz w:val="28"/>
          <w:szCs w:val="28"/>
        </w:rPr>
      </w:pPr>
    </w:p>
    <w:p>
      <w:pPr>
        <w:spacing w:line="240" w:lineRule="auto"/>
        <w:ind w:firstLine="0" w:firstLineChars="0"/>
        <w:jc w:val="center"/>
        <w:rPr>
          <w:rFonts w:ascii="宋体" w:hAnsi="宋体" w:eastAsia="宋体" w:cs="仿宋"/>
          <w:sz w:val="44"/>
          <w:szCs w:val="44"/>
          <w:lang w:val="zh-CN"/>
        </w:rPr>
      </w:pPr>
    </w:p>
    <w:p>
      <w:pPr>
        <w:pStyle w:val="2"/>
        <w:rPr>
          <w:lang w:val="zh-CN"/>
        </w:rPr>
      </w:pPr>
    </w:p>
    <w:p>
      <w:pPr>
        <w:snapToGrid w:val="0"/>
        <w:spacing w:line="240" w:lineRule="auto"/>
        <w:ind w:firstLine="0" w:firstLineChars="0"/>
        <w:jc w:val="center"/>
        <w:rPr>
          <w:rFonts w:ascii="宋体" w:hAnsi="宋体" w:eastAsia="宋体" w:cs="仿宋"/>
          <w:sz w:val="28"/>
          <w:szCs w:val="28"/>
        </w:rPr>
      </w:pPr>
      <w:r>
        <w:rPr>
          <w:rFonts w:hint="eastAsia" w:ascii="宋体" w:hAnsi="宋体" w:eastAsia="宋体" w:cs="仿宋"/>
          <w:sz w:val="44"/>
          <w:szCs w:val="44"/>
          <w:lang w:val="zh-CN"/>
        </w:rPr>
        <w:t>溪毛线拓宽改造工程设计施工总承包01标段施工安全专项风险评估采购项目</w:t>
      </w:r>
    </w:p>
    <w:p>
      <w:pPr>
        <w:snapToGrid w:val="0"/>
        <w:spacing w:line="240" w:lineRule="auto"/>
        <w:ind w:firstLine="0" w:firstLineChars="0"/>
        <w:rPr>
          <w:rFonts w:ascii="宋体" w:hAnsi="宋体" w:eastAsia="宋体" w:cs="仿宋"/>
          <w:sz w:val="28"/>
          <w:szCs w:val="28"/>
        </w:rPr>
      </w:pPr>
    </w:p>
    <w:p>
      <w:pPr>
        <w:snapToGrid w:val="0"/>
        <w:spacing w:line="240" w:lineRule="auto"/>
        <w:ind w:firstLine="0" w:firstLineChars="0"/>
        <w:rPr>
          <w:rFonts w:ascii="宋体" w:hAnsi="宋体" w:eastAsia="宋体" w:cs="仿宋"/>
          <w:sz w:val="28"/>
          <w:szCs w:val="28"/>
        </w:rPr>
      </w:pPr>
    </w:p>
    <w:p>
      <w:pPr>
        <w:snapToGrid w:val="0"/>
        <w:spacing w:line="240" w:lineRule="auto"/>
        <w:ind w:firstLine="0" w:firstLineChars="0"/>
        <w:rPr>
          <w:rFonts w:ascii="宋体" w:hAnsi="宋体" w:eastAsia="宋体" w:cs="仿宋"/>
          <w:sz w:val="28"/>
          <w:szCs w:val="28"/>
        </w:rPr>
      </w:pPr>
    </w:p>
    <w:p>
      <w:pPr>
        <w:snapToGrid w:val="0"/>
        <w:spacing w:line="240" w:lineRule="auto"/>
        <w:ind w:firstLine="0" w:firstLineChars="0"/>
        <w:jc w:val="center"/>
        <w:rPr>
          <w:rFonts w:ascii="宋体" w:hAnsi="宋体" w:eastAsia="宋体" w:cs="仿宋"/>
          <w:sz w:val="72"/>
          <w:szCs w:val="72"/>
        </w:rPr>
      </w:pPr>
    </w:p>
    <w:p>
      <w:pPr>
        <w:pStyle w:val="2"/>
      </w:pPr>
    </w:p>
    <w:p>
      <w:pPr>
        <w:snapToGrid w:val="0"/>
        <w:spacing w:line="240" w:lineRule="auto"/>
        <w:ind w:firstLine="0" w:firstLineChars="0"/>
        <w:jc w:val="center"/>
        <w:rPr>
          <w:rFonts w:ascii="宋体" w:hAnsi="宋体" w:eastAsia="宋体" w:cs="仿宋"/>
          <w:sz w:val="44"/>
          <w:szCs w:val="44"/>
        </w:rPr>
      </w:pPr>
      <w:r>
        <w:rPr>
          <w:rFonts w:hint="eastAsia" w:ascii="宋体" w:hAnsi="宋体" w:eastAsia="宋体" w:cs="仿宋"/>
          <w:sz w:val="44"/>
          <w:szCs w:val="44"/>
        </w:rPr>
        <w:t>竞争性磋商响应文件</w:t>
      </w:r>
    </w:p>
    <w:p>
      <w:pPr>
        <w:snapToGrid w:val="0"/>
        <w:spacing w:line="600" w:lineRule="exact"/>
        <w:ind w:firstLine="560"/>
        <w:rPr>
          <w:rFonts w:ascii="宋体" w:hAnsi="宋体" w:eastAsia="宋体" w:cs="仿宋"/>
          <w:sz w:val="28"/>
          <w:szCs w:val="28"/>
        </w:rPr>
      </w:pPr>
      <w:bookmarkStart w:id="239" w:name="_Toc357410802"/>
    </w:p>
    <w:bookmarkEnd w:id="239"/>
    <w:p>
      <w:pPr>
        <w:snapToGrid w:val="0"/>
        <w:spacing w:line="600" w:lineRule="exact"/>
        <w:ind w:firstLine="0" w:firstLineChars="0"/>
        <w:rPr>
          <w:rFonts w:ascii="宋体" w:hAnsi="宋体" w:eastAsia="宋体" w:cs="仿宋"/>
          <w:sz w:val="28"/>
          <w:szCs w:val="28"/>
        </w:rPr>
      </w:pPr>
      <w:bookmarkStart w:id="240" w:name="_Toc357410803"/>
    </w:p>
    <w:p>
      <w:pPr>
        <w:snapToGrid w:val="0"/>
        <w:spacing w:line="240" w:lineRule="auto"/>
        <w:ind w:firstLine="840" w:firstLineChars="300"/>
        <w:rPr>
          <w:rFonts w:ascii="宋体" w:hAnsi="宋体" w:eastAsia="宋体" w:cs="仿宋"/>
          <w:sz w:val="28"/>
          <w:szCs w:val="28"/>
        </w:rPr>
      </w:pPr>
    </w:p>
    <w:p>
      <w:pPr>
        <w:snapToGrid w:val="0"/>
        <w:spacing w:line="240" w:lineRule="auto"/>
        <w:ind w:firstLine="840" w:firstLineChars="300"/>
        <w:rPr>
          <w:rFonts w:ascii="宋体" w:hAnsi="宋体" w:eastAsia="宋体" w:cs="仿宋"/>
          <w:sz w:val="28"/>
          <w:szCs w:val="28"/>
        </w:rPr>
      </w:pPr>
    </w:p>
    <w:p>
      <w:pPr>
        <w:snapToGrid w:val="0"/>
        <w:spacing w:line="240" w:lineRule="auto"/>
        <w:ind w:firstLine="840" w:firstLineChars="300"/>
        <w:outlineLvl w:val="0"/>
        <w:rPr>
          <w:rFonts w:ascii="宋体" w:hAnsi="宋体" w:eastAsia="宋体" w:cs="仿宋"/>
          <w:sz w:val="28"/>
          <w:szCs w:val="28"/>
          <w:u w:val="single"/>
        </w:rPr>
      </w:pPr>
      <w:bookmarkStart w:id="241" w:name="_Toc19219"/>
      <w:r>
        <w:rPr>
          <w:rFonts w:hint="eastAsia" w:ascii="宋体" w:hAnsi="宋体" w:eastAsia="宋体" w:cs="仿宋"/>
          <w:sz w:val="28"/>
          <w:szCs w:val="28"/>
        </w:rPr>
        <w:t>项目编号：</w:t>
      </w:r>
      <w:bookmarkEnd w:id="240"/>
      <w:bookmarkEnd w:id="241"/>
      <w:r>
        <w:rPr>
          <w:rFonts w:ascii="宋体" w:hAnsi="宋体" w:eastAsia="宋体" w:cs="仿宋"/>
          <w:sz w:val="28"/>
          <w:szCs w:val="28"/>
          <w:u w:val="single"/>
        </w:rPr>
        <w:t xml:space="preserve">                                            </w:t>
      </w:r>
    </w:p>
    <w:p>
      <w:pPr>
        <w:snapToGrid w:val="0"/>
        <w:spacing w:line="240" w:lineRule="auto"/>
        <w:ind w:firstLine="560"/>
        <w:rPr>
          <w:rFonts w:ascii="宋体" w:hAnsi="宋体" w:eastAsia="宋体" w:cs="仿宋"/>
          <w:sz w:val="28"/>
          <w:szCs w:val="28"/>
        </w:rPr>
      </w:pPr>
      <w:bookmarkStart w:id="242" w:name="_Toc357410804"/>
    </w:p>
    <w:p>
      <w:pPr>
        <w:snapToGrid w:val="0"/>
        <w:spacing w:line="240" w:lineRule="auto"/>
        <w:ind w:firstLine="840" w:firstLineChars="300"/>
        <w:outlineLvl w:val="0"/>
        <w:rPr>
          <w:rFonts w:ascii="宋体" w:hAnsi="宋体" w:eastAsia="宋体" w:cs="仿宋"/>
          <w:sz w:val="28"/>
          <w:szCs w:val="28"/>
        </w:rPr>
      </w:pPr>
      <w:bookmarkStart w:id="243" w:name="_Toc8047"/>
      <w:r>
        <w:rPr>
          <w:rFonts w:hint="eastAsia" w:ascii="宋体" w:hAnsi="宋体" w:eastAsia="宋体" w:cs="仿宋"/>
          <w:sz w:val="28"/>
          <w:szCs w:val="28"/>
        </w:rPr>
        <w:t>供应商名称：</w:t>
      </w:r>
      <w:r>
        <w:rPr>
          <w:rFonts w:ascii="宋体" w:hAnsi="宋体" w:eastAsia="宋体" w:cs="仿宋"/>
          <w:sz w:val="28"/>
          <w:szCs w:val="28"/>
          <w:u w:val="single"/>
        </w:rPr>
        <w:t xml:space="preserve">                               </w:t>
      </w:r>
      <w:r>
        <w:rPr>
          <w:rFonts w:hint="eastAsia" w:ascii="宋体" w:hAnsi="宋体" w:eastAsia="宋体" w:cs="仿宋"/>
          <w:sz w:val="28"/>
          <w:szCs w:val="28"/>
          <w:u w:val="single"/>
        </w:rPr>
        <w:t>（</w:t>
      </w:r>
      <w:r>
        <w:rPr>
          <w:rFonts w:hint="eastAsia" w:ascii="宋体" w:hAnsi="宋体" w:eastAsia="宋体" w:cs="仿宋"/>
          <w:color w:val="000000"/>
          <w:sz w:val="28"/>
          <w:szCs w:val="28"/>
          <w:u w:val="single"/>
        </w:rPr>
        <w:t>盖单位公章）</w:t>
      </w:r>
      <w:bookmarkEnd w:id="242"/>
      <w:bookmarkEnd w:id="243"/>
    </w:p>
    <w:p>
      <w:pPr>
        <w:snapToGrid w:val="0"/>
        <w:spacing w:line="240" w:lineRule="auto"/>
        <w:ind w:firstLine="840" w:firstLineChars="300"/>
        <w:rPr>
          <w:rFonts w:ascii="宋体" w:hAnsi="宋体" w:eastAsia="宋体" w:cs="仿宋"/>
          <w:sz w:val="28"/>
          <w:szCs w:val="28"/>
        </w:rPr>
      </w:pPr>
      <w:bookmarkStart w:id="244" w:name="_Toc357410805"/>
    </w:p>
    <w:p>
      <w:pPr>
        <w:snapToGrid w:val="0"/>
        <w:spacing w:line="240" w:lineRule="auto"/>
        <w:ind w:firstLine="840" w:firstLineChars="300"/>
        <w:outlineLvl w:val="0"/>
        <w:rPr>
          <w:rFonts w:ascii="宋体" w:hAnsi="宋体" w:eastAsia="宋体" w:cs="仿宋"/>
          <w:sz w:val="28"/>
          <w:szCs w:val="28"/>
        </w:rPr>
      </w:pPr>
      <w:bookmarkStart w:id="245" w:name="_Toc19501"/>
      <w:r>
        <w:rPr>
          <w:rFonts w:hint="eastAsia" w:ascii="宋体" w:hAnsi="宋体" w:eastAsia="宋体" w:cs="仿宋"/>
          <w:sz w:val="28"/>
          <w:szCs w:val="28"/>
        </w:rPr>
        <w:t>法人或授权代表：</w:t>
      </w:r>
      <w:r>
        <w:rPr>
          <w:rFonts w:ascii="宋体" w:hAnsi="宋体" w:eastAsia="宋体" w:cs="仿宋"/>
          <w:sz w:val="28"/>
          <w:szCs w:val="28"/>
          <w:u w:val="single"/>
        </w:rPr>
        <w:t xml:space="preserve">                          </w:t>
      </w:r>
      <w:r>
        <w:rPr>
          <w:rFonts w:hint="eastAsia" w:ascii="宋体" w:hAnsi="宋体" w:eastAsia="宋体" w:cs="仿宋"/>
          <w:sz w:val="28"/>
          <w:szCs w:val="28"/>
          <w:u w:val="single"/>
        </w:rPr>
        <w:t>（</w:t>
      </w:r>
      <w:r>
        <w:rPr>
          <w:rFonts w:hint="eastAsia" w:ascii="宋体" w:hAnsi="宋体" w:eastAsia="宋体" w:cs="仿宋"/>
          <w:color w:val="000000"/>
          <w:sz w:val="28"/>
          <w:szCs w:val="28"/>
          <w:u w:val="single"/>
        </w:rPr>
        <w:t>签字或盖章）</w:t>
      </w:r>
      <w:bookmarkEnd w:id="245"/>
    </w:p>
    <w:p>
      <w:pPr>
        <w:snapToGrid w:val="0"/>
        <w:spacing w:line="240" w:lineRule="auto"/>
        <w:ind w:firstLine="840" w:firstLineChars="300"/>
        <w:rPr>
          <w:rFonts w:ascii="宋体" w:hAnsi="宋体" w:eastAsia="宋体" w:cs="仿宋"/>
          <w:sz w:val="28"/>
          <w:szCs w:val="28"/>
        </w:rPr>
      </w:pPr>
    </w:p>
    <w:p>
      <w:pPr>
        <w:snapToGrid w:val="0"/>
        <w:spacing w:line="240" w:lineRule="auto"/>
        <w:ind w:firstLine="3080" w:firstLineChars="1100"/>
        <w:rPr>
          <w:rFonts w:ascii="宋体" w:hAnsi="宋体" w:eastAsia="宋体" w:cs="仿宋"/>
          <w:sz w:val="28"/>
          <w:szCs w:val="28"/>
        </w:rPr>
      </w:pPr>
    </w:p>
    <w:p>
      <w:pPr>
        <w:snapToGrid w:val="0"/>
        <w:spacing w:line="240" w:lineRule="auto"/>
        <w:ind w:firstLine="3080" w:firstLineChars="1100"/>
        <w:outlineLvl w:val="0"/>
        <w:rPr>
          <w:rFonts w:hint="eastAsia" w:ascii="宋体" w:hAnsi="宋体" w:eastAsia="宋体" w:cs="仿宋"/>
          <w:sz w:val="28"/>
          <w:szCs w:val="28"/>
        </w:rPr>
      </w:pPr>
      <w:bookmarkStart w:id="246" w:name="_Toc15597"/>
    </w:p>
    <w:p>
      <w:pPr>
        <w:snapToGrid w:val="0"/>
        <w:spacing w:line="240" w:lineRule="auto"/>
        <w:ind w:firstLine="3080" w:firstLineChars="1100"/>
        <w:outlineLvl w:val="0"/>
        <w:rPr>
          <w:rFonts w:ascii="宋体" w:hAnsi="宋体" w:eastAsia="宋体" w:cs="仿宋"/>
          <w:sz w:val="28"/>
          <w:szCs w:val="28"/>
        </w:rPr>
      </w:pPr>
      <w:r>
        <w:rPr>
          <w:rFonts w:hint="eastAsia" w:ascii="宋体" w:hAnsi="宋体" w:eastAsia="宋体" w:cs="仿宋"/>
          <w:sz w:val="28"/>
          <w:szCs w:val="28"/>
        </w:rPr>
        <w:t>日期：</w:t>
      </w:r>
      <w:r>
        <w:rPr>
          <w:rFonts w:ascii="宋体" w:hAnsi="宋体" w:eastAsia="宋体" w:cs="仿宋"/>
          <w:sz w:val="28"/>
          <w:szCs w:val="28"/>
        </w:rPr>
        <w:t xml:space="preserve">  </w:t>
      </w:r>
      <w:r>
        <w:rPr>
          <w:rFonts w:hint="eastAsia" w:ascii="宋体" w:hAnsi="宋体" w:eastAsia="宋体" w:cs="仿宋"/>
          <w:sz w:val="28"/>
          <w:szCs w:val="28"/>
        </w:rPr>
        <w:t>年</w:t>
      </w:r>
      <w:r>
        <w:rPr>
          <w:rFonts w:ascii="宋体" w:hAnsi="宋体" w:eastAsia="宋体" w:cs="仿宋"/>
          <w:sz w:val="28"/>
          <w:szCs w:val="28"/>
        </w:rPr>
        <w:t xml:space="preserve">   </w:t>
      </w:r>
      <w:r>
        <w:rPr>
          <w:rFonts w:hint="eastAsia" w:ascii="宋体" w:hAnsi="宋体" w:eastAsia="宋体" w:cs="仿宋"/>
          <w:sz w:val="28"/>
          <w:szCs w:val="28"/>
        </w:rPr>
        <w:t>月</w:t>
      </w:r>
      <w:r>
        <w:rPr>
          <w:rFonts w:ascii="宋体" w:hAnsi="宋体" w:eastAsia="宋体" w:cs="仿宋"/>
          <w:sz w:val="28"/>
          <w:szCs w:val="28"/>
        </w:rPr>
        <w:t xml:space="preserve">   </w:t>
      </w:r>
      <w:r>
        <w:rPr>
          <w:rFonts w:hint="eastAsia" w:ascii="宋体" w:hAnsi="宋体" w:eastAsia="宋体" w:cs="仿宋"/>
          <w:sz w:val="28"/>
          <w:szCs w:val="28"/>
        </w:rPr>
        <w:t>日</w:t>
      </w:r>
      <w:bookmarkEnd w:id="244"/>
      <w:bookmarkEnd w:id="246"/>
    </w:p>
    <w:p>
      <w:pPr>
        <w:snapToGrid w:val="0"/>
        <w:spacing w:line="520" w:lineRule="exact"/>
        <w:ind w:firstLine="600"/>
        <w:rPr>
          <w:rStyle w:val="122"/>
          <w:rFonts w:ascii="宋体" w:hAnsi="宋体" w:eastAsia="宋体" w:cs="仿宋"/>
          <w:color w:val="000000"/>
          <w:sz w:val="30"/>
          <w:szCs w:val="28"/>
        </w:rPr>
      </w:pPr>
    </w:p>
    <w:p>
      <w:pPr>
        <w:tabs>
          <w:tab w:val="left" w:pos="900"/>
        </w:tabs>
        <w:spacing w:line="360" w:lineRule="auto"/>
        <w:ind w:firstLine="723"/>
        <w:rPr>
          <w:rFonts w:ascii="宋体" w:hAnsi="宋体" w:eastAsia="宋体" w:cs="仿宋"/>
        </w:rPr>
      </w:pPr>
      <w:r>
        <w:rPr>
          <w:rFonts w:ascii="宋体" w:hAnsi="宋体" w:eastAsia="宋体" w:cs="仿宋"/>
          <w:b/>
          <w:color w:val="000000"/>
          <w:sz w:val="36"/>
          <w:szCs w:val="36"/>
        </w:rPr>
        <w:br w:type="page"/>
      </w:r>
    </w:p>
    <w:p>
      <w:pPr>
        <w:snapToGrid w:val="0"/>
        <w:spacing w:before="50" w:after="120" w:afterLines="50"/>
        <w:ind w:firstLine="480"/>
        <w:jc w:val="center"/>
        <w:outlineLvl w:val="0"/>
        <w:rPr>
          <w:rFonts w:ascii="宋体" w:hAnsi="宋体" w:cs="宋体"/>
          <w:b/>
          <w:sz w:val="30"/>
        </w:rPr>
      </w:pPr>
      <w:r>
        <w:rPr>
          <w:rFonts w:hint="eastAsia" w:ascii="宋体" w:hAnsi="宋体" w:cs="Arial"/>
          <w:kern w:val="0"/>
          <w:szCs w:val="21"/>
        </w:rPr>
        <w:t xml:space="preserve"> </w:t>
      </w:r>
      <w:bookmarkStart w:id="247" w:name="_Toc26739"/>
      <w:r>
        <w:rPr>
          <w:rFonts w:hint="eastAsia" w:ascii="宋体" w:hAnsi="宋体" w:cs="宋体"/>
          <w:b/>
          <w:sz w:val="30"/>
        </w:rPr>
        <w:t>供应商自评分表（格式）</w:t>
      </w:r>
      <w:bookmarkEnd w:id="247"/>
    </w:p>
    <w:tbl>
      <w:tblPr>
        <w:tblStyle w:val="34"/>
        <w:tblW w:w="95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9"/>
        <w:gridCol w:w="1128"/>
        <w:gridCol w:w="4759"/>
        <w:gridCol w:w="914"/>
        <w:gridCol w:w="975"/>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0" w:firstLineChars="0"/>
              <w:rPr>
                <w:rFonts w:ascii="宋体" w:hAnsi="宋体"/>
              </w:rPr>
            </w:pPr>
            <w:r>
              <w:rPr>
                <w:rFonts w:hint="eastAsia" w:ascii="宋体" w:hAnsi="宋体"/>
              </w:rPr>
              <w:t>序号</w:t>
            </w:r>
          </w:p>
        </w:tc>
        <w:tc>
          <w:tcPr>
            <w:tcW w:w="1128" w:type="dxa"/>
            <w:vAlign w:val="center"/>
          </w:tcPr>
          <w:p>
            <w:pPr>
              <w:spacing w:line="260" w:lineRule="exact"/>
              <w:ind w:firstLine="0" w:firstLineChars="0"/>
              <w:jc w:val="center"/>
              <w:rPr>
                <w:rFonts w:ascii="宋体" w:hAnsi="宋体"/>
              </w:rPr>
            </w:pPr>
            <w:r>
              <w:rPr>
                <w:rFonts w:hint="eastAsia" w:ascii="宋体" w:hAnsi="宋体"/>
              </w:rPr>
              <w:t>评审</w:t>
            </w:r>
          </w:p>
          <w:p>
            <w:pPr>
              <w:spacing w:line="260" w:lineRule="exact"/>
              <w:ind w:firstLine="0" w:firstLineChars="0"/>
              <w:jc w:val="center"/>
              <w:rPr>
                <w:rFonts w:ascii="宋体" w:hAnsi="宋体"/>
              </w:rPr>
            </w:pPr>
            <w:r>
              <w:rPr>
                <w:rFonts w:hint="eastAsia" w:ascii="宋体" w:hAnsi="宋体"/>
              </w:rPr>
              <w:t>内容</w:t>
            </w:r>
          </w:p>
        </w:tc>
        <w:tc>
          <w:tcPr>
            <w:tcW w:w="4759" w:type="dxa"/>
            <w:vAlign w:val="center"/>
          </w:tcPr>
          <w:p>
            <w:pPr>
              <w:spacing w:line="260" w:lineRule="exact"/>
              <w:ind w:firstLine="480"/>
              <w:jc w:val="center"/>
              <w:rPr>
                <w:rFonts w:ascii="宋体" w:hAnsi="宋体"/>
              </w:rPr>
            </w:pPr>
            <w:r>
              <w:rPr>
                <w:rFonts w:hint="eastAsia" w:ascii="宋体" w:hAnsi="宋体"/>
              </w:rPr>
              <w:t>评分标准</w:t>
            </w:r>
          </w:p>
        </w:tc>
        <w:tc>
          <w:tcPr>
            <w:tcW w:w="914" w:type="dxa"/>
            <w:vAlign w:val="center"/>
          </w:tcPr>
          <w:p>
            <w:pPr>
              <w:spacing w:line="260" w:lineRule="exact"/>
              <w:ind w:firstLine="0" w:firstLineChars="0"/>
              <w:rPr>
                <w:rFonts w:ascii="宋体" w:hAnsi="宋体"/>
              </w:rPr>
            </w:pPr>
            <w:r>
              <w:rPr>
                <w:rFonts w:hint="eastAsia" w:ascii="宋体" w:hAnsi="宋体"/>
              </w:rPr>
              <w:t>分值</w:t>
            </w:r>
          </w:p>
        </w:tc>
        <w:tc>
          <w:tcPr>
            <w:tcW w:w="975" w:type="dxa"/>
            <w:vAlign w:val="center"/>
          </w:tcPr>
          <w:p>
            <w:pPr>
              <w:spacing w:line="260" w:lineRule="exact"/>
              <w:ind w:firstLine="0" w:firstLineChars="0"/>
              <w:rPr>
                <w:rFonts w:ascii="宋体" w:hAnsi="宋体"/>
              </w:rPr>
            </w:pPr>
            <w:r>
              <w:rPr>
                <w:rFonts w:hint="eastAsia" w:ascii="宋体" w:hAnsi="宋体"/>
              </w:rPr>
              <w:t>供应商自评分</w:t>
            </w:r>
          </w:p>
        </w:tc>
        <w:tc>
          <w:tcPr>
            <w:tcW w:w="1200" w:type="dxa"/>
            <w:vAlign w:val="center"/>
          </w:tcPr>
          <w:p>
            <w:pPr>
              <w:spacing w:line="260" w:lineRule="exact"/>
              <w:ind w:firstLine="0" w:firstLineChars="0"/>
              <w:rPr>
                <w:rFonts w:ascii="宋体" w:hAnsi="宋体"/>
              </w:rPr>
            </w:pPr>
            <w:r>
              <w:rPr>
                <w:rFonts w:hint="eastAsia" w:ascii="宋体" w:hAnsi="宋体"/>
              </w:rPr>
              <w:t>响应文件对应页码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p>
        </w:tc>
        <w:tc>
          <w:tcPr>
            <w:tcW w:w="4759" w:type="dxa"/>
            <w:vAlign w:val="center"/>
          </w:tcPr>
          <w:p>
            <w:pPr>
              <w:spacing w:line="260" w:lineRule="exact"/>
              <w:ind w:firstLine="480"/>
              <w:jc w:val="center"/>
              <w:rPr>
                <w:rFonts w:ascii="宋体" w:hAnsi="宋体"/>
              </w:rPr>
            </w:pPr>
          </w:p>
        </w:tc>
        <w:tc>
          <w:tcPr>
            <w:tcW w:w="914" w:type="dxa"/>
            <w:vAlign w:val="center"/>
          </w:tcPr>
          <w:p>
            <w:pPr>
              <w:spacing w:line="260" w:lineRule="exact"/>
              <w:ind w:firstLine="480"/>
              <w:jc w:val="center"/>
              <w:rPr>
                <w:rFonts w:ascii="宋体" w:hAnsi="宋体"/>
              </w:rPr>
            </w:pPr>
          </w:p>
        </w:tc>
        <w:tc>
          <w:tcPr>
            <w:tcW w:w="975" w:type="dxa"/>
          </w:tcPr>
          <w:p>
            <w:pPr>
              <w:spacing w:line="260" w:lineRule="exact"/>
              <w:ind w:firstLine="480"/>
              <w:jc w:val="center"/>
              <w:rPr>
                <w:rFonts w:ascii="宋体" w:hAnsi="宋体"/>
              </w:rPr>
            </w:pPr>
          </w:p>
        </w:tc>
        <w:tc>
          <w:tcPr>
            <w:tcW w:w="1200" w:type="dxa"/>
          </w:tcPr>
          <w:p>
            <w:pPr>
              <w:spacing w:line="260" w:lineRule="exact"/>
              <w:ind w:firstLine="48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589" w:type="dxa"/>
            <w:vAlign w:val="center"/>
          </w:tcPr>
          <w:p>
            <w:pPr>
              <w:spacing w:line="260" w:lineRule="exact"/>
              <w:ind w:firstLine="480"/>
              <w:jc w:val="center"/>
              <w:rPr>
                <w:rFonts w:ascii="宋体" w:hAnsi="宋体"/>
              </w:rPr>
            </w:pPr>
          </w:p>
        </w:tc>
        <w:tc>
          <w:tcPr>
            <w:tcW w:w="1128" w:type="dxa"/>
            <w:vAlign w:val="center"/>
          </w:tcPr>
          <w:p>
            <w:pPr>
              <w:spacing w:line="260" w:lineRule="exact"/>
              <w:ind w:firstLine="480"/>
              <w:jc w:val="center"/>
              <w:rPr>
                <w:rFonts w:ascii="宋体" w:hAnsi="宋体"/>
              </w:rPr>
            </w:pPr>
            <w:r>
              <w:rPr>
                <w:rFonts w:hint="eastAsia" w:ascii="宋体" w:hAnsi="宋体"/>
              </w:rPr>
              <w:t>...</w:t>
            </w:r>
          </w:p>
        </w:tc>
        <w:tc>
          <w:tcPr>
            <w:tcW w:w="4759" w:type="dxa"/>
            <w:tcBorders>
              <w:bottom w:val="single" w:color="auto" w:sz="4" w:space="0"/>
            </w:tcBorders>
            <w:vAlign w:val="center"/>
          </w:tcPr>
          <w:p>
            <w:pPr>
              <w:spacing w:line="260" w:lineRule="exact"/>
              <w:ind w:firstLine="480"/>
              <w:jc w:val="center"/>
              <w:rPr>
                <w:rFonts w:ascii="宋体" w:hAnsi="宋体"/>
              </w:rPr>
            </w:pPr>
            <w:r>
              <w:rPr>
                <w:rFonts w:hint="eastAsia" w:ascii="宋体" w:hAnsi="宋体"/>
              </w:rPr>
              <w:t>...</w:t>
            </w:r>
          </w:p>
        </w:tc>
        <w:tc>
          <w:tcPr>
            <w:tcW w:w="914" w:type="dxa"/>
            <w:tcBorders>
              <w:bottom w:val="single" w:color="auto" w:sz="4" w:space="0"/>
            </w:tcBorders>
            <w:vAlign w:val="center"/>
          </w:tcPr>
          <w:p>
            <w:pPr>
              <w:spacing w:line="260" w:lineRule="exact"/>
              <w:ind w:firstLine="0" w:firstLineChars="0"/>
              <w:jc w:val="center"/>
              <w:rPr>
                <w:rFonts w:ascii="宋体" w:hAnsi="宋体"/>
              </w:rPr>
            </w:pPr>
            <w:r>
              <w:rPr>
                <w:rFonts w:hint="eastAsia" w:ascii="宋体" w:hAnsi="宋体"/>
              </w:rPr>
              <w:t>...</w:t>
            </w:r>
          </w:p>
        </w:tc>
        <w:tc>
          <w:tcPr>
            <w:tcW w:w="975" w:type="dxa"/>
            <w:tcBorders>
              <w:bottom w:val="single" w:color="auto" w:sz="4" w:space="0"/>
            </w:tcBorders>
            <w:vAlign w:val="center"/>
          </w:tcPr>
          <w:p>
            <w:pPr>
              <w:spacing w:line="260" w:lineRule="exact"/>
              <w:ind w:firstLine="0" w:firstLineChars="0"/>
              <w:rPr>
                <w:rFonts w:ascii="宋体" w:hAnsi="宋体"/>
              </w:rPr>
            </w:pPr>
            <w:r>
              <w:rPr>
                <w:rFonts w:hint="eastAsia" w:ascii="宋体" w:hAnsi="宋体"/>
              </w:rPr>
              <w:t>...</w:t>
            </w:r>
          </w:p>
        </w:tc>
        <w:tc>
          <w:tcPr>
            <w:tcW w:w="1200" w:type="dxa"/>
            <w:tcBorders>
              <w:bottom w:val="single" w:color="auto" w:sz="4" w:space="0"/>
            </w:tcBorders>
            <w:vAlign w:val="center"/>
          </w:tcPr>
          <w:p>
            <w:pPr>
              <w:spacing w:line="260" w:lineRule="exact"/>
              <w:ind w:firstLine="480"/>
              <w:jc w:val="center"/>
              <w:rPr>
                <w:rFonts w:ascii="宋体" w:hAnsi="宋体"/>
              </w:rPr>
            </w:pPr>
            <w:r>
              <w:rPr>
                <w:rFonts w:hint="eastAsia" w:ascii="宋体" w:hAnsi="宋体"/>
              </w:rPr>
              <w:t>...</w:t>
            </w:r>
          </w:p>
        </w:tc>
      </w:tr>
    </w:tbl>
    <w:p>
      <w:pPr>
        <w:adjustRightInd w:val="0"/>
        <w:snapToGrid w:val="0"/>
        <w:spacing w:line="360" w:lineRule="auto"/>
        <w:ind w:firstLine="560"/>
        <w:rPr>
          <w:rFonts w:ascii="宋体" w:hAnsi="宋体" w:eastAsia="宋体" w:cs="仿宋"/>
          <w:bCs/>
          <w:sz w:val="28"/>
          <w:szCs w:val="28"/>
        </w:rPr>
      </w:pPr>
    </w:p>
    <w:p>
      <w:pPr>
        <w:snapToGrid w:val="0"/>
        <w:spacing w:before="50" w:after="120" w:afterLines="50"/>
        <w:ind w:firstLine="480"/>
        <w:jc w:val="center"/>
        <w:rPr>
          <w:rFonts w:ascii="宋体" w:hAnsi="宋体" w:cs="Arial"/>
          <w:kern w:val="0"/>
          <w:szCs w:val="21"/>
        </w:rPr>
      </w:pPr>
    </w:p>
    <w:p>
      <w:pPr>
        <w:ind w:firstLine="480"/>
        <w:rPr>
          <w:rFonts w:ascii="宋体" w:hAnsi="宋体" w:cs="Arial"/>
          <w:kern w:val="0"/>
          <w:szCs w:val="21"/>
        </w:rPr>
      </w:pPr>
    </w:p>
    <w:p>
      <w:pPr>
        <w:snapToGrid w:val="0"/>
        <w:spacing w:before="50" w:after="120" w:afterLines="50"/>
        <w:ind w:firstLine="480"/>
        <w:jc w:val="center"/>
        <w:rPr>
          <w:rFonts w:ascii="宋体" w:hAnsi="宋体" w:cs="Arial"/>
          <w:kern w:val="0"/>
          <w:szCs w:val="21"/>
        </w:rPr>
      </w:pPr>
    </w:p>
    <w:p>
      <w:pPr>
        <w:snapToGrid w:val="0"/>
        <w:spacing w:before="50" w:after="120" w:afterLines="50"/>
        <w:ind w:firstLine="480"/>
        <w:jc w:val="center"/>
        <w:rPr>
          <w:rFonts w:ascii="宋体" w:hAnsi="宋体" w:cs="Arial"/>
          <w:kern w:val="0"/>
          <w:szCs w:val="21"/>
        </w:rPr>
      </w:pPr>
    </w:p>
    <w:p>
      <w:pPr>
        <w:snapToGrid w:val="0"/>
        <w:spacing w:before="50" w:after="120" w:afterLines="50"/>
        <w:ind w:firstLine="480"/>
        <w:jc w:val="center"/>
        <w:outlineLvl w:val="0"/>
        <w:rPr>
          <w:rFonts w:ascii="宋体" w:hAnsi="宋体" w:eastAsia="宋体" w:cs="仿宋"/>
          <w:bCs/>
          <w:sz w:val="21"/>
          <w:szCs w:val="21"/>
        </w:rPr>
      </w:pPr>
      <w:r>
        <w:rPr>
          <w:rFonts w:hint="eastAsia" w:ascii="宋体" w:hAnsi="宋体" w:cs="Arial"/>
          <w:kern w:val="0"/>
          <w:szCs w:val="21"/>
        </w:rPr>
        <w:t xml:space="preserve"> </w:t>
      </w:r>
      <w:bookmarkStart w:id="248" w:name="_Toc101321802"/>
    </w:p>
    <w:p>
      <w:pPr>
        <w:widowControl/>
        <w:spacing w:line="360" w:lineRule="auto"/>
        <w:ind w:firstLine="643"/>
        <w:jc w:val="center"/>
        <w:rPr>
          <w:rFonts w:asciiTheme="minorEastAsia" w:hAnsiTheme="minorEastAsia" w:eastAsiaTheme="minorEastAsia" w:cstheme="minorEastAsia"/>
          <w:b/>
          <w:bCs/>
          <w:sz w:val="32"/>
          <w:szCs w:val="32"/>
        </w:rPr>
      </w:pPr>
      <w:bookmarkStart w:id="249" w:name="_Toc1154"/>
      <w:r>
        <w:rPr>
          <w:rFonts w:hint="eastAsia" w:asciiTheme="minorEastAsia" w:hAnsiTheme="minorEastAsia" w:eastAsiaTheme="minorEastAsia" w:cstheme="minorEastAsia"/>
          <w:b/>
          <w:bCs/>
          <w:sz w:val="32"/>
          <w:szCs w:val="32"/>
        </w:rPr>
        <w:t>（一）资格证明文件</w:t>
      </w:r>
    </w:p>
    <w:p>
      <w:pPr>
        <w:pStyle w:val="2"/>
        <w:ind w:firstLine="0" w:firstLineChars="0"/>
        <w:rPr>
          <w:rFonts w:asciiTheme="minorEastAsia" w:hAnsiTheme="minorEastAsia" w:eastAsiaTheme="minorEastAsia" w:cstheme="minorEastAsia"/>
          <w:sz w:val="21"/>
          <w:szCs w:val="21"/>
        </w:rPr>
      </w:pPr>
    </w:p>
    <w:p>
      <w:pPr>
        <w:autoSpaceDE w:val="0"/>
        <w:autoSpaceDN w:val="0"/>
        <w:adjustRightInd w:val="0"/>
        <w:snapToGrid w:val="0"/>
        <w:spacing w:line="300" w:lineRule="auto"/>
        <w:ind w:firstLine="42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（一）资格审查须知</w:t>
      </w:r>
    </w:p>
    <w:p>
      <w:pPr>
        <w:autoSpaceDE w:val="0"/>
        <w:autoSpaceDN w:val="0"/>
        <w:adjustRightInd w:val="0"/>
        <w:snapToGrid w:val="0"/>
        <w:spacing w:line="300" w:lineRule="auto"/>
        <w:ind w:firstLine="42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1、投标人必须认真填写招标文件规定的所有表格，并对其真实性负责，采购人有权对其进行调查核实和要求澄清。</w:t>
      </w:r>
    </w:p>
    <w:p>
      <w:pPr>
        <w:autoSpaceDE w:val="0"/>
        <w:autoSpaceDN w:val="0"/>
        <w:adjustRightInd w:val="0"/>
        <w:snapToGrid w:val="0"/>
        <w:spacing w:line="300" w:lineRule="auto"/>
        <w:ind w:firstLine="42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资格审查按通过和不通过两种方式进行评定，投标人的资格等方面的要求作为资格审查通过的强制性资格条件，经核实有一项不符合要求，则投标人的资格为不通过，不通过的投标人对其投标文件不进行后续评审。</w:t>
      </w:r>
    </w:p>
    <w:p>
      <w:pPr>
        <w:autoSpaceDE w:val="0"/>
        <w:autoSpaceDN w:val="0"/>
        <w:adjustRightInd w:val="0"/>
        <w:snapToGrid w:val="0"/>
        <w:spacing w:line="300" w:lineRule="auto"/>
        <w:ind w:firstLine="42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（二）资格审查资料格式</w:t>
      </w:r>
    </w:p>
    <w:p>
      <w:pPr>
        <w:autoSpaceDE w:val="0"/>
        <w:autoSpaceDN w:val="0"/>
        <w:adjustRightInd w:val="0"/>
        <w:snapToGrid w:val="0"/>
        <w:spacing w:line="300" w:lineRule="auto"/>
        <w:ind w:firstLine="42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表1 强制性资格条件</w:t>
      </w:r>
    </w:p>
    <w:p>
      <w:pPr>
        <w:autoSpaceDE w:val="0"/>
        <w:autoSpaceDN w:val="0"/>
        <w:adjustRightInd w:val="0"/>
        <w:snapToGrid w:val="0"/>
        <w:spacing w:line="300" w:lineRule="auto"/>
        <w:ind w:firstLine="42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表附件</w:t>
      </w:r>
    </w:p>
    <w:p>
      <w:pPr>
        <w:snapToGrid w:val="0"/>
        <w:spacing w:line="300" w:lineRule="auto"/>
        <w:ind w:left="211" w:hanging="211" w:hangingChars="1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强制性资格条件表</w:t>
      </w:r>
    </w:p>
    <w:p>
      <w:pPr>
        <w:pStyle w:val="21"/>
        <w:adjustRightInd w:val="0"/>
        <w:snapToGrid w:val="0"/>
        <w:spacing w:line="30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项目名称：</w:t>
      </w:r>
    </w:p>
    <w:p>
      <w:pPr>
        <w:snapToGrid w:val="0"/>
        <w:spacing w:line="30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项目编号：</w:t>
      </w:r>
    </w:p>
    <w:tbl>
      <w:tblPr>
        <w:tblStyle w:val="35"/>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4425"/>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序号</w:t>
            </w:r>
          </w:p>
        </w:tc>
        <w:tc>
          <w:tcPr>
            <w:tcW w:w="4425" w:type="dxa"/>
            <w:vAlign w:val="center"/>
          </w:tcPr>
          <w:p>
            <w:pPr>
              <w:spacing w:line="500" w:lineRule="exact"/>
              <w:ind w:firstLine="420"/>
              <w:rPr>
                <w:rFonts w:ascii="宋体" w:hAnsi="宋体" w:eastAsia="宋体" w:cs="仿宋"/>
                <w:sz w:val="21"/>
                <w:szCs w:val="21"/>
              </w:rPr>
            </w:pPr>
            <w:r>
              <w:rPr>
                <w:rFonts w:hint="eastAsia" w:ascii="宋体" w:hAnsi="宋体" w:eastAsia="宋体" w:cs="仿宋"/>
                <w:sz w:val="21"/>
                <w:szCs w:val="21"/>
              </w:rPr>
              <w:t>资格条件</w:t>
            </w:r>
          </w:p>
        </w:tc>
        <w:tc>
          <w:tcPr>
            <w:tcW w:w="3992" w:type="dxa"/>
            <w:vAlign w:val="center"/>
          </w:tcPr>
          <w:p>
            <w:pPr>
              <w:spacing w:line="500" w:lineRule="exact"/>
              <w:ind w:firstLine="420"/>
              <w:rPr>
                <w:rFonts w:ascii="宋体" w:hAnsi="宋体" w:eastAsia="宋体" w:cs="仿宋"/>
                <w:sz w:val="21"/>
                <w:szCs w:val="21"/>
              </w:rPr>
            </w:pPr>
            <w:r>
              <w:rPr>
                <w:rFonts w:ascii="宋体" w:hAnsi="宋体" w:eastAsia="宋体" w:cs="宋体"/>
                <w:sz w:val="21"/>
                <w:szCs w:val="21"/>
              </w:rPr>
              <w:t>证明资料附后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1.</w:t>
            </w:r>
          </w:p>
        </w:tc>
        <w:tc>
          <w:tcPr>
            <w:tcW w:w="4425" w:type="dxa"/>
            <w:vAlign w:val="center"/>
          </w:tcPr>
          <w:p>
            <w:pPr>
              <w:spacing w:line="500" w:lineRule="exact"/>
              <w:ind w:firstLine="420"/>
              <w:rPr>
                <w:rFonts w:ascii="宋体" w:hAnsi="宋体" w:eastAsia="宋体" w:cs="仿宋"/>
                <w:sz w:val="21"/>
                <w:szCs w:val="21"/>
              </w:rPr>
            </w:pPr>
            <w:r>
              <w:rPr>
                <w:rFonts w:hint="eastAsia" w:ascii="宋体" w:hAnsi="宋体" w:eastAsia="宋体" w:cs="仿宋"/>
                <w:sz w:val="21"/>
                <w:szCs w:val="21"/>
              </w:rPr>
              <w:t>基本资格要求：</w:t>
            </w:r>
          </w:p>
        </w:tc>
        <w:tc>
          <w:tcPr>
            <w:tcW w:w="3992" w:type="dxa"/>
            <w:vAlign w:val="center"/>
          </w:tcPr>
          <w:p>
            <w:pPr>
              <w:spacing w:line="500" w:lineRule="exact"/>
              <w:ind w:firstLine="420"/>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（1）</w:t>
            </w:r>
          </w:p>
        </w:tc>
        <w:tc>
          <w:tcPr>
            <w:tcW w:w="442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具有独立承担民事责任的能力；</w:t>
            </w:r>
          </w:p>
        </w:tc>
        <w:tc>
          <w:tcPr>
            <w:tcW w:w="3992"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1）营业执照（或事业法人登记证或其他工商等登记证明材料）复印件（供应商为自然人的，提供自然人的身份证明）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（2）</w:t>
            </w:r>
          </w:p>
        </w:tc>
        <w:tc>
          <w:tcPr>
            <w:tcW w:w="442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具有良好的商业信誉和健全的财务会计制度；</w:t>
            </w:r>
          </w:p>
        </w:tc>
        <w:tc>
          <w:tcPr>
            <w:tcW w:w="3992"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2）具有良好商业信誉和健全的财务会计制度的声明函；【声明函1】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（3）</w:t>
            </w:r>
          </w:p>
        </w:tc>
        <w:tc>
          <w:tcPr>
            <w:tcW w:w="442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具有履行合同所必需的设备和专业技术能力；</w:t>
            </w:r>
          </w:p>
        </w:tc>
        <w:tc>
          <w:tcPr>
            <w:tcW w:w="3992"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3）具有履行合同所必需的设备和专业技术能力的声明函；【声明函2】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（4）</w:t>
            </w:r>
          </w:p>
        </w:tc>
        <w:tc>
          <w:tcPr>
            <w:tcW w:w="442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有依法缴纳税收和社会保障资金的良好记录；</w:t>
            </w:r>
          </w:p>
        </w:tc>
        <w:tc>
          <w:tcPr>
            <w:tcW w:w="3992"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4）依法缴纳税收和社会保障资金良好记录的声明函【声明函3】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（5）</w:t>
            </w:r>
          </w:p>
        </w:tc>
        <w:tc>
          <w:tcPr>
            <w:tcW w:w="442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参加政府采购活动前三年内，在经营活动中没有重大违法记录；</w:t>
            </w:r>
          </w:p>
        </w:tc>
        <w:tc>
          <w:tcPr>
            <w:tcW w:w="3992"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5）没有重大违法记录的声明函；【声明函4】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（6）</w:t>
            </w:r>
          </w:p>
        </w:tc>
        <w:tc>
          <w:tcPr>
            <w:tcW w:w="442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未被“信用中国”（www.creditchina.gov.cn）、中国政府采购网（www.ccgp.gov.cn）列入失信被执行人、重大税收违法案件当事人名单、政府采购严重违法失信行为记录名单。</w:t>
            </w:r>
          </w:p>
        </w:tc>
        <w:tc>
          <w:tcPr>
            <w:tcW w:w="3992"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6）无违法失信的声明函。【声明函5】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37" w:type="dxa"/>
            <w:vAlign w:val="center"/>
          </w:tcPr>
          <w:p>
            <w:pPr>
              <w:adjustRightInd w:val="0"/>
              <w:snapToGrid w:val="0"/>
              <w:spacing w:line="300" w:lineRule="auto"/>
              <w:ind w:firstLine="0" w:firstLineChars="0"/>
              <w:jc w:val="center"/>
              <w:rPr>
                <w:rFonts w:ascii="宋体" w:hAnsi="宋体" w:eastAsia="宋体" w:cs="Arial"/>
                <w:kern w:val="0"/>
                <w:sz w:val="21"/>
                <w:szCs w:val="21"/>
              </w:rPr>
            </w:pPr>
            <w:r>
              <w:rPr>
                <w:rFonts w:hint="eastAsia" w:ascii="Arial" w:hAnsi="Arial" w:cs="Arial"/>
                <w:szCs w:val="21"/>
              </w:rPr>
              <w:t>2.</w:t>
            </w:r>
          </w:p>
        </w:tc>
        <w:tc>
          <w:tcPr>
            <w:tcW w:w="4425" w:type="dxa"/>
            <w:vAlign w:val="center"/>
          </w:tcPr>
          <w:p>
            <w:pPr>
              <w:adjustRightInd w:val="0"/>
              <w:snapToGrid w:val="0"/>
              <w:spacing w:line="300" w:lineRule="auto"/>
              <w:ind w:firstLine="480"/>
              <w:jc w:val="left"/>
              <w:rPr>
                <w:rFonts w:ascii="宋体" w:hAnsi="宋体" w:eastAsia="宋体" w:cs="Arial"/>
                <w:kern w:val="0"/>
                <w:sz w:val="21"/>
                <w:szCs w:val="21"/>
              </w:rPr>
            </w:pPr>
            <w:r>
              <w:rPr>
                <w:rFonts w:ascii="Arial" w:hAnsi="Arial" w:cs="Arial"/>
                <w:b/>
                <w:bCs/>
                <w:kern w:val="0"/>
                <w:szCs w:val="21"/>
              </w:rPr>
              <w:t>特定资格要求：</w:t>
            </w:r>
          </w:p>
        </w:tc>
        <w:tc>
          <w:tcPr>
            <w:tcW w:w="3992" w:type="dxa"/>
            <w:vAlign w:val="center"/>
          </w:tcPr>
          <w:p>
            <w:pPr>
              <w:adjustRightInd w:val="0"/>
              <w:snapToGrid w:val="0"/>
              <w:spacing w:line="300" w:lineRule="auto"/>
              <w:ind w:firstLine="420"/>
              <w:jc w:val="left"/>
              <w:rPr>
                <w:rFonts w:ascii="新宋体" w:hAnsi="新宋体" w:eastAsia="新宋体" w:cs="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（1）</w:t>
            </w:r>
          </w:p>
        </w:tc>
        <w:tc>
          <w:tcPr>
            <w:tcW w:w="442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单位负责人为同一人或者存在直接控股、管理关系的不同供应商，不得参加同一合同项下的政府采购活动；</w:t>
            </w:r>
          </w:p>
        </w:tc>
        <w:tc>
          <w:tcPr>
            <w:tcW w:w="3992"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7）与其他供应商无利害关系的声明函。【声明函6】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500" w:lineRule="exact"/>
              <w:ind w:firstLine="0" w:firstLineChars="0"/>
              <w:jc w:val="center"/>
              <w:rPr>
                <w:rFonts w:ascii="宋体" w:hAnsi="宋体" w:eastAsia="宋体" w:cs="仿宋"/>
                <w:sz w:val="21"/>
                <w:szCs w:val="21"/>
              </w:rPr>
            </w:pPr>
            <w:r>
              <w:rPr>
                <w:rFonts w:hint="eastAsia" w:ascii="宋体" w:hAnsi="宋体" w:eastAsia="宋体" w:cs="仿宋"/>
                <w:sz w:val="21"/>
                <w:szCs w:val="21"/>
              </w:rPr>
              <w:t>（2）</w:t>
            </w:r>
          </w:p>
        </w:tc>
        <w:tc>
          <w:tcPr>
            <w:tcW w:w="4425"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非联合体。</w:t>
            </w:r>
          </w:p>
        </w:tc>
        <w:tc>
          <w:tcPr>
            <w:tcW w:w="3992" w:type="dxa"/>
            <w:vAlign w:val="center"/>
          </w:tcPr>
          <w:p>
            <w:pPr>
              <w:spacing w:line="500" w:lineRule="exact"/>
              <w:ind w:firstLine="0" w:firstLineChars="0"/>
              <w:rPr>
                <w:rFonts w:ascii="宋体" w:hAnsi="宋体" w:eastAsia="宋体" w:cs="仿宋"/>
                <w:sz w:val="21"/>
                <w:szCs w:val="21"/>
              </w:rPr>
            </w:pPr>
            <w:r>
              <w:rPr>
                <w:rFonts w:hint="eastAsia" w:ascii="宋体" w:hAnsi="宋体" w:eastAsia="宋体" w:cs="仿宋"/>
                <w:sz w:val="21"/>
                <w:szCs w:val="21"/>
              </w:rPr>
              <w:t>9）非联合体的声明函。【声明函7】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360" w:lineRule="auto"/>
              <w:ind w:firstLine="0" w:firstLineChars="0"/>
              <w:jc w:val="center"/>
              <w:rPr>
                <w:rFonts w:ascii="宋体" w:hAnsi="宋体" w:eastAsia="宋体" w:cs="仿宋"/>
                <w:sz w:val="21"/>
                <w:szCs w:val="21"/>
              </w:rPr>
            </w:pPr>
            <w:r>
              <w:rPr>
                <w:rFonts w:hint="eastAsia" w:ascii="宋体" w:hAnsi="宋体" w:eastAsia="宋体" w:cs="仿宋"/>
                <w:sz w:val="21"/>
                <w:szCs w:val="21"/>
              </w:rPr>
              <w:t>（3）</w:t>
            </w:r>
          </w:p>
        </w:tc>
        <w:tc>
          <w:tcPr>
            <w:tcW w:w="4425" w:type="dxa"/>
            <w:vAlign w:val="center"/>
          </w:tcPr>
          <w:p>
            <w:pPr>
              <w:spacing w:line="360" w:lineRule="auto"/>
              <w:ind w:firstLine="0" w:firstLineChars="0"/>
              <w:rPr>
                <w:rFonts w:ascii="宋体" w:hAnsi="宋体" w:eastAsia="宋体" w:cs="Arial"/>
                <w:kern w:val="0"/>
                <w:sz w:val="21"/>
                <w:szCs w:val="21"/>
              </w:rPr>
            </w:pPr>
            <w:r>
              <w:rPr>
                <w:rFonts w:hint="eastAsia" w:ascii="宋体" w:hAnsi="宋体" w:eastAsia="宋体" w:cs="宋体"/>
                <w:kern w:val="0"/>
                <w:sz w:val="21"/>
                <w:szCs w:val="21"/>
              </w:rPr>
              <w:t>供应商通过全国投资项目在线审批监管平台（公路专业）备案</w:t>
            </w:r>
          </w:p>
        </w:tc>
        <w:tc>
          <w:tcPr>
            <w:tcW w:w="3992" w:type="dxa"/>
            <w:vAlign w:val="center"/>
          </w:tcPr>
          <w:p>
            <w:pPr>
              <w:spacing w:line="360" w:lineRule="auto"/>
              <w:ind w:firstLine="0" w:firstLineChars="0"/>
              <w:rPr>
                <w:rFonts w:ascii="新宋体" w:hAnsi="新宋体" w:eastAsia="新宋体" w:cs="新宋体"/>
                <w:sz w:val="21"/>
                <w:szCs w:val="21"/>
              </w:rPr>
            </w:pPr>
            <w:r>
              <w:rPr>
                <w:rFonts w:hint="eastAsia" w:ascii="新宋体" w:hAnsi="新宋体" w:eastAsia="新宋体" w:cs="新宋体"/>
                <w:sz w:val="21"/>
                <w:szCs w:val="21"/>
              </w:rPr>
              <w:t>提供证明文件或</w:t>
            </w:r>
            <w:r>
              <w:rPr>
                <w:rFonts w:hint="eastAsia" w:ascii="宋体" w:hAnsi="宋体" w:eastAsia="宋体" w:cs="宋体"/>
                <w:kern w:val="0"/>
                <w:sz w:val="21"/>
                <w:szCs w:val="21"/>
              </w:rPr>
              <w:t>平台截图证明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360" w:lineRule="auto"/>
              <w:ind w:firstLine="210" w:firstLineChars="100"/>
              <w:jc w:val="center"/>
              <w:rPr>
                <w:rFonts w:ascii="宋体" w:hAnsi="宋体" w:eastAsia="宋体" w:cs="仿宋"/>
                <w:sz w:val="21"/>
                <w:szCs w:val="21"/>
              </w:rPr>
            </w:pPr>
            <w:r>
              <w:rPr>
                <w:rFonts w:hint="eastAsia" w:ascii="宋体" w:hAnsi="宋体" w:eastAsia="宋体" w:cs="仿宋"/>
                <w:sz w:val="21"/>
                <w:szCs w:val="21"/>
              </w:rPr>
              <w:t>3</w:t>
            </w:r>
          </w:p>
        </w:tc>
        <w:tc>
          <w:tcPr>
            <w:tcW w:w="4425" w:type="dxa"/>
            <w:vAlign w:val="center"/>
          </w:tcPr>
          <w:p>
            <w:pPr>
              <w:spacing w:line="360" w:lineRule="auto"/>
              <w:ind w:firstLine="0" w:firstLineChars="0"/>
              <w:rPr>
                <w:rFonts w:ascii="宋体" w:hAnsi="宋体" w:eastAsia="宋体" w:cs="宋体"/>
                <w:kern w:val="0"/>
                <w:sz w:val="21"/>
                <w:szCs w:val="21"/>
              </w:rPr>
            </w:pPr>
            <w:r>
              <w:rPr>
                <w:rFonts w:hint="eastAsia" w:ascii="宋体" w:hAnsi="宋体" w:eastAsia="宋体" w:cs="宋体"/>
                <w:b/>
                <w:bCs/>
                <w:kern w:val="0"/>
                <w:sz w:val="21"/>
                <w:szCs w:val="21"/>
              </w:rPr>
              <w:t>落实政府采购政策需满足的资格要求</w:t>
            </w:r>
          </w:p>
        </w:tc>
        <w:tc>
          <w:tcPr>
            <w:tcW w:w="3992" w:type="dxa"/>
            <w:vAlign w:val="center"/>
          </w:tcPr>
          <w:p>
            <w:pPr>
              <w:spacing w:line="360" w:lineRule="auto"/>
              <w:ind w:firstLine="0" w:firstLineChars="0"/>
              <w:rPr>
                <w:rFonts w:ascii="新宋体" w:hAnsi="新宋体" w:eastAsia="新宋体" w:cs="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7" w:type="dxa"/>
            <w:vAlign w:val="center"/>
          </w:tcPr>
          <w:p>
            <w:pPr>
              <w:spacing w:line="360" w:lineRule="auto"/>
              <w:ind w:firstLine="0" w:firstLineChars="0"/>
              <w:jc w:val="center"/>
              <w:rPr>
                <w:rFonts w:ascii="宋体" w:hAnsi="宋体" w:eastAsia="宋体" w:cs="仿宋"/>
                <w:sz w:val="21"/>
                <w:szCs w:val="21"/>
              </w:rPr>
            </w:pPr>
            <w:r>
              <w:rPr>
                <w:rFonts w:hint="eastAsia" w:ascii="宋体" w:hAnsi="宋体" w:eastAsia="宋体" w:cs="仿宋"/>
                <w:sz w:val="21"/>
                <w:szCs w:val="21"/>
              </w:rPr>
              <w:t>（4）</w:t>
            </w:r>
          </w:p>
        </w:tc>
        <w:tc>
          <w:tcPr>
            <w:tcW w:w="4425" w:type="dxa"/>
            <w:vAlign w:val="center"/>
          </w:tcPr>
          <w:p>
            <w:pPr>
              <w:spacing w:line="360" w:lineRule="auto"/>
              <w:ind w:firstLine="0" w:firstLineChars="0"/>
              <w:rPr>
                <w:rFonts w:ascii="宋体" w:hAnsi="宋体" w:eastAsia="宋体" w:cs="宋体"/>
                <w:kern w:val="0"/>
                <w:sz w:val="21"/>
                <w:szCs w:val="21"/>
              </w:rPr>
            </w:pPr>
            <w:r>
              <w:rPr>
                <w:rFonts w:hint="eastAsia" w:ascii="宋体" w:hAnsi="宋体" w:eastAsia="宋体" w:cs="Arial"/>
                <w:kern w:val="0"/>
                <w:sz w:val="21"/>
                <w:szCs w:val="21"/>
              </w:rPr>
              <w:t>（1）本项目为服务采购项目，本项目属于【其他未列明行业】，要求服务全部由中小企业承接。中小企业是指满足《政府采购促进中小企业发展管理办法》（财库〔2020〕46号）第二条规定的企业，监狱企业、残疾人福利性单位视为中小企业。</w:t>
            </w:r>
          </w:p>
        </w:tc>
        <w:tc>
          <w:tcPr>
            <w:tcW w:w="3992" w:type="dxa"/>
            <w:vAlign w:val="center"/>
          </w:tcPr>
          <w:p>
            <w:pPr>
              <w:spacing w:line="360" w:lineRule="auto"/>
              <w:ind w:firstLine="0" w:firstLineChars="0"/>
              <w:rPr>
                <w:rFonts w:ascii="新宋体" w:hAnsi="新宋体" w:eastAsia="新宋体" w:cs="新宋体"/>
                <w:sz w:val="21"/>
                <w:szCs w:val="21"/>
              </w:rPr>
            </w:pPr>
            <w:r>
              <w:rPr>
                <w:rFonts w:hint="eastAsia" w:ascii="新宋体" w:hAnsi="新宋体" w:eastAsia="新宋体" w:cs="新宋体"/>
                <w:sz w:val="21"/>
                <w:szCs w:val="21"/>
              </w:rPr>
              <w:t>7）中小企业声明函/监狱企业声明函及其相关的充分的证明材料/残疾人福利性单位声明函。【声明函 8】</w:t>
            </w:r>
          </w:p>
        </w:tc>
      </w:tr>
    </w:tbl>
    <w:p>
      <w:pPr>
        <w:snapToGrid w:val="0"/>
        <w:spacing w:line="300" w:lineRule="auto"/>
        <w:ind w:firstLine="422"/>
        <w:jc w:val="left"/>
        <w:rPr>
          <w:rFonts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u w:val="single"/>
        </w:rPr>
        <w:t>证明材料需加盖投标人单位公章。</w:t>
      </w:r>
    </w:p>
    <w:p>
      <w:pPr>
        <w:snapToGrid w:val="0"/>
        <w:spacing w:line="300" w:lineRule="auto"/>
        <w:ind w:firstLine="422"/>
        <w:jc w:val="left"/>
        <w:rPr>
          <w:rFonts w:asciiTheme="minorEastAsia" w:hAnsiTheme="minorEastAsia" w:eastAsiaTheme="minorEastAsia" w:cstheme="minorEastAsia"/>
          <w:b/>
          <w:bCs/>
          <w:sz w:val="21"/>
          <w:szCs w:val="21"/>
          <w:u w:val="single"/>
        </w:rPr>
      </w:pPr>
      <w:r>
        <w:rPr>
          <w:rFonts w:hint="eastAsia" w:asciiTheme="minorEastAsia" w:hAnsiTheme="minorEastAsia" w:eastAsiaTheme="minorEastAsia" w:cstheme="minorEastAsia"/>
          <w:b/>
          <w:bCs/>
          <w:sz w:val="21"/>
          <w:szCs w:val="21"/>
          <w:u w:val="single"/>
        </w:rPr>
        <w:t>各声明函格式附后</w:t>
      </w:r>
    </w:p>
    <w:p>
      <w:pPr>
        <w:adjustRightInd w:val="0"/>
        <w:snapToGrid w:val="0"/>
        <w:spacing w:line="360" w:lineRule="auto"/>
        <w:ind w:firstLine="420"/>
        <w:outlineLvl w:val="0"/>
        <w:rPr>
          <w:rFonts w:ascii="宋体" w:hAnsi="宋体" w:eastAsia="宋体" w:cs="仿宋"/>
          <w:bCs/>
          <w:sz w:val="21"/>
          <w:szCs w:val="21"/>
        </w:rPr>
      </w:pPr>
    </w:p>
    <w:p>
      <w:pPr>
        <w:pStyle w:val="33"/>
        <w:ind w:left="480"/>
        <w:rPr>
          <w:rFonts w:ascii="宋体" w:hAnsi="宋体" w:eastAsia="宋体" w:cs="仿宋"/>
          <w:bCs/>
          <w:szCs w:val="21"/>
        </w:rPr>
      </w:pPr>
    </w:p>
    <w:p>
      <w:pPr>
        <w:pStyle w:val="46"/>
        <w:ind w:firstLine="420"/>
        <w:rPr>
          <w:rFonts w:ascii="宋体" w:hAnsi="宋体" w:eastAsia="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47"/>
        <w:rPr>
          <w:rFonts w:ascii="宋体" w:hAnsi="宋体" w:cs="仿宋"/>
          <w:bCs/>
          <w:sz w:val="21"/>
          <w:szCs w:val="21"/>
          <w:highlight w:val="yellow"/>
        </w:rPr>
      </w:pPr>
    </w:p>
    <w:p>
      <w:pPr>
        <w:pStyle w:val="7"/>
        <w:tabs>
          <w:tab w:val="left" w:pos="720"/>
        </w:tabs>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【声明函1】具有良好商业信誉的声明函</w:t>
      </w:r>
    </w:p>
    <w:p>
      <w:pPr>
        <w:snapToGrid w:val="0"/>
        <w:spacing w:line="300" w:lineRule="auto"/>
        <w:ind w:firstLine="422"/>
        <w:jc w:val="center"/>
        <w:rPr>
          <w:rFonts w:asciiTheme="minorEastAsia" w:hAnsiTheme="minorEastAsia" w:eastAsiaTheme="minorEastAsia" w:cstheme="minorEastAsia"/>
          <w:b/>
          <w:kern w:val="0"/>
          <w:sz w:val="21"/>
          <w:szCs w:val="21"/>
        </w:rPr>
      </w:pPr>
    </w:p>
    <w:p>
      <w:pPr>
        <w:snapToGrid w:val="0"/>
        <w:spacing w:line="300" w:lineRule="auto"/>
        <w:ind w:firstLine="422"/>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具有良好商业信誉和健全的财务会计制度的声明函</w:t>
      </w:r>
    </w:p>
    <w:p>
      <w:pPr>
        <w:pStyle w:val="21"/>
        <w:adjustRightInd w:val="0"/>
        <w:snapToGrid w:val="0"/>
        <w:spacing w:line="360" w:lineRule="auto"/>
        <w:ind w:firstLine="420"/>
        <w:rPr>
          <w:rFonts w:asciiTheme="minorEastAsia" w:hAnsiTheme="minorEastAsia" w:eastAsiaTheme="minorEastAsia" w:cstheme="minorEastAsia"/>
          <w:sz w:val="21"/>
          <w:szCs w:val="21"/>
          <w:u w:val="single"/>
        </w:rPr>
      </w:pPr>
    </w:p>
    <w:p>
      <w:pPr>
        <w:pStyle w:val="21"/>
        <w:adjustRightInd w:val="0"/>
        <w:snapToGrid w:val="0"/>
        <w:spacing w:line="360" w:lineRule="auto"/>
        <w:ind w:firstLine="420"/>
        <w:rPr>
          <w:rFonts w:asciiTheme="minorEastAsia" w:hAnsiTheme="minorEastAsia" w:eastAsiaTheme="minorEastAsia" w:cstheme="minorEastAsia"/>
          <w:sz w:val="21"/>
          <w:szCs w:val="21"/>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泰宇建筑工程技术咨询有限公司：</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截至</w:t>
      </w: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shd w:val="clear" w:color="auto" w:fill="FFFFFF" w:themeFill="background1"/>
          <w:lang w:eastAsia="zh-CN"/>
        </w:rPr>
        <w:t xml:space="preserve">LYCG2024TY-030 </w:t>
      </w:r>
      <w:r>
        <w:rPr>
          <w:rFonts w:hint="eastAsia" w:asciiTheme="minorEastAsia" w:hAnsiTheme="minorEastAsia" w:eastAsiaTheme="minorEastAsia" w:cstheme="minorEastAsia"/>
          <w:sz w:val="21"/>
          <w:szCs w:val="21"/>
        </w:rPr>
        <w:t>（项目编号）的投标截止时间，我方具有良好的商业信誉和健全的财务会计制度。</w:t>
      </w:r>
    </w:p>
    <w:p>
      <w:pPr>
        <w:snapToGrid w:val="0"/>
        <w:spacing w:line="360" w:lineRule="auto"/>
        <w:ind w:firstLine="4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我方对上述声明的真实性负责。如有虚假，愿意承担相应责任，对此无任何异议。</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特此声明！</w:t>
      </w:r>
    </w:p>
    <w:p>
      <w:pPr>
        <w:spacing w:line="360" w:lineRule="auto"/>
        <w:ind w:firstLine="420"/>
        <w:rPr>
          <w:rFonts w:asciiTheme="minorEastAsia" w:hAnsiTheme="minorEastAsia" w:eastAsiaTheme="minorEastAsia" w:cstheme="minorEastAsia"/>
          <w:sz w:val="21"/>
          <w:szCs w:val="21"/>
        </w:rPr>
      </w:pPr>
    </w:p>
    <w:p>
      <w:pPr>
        <w:adjustRightInd w:val="0"/>
        <w:snapToGrid w:val="0"/>
        <w:spacing w:line="360" w:lineRule="auto"/>
        <w:ind w:firstLine="420"/>
        <w:rPr>
          <w:rFonts w:asciiTheme="minorEastAsia" w:hAnsiTheme="minorEastAsia" w:eastAsiaTheme="minorEastAsia" w:cstheme="minorEastAsia"/>
          <w:spacing w:val="20"/>
          <w:sz w:val="21"/>
          <w:szCs w:val="21"/>
          <w:u w:val="single"/>
        </w:rPr>
      </w:pPr>
      <w:r>
        <w:rPr>
          <w:rFonts w:hint="eastAsia" w:asciiTheme="minorEastAsia" w:hAnsiTheme="minorEastAsia" w:eastAsiaTheme="minorEastAsia" w:cstheme="minorEastAsia"/>
          <w:sz w:val="21"/>
          <w:szCs w:val="21"/>
        </w:rPr>
        <w:t>供应商全称：（盖单位公章）</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日期：2024年 月 日</w:t>
      </w:r>
    </w:p>
    <w:p>
      <w:pPr>
        <w:spacing w:line="360" w:lineRule="auto"/>
        <w:ind w:firstLine="420"/>
        <w:rPr>
          <w:rFonts w:asciiTheme="minorEastAsia" w:hAnsiTheme="minorEastAsia" w:eastAsiaTheme="minorEastAsia" w:cstheme="minorEastAsia"/>
          <w:sz w:val="21"/>
          <w:szCs w:val="21"/>
        </w:rPr>
      </w:pPr>
    </w:p>
    <w:p>
      <w:pPr>
        <w:widowControl/>
        <w:tabs>
          <w:tab w:val="left" w:pos="720"/>
        </w:tabs>
        <w:autoSpaceDE w:val="0"/>
        <w:autoSpaceDN w:val="0"/>
        <w:snapToGrid w:val="0"/>
        <w:spacing w:before="120"/>
        <w:ind w:firstLine="420"/>
        <w:rPr>
          <w:rFonts w:asciiTheme="minorEastAsia" w:hAnsiTheme="minorEastAsia" w:eastAsiaTheme="minorEastAsia" w:cstheme="minorEastAsia"/>
          <w:sz w:val="21"/>
          <w:szCs w:val="21"/>
        </w:rPr>
      </w:pPr>
    </w:p>
    <w:p>
      <w:pPr>
        <w:pStyle w:val="7"/>
        <w:tabs>
          <w:tab w:val="left" w:pos="720"/>
        </w:tabs>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【声明函2】具有履行合同所必需的设备和专业技术能力的声明函</w:t>
      </w:r>
    </w:p>
    <w:p>
      <w:pPr>
        <w:pStyle w:val="21"/>
        <w:adjustRightInd w:val="0"/>
        <w:snapToGrid w:val="0"/>
        <w:spacing w:line="300" w:lineRule="auto"/>
        <w:ind w:firstLine="422"/>
        <w:jc w:val="center"/>
        <w:rPr>
          <w:rFonts w:asciiTheme="minorEastAsia" w:hAnsiTheme="minorEastAsia" w:eastAsiaTheme="minorEastAsia" w:cstheme="minorEastAsia"/>
          <w:b/>
          <w:bCs/>
          <w:sz w:val="21"/>
          <w:szCs w:val="21"/>
        </w:rPr>
      </w:pPr>
    </w:p>
    <w:p>
      <w:pPr>
        <w:pStyle w:val="21"/>
        <w:adjustRightInd w:val="0"/>
        <w:snapToGrid w:val="0"/>
        <w:spacing w:line="300" w:lineRule="auto"/>
        <w:ind w:firstLine="422"/>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具有履行合同所必需的设备和专业技术能力的声明函</w:t>
      </w:r>
    </w:p>
    <w:p>
      <w:pPr>
        <w:pStyle w:val="21"/>
        <w:adjustRightInd w:val="0"/>
        <w:snapToGrid w:val="0"/>
        <w:spacing w:line="300" w:lineRule="auto"/>
        <w:ind w:firstLine="420"/>
        <w:rPr>
          <w:rFonts w:asciiTheme="minorEastAsia" w:hAnsiTheme="minorEastAsia" w:eastAsiaTheme="minorEastAsia" w:cstheme="minorEastAsia"/>
          <w:sz w:val="21"/>
          <w:szCs w:val="21"/>
          <w:u w:val="single"/>
        </w:rPr>
      </w:pPr>
    </w:p>
    <w:p>
      <w:pPr>
        <w:pStyle w:val="21"/>
        <w:adjustRightInd w:val="0"/>
        <w:snapToGrid w:val="0"/>
        <w:spacing w:line="360" w:lineRule="auto"/>
        <w:ind w:firstLine="420"/>
        <w:rPr>
          <w:rFonts w:asciiTheme="minorEastAsia" w:hAnsiTheme="minorEastAsia" w:eastAsiaTheme="minorEastAsia" w:cstheme="minorEastAsia"/>
          <w:sz w:val="21"/>
          <w:szCs w:val="21"/>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泰宇建筑工程技术咨询有限公司：</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我方郑重承诺，我方具有履行</w:t>
      </w: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eastAsia="zh-CN"/>
        </w:rPr>
        <w:t xml:space="preserve">LYCG2024TY-030 </w:t>
      </w:r>
      <w:r>
        <w:rPr>
          <w:rFonts w:hint="eastAsia" w:asciiTheme="minorEastAsia" w:hAnsiTheme="minorEastAsia" w:eastAsiaTheme="minorEastAsia" w:cstheme="minorEastAsia"/>
          <w:sz w:val="21"/>
          <w:szCs w:val="21"/>
        </w:rPr>
        <w:t>（项目编号）合同所必需的设备和专业技术能力。如成交，我方将保证合同顺利履行。</w:t>
      </w:r>
    </w:p>
    <w:p>
      <w:pPr>
        <w:snapToGrid w:val="0"/>
        <w:spacing w:line="360" w:lineRule="auto"/>
        <w:ind w:firstLine="4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我方对上述声明的真实性负责。如有虚假，愿意承担相应责任，对此无任何异议。</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特此声明！</w:t>
      </w:r>
    </w:p>
    <w:p>
      <w:pPr>
        <w:adjustRightInd w:val="0"/>
        <w:snapToGrid w:val="0"/>
        <w:spacing w:line="360" w:lineRule="auto"/>
        <w:ind w:firstLine="420"/>
        <w:rPr>
          <w:rFonts w:asciiTheme="minorEastAsia" w:hAnsiTheme="minorEastAsia" w:eastAsiaTheme="minorEastAsia" w:cstheme="minorEastAsia"/>
          <w:spacing w:val="20"/>
          <w:sz w:val="21"/>
          <w:szCs w:val="21"/>
          <w:u w:val="single"/>
        </w:rPr>
      </w:pPr>
      <w:r>
        <w:rPr>
          <w:rFonts w:hint="eastAsia" w:asciiTheme="minorEastAsia" w:hAnsiTheme="minorEastAsia" w:eastAsiaTheme="minorEastAsia" w:cstheme="minorEastAsia"/>
          <w:sz w:val="21"/>
          <w:szCs w:val="21"/>
        </w:rPr>
        <w:t>供应商全称：（盖单位公章）</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日期：2024年 月 日</w:t>
      </w:r>
    </w:p>
    <w:p>
      <w:pPr>
        <w:snapToGrid w:val="0"/>
        <w:spacing w:line="300" w:lineRule="auto"/>
        <w:ind w:firstLine="420"/>
        <w:jc w:val="left"/>
        <w:rPr>
          <w:rFonts w:asciiTheme="minorEastAsia" w:hAnsiTheme="minorEastAsia" w:eastAsiaTheme="minorEastAsia" w:cstheme="minorEastAsia"/>
          <w:sz w:val="21"/>
          <w:szCs w:val="21"/>
        </w:rPr>
      </w:pPr>
    </w:p>
    <w:p>
      <w:pPr>
        <w:snapToGrid w:val="0"/>
        <w:spacing w:line="300" w:lineRule="auto"/>
        <w:ind w:firstLine="420"/>
        <w:jc w:val="left"/>
        <w:rPr>
          <w:rFonts w:asciiTheme="minorEastAsia" w:hAnsiTheme="minorEastAsia" w:eastAsiaTheme="minorEastAsia" w:cstheme="minorEastAsia"/>
          <w:sz w:val="21"/>
          <w:szCs w:val="21"/>
        </w:rPr>
      </w:pPr>
    </w:p>
    <w:p>
      <w:pPr>
        <w:pStyle w:val="7"/>
        <w:tabs>
          <w:tab w:val="left" w:pos="720"/>
        </w:tabs>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【声明函3】依法缴纳税收和社会保障资金良好记录的声明函</w:t>
      </w:r>
    </w:p>
    <w:p>
      <w:pPr>
        <w:snapToGrid w:val="0"/>
        <w:spacing w:line="300" w:lineRule="auto"/>
        <w:ind w:firstLine="422"/>
        <w:jc w:val="center"/>
        <w:rPr>
          <w:rFonts w:asciiTheme="minorEastAsia" w:hAnsiTheme="minorEastAsia" w:eastAsiaTheme="minorEastAsia" w:cstheme="minorEastAsia"/>
          <w:b/>
          <w:kern w:val="0"/>
          <w:sz w:val="21"/>
          <w:szCs w:val="21"/>
        </w:rPr>
      </w:pPr>
    </w:p>
    <w:p>
      <w:pPr>
        <w:snapToGrid w:val="0"/>
        <w:spacing w:line="300" w:lineRule="auto"/>
        <w:ind w:firstLine="422"/>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依法缴纳税收和社会保障资金良好记录的声明函</w:t>
      </w:r>
    </w:p>
    <w:p>
      <w:pPr>
        <w:pStyle w:val="21"/>
        <w:adjustRightInd w:val="0"/>
        <w:snapToGrid w:val="0"/>
        <w:spacing w:line="300" w:lineRule="auto"/>
        <w:ind w:firstLine="420"/>
        <w:rPr>
          <w:rFonts w:asciiTheme="minorEastAsia" w:hAnsiTheme="minorEastAsia" w:eastAsiaTheme="minorEastAsia" w:cstheme="minorEastAsia"/>
          <w:sz w:val="21"/>
          <w:szCs w:val="21"/>
          <w:u w:val="single"/>
        </w:rPr>
      </w:pPr>
    </w:p>
    <w:p>
      <w:pPr>
        <w:pStyle w:val="21"/>
        <w:adjustRightInd w:val="0"/>
        <w:snapToGrid w:val="0"/>
        <w:spacing w:line="360" w:lineRule="auto"/>
        <w:ind w:firstLine="420"/>
        <w:rPr>
          <w:rFonts w:asciiTheme="minorEastAsia" w:hAnsiTheme="minorEastAsia" w:eastAsiaTheme="minorEastAsia" w:cstheme="minorEastAsia"/>
          <w:sz w:val="21"/>
          <w:szCs w:val="21"/>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泰宇建筑工程技术咨询有限公司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截至</w:t>
      </w: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shd w:val="clear" w:color="auto" w:fill="FFFFFF" w:themeFill="background1"/>
          <w:lang w:eastAsia="zh-CN"/>
        </w:rPr>
        <w:t xml:space="preserve">LYCG2024TY-030 </w:t>
      </w:r>
      <w:r>
        <w:rPr>
          <w:rFonts w:hint="eastAsia" w:asciiTheme="minorEastAsia" w:hAnsiTheme="minorEastAsia" w:eastAsiaTheme="minorEastAsia" w:cstheme="minorEastAsia"/>
          <w:sz w:val="21"/>
          <w:szCs w:val="21"/>
        </w:rPr>
        <w:t>（项目编号）的投标截止时间，我方有依法缴纳税收和社会保障资金的良好记录。</w:t>
      </w:r>
    </w:p>
    <w:p>
      <w:pPr>
        <w:snapToGrid w:val="0"/>
        <w:spacing w:line="360" w:lineRule="auto"/>
        <w:ind w:firstLine="4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我方对上述声明的真实性负责。如有虚假，愿意承担相应责任，对此无任何异议。</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特此声明！</w:t>
      </w:r>
    </w:p>
    <w:p>
      <w:pPr>
        <w:snapToGrid w:val="0"/>
        <w:spacing w:line="360" w:lineRule="auto"/>
        <w:ind w:firstLine="420"/>
        <w:rPr>
          <w:rFonts w:asciiTheme="minorEastAsia" w:hAnsiTheme="minorEastAsia" w:eastAsiaTheme="minorEastAsia" w:cstheme="minorEastAsia"/>
          <w:sz w:val="21"/>
          <w:szCs w:val="21"/>
        </w:rPr>
      </w:pPr>
    </w:p>
    <w:p>
      <w:pPr>
        <w:adjustRightInd w:val="0"/>
        <w:snapToGrid w:val="0"/>
        <w:spacing w:line="360" w:lineRule="auto"/>
        <w:ind w:firstLine="420"/>
        <w:rPr>
          <w:rFonts w:asciiTheme="minorEastAsia" w:hAnsiTheme="minorEastAsia" w:eastAsiaTheme="minorEastAsia" w:cstheme="minorEastAsia"/>
          <w:spacing w:val="20"/>
          <w:sz w:val="21"/>
          <w:szCs w:val="21"/>
          <w:u w:val="single"/>
        </w:rPr>
      </w:pPr>
      <w:r>
        <w:rPr>
          <w:rFonts w:hint="eastAsia" w:asciiTheme="minorEastAsia" w:hAnsiTheme="minorEastAsia" w:eastAsiaTheme="minorEastAsia" w:cstheme="minorEastAsia"/>
          <w:sz w:val="21"/>
          <w:szCs w:val="21"/>
        </w:rPr>
        <w:t>供应商全称：（盖单位公章）</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日期：2024年月日</w:t>
      </w:r>
    </w:p>
    <w:p>
      <w:pPr>
        <w:snapToGrid w:val="0"/>
        <w:spacing w:line="360" w:lineRule="auto"/>
        <w:ind w:firstLine="422"/>
        <w:jc w:val="center"/>
        <w:rPr>
          <w:rFonts w:asciiTheme="minorEastAsia" w:hAnsiTheme="minorEastAsia" w:eastAsiaTheme="minorEastAsia" w:cstheme="minorEastAsia"/>
          <w:b/>
          <w:kern w:val="0"/>
          <w:sz w:val="21"/>
          <w:szCs w:val="21"/>
        </w:rPr>
      </w:pPr>
    </w:p>
    <w:p>
      <w:pPr>
        <w:pStyle w:val="7"/>
        <w:tabs>
          <w:tab w:val="left" w:pos="720"/>
        </w:tabs>
        <w:ind w:firstLine="0" w:firstLineChars="0"/>
        <w:rPr>
          <w:rFonts w:hint="eastAsia" w:asciiTheme="minorEastAsia" w:hAnsiTheme="minorEastAsia" w:eastAsiaTheme="minorEastAsia" w:cstheme="minorEastAsia"/>
          <w:sz w:val="21"/>
          <w:szCs w:val="21"/>
        </w:rPr>
      </w:pPr>
    </w:p>
    <w:p>
      <w:pPr>
        <w:pStyle w:val="7"/>
        <w:tabs>
          <w:tab w:val="left" w:pos="720"/>
        </w:tabs>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【声明函4】没有重大违法记录的声明函</w:t>
      </w:r>
    </w:p>
    <w:p>
      <w:pPr>
        <w:snapToGrid w:val="0"/>
        <w:spacing w:line="300" w:lineRule="auto"/>
        <w:ind w:firstLine="422"/>
        <w:jc w:val="center"/>
        <w:rPr>
          <w:rFonts w:asciiTheme="minorEastAsia" w:hAnsiTheme="minorEastAsia" w:eastAsiaTheme="minorEastAsia" w:cstheme="minorEastAsia"/>
          <w:b/>
          <w:kern w:val="0"/>
          <w:sz w:val="21"/>
          <w:szCs w:val="21"/>
        </w:rPr>
      </w:pPr>
    </w:p>
    <w:p>
      <w:pPr>
        <w:snapToGrid w:val="0"/>
        <w:spacing w:line="300" w:lineRule="auto"/>
        <w:ind w:firstLine="422"/>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没有重大违法记录的声明函</w:t>
      </w:r>
    </w:p>
    <w:p>
      <w:pPr>
        <w:pStyle w:val="21"/>
        <w:adjustRightInd w:val="0"/>
        <w:snapToGrid w:val="0"/>
        <w:spacing w:line="300" w:lineRule="auto"/>
        <w:ind w:firstLine="420"/>
        <w:rPr>
          <w:rFonts w:asciiTheme="minorEastAsia" w:hAnsiTheme="minorEastAsia" w:eastAsiaTheme="minorEastAsia" w:cstheme="minorEastAsia"/>
          <w:sz w:val="21"/>
          <w:szCs w:val="21"/>
          <w:u w:val="single"/>
        </w:rPr>
      </w:pPr>
    </w:p>
    <w:p>
      <w:pPr>
        <w:pStyle w:val="21"/>
        <w:adjustRightInd w:val="0"/>
        <w:snapToGrid w:val="0"/>
        <w:spacing w:line="360" w:lineRule="auto"/>
        <w:ind w:firstLine="420"/>
        <w:rPr>
          <w:rFonts w:asciiTheme="minorEastAsia" w:hAnsiTheme="minorEastAsia" w:eastAsiaTheme="minorEastAsia" w:cstheme="minorEastAsia"/>
          <w:sz w:val="21"/>
          <w:szCs w:val="21"/>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泰宇建筑工程技术咨询有限公司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我方参加</w:t>
      </w: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shd w:val="clear" w:color="auto" w:fill="FFFFFF" w:themeFill="background1"/>
        </w:rPr>
        <w:t xml:space="preserve"> </w:t>
      </w:r>
      <w:r>
        <w:rPr>
          <w:rFonts w:hint="eastAsia" w:asciiTheme="minorEastAsia" w:hAnsiTheme="minorEastAsia" w:eastAsiaTheme="minorEastAsia" w:cstheme="minorEastAsia"/>
          <w:sz w:val="21"/>
          <w:szCs w:val="21"/>
          <w:u w:val="single"/>
          <w:shd w:val="clear" w:color="auto" w:fill="FFFFFF" w:themeFill="background1"/>
          <w:lang w:eastAsia="zh-CN"/>
        </w:rPr>
        <w:t xml:space="preserve">LYCG2024TY-030 </w:t>
      </w:r>
      <w:r>
        <w:rPr>
          <w:rFonts w:hint="eastAsia" w:asciiTheme="minorEastAsia" w:hAnsiTheme="minorEastAsia" w:eastAsiaTheme="minorEastAsia" w:cstheme="minorEastAsia"/>
          <w:sz w:val="21"/>
          <w:szCs w:val="21"/>
        </w:rPr>
        <w:t>（项目编号）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hint="eastAsia" w:asciiTheme="minorEastAsia" w:hAnsiTheme="minorEastAsia" w:eastAsiaTheme="minorEastAsia" w:cstheme="minorEastAsia"/>
          <w:kern w:val="0"/>
          <w:sz w:val="21"/>
          <w:szCs w:val="21"/>
        </w:rPr>
        <w:t>。</w:t>
      </w:r>
    </w:p>
    <w:p>
      <w:pPr>
        <w:snapToGrid w:val="0"/>
        <w:spacing w:line="360" w:lineRule="auto"/>
        <w:ind w:firstLine="4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我方对上述声明的真实性负责。如有虚假，愿意承担相应责任，对此无任何异议。</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特此声明！</w:t>
      </w:r>
    </w:p>
    <w:p>
      <w:pPr>
        <w:adjustRightInd w:val="0"/>
        <w:snapToGrid w:val="0"/>
        <w:spacing w:line="360" w:lineRule="auto"/>
        <w:ind w:firstLine="420"/>
        <w:rPr>
          <w:rFonts w:asciiTheme="minorEastAsia" w:hAnsiTheme="minorEastAsia" w:eastAsiaTheme="minorEastAsia" w:cstheme="minorEastAsia"/>
          <w:spacing w:val="20"/>
          <w:sz w:val="21"/>
          <w:szCs w:val="21"/>
          <w:u w:val="single"/>
        </w:rPr>
      </w:pPr>
      <w:r>
        <w:rPr>
          <w:rFonts w:hint="eastAsia" w:asciiTheme="minorEastAsia" w:hAnsiTheme="minorEastAsia" w:eastAsiaTheme="minorEastAsia" w:cstheme="minorEastAsia"/>
          <w:sz w:val="21"/>
          <w:szCs w:val="21"/>
        </w:rPr>
        <w:t>供应商全称：（盖单位公章）</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日期：2024年 月 日</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p>
      <w:pPr>
        <w:pStyle w:val="7"/>
        <w:tabs>
          <w:tab w:val="left" w:pos="720"/>
        </w:tabs>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【声明函5】无违法失信的声明函</w:t>
      </w:r>
    </w:p>
    <w:p>
      <w:pPr>
        <w:snapToGrid w:val="0"/>
        <w:spacing w:line="300" w:lineRule="auto"/>
        <w:ind w:firstLine="422"/>
        <w:jc w:val="center"/>
        <w:rPr>
          <w:rFonts w:asciiTheme="minorEastAsia" w:hAnsiTheme="minorEastAsia" w:eastAsiaTheme="minorEastAsia" w:cstheme="minorEastAsia"/>
          <w:b/>
          <w:kern w:val="0"/>
          <w:sz w:val="21"/>
          <w:szCs w:val="21"/>
        </w:rPr>
      </w:pPr>
    </w:p>
    <w:p>
      <w:pPr>
        <w:snapToGrid w:val="0"/>
        <w:spacing w:line="300" w:lineRule="auto"/>
        <w:ind w:firstLine="422"/>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无违法失信的声明函</w:t>
      </w:r>
    </w:p>
    <w:p>
      <w:pPr>
        <w:pStyle w:val="21"/>
        <w:adjustRightInd w:val="0"/>
        <w:snapToGrid w:val="0"/>
        <w:spacing w:line="300" w:lineRule="auto"/>
        <w:ind w:firstLine="420"/>
        <w:rPr>
          <w:rFonts w:asciiTheme="minorEastAsia" w:hAnsiTheme="minorEastAsia" w:eastAsiaTheme="minorEastAsia" w:cstheme="minorEastAsia"/>
          <w:sz w:val="21"/>
          <w:szCs w:val="21"/>
          <w:u w:val="single"/>
        </w:rPr>
      </w:pPr>
    </w:p>
    <w:p>
      <w:pPr>
        <w:pStyle w:val="21"/>
        <w:adjustRightInd w:val="0"/>
        <w:snapToGrid w:val="0"/>
        <w:spacing w:line="360" w:lineRule="auto"/>
        <w:ind w:firstLine="420"/>
        <w:rPr>
          <w:rFonts w:asciiTheme="minorEastAsia" w:hAnsiTheme="minorEastAsia" w:eastAsiaTheme="minorEastAsia" w:cstheme="minorEastAsia"/>
          <w:sz w:val="21"/>
          <w:szCs w:val="21"/>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u w:val="single"/>
        </w:rPr>
        <w:t>泰宇建筑工程技术咨询有限公司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bCs/>
          <w:sz w:val="21"/>
          <w:szCs w:val="21"/>
        </w:rPr>
      </w:pP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shd w:val="clear" w:fill="FFFFFF" w:themeFill="background1"/>
        </w:rPr>
        <w:t xml:space="preserve"> </w:t>
      </w:r>
      <w:r>
        <w:rPr>
          <w:rFonts w:hint="eastAsia" w:asciiTheme="minorEastAsia" w:hAnsiTheme="minorEastAsia" w:eastAsiaTheme="minorEastAsia" w:cstheme="minorEastAsia"/>
          <w:sz w:val="21"/>
          <w:szCs w:val="21"/>
          <w:u w:val="single"/>
          <w:shd w:val="clear" w:color="auto" w:fill="FFFFFF" w:themeFill="background1"/>
          <w:lang w:eastAsia="zh-CN"/>
        </w:rPr>
        <w:t xml:space="preserve">LYCG2024TY-030 </w:t>
      </w:r>
      <w:r>
        <w:rPr>
          <w:rFonts w:hint="eastAsia" w:asciiTheme="minorEastAsia" w:hAnsiTheme="minorEastAsia" w:eastAsiaTheme="minorEastAsia" w:cstheme="minorEastAsia"/>
          <w:sz w:val="21"/>
          <w:szCs w:val="21"/>
        </w:rPr>
        <w:t>（项目编号）的投标截止时间，</w:t>
      </w:r>
      <w:r>
        <w:rPr>
          <w:rFonts w:hint="eastAsia" w:asciiTheme="minorEastAsia" w:hAnsiTheme="minorEastAsia" w:eastAsiaTheme="minorEastAsia" w:cstheme="minorEastAsia"/>
          <w:bCs/>
          <w:kern w:val="10"/>
          <w:sz w:val="21"/>
          <w:szCs w:val="21"/>
        </w:rPr>
        <w:t>往前追溯三年，期间未被列入失信被执行人名单、重大税收违法案件当事人名单、政府采购严重违法失信行为记录名单。</w:t>
      </w:r>
    </w:p>
    <w:p>
      <w:pPr>
        <w:snapToGrid w:val="0"/>
        <w:spacing w:line="360" w:lineRule="auto"/>
        <w:ind w:firstLine="4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我方对上述声明的真实性负责。如有虚假，愿意承担相应责任，对此无任何异议。</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特此声明！</w:t>
      </w:r>
    </w:p>
    <w:p>
      <w:pPr>
        <w:adjustRightInd w:val="0"/>
        <w:snapToGrid w:val="0"/>
        <w:spacing w:line="360" w:lineRule="auto"/>
        <w:ind w:firstLine="420"/>
        <w:rPr>
          <w:rFonts w:asciiTheme="minorEastAsia" w:hAnsiTheme="minorEastAsia" w:eastAsiaTheme="minorEastAsia" w:cstheme="minorEastAsia"/>
          <w:spacing w:val="20"/>
          <w:sz w:val="21"/>
          <w:szCs w:val="21"/>
          <w:u w:val="single"/>
        </w:rPr>
      </w:pPr>
      <w:r>
        <w:rPr>
          <w:rFonts w:hint="eastAsia" w:asciiTheme="minorEastAsia" w:hAnsiTheme="minorEastAsia" w:eastAsiaTheme="minorEastAsia" w:cstheme="minorEastAsia"/>
          <w:sz w:val="21"/>
          <w:szCs w:val="21"/>
        </w:rPr>
        <w:t>供应商全称：（盖单位公章）</w:t>
      </w:r>
    </w:p>
    <w:p>
      <w:pPr>
        <w:snapToGrid w:val="0"/>
        <w:spacing w:line="360" w:lineRule="auto"/>
        <w:ind w:firstLine="4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日期：2024年月日</w:t>
      </w:r>
    </w:p>
    <w:p>
      <w:pPr>
        <w:pStyle w:val="2"/>
        <w:spacing w:line="360" w:lineRule="auto"/>
        <w:ind w:firstLine="210"/>
        <w:rPr>
          <w:rFonts w:asciiTheme="minorEastAsia" w:hAnsiTheme="minorEastAsia" w:eastAsiaTheme="minorEastAsia" w:cstheme="minorEastAsia"/>
          <w:sz w:val="21"/>
          <w:szCs w:val="21"/>
        </w:rPr>
      </w:pPr>
    </w:p>
    <w:p>
      <w:pPr>
        <w:ind w:firstLine="420"/>
        <w:rPr>
          <w:rFonts w:asciiTheme="minorEastAsia" w:hAnsiTheme="minorEastAsia" w:eastAsiaTheme="minorEastAsia" w:cstheme="minorEastAsia"/>
          <w:sz w:val="21"/>
          <w:szCs w:val="21"/>
        </w:rPr>
      </w:pPr>
    </w:p>
    <w:p>
      <w:pPr>
        <w:pStyle w:val="7"/>
        <w:tabs>
          <w:tab w:val="left" w:pos="720"/>
        </w:tabs>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【声明函6】与其他供应商无利害关系的声明函</w:t>
      </w:r>
    </w:p>
    <w:p>
      <w:pPr>
        <w:pStyle w:val="21"/>
        <w:adjustRightInd w:val="0"/>
        <w:snapToGrid w:val="0"/>
        <w:spacing w:line="300" w:lineRule="auto"/>
        <w:ind w:firstLine="422"/>
        <w:jc w:val="center"/>
        <w:rPr>
          <w:rFonts w:asciiTheme="minorEastAsia" w:hAnsiTheme="minorEastAsia" w:eastAsiaTheme="minorEastAsia" w:cstheme="minorEastAsia"/>
          <w:b/>
          <w:kern w:val="0"/>
          <w:sz w:val="21"/>
          <w:szCs w:val="21"/>
        </w:rPr>
      </w:pPr>
    </w:p>
    <w:p>
      <w:pPr>
        <w:pStyle w:val="21"/>
        <w:adjustRightInd w:val="0"/>
        <w:snapToGrid w:val="0"/>
        <w:spacing w:line="300" w:lineRule="auto"/>
        <w:ind w:firstLine="422"/>
        <w:jc w:val="center"/>
        <w:rPr>
          <w:rFonts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与其他供应商无利害关系的声明函</w:t>
      </w:r>
    </w:p>
    <w:p>
      <w:pPr>
        <w:pStyle w:val="21"/>
        <w:adjustRightInd w:val="0"/>
        <w:snapToGrid w:val="0"/>
        <w:spacing w:line="300" w:lineRule="auto"/>
        <w:ind w:firstLine="420"/>
        <w:rPr>
          <w:rFonts w:asciiTheme="minorEastAsia" w:hAnsiTheme="minorEastAsia" w:eastAsiaTheme="minorEastAsia" w:cstheme="minorEastAsia"/>
          <w:sz w:val="21"/>
          <w:szCs w:val="21"/>
          <w:u w:val="single"/>
        </w:rPr>
      </w:pPr>
    </w:p>
    <w:p>
      <w:pPr>
        <w:pStyle w:val="21"/>
        <w:adjustRightInd w:val="0"/>
        <w:snapToGrid w:val="0"/>
        <w:spacing w:line="360" w:lineRule="auto"/>
        <w:ind w:firstLine="420"/>
        <w:rPr>
          <w:rFonts w:asciiTheme="minorEastAsia" w:hAnsiTheme="minorEastAsia" w:eastAsiaTheme="minorEastAsia" w:cstheme="minorEastAsia"/>
          <w:sz w:val="21"/>
          <w:szCs w:val="21"/>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泰宇建筑工程技术咨询有限公司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我方参加</w:t>
      </w: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shd w:val="clear" w:fill="FFFFFF" w:themeFill="background1"/>
        </w:rPr>
        <w:t xml:space="preserve"> </w:t>
      </w:r>
      <w:r>
        <w:rPr>
          <w:rFonts w:hint="eastAsia" w:asciiTheme="minorEastAsia" w:hAnsiTheme="minorEastAsia" w:eastAsiaTheme="minorEastAsia" w:cstheme="minorEastAsia"/>
          <w:sz w:val="21"/>
          <w:szCs w:val="21"/>
          <w:u w:val="single"/>
          <w:shd w:val="clear" w:color="auto" w:fill="FFFFFF" w:themeFill="background1"/>
          <w:lang w:eastAsia="zh-CN"/>
        </w:rPr>
        <w:t xml:space="preserve">LYCG2024TY-030 </w:t>
      </w:r>
      <w:r>
        <w:rPr>
          <w:rFonts w:hint="eastAsia" w:asciiTheme="minorEastAsia" w:hAnsiTheme="minorEastAsia" w:eastAsiaTheme="minorEastAsia" w:cstheme="minorEastAsia"/>
          <w:sz w:val="21"/>
          <w:szCs w:val="21"/>
        </w:rPr>
        <w:t>（项目编号）政府采购活动，与其他供应商不存在法定代表人为同一人或</w:t>
      </w:r>
      <w:r>
        <w:rPr>
          <w:rFonts w:hint="eastAsia" w:asciiTheme="minorEastAsia" w:hAnsiTheme="minorEastAsia" w:eastAsiaTheme="minorEastAsia" w:cstheme="minorEastAsia"/>
          <w:kern w:val="0"/>
          <w:sz w:val="21"/>
          <w:szCs w:val="21"/>
        </w:rPr>
        <w:t>存在直接控股、管理关系。</w:t>
      </w:r>
    </w:p>
    <w:p>
      <w:pPr>
        <w:snapToGrid w:val="0"/>
        <w:spacing w:line="360" w:lineRule="auto"/>
        <w:ind w:firstLine="4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我方对上述声明的真实性负责。如有虚假，愿意承担相应责任，对此无任何异议。</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特此声明！</w:t>
      </w:r>
    </w:p>
    <w:p>
      <w:pPr>
        <w:adjustRightInd w:val="0"/>
        <w:snapToGrid w:val="0"/>
        <w:spacing w:line="360" w:lineRule="auto"/>
        <w:ind w:firstLine="420"/>
        <w:rPr>
          <w:rFonts w:asciiTheme="minorEastAsia" w:hAnsiTheme="minorEastAsia" w:eastAsiaTheme="minorEastAsia" w:cstheme="minorEastAsia"/>
          <w:sz w:val="21"/>
          <w:szCs w:val="21"/>
        </w:rPr>
      </w:pPr>
    </w:p>
    <w:p>
      <w:pPr>
        <w:adjustRightInd w:val="0"/>
        <w:snapToGrid w:val="0"/>
        <w:spacing w:line="360" w:lineRule="auto"/>
        <w:ind w:firstLine="420"/>
        <w:rPr>
          <w:rFonts w:asciiTheme="minorEastAsia" w:hAnsiTheme="minorEastAsia" w:eastAsiaTheme="minorEastAsia" w:cstheme="minorEastAsia"/>
          <w:spacing w:val="20"/>
          <w:sz w:val="21"/>
          <w:szCs w:val="21"/>
          <w:u w:val="single"/>
        </w:rPr>
      </w:pPr>
      <w:r>
        <w:rPr>
          <w:rFonts w:hint="eastAsia" w:asciiTheme="minorEastAsia" w:hAnsiTheme="minorEastAsia" w:eastAsiaTheme="minorEastAsia" w:cstheme="minorEastAsia"/>
          <w:sz w:val="21"/>
          <w:szCs w:val="21"/>
        </w:rPr>
        <w:t>供应商全称：（盖单位公章）</w:t>
      </w:r>
    </w:p>
    <w:p>
      <w:pPr>
        <w:snapToGrid w:val="0"/>
        <w:spacing w:line="360" w:lineRule="auto"/>
        <w:ind w:firstLine="420"/>
      </w:pPr>
      <w:r>
        <w:rPr>
          <w:rFonts w:hint="eastAsia" w:asciiTheme="minorEastAsia" w:hAnsiTheme="minorEastAsia" w:eastAsiaTheme="minorEastAsia" w:cstheme="minorEastAsia"/>
          <w:sz w:val="21"/>
          <w:szCs w:val="21"/>
        </w:rPr>
        <w:t>日期：2024年月日</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p>
      <w:pPr>
        <w:pStyle w:val="7"/>
        <w:tabs>
          <w:tab w:val="left" w:pos="720"/>
        </w:tabs>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【声明函7】非联合体的声明函</w:t>
      </w:r>
    </w:p>
    <w:p>
      <w:pPr>
        <w:snapToGrid w:val="0"/>
        <w:spacing w:line="300" w:lineRule="auto"/>
        <w:ind w:firstLine="420"/>
        <w:jc w:val="left"/>
        <w:rPr>
          <w:rFonts w:asciiTheme="minorEastAsia" w:hAnsiTheme="minorEastAsia" w:eastAsiaTheme="minorEastAsia" w:cstheme="minorEastAsia"/>
          <w:sz w:val="21"/>
          <w:szCs w:val="21"/>
        </w:rPr>
      </w:pPr>
    </w:p>
    <w:p>
      <w:pPr>
        <w:snapToGrid w:val="0"/>
        <w:spacing w:line="300" w:lineRule="auto"/>
        <w:ind w:left="211" w:hanging="211" w:hangingChars="1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非联合体的声明函</w:t>
      </w:r>
    </w:p>
    <w:p>
      <w:pPr>
        <w:pStyle w:val="21"/>
        <w:adjustRightInd w:val="0"/>
        <w:snapToGrid w:val="0"/>
        <w:spacing w:line="360" w:lineRule="auto"/>
        <w:ind w:firstLine="420"/>
        <w:rPr>
          <w:rFonts w:asciiTheme="minorEastAsia" w:hAnsiTheme="minorEastAsia" w:eastAsiaTheme="minorEastAsia" w:cstheme="minorEastAsia"/>
          <w:sz w:val="21"/>
          <w:szCs w:val="21"/>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泰宇建筑工程技术咨询有限公司</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我方独立参加</w:t>
      </w: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shd w:val="clear" w:color="auto" w:fill="FFFFFF" w:themeFill="background1"/>
        </w:rPr>
        <w:t xml:space="preserve"> </w:t>
      </w:r>
      <w:r>
        <w:rPr>
          <w:rFonts w:hint="eastAsia" w:asciiTheme="minorEastAsia" w:hAnsiTheme="minorEastAsia" w:eastAsiaTheme="minorEastAsia" w:cstheme="minorEastAsia"/>
          <w:sz w:val="21"/>
          <w:szCs w:val="21"/>
          <w:u w:val="single"/>
          <w:shd w:val="clear" w:color="auto" w:fill="FFFFFF" w:themeFill="background1"/>
          <w:lang w:eastAsia="zh-CN"/>
        </w:rPr>
        <w:t xml:space="preserve">LYCG2024TY-030 </w:t>
      </w:r>
      <w:r>
        <w:rPr>
          <w:rFonts w:hint="eastAsia" w:asciiTheme="minorEastAsia" w:hAnsiTheme="minorEastAsia" w:eastAsiaTheme="minorEastAsia" w:cstheme="minorEastAsia"/>
          <w:sz w:val="21"/>
          <w:szCs w:val="21"/>
        </w:rPr>
        <w:t>（项目编号）政府采购活动，未与其他单位组成联合体。</w:t>
      </w:r>
    </w:p>
    <w:p>
      <w:pPr>
        <w:snapToGrid w:val="0"/>
        <w:spacing w:line="360" w:lineRule="auto"/>
        <w:ind w:firstLine="42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本公司对上述声明的真实性负责。如有虚假，将依法承担相应责任。</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特此声明！</w:t>
      </w:r>
    </w:p>
    <w:p>
      <w:pPr>
        <w:adjustRightInd w:val="0"/>
        <w:snapToGrid w:val="0"/>
        <w:spacing w:line="360" w:lineRule="auto"/>
        <w:ind w:firstLine="420"/>
        <w:rPr>
          <w:rFonts w:asciiTheme="minorEastAsia" w:hAnsiTheme="minorEastAsia" w:eastAsiaTheme="minorEastAsia" w:cstheme="minorEastAsia"/>
          <w:spacing w:val="20"/>
          <w:sz w:val="21"/>
          <w:szCs w:val="21"/>
          <w:u w:val="single"/>
        </w:rPr>
      </w:pPr>
      <w:r>
        <w:rPr>
          <w:rFonts w:hint="eastAsia" w:asciiTheme="minorEastAsia" w:hAnsiTheme="minorEastAsia" w:eastAsiaTheme="minorEastAsia" w:cstheme="minorEastAsia"/>
          <w:sz w:val="21"/>
          <w:szCs w:val="21"/>
        </w:rPr>
        <w:t>供应商全称：（盖单位公章）</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日期：2024年  月  日</w:t>
      </w:r>
    </w:p>
    <w:p>
      <w:pPr>
        <w:spacing w:line="360" w:lineRule="auto"/>
        <w:ind w:firstLine="480"/>
        <w:rPr>
          <w:rFonts w:ascii="宋体" w:hAnsi="宋体" w:cs="宋体"/>
          <w:b/>
        </w:rPr>
      </w:pPr>
    </w:p>
    <w:p>
      <w:pPr>
        <w:pStyle w:val="9"/>
        <w:spacing w:line="304" w:lineRule="auto"/>
        <w:ind w:left="213" w:right="434" w:firstLine="422"/>
        <w:jc w:val="center"/>
        <w:rPr>
          <w:rFonts w:asciiTheme="minorEastAsia" w:hAnsiTheme="minorEastAsia" w:eastAsiaTheme="minorEastAsia" w:cstheme="minorEastAsia"/>
          <w:sz w:val="21"/>
          <w:szCs w:val="21"/>
        </w:rPr>
      </w:pPr>
    </w:p>
    <w:p>
      <w:pPr>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br w:type="page"/>
      </w:r>
    </w:p>
    <w:p>
      <w:pPr>
        <w:pStyle w:val="9"/>
        <w:spacing w:line="304" w:lineRule="auto"/>
        <w:ind w:left="213" w:right="434" w:firstLine="422"/>
        <w:jc w:val="center"/>
        <w:rPr>
          <w:rFonts w:ascii="Arial" w:hAnsi="Arial" w:eastAsia="宋体" w:cs="Arial"/>
          <w:bCs/>
          <w:szCs w:val="28"/>
        </w:rPr>
      </w:pPr>
      <w:r>
        <w:rPr>
          <w:rFonts w:hint="eastAsia" w:asciiTheme="minorEastAsia" w:hAnsiTheme="minorEastAsia" w:eastAsiaTheme="minorEastAsia" w:cstheme="minorEastAsia"/>
          <w:sz w:val="21"/>
          <w:szCs w:val="21"/>
        </w:rPr>
        <w:t>【声明函8】中小企业声明函/监狱企业声明函及其相关的充分的证明材料/残疾人福利性单位声明函</w:t>
      </w:r>
    </w:p>
    <w:p>
      <w:pPr>
        <w:pStyle w:val="3"/>
        <w:ind w:firstLine="400"/>
      </w:pPr>
    </w:p>
    <w:p>
      <w:pPr>
        <w:adjustRightInd w:val="0"/>
        <w:snapToGrid w:val="0"/>
        <w:spacing w:line="300" w:lineRule="auto"/>
        <w:ind w:firstLine="640"/>
        <w:jc w:val="center"/>
        <w:rPr>
          <w:rFonts w:ascii="宋体" w:eastAsia="宋体" w:cs="宋体"/>
          <w:sz w:val="32"/>
          <w:szCs w:val="32"/>
        </w:rPr>
      </w:pPr>
      <w:r>
        <w:rPr>
          <w:rFonts w:hint="eastAsia" w:ascii="宋体" w:cs="宋体"/>
          <w:sz w:val="32"/>
          <w:szCs w:val="32"/>
        </w:rPr>
        <w:t>中小企业声明函（服务）</w:t>
      </w:r>
    </w:p>
    <w:p>
      <w:pPr>
        <w:pStyle w:val="183"/>
        <w:spacing w:line="360" w:lineRule="auto"/>
        <w:ind w:firstLine="480" w:firstLineChars="200"/>
        <w:rPr>
          <w:rFonts w:ascii="宋体" w:hAnsi="宋体" w:eastAsia="宋体" w:cs="仿宋"/>
        </w:rPr>
      </w:pPr>
      <w:r>
        <w:rPr>
          <w:rFonts w:hint="eastAsia" w:ascii="宋体" w:hAnsi="宋体" w:eastAsia="宋体" w:cs="仿宋"/>
        </w:rPr>
        <w:t>本公司（联合体）郑重声明，根据《政府采购促进中小企业发展管理办法》（财库</w:t>
      </w:r>
      <w:r>
        <w:rPr>
          <w:rFonts w:hint="eastAsia" w:ascii="宋体" w:hAnsi="宋体" w:eastAsia="宋体" w:cs="宋体"/>
        </w:rPr>
        <w:t>﹝</w:t>
      </w:r>
      <w:r>
        <w:rPr>
          <w:rFonts w:ascii="宋体" w:hAnsi="宋体" w:eastAsia="宋体" w:cs="仿宋"/>
        </w:rPr>
        <w:t>2020</w:t>
      </w:r>
      <w:r>
        <w:rPr>
          <w:rFonts w:hint="eastAsia" w:ascii="宋体" w:hAnsi="宋体" w:eastAsia="宋体" w:cs="宋体"/>
        </w:rPr>
        <w:t>﹞</w:t>
      </w:r>
      <w:r>
        <w:rPr>
          <w:rFonts w:ascii="宋体" w:hAnsi="宋体" w:eastAsia="宋体" w:cs="仿宋"/>
        </w:rPr>
        <w:t>46</w:t>
      </w:r>
      <w:r>
        <w:rPr>
          <w:rFonts w:hint="eastAsia" w:ascii="宋体" w:hAnsi="宋体" w:eastAsia="宋体" w:cs="仿宋"/>
        </w:rPr>
        <w:t>号）的规定，本公司（联合体）参加</w:t>
      </w:r>
      <w:r>
        <w:rPr>
          <w:rFonts w:hint="eastAsia" w:ascii="宋体" w:hAnsi="宋体" w:eastAsia="宋体" w:cs="仿宋"/>
          <w:u w:val="single"/>
        </w:rPr>
        <w:t>龙游县通途交通建设工程有限公司</w:t>
      </w:r>
      <w:r>
        <w:rPr>
          <w:rFonts w:hint="eastAsia" w:ascii="宋体" w:hAnsi="宋体" w:eastAsia="宋体" w:cs="仿宋"/>
        </w:rPr>
        <w:t>的</w:t>
      </w:r>
      <w:r>
        <w:rPr>
          <w:rFonts w:hint="eastAsia" w:ascii="宋体" w:hAnsi="宋体" w:eastAsia="宋体" w:cs="仿宋"/>
          <w:u w:val="single"/>
          <w:lang w:eastAsia="zh-CN"/>
        </w:rPr>
        <w:t>溪毛线拓宽改造工程设计施工总承包01标段施工安全专项风险评估采购项目</w:t>
      </w:r>
      <w:r>
        <w:rPr>
          <w:rFonts w:hint="eastAsia" w:ascii="宋体" w:hAnsi="宋体" w:eastAsia="宋体" w:cs="仿宋"/>
        </w:rPr>
        <w:t>采购活动，服务全部由符合政策要求的中小企业承接。相关企业（含联合体中的中小企业、签订分包意向协议的中小企业）的具体情况如下：</w:t>
      </w:r>
    </w:p>
    <w:p>
      <w:pPr>
        <w:pStyle w:val="184"/>
        <w:spacing w:after="0" w:line="360" w:lineRule="auto"/>
        <w:ind w:firstLine="480" w:firstLineChars="200"/>
        <w:rPr>
          <w:rFonts w:ascii="宋体" w:hAnsi="宋体" w:eastAsia="宋体"/>
        </w:rPr>
      </w:pPr>
      <w:r>
        <w:rPr>
          <w:rFonts w:ascii="宋体" w:hAnsi="宋体" w:eastAsia="宋体" w:cs="仿宋"/>
        </w:rPr>
        <w:t xml:space="preserve">1. </w:t>
      </w:r>
      <w:r>
        <w:rPr>
          <w:rFonts w:hint="eastAsia" w:ascii="宋体" w:hAnsi="宋体" w:eastAsia="宋体" w:cs="仿宋"/>
          <w:u w:val="single"/>
        </w:rPr>
        <w:t>（标的名称）</w:t>
      </w:r>
      <w:r>
        <w:rPr>
          <w:rFonts w:hint="eastAsia" w:ascii="宋体" w:hAnsi="宋体" w:eastAsia="宋体" w:cs="仿宋"/>
        </w:rPr>
        <w:t>，属于</w:t>
      </w:r>
      <w:r>
        <w:rPr>
          <w:rFonts w:hint="eastAsia" w:ascii="宋体" w:hAnsi="宋体" w:eastAsia="宋体" w:cs="仿宋"/>
          <w:u w:val="single"/>
        </w:rPr>
        <w:t>（采购文件中明确的所属行业）行业</w:t>
      </w:r>
      <w:r>
        <w:rPr>
          <w:rFonts w:hint="eastAsia" w:ascii="宋体" w:hAnsi="宋体" w:eastAsia="宋体" w:cs="仿宋"/>
        </w:rPr>
        <w:t>；承接企业为</w:t>
      </w:r>
      <w:r>
        <w:rPr>
          <w:rFonts w:hint="eastAsia" w:ascii="宋体" w:hAnsi="宋体" w:eastAsia="宋体" w:cs="仿宋"/>
          <w:u w:val="single"/>
        </w:rPr>
        <w:t>（企业名称）</w:t>
      </w:r>
      <w:r>
        <w:rPr>
          <w:rFonts w:hint="eastAsia" w:ascii="宋体" w:hAnsi="宋体" w:eastAsia="宋体" w:cs="仿宋"/>
        </w:rPr>
        <w:t xml:space="preserve">，从业人员 </w:t>
      </w:r>
      <w:r>
        <w:rPr>
          <w:rFonts w:hint="eastAsia" w:ascii="宋体" w:hAnsi="宋体" w:eastAsia="宋体" w:cs="仿宋"/>
          <w:u w:val="single"/>
        </w:rPr>
        <w:t xml:space="preserve">    </w:t>
      </w:r>
      <w:r>
        <w:rPr>
          <w:rFonts w:hint="eastAsia" w:ascii="宋体" w:hAnsi="宋体" w:eastAsia="宋体" w:cs="仿宋"/>
        </w:rPr>
        <w:t>人，营业收</w:t>
      </w:r>
      <w:r>
        <w:rPr>
          <w:rFonts w:hint="eastAsia" w:ascii="宋体" w:hAnsi="宋体" w:eastAsia="宋体"/>
        </w:rPr>
        <w:t>入为</w:t>
      </w:r>
      <w:r>
        <w:rPr>
          <w:rFonts w:hint="eastAsia" w:ascii="宋体" w:hAnsi="宋体" w:eastAsia="宋体"/>
          <w:u w:val="single"/>
        </w:rPr>
        <w:t xml:space="preserve">     </w:t>
      </w:r>
      <w:r>
        <w:rPr>
          <w:rFonts w:hint="eastAsia" w:ascii="宋体" w:hAnsi="宋体" w:eastAsia="宋体"/>
        </w:rPr>
        <w:t xml:space="preserve">万元，资产总额为 </w:t>
      </w:r>
      <w:r>
        <w:rPr>
          <w:rFonts w:hint="eastAsia" w:ascii="宋体" w:hAnsi="宋体" w:eastAsia="宋体"/>
          <w:u w:val="single"/>
        </w:rPr>
        <w:t xml:space="preserve">   </w:t>
      </w:r>
      <w:r>
        <w:rPr>
          <w:rFonts w:hint="eastAsia" w:ascii="宋体" w:hAnsi="宋体" w:eastAsia="宋体"/>
        </w:rPr>
        <w:t>万元，属于</w:t>
      </w:r>
      <w:r>
        <w:rPr>
          <w:rFonts w:hint="eastAsia" w:ascii="宋体" w:hAnsi="宋体" w:eastAsia="宋体"/>
          <w:u w:val="single"/>
        </w:rPr>
        <w:t>（</w:t>
      </w:r>
      <w:r>
        <w:rPr>
          <w:rFonts w:hint="eastAsia" w:ascii="宋体" w:hAnsi="宋体" w:eastAsia="宋体"/>
          <w:u w:val="single"/>
        </w:rPr>
        <w:sym w:font="Wingdings 2" w:char="00A3"/>
      </w:r>
      <w:r>
        <w:rPr>
          <w:rFonts w:hint="eastAsia" w:ascii="宋体" w:hAnsi="宋体" w:eastAsia="宋体"/>
          <w:u w:val="single"/>
        </w:rPr>
        <w:t>中型企业、</w:t>
      </w:r>
      <w:r>
        <w:rPr>
          <w:rFonts w:hint="eastAsia" w:ascii="宋体" w:hAnsi="宋体" w:eastAsia="宋体"/>
          <w:u w:val="single"/>
        </w:rPr>
        <w:sym w:font="Wingdings 2" w:char="00A3"/>
      </w:r>
      <w:r>
        <w:rPr>
          <w:rFonts w:hint="eastAsia" w:ascii="宋体" w:hAnsi="宋体" w:eastAsia="宋体"/>
          <w:u w:val="single"/>
        </w:rPr>
        <w:t>小型企业、</w:t>
      </w:r>
      <w:r>
        <w:rPr>
          <w:rFonts w:hint="eastAsia" w:ascii="宋体" w:hAnsi="宋体" w:eastAsia="宋体"/>
          <w:u w:val="single"/>
        </w:rPr>
        <w:sym w:font="Wingdings 2" w:char="00A3"/>
      </w:r>
      <w:r>
        <w:rPr>
          <w:rFonts w:hint="eastAsia" w:ascii="宋体" w:hAnsi="宋体" w:eastAsia="宋体"/>
          <w:u w:val="single"/>
        </w:rPr>
        <w:t>微型企业）</w:t>
      </w:r>
      <w:r>
        <w:rPr>
          <w:rFonts w:hint="eastAsia" w:ascii="宋体" w:hAnsi="宋体" w:eastAsia="宋体"/>
        </w:rPr>
        <w:t>；</w:t>
      </w:r>
    </w:p>
    <w:p>
      <w:pPr>
        <w:pStyle w:val="184"/>
        <w:spacing w:after="0" w:line="360" w:lineRule="auto"/>
        <w:ind w:firstLine="480" w:firstLineChars="200"/>
        <w:rPr>
          <w:rFonts w:ascii="宋体" w:hAnsi="宋体" w:eastAsia="宋体" w:cs="仿宋"/>
        </w:rPr>
      </w:pPr>
      <w:r>
        <w:rPr>
          <w:rFonts w:ascii="宋体" w:hAnsi="宋体" w:eastAsia="宋体" w:cs="仿宋"/>
        </w:rPr>
        <w:t xml:space="preserve">2. </w:t>
      </w:r>
      <w:r>
        <w:rPr>
          <w:rFonts w:hint="eastAsia" w:ascii="宋体" w:hAnsi="宋体" w:eastAsia="宋体" w:cs="仿宋"/>
          <w:u w:val="single"/>
        </w:rPr>
        <w:t>（标的名称）</w:t>
      </w:r>
      <w:r>
        <w:rPr>
          <w:rFonts w:hint="eastAsia" w:ascii="宋体" w:hAnsi="宋体" w:eastAsia="宋体" w:cs="仿宋"/>
        </w:rPr>
        <w:t>，属于</w:t>
      </w:r>
      <w:r>
        <w:rPr>
          <w:rFonts w:hint="eastAsia" w:ascii="宋体" w:hAnsi="宋体" w:eastAsia="宋体" w:cs="仿宋"/>
          <w:u w:val="single"/>
        </w:rPr>
        <w:t>（采购文件中明确的所属行业）行业</w:t>
      </w:r>
      <w:r>
        <w:rPr>
          <w:rFonts w:hint="eastAsia" w:ascii="宋体" w:hAnsi="宋体" w:eastAsia="宋体" w:cs="仿宋"/>
        </w:rPr>
        <w:t>；制造商为</w:t>
      </w:r>
      <w:r>
        <w:rPr>
          <w:rFonts w:hint="eastAsia" w:ascii="宋体" w:hAnsi="宋体" w:eastAsia="宋体" w:cs="仿宋"/>
          <w:u w:val="single"/>
        </w:rPr>
        <w:t>（企业名称）</w:t>
      </w:r>
      <w:r>
        <w:rPr>
          <w:rFonts w:hint="eastAsia" w:ascii="宋体" w:hAnsi="宋体" w:eastAsia="宋体" w:cs="仿宋"/>
        </w:rPr>
        <w:t xml:space="preserve">，从业人员 </w:t>
      </w:r>
      <w:r>
        <w:rPr>
          <w:rFonts w:hint="eastAsia" w:ascii="宋体" w:hAnsi="宋体" w:eastAsia="宋体" w:cs="仿宋"/>
          <w:u w:val="single"/>
        </w:rPr>
        <w:t xml:space="preserve">   </w:t>
      </w:r>
      <w:r>
        <w:rPr>
          <w:rFonts w:hint="eastAsia" w:ascii="宋体" w:hAnsi="宋体" w:eastAsia="宋体" w:cs="仿宋"/>
        </w:rPr>
        <w:t>人，营业收入为</w:t>
      </w:r>
      <w:r>
        <w:rPr>
          <w:rFonts w:hint="eastAsia" w:ascii="宋体" w:hAnsi="宋体" w:eastAsia="宋体" w:cs="仿宋"/>
          <w:u w:val="single"/>
        </w:rPr>
        <w:t xml:space="preserve">   </w:t>
      </w:r>
      <w:r>
        <w:rPr>
          <w:rFonts w:hint="eastAsia" w:ascii="宋体" w:hAnsi="宋体" w:eastAsia="宋体" w:cs="仿宋"/>
        </w:rPr>
        <w:t>万元，资产总额为</w:t>
      </w:r>
      <w:r>
        <w:rPr>
          <w:rFonts w:hint="eastAsia" w:ascii="宋体" w:hAnsi="宋体" w:eastAsia="宋体" w:cs="仿宋"/>
          <w:u w:val="single"/>
        </w:rPr>
        <w:t xml:space="preserve">   </w:t>
      </w:r>
      <w:r>
        <w:rPr>
          <w:rFonts w:hint="eastAsia" w:ascii="宋体" w:hAnsi="宋体" w:eastAsia="宋体" w:cs="仿宋"/>
        </w:rPr>
        <w:t>万元，属于</w:t>
      </w:r>
      <w:r>
        <w:rPr>
          <w:rFonts w:hint="eastAsia" w:ascii="宋体" w:hAnsi="宋体" w:eastAsia="宋体" w:cs="仿宋"/>
          <w:u w:val="single"/>
        </w:rPr>
        <w:t>（</w:t>
      </w:r>
      <w:r>
        <w:rPr>
          <w:rFonts w:hint="eastAsia" w:ascii="宋体" w:hAnsi="宋体" w:eastAsia="宋体"/>
          <w:u w:val="single"/>
        </w:rPr>
        <w:sym w:font="Wingdings 2" w:char="00A3"/>
      </w:r>
      <w:r>
        <w:rPr>
          <w:rFonts w:hint="eastAsia" w:ascii="宋体" w:hAnsi="宋体" w:eastAsia="宋体" w:cs="仿宋"/>
          <w:u w:val="single"/>
        </w:rPr>
        <w:t>中型企业、</w:t>
      </w:r>
      <w:r>
        <w:rPr>
          <w:rFonts w:hint="eastAsia" w:ascii="宋体" w:hAnsi="宋体" w:eastAsia="宋体"/>
          <w:u w:val="single"/>
        </w:rPr>
        <w:sym w:font="Wingdings 2" w:char="00A3"/>
      </w:r>
      <w:r>
        <w:rPr>
          <w:rFonts w:hint="eastAsia" w:ascii="宋体" w:hAnsi="宋体" w:eastAsia="宋体" w:cs="仿宋"/>
          <w:u w:val="single"/>
        </w:rPr>
        <w:t>小型企业、</w:t>
      </w:r>
      <w:r>
        <w:rPr>
          <w:rFonts w:hint="eastAsia" w:ascii="宋体" w:hAnsi="宋体" w:eastAsia="宋体"/>
          <w:u w:val="single"/>
        </w:rPr>
        <w:sym w:font="Wingdings 2" w:char="00A3"/>
      </w:r>
      <w:r>
        <w:rPr>
          <w:rFonts w:hint="eastAsia" w:ascii="宋体" w:hAnsi="宋体" w:eastAsia="宋体" w:cs="仿宋"/>
          <w:u w:val="single"/>
        </w:rPr>
        <w:t>微型企业）</w:t>
      </w:r>
      <w:r>
        <w:rPr>
          <w:rFonts w:hint="eastAsia" w:ascii="宋体" w:hAnsi="宋体" w:eastAsia="宋体" w:cs="仿宋"/>
        </w:rPr>
        <w:t>；</w:t>
      </w:r>
    </w:p>
    <w:p>
      <w:pPr>
        <w:pStyle w:val="184"/>
        <w:spacing w:after="0" w:line="360" w:lineRule="auto"/>
        <w:ind w:firstLine="480" w:firstLineChars="200"/>
        <w:rPr>
          <w:rFonts w:ascii="宋体" w:hAnsi="宋体" w:eastAsia="宋体"/>
        </w:rPr>
      </w:pPr>
      <w:r>
        <w:rPr>
          <w:rFonts w:hint="eastAsia" w:ascii="宋体" w:hAnsi="宋体" w:eastAsia="宋体" w:cs="仿宋"/>
        </w:rPr>
        <w:t>……</w:t>
      </w:r>
    </w:p>
    <w:p>
      <w:pPr>
        <w:pStyle w:val="184"/>
        <w:spacing w:after="0" w:line="360" w:lineRule="auto"/>
        <w:ind w:firstLine="480" w:firstLineChars="200"/>
        <w:rPr>
          <w:rFonts w:ascii="宋体" w:hAnsi="宋体" w:eastAsia="宋体" w:cs="仿宋"/>
        </w:rPr>
      </w:pPr>
      <w:r>
        <w:rPr>
          <w:rFonts w:hint="eastAsia" w:ascii="宋体" w:hAnsi="宋体" w:eastAsia="宋体" w:cs="仿宋"/>
        </w:rPr>
        <w:t>以上企业，不属于大企业的分支机构，不存在控股股东为大企业的情形，也不存在与大企业的负责人为同一人的情形。</w:t>
      </w:r>
    </w:p>
    <w:p>
      <w:pPr>
        <w:pStyle w:val="184"/>
        <w:spacing w:after="0" w:line="360" w:lineRule="auto"/>
        <w:ind w:firstLine="480" w:firstLineChars="200"/>
        <w:rPr>
          <w:rFonts w:ascii="宋体" w:hAnsi="宋体" w:eastAsia="宋体" w:cs="仿宋"/>
        </w:rPr>
      </w:pPr>
      <w:r>
        <w:rPr>
          <w:rFonts w:hint="eastAsia" w:ascii="宋体" w:hAnsi="宋体" w:eastAsia="宋体" w:cs="仿宋"/>
        </w:rPr>
        <w:t>本企业对上述声明内容的真实性负责。如有虚假，将依法承担相应责任。</w:t>
      </w:r>
    </w:p>
    <w:p>
      <w:pPr>
        <w:pStyle w:val="184"/>
        <w:spacing w:after="0" w:line="360" w:lineRule="auto"/>
        <w:ind w:firstLine="480" w:firstLineChars="200"/>
        <w:rPr>
          <w:rFonts w:ascii="宋体" w:hAnsi="宋体" w:eastAsia="宋体" w:cs="仿宋"/>
        </w:rPr>
      </w:pPr>
    </w:p>
    <w:p>
      <w:pPr>
        <w:pStyle w:val="184"/>
        <w:spacing w:after="0" w:line="360" w:lineRule="auto"/>
        <w:ind w:firstLine="480" w:firstLineChars="200"/>
        <w:rPr>
          <w:rFonts w:ascii="宋体" w:hAnsi="宋体" w:eastAsia="宋体" w:cs="仿宋"/>
        </w:rPr>
      </w:pPr>
      <w:r>
        <w:rPr>
          <w:rFonts w:hint="eastAsia" w:ascii="宋体" w:hAnsi="宋体" w:eastAsia="宋体" w:cs="仿宋"/>
        </w:rPr>
        <w:t>企业名称（盖章）：</w:t>
      </w:r>
    </w:p>
    <w:p>
      <w:pPr>
        <w:pStyle w:val="184"/>
        <w:spacing w:after="0" w:line="360" w:lineRule="auto"/>
        <w:ind w:firstLine="480" w:firstLineChars="200"/>
        <w:rPr>
          <w:rFonts w:ascii="宋体" w:hAnsi="宋体" w:eastAsia="宋体" w:cs="仿宋"/>
        </w:rPr>
      </w:pPr>
      <w:r>
        <w:rPr>
          <w:rFonts w:hint="eastAsia" w:ascii="宋体" w:hAnsi="宋体" w:eastAsia="宋体" w:cs="仿宋"/>
        </w:rPr>
        <w:t>日期：</w:t>
      </w:r>
    </w:p>
    <w:p>
      <w:pPr>
        <w:pStyle w:val="84"/>
        <w:ind w:firstLine="480" w:firstLineChars="200"/>
        <w:rPr>
          <w:color w:val="auto"/>
        </w:rPr>
      </w:pPr>
    </w:p>
    <w:p>
      <w:pPr>
        <w:pStyle w:val="84"/>
        <w:spacing w:line="360" w:lineRule="auto"/>
        <w:ind w:firstLine="420" w:firstLineChars="200"/>
        <w:rPr>
          <w:color w:val="auto"/>
          <w:sz w:val="21"/>
          <w:szCs w:val="21"/>
        </w:rPr>
      </w:pPr>
      <w:r>
        <w:rPr>
          <w:rFonts w:hint="eastAsia"/>
          <w:color w:val="auto"/>
          <w:sz w:val="21"/>
          <w:szCs w:val="21"/>
        </w:rPr>
        <w:t>备注：</w:t>
      </w:r>
    </w:p>
    <w:p>
      <w:pPr>
        <w:pStyle w:val="84"/>
        <w:spacing w:line="360" w:lineRule="auto"/>
        <w:ind w:firstLine="420" w:firstLineChars="200"/>
        <w:rPr>
          <w:color w:val="auto"/>
          <w:sz w:val="21"/>
          <w:szCs w:val="21"/>
        </w:rPr>
      </w:pPr>
      <w:r>
        <w:rPr>
          <w:rFonts w:hint="eastAsia"/>
          <w:color w:val="auto"/>
          <w:sz w:val="21"/>
          <w:szCs w:val="21"/>
        </w:rPr>
        <w:t>1、从业人员、营业收入、资产总额填报上一年度数据，无上一年度数据的新成立企业可不填报。</w:t>
      </w:r>
    </w:p>
    <w:p>
      <w:pPr>
        <w:pStyle w:val="84"/>
        <w:spacing w:line="360" w:lineRule="auto"/>
        <w:ind w:firstLine="420" w:firstLineChars="200"/>
        <w:rPr>
          <w:color w:val="auto"/>
          <w:sz w:val="21"/>
          <w:szCs w:val="21"/>
        </w:rPr>
      </w:pPr>
      <w:r>
        <w:rPr>
          <w:rFonts w:hint="eastAsia"/>
          <w:color w:val="auto"/>
          <w:sz w:val="21"/>
          <w:szCs w:val="21"/>
        </w:rPr>
        <w:t>2、一旦中标，本声明函将与中标、成交结果公告时一起公开。</w:t>
      </w:r>
    </w:p>
    <w:p>
      <w:pPr>
        <w:pStyle w:val="84"/>
        <w:spacing w:line="360" w:lineRule="auto"/>
        <w:ind w:firstLine="420" w:firstLineChars="200"/>
        <w:rPr>
          <w:color w:val="auto"/>
          <w:sz w:val="21"/>
          <w:szCs w:val="21"/>
          <w:highlight w:val="yellow"/>
        </w:rPr>
      </w:pPr>
    </w:p>
    <w:p>
      <w:pPr>
        <w:pStyle w:val="84"/>
        <w:rPr>
          <w:rFonts w:ascii="宋体" w:hAnsi="宋体" w:eastAsia="宋体" w:cs="宋体"/>
          <w:highlight w:val="yellow"/>
        </w:rPr>
      </w:pPr>
    </w:p>
    <w:p>
      <w:pPr>
        <w:ind w:firstLine="480"/>
        <w:rPr>
          <w:rFonts w:ascii="宋体" w:hAnsi="宋体" w:eastAsia="宋体" w:cs="宋体"/>
          <w:highlight w:val="yellow"/>
        </w:rPr>
      </w:pPr>
    </w:p>
    <w:p>
      <w:pPr>
        <w:ind w:firstLine="640"/>
        <w:rPr>
          <w:rFonts w:ascii="宋体" w:hAnsi="宋体" w:eastAsia="宋体" w:cs="宋体"/>
          <w:sz w:val="32"/>
          <w:szCs w:val="32"/>
        </w:rPr>
      </w:pPr>
      <w:r>
        <w:rPr>
          <w:rFonts w:hint="eastAsia" w:ascii="宋体" w:hAnsi="宋体" w:eastAsia="宋体" w:cs="宋体"/>
          <w:sz w:val="32"/>
          <w:szCs w:val="32"/>
        </w:rPr>
        <w:br w:type="page"/>
      </w:r>
    </w:p>
    <w:p>
      <w:pPr>
        <w:snapToGrid w:val="0"/>
        <w:ind w:firstLine="640"/>
        <w:jc w:val="center"/>
        <w:rPr>
          <w:rFonts w:ascii="宋体" w:hAnsi="宋体" w:eastAsia="宋体" w:cs="宋体"/>
          <w:sz w:val="32"/>
          <w:szCs w:val="32"/>
        </w:rPr>
      </w:pPr>
      <w:r>
        <w:rPr>
          <w:rFonts w:hint="eastAsia" w:ascii="宋体" w:hAnsi="宋体" w:eastAsia="宋体" w:cs="宋体"/>
          <w:sz w:val="32"/>
          <w:szCs w:val="32"/>
        </w:rPr>
        <w:t>监狱企业声明函</w:t>
      </w:r>
    </w:p>
    <w:p>
      <w:pPr>
        <w:snapToGrid w:val="0"/>
        <w:ind w:firstLine="640"/>
        <w:jc w:val="center"/>
        <w:rPr>
          <w:rFonts w:ascii="宋体" w:hAnsi="宋体" w:eastAsia="宋体" w:cs="宋体"/>
          <w:sz w:val="32"/>
          <w:szCs w:val="32"/>
        </w:rPr>
      </w:pPr>
      <w:r>
        <w:rPr>
          <w:rFonts w:hint="eastAsia" w:ascii="宋体" w:hAnsi="宋体" w:eastAsia="宋体" w:cs="宋体"/>
          <w:sz w:val="32"/>
          <w:szCs w:val="32"/>
        </w:rPr>
        <w:t>【非监狱企业不需提供】</w:t>
      </w:r>
    </w:p>
    <w:p>
      <w:pPr>
        <w:widowControl/>
        <w:adjustRightInd w:val="0"/>
        <w:snapToGrid w:val="0"/>
        <w:spacing w:line="480" w:lineRule="exact"/>
        <w:ind w:firstLine="480"/>
        <w:jc w:val="left"/>
        <w:rPr>
          <w:rFonts w:ascii="宋体" w:hAnsi="宋体" w:eastAsia="宋体" w:cs="宋体"/>
        </w:rPr>
      </w:pPr>
      <w:r>
        <w:rPr>
          <w:rFonts w:hint="eastAsia" w:ascii="宋体" w:hAnsi="宋体" w:eastAsia="宋体" w:cs="宋体"/>
        </w:rPr>
        <w:t>本企业郑重声明，根据《关于政府采购支持监狱企业发展有关问题的通知》（财库[2014]68号）的规定，本企业为</w:t>
      </w:r>
      <w:r>
        <w:rPr>
          <w:rFonts w:hint="eastAsia" w:ascii="宋体" w:hAnsi="宋体" w:eastAsia="宋体" w:cs="宋体"/>
          <w:u w:val="single"/>
        </w:rPr>
        <w:t>监狱企业</w:t>
      </w:r>
      <w:r>
        <w:rPr>
          <w:rFonts w:hint="eastAsia" w:ascii="宋体" w:hAnsi="宋体" w:eastAsia="宋体" w:cs="宋体"/>
        </w:rPr>
        <w:t>。</w:t>
      </w:r>
    </w:p>
    <w:p>
      <w:pPr>
        <w:widowControl/>
        <w:adjustRightInd w:val="0"/>
        <w:snapToGrid w:val="0"/>
        <w:spacing w:line="480" w:lineRule="exact"/>
        <w:ind w:firstLine="480"/>
        <w:jc w:val="left"/>
        <w:rPr>
          <w:rFonts w:ascii="宋体" w:hAnsi="宋体" w:eastAsia="宋体" w:cs="宋体"/>
        </w:rPr>
      </w:pPr>
      <w:r>
        <w:rPr>
          <w:rFonts w:hint="eastAsia" w:ascii="宋体" w:hAnsi="宋体" w:eastAsia="宋体" w:cs="宋体"/>
        </w:rPr>
        <w:t>根据上述标准，我企业属于</w:t>
      </w:r>
      <w:r>
        <w:rPr>
          <w:rFonts w:hint="eastAsia" w:ascii="宋体" w:hAnsi="宋体" w:eastAsia="宋体" w:cs="宋体"/>
          <w:u w:val="single"/>
        </w:rPr>
        <w:t>监狱企业</w:t>
      </w:r>
      <w:r>
        <w:rPr>
          <w:rFonts w:hint="eastAsia" w:ascii="宋体" w:hAnsi="宋体" w:eastAsia="宋体" w:cs="宋体"/>
        </w:rPr>
        <w:t>的理由为：</w:t>
      </w:r>
    </w:p>
    <w:p>
      <w:pPr>
        <w:widowControl/>
        <w:adjustRightInd w:val="0"/>
        <w:snapToGrid w:val="0"/>
        <w:spacing w:line="480" w:lineRule="exact"/>
        <w:ind w:firstLine="480"/>
        <w:rPr>
          <w:rFonts w:ascii="宋体" w:hAnsi="宋体" w:eastAsia="宋体" w:cs="宋体"/>
        </w:rPr>
      </w:pPr>
      <w:r>
        <w:rPr>
          <w:rFonts w:hint="eastAsia" w:ascii="宋体" w:hAnsi="宋体" w:eastAsia="宋体" w:cs="宋体"/>
        </w:rPr>
        <w:t>本企业为参加（项目名称：</w:t>
      </w:r>
      <w:r>
        <w:rPr>
          <w:rFonts w:hint="eastAsia" w:ascii="宋体" w:hAnsi="宋体" w:eastAsia="宋体" w:cs="宋体"/>
          <w:u w:val="single"/>
        </w:rPr>
        <w:t xml:space="preserve">               </w:t>
      </w:r>
      <w:r>
        <w:rPr>
          <w:rFonts w:hint="eastAsia" w:ascii="宋体" w:hAnsi="宋体" w:eastAsia="宋体" w:cs="宋体"/>
        </w:rPr>
        <w:t>）（项目编号：</w:t>
      </w:r>
      <w:r>
        <w:rPr>
          <w:rFonts w:hint="eastAsia" w:ascii="宋体" w:hAnsi="宋体" w:eastAsia="宋体" w:cs="宋体"/>
          <w:u w:val="single"/>
        </w:rPr>
        <w:t xml:space="preserve">             </w:t>
      </w:r>
      <w:r>
        <w:rPr>
          <w:rFonts w:hint="eastAsia" w:ascii="宋体" w:hAnsi="宋体" w:eastAsia="宋体" w:cs="宋体"/>
        </w:rPr>
        <w:t>）采购活动提供本企业的产品。</w:t>
      </w:r>
    </w:p>
    <w:p>
      <w:pPr>
        <w:widowControl/>
        <w:adjustRightInd w:val="0"/>
        <w:snapToGrid w:val="0"/>
        <w:spacing w:line="480" w:lineRule="exact"/>
        <w:ind w:firstLine="480"/>
        <w:rPr>
          <w:rFonts w:ascii="宋体" w:hAnsi="宋体" w:eastAsia="宋体" w:cs="宋体"/>
        </w:rPr>
      </w:pPr>
      <w:r>
        <w:rPr>
          <w:rFonts w:hint="eastAsia" w:ascii="宋体" w:hAnsi="宋体" w:eastAsia="宋体" w:cs="宋体"/>
        </w:rPr>
        <w:t>本企业对上述声明的真实性负责。如有虚假，将依法承担相应责任。</w:t>
      </w:r>
    </w:p>
    <w:p>
      <w:pPr>
        <w:snapToGrid w:val="0"/>
        <w:spacing w:line="312" w:lineRule="auto"/>
        <w:ind w:firstLine="480"/>
        <w:rPr>
          <w:rFonts w:ascii="宋体" w:hAnsi="宋体" w:eastAsia="宋体" w:cs="宋体"/>
          <w:lang w:val="zh-CN"/>
        </w:rPr>
      </w:pPr>
    </w:p>
    <w:p>
      <w:pPr>
        <w:snapToGrid w:val="0"/>
        <w:spacing w:line="312" w:lineRule="auto"/>
        <w:ind w:firstLine="480"/>
        <w:rPr>
          <w:rFonts w:ascii="宋体" w:hAnsi="宋体" w:eastAsia="宋体" w:cs="宋体"/>
          <w:lang w:val="zh-CN"/>
        </w:rPr>
      </w:pPr>
    </w:p>
    <w:p>
      <w:pPr>
        <w:snapToGrid w:val="0"/>
        <w:spacing w:line="312" w:lineRule="auto"/>
        <w:ind w:firstLine="480"/>
        <w:rPr>
          <w:rFonts w:ascii="宋体" w:hAnsi="宋体" w:eastAsia="宋体" w:cs="宋体"/>
          <w:lang w:val="zh-CN"/>
        </w:rPr>
      </w:pPr>
    </w:p>
    <w:p>
      <w:pPr>
        <w:adjustRightInd w:val="0"/>
        <w:snapToGrid w:val="0"/>
        <w:spacing w:line="360" w:lineRule="auto"/>
        <w:ind w:firstLine="4759" w:firstLineChars="1983"/>
        <w:rPr>
          <w:rFonts w:ascii="宋体" w:hAnsi="宋体" w:eastAsia="宋体" w:cs="宋体"/>
        </w:rPr>
      </w:pPr>
      <w:r>
        <w:rPr>
          <w:rFonts w:hint="eastAsia" w:ascii="宋体" w:hAnsi="宋体" w:eastAsia="宋体" w:cs="宋体"/>
        </w:rPr>
        <w:t>投标人（盖章）：</w:t>
      </w:r>
    </w:p>
    <w:p>
      <w:pPr>
        <w:adjustRightInd w:val="0"/>
        <w:snapToGrid w:val="0"/>
        <w:spacing w:line="360" w:lineRule="auto"/>
        <w:ind w:firstLine="4759" w:firstLineChars="1983"/>
        <w:rPr>
          <w:rFonts w:ascii="宋体" w:hAnsi="宋体" w:eastAsia="宋体" w:cs="宋体"/>
        </w:rPr>
      </w:pPr>
      <w:r>
        <w:rPr>
          <w:rFonts w:hint="eastAsia" w:ascii="宋体" w:hAnsi="宋体" w:eastAsia="宋体" w:cs="宋体"/>
        </w:rPr>
        <w:t>日  期：</w:t>
      </w:r>
    </w:p>
    <w:p>
      <w:pPr>
        <w:snapToGrid w:val="0"/>
        <w:spacing w:line="312" w:lineRule="auto"/>
        <w:ind w:firstLine="480"/>
        <w:rPr>
          <w:rFonts w:ascii="宋体" w:hAnsi="宋体" w:eastAsia="宋体" w:cs="宋体"/>
          <w:lang w:val="zh-CN"/>
        </w:rPr>
      </w:pPr>
    </w:p>
    <w:p>
      <w:pPr>
        <w:snapToGrid w:val="0"/>
        <w:spacing w:line="312" w:lineRule="auto"/>
        <w:ind w:firstLine="480"/>
        <w:rPr>
          <w:rFonts w:ascii="宋体" w:hAnsi="宋体" w:eastAsia="宋体" w:cs="宋体"/>
          <w:lang w:val="zh-CN"/>
        </w:rPr>
      </w:pPr>
    </w:p>
    <w:p>
      <w:pPr>
        <w:snapToGrid w:val="0"/>
        <w:spacing w:line="312" w:lineRule="auto"/>
        <w:ind w:firstLine="480"/>
        <w:rPr>
          <w:rFonts w:ascii="宋体" w:hAnsi="宋体" w:eastAsia="宋体" w:cs="宋体"/>
          <w:lang w:val="zh-CN"/>
        </w:rPr>
      </w:pPr>
    </w:p>
    <w:p>
      <w:pPr>
        <w:widowControl/>
        <w:snapToGrid w:val="0"/>
        <w:spacing w:line="480" w:lineRule="exact"/>
        <w:ind w:firstLine="480"/>
        <w:rPr>
          <w:rFonts w:ascii="宋体" w:hAnsi="宋体" w:eastAsia="宋体" w:cs="宋体"/>
        </w:rPr>
      </w:pPr>
      <w:r>
        <w:rPr>
          <w:rFonts w:hint="eastAsia" w:ascii="宋体" w:hAnsi="宋体" w:eastAsia="宋体" w:cs="宋体"/>
        </w:rPr>
        <w:t>供应商为监狱企业的提供此函。</w:t>
      </w:r>
    </w:p>
    <w:p>
      <w:pPr>
        <w:widowControl/>
        <w:snapToGrid w:val="0"/>
        <w:spacing w:line="480" w:lineRule="exact"/>
        <w:ind w:firstLine="480"/>
        <w:rPr>
          <w:rFonts w:ascii="宋体" w:hAnsi="宋体" w:eastAsia="宋体" w:cs="宋体"/>
        </w:rPr>
      </w:pPr>
      <w:r>
        <w:rPr>
          <w:rFonts w:hint="eastAsia" w:ascii="宋体" w:hAnsi="宋体" w:eastAsia="宋体" w:cs="宋体"/>
        </w:rPr>
        <w:t>监狱企业参加政府采购活动时，应当提供由省级以上监狱管理局、戒毒管理局（含新疆生产建设兵团）出具的属于监狱企业的证明文件。</w:t>
      </w:r>
    </w:p>
    <w:p>
      <w:pPr>
        <w:pStyle w:val="3"/>
        <w:ind w:firstLine="400"/>
        <w:rPr>
          <w:rFonts w:ascii="宋体" w:hAnsi="宋体" w:cs="宋体"/>
        </w:rPr>
      </w:pPr>
    </w:p>
    <w:p>
      <w:pPr>
        <w:pStyle w:val="2"/>
        <w:ind w:firstLine="200"/>
        <w:rPr>
          <w:rFonts w:ascii="宋体" w:hAnsi="宋体" w:cs="宋体"/>
        </w:rPr>
      </w:pPr>
    </w:p>
    <w:p>
      <w:pPr>
        <w:ind w:firstLine="480"/>
        <w:rPr>
          <w:rFonts w:ascii="宋体" w:hAnsi="宋体" w:eastAsia="宋体" w:cs="宋体"/>
        </w:rPr>
      </w:pPr>
    </w:p>
    <w:p>
      <w:pPr>
        <w:pStyle w:val="3"/>
        <w:ind w:firstLine="400"/>
        <w:rPr>
          <w:rFonts w:ascii="宋体" w:hAnsi="宋体" w:cs="宋体"/>
        </w:rPr>
      </w:pPr>
    </w:p>
    <w:p>
      <w:pPr>
        <w:pStyle w:val="2"/>
        <w:ind w:firstLine="200"/>
        <w:rPr>
          <w:rFonts w:ascii="宋体" w:hAnsi="宋体" w:cs="宋体"/>
        </w:rPr>
      </w:pPr>
    </w:p>
    <w:p>
      <w:pPr>
        <w:pStyle w:val="2"/>
        <w:ind w:firstLine="0" w:firstLineChars="0"/>
        <w:rPr>
          <w:rFonts w:ascii="宋体" w:hAnsi="宋体" w:cs="宋体"/>
        </w:rPr>
      </w:pPr>
    </w:p>
    <w:p>
      <w:pPr>
        <w:ind w:firstLine="480"/>
        <w:rPr>
          <w:rFonts w:ascii="宋体" w:hAnsi="宋体" w:eastAsia="宋体" w:cs="宋体"/>
        </w:rPr>
      </w:pPr>
    </w:p>
    <w:p>
      <w:pPr>
        <w:pStyle w:val="186"/>
        <w:ind w:firstLine="480"/>
        <w:rPr>
          <w:rFonts w:ascii="宋体" w:hAnsi="宋体" w:eastAsia="宋体" w:cs="宋体"/>
        </w:rPr>
      </w:pPr>
    </w:p>
    <w:p>
      <w:pPr>
        <w:pStyle w:val="3"/>
        <w:ind w:firstLine="400"/>
      </w:pPr>
    </w:p>
    <w:p>
      <w:pPr>
        <w:pStyle w:val="21"/>
        <w:adjustRightInd w:val="0"/>
        <w:snapToGrid w:val="0"/>
        <w:spacing w:line="300" w:lineRule="auto"/>
        <w:ind w:firstLine="480"/>
        <w:rPr>
          <w:rFonts w:hAnsi="宋体" w:eastAsia="宋体" w:cs="宋体"/>
          <w:szCs w:val="21"/>
        </w:rPr>
      </w:pPr>
    </w:p>
    <w:p>
      <w:pPr>
        <w:snapToGrid w:val="0"/>
        <w:spacing w:line="300" w:lineRule="auto"/>
        <w:ind w:firstLine="562"/>
        <w:jc w:val="center"/>
        <w:rPr>
          <w:rFonts w:ascii="宋体" w:hAnsi="宋体" w:eastAsia="宋体" w:cs="宋体"/>
          <w:b/>
          <w:bCs/>
          <w:sz w:val="28"/>
          <w:szCs w:val="28"/>
        </w:rPr>
      </w:pPr>
    </w:p>
    <w:p>
      <w:pPr>
        <w:snapToGrid w:val="0"/>
        <w:spacing w:line="300" w:lineRule="auto"/>
        <w:ind w:firstLine="562"/>
        <w:jc w:val="center"/>
        <w:rPr>
          <w:rFonts w:ascii="宋体" w:hAnsi="宋体" w:eastAsia="宋体" w:cs="宋体"/>
          <w:b/>
          <w:bCs/>
          <w:sz w:val="28"/>
          <w:szCs w:val="28"/>
        </w:rPr>
      </w:pPr>
      <w:r>
        <w:rPr>
          <w:rFonts w:hint="eastAsia" w:ascii="宋体" w:hAnsi="宋体" w:eastAsia="宋体" w:cs="宋体"/>
          <w:b/>
          <w:bCs/>
          <w:sz w:val="28"/>
          <w:szCs w:val="28"/>
        </w:rPr>
        <w:t>残疾人福利性单位声明函</w:t>
      </w:r>
    </w:p>
    <w:p>
      <w:pPr>
        <w:snapToGrid w:val="0"/>
        <w:spacing w:line="300" w:lineRule="auto"/>
        <w:ind w:firstLine="482"/>
        <w:jc w:val="center"/>
        <w:rPr>
          <w:rFonts w:ascii="宋体" w:hAnsi="宋体" w:eastAsia="宋体" w:cs="宋体"/>
          <w:b/>
          <w:bCs/>
        </w:rPr>
      </w:pPr>
      <w:r>
        <w:rPr>
          <w:rFonts w:hint="eastAsia" w:ascii="宋体" w:hAnsi="宋体" w:eastAsia="宋体" w:cs="宋体"/>
          <w:b/>
          <w:bCs/>
          <w:szCs w:val="21"/>
        </w:rPr>
        <w:t>【不属于残疾人福利性单位，不用提供此函】</w:t>
      </w:r>
    </w:p>
    <w:p>
      <w:pPr>
        <w:snapToGrid w:val="0"/>
        <w:spacing w:line="300" w:lineRule="auto"/>
        <w:ind w:firstLine="504"/>
        <w:rPr>
          <w:rFonts w:ascii="宋体" w:hAnsi="宋体" w:eastAsia="宋体" w:cs="宋体"/>
          <w:spacing w:val="6"/>
          <w:szCs w:val="21"/>
        </w:rPr>
      </w:pPr>
    </w:p>
    <w:p>
      <w:pPr>
        <w:snapToGrid w:val="0"/>
        <w:spacing w:line="480" w:lineRule="exact"/>
        <w:ind w:firstLine="480"/>
        <w:rPr>
          <w:rFonts w:ascii="宋体" w:hAnsi="宋体" w:eastAsia="宋体" w:cs="宋体"/>
        </w:rPr>
      </w:pPr>
      <w:r>
        <w:rPr>
          <w:rFonts w:hint="eastAsia" w:ascii="宋体" w:hAnsi="宋体" w:eastAsia="宋体" w:cs="宋体"/>
        </w:rPr>
        <w:t>本单位郑重声明，根据《财政部民政部中国残疾人联合会关于促进残疾人就业政府采购政策的通知》（财库〔2017〕141号）的规定，本单位为符合条件的残疾人福利性单位，且本单位参加</w:t>
      </w:r>
      <w:r>
        <w:rPr>
          <w:rFonts w:hint="eastAsia" w:ascii="宋体" w:hAnsi="宋体" w:eastAsia="宋体" w:cs="宋体"/>
          <w:u w:val="single"/>
        </w:rPr>
        <w:t>（采购人名称）</w:t>
      </w:r>
      <w:r>
        <w:rPr>
          <w:rFonts w:hint="eastAsia" w:ascii="宋体" w:hAnsi="宋体" w:eastAsia="宋体" w:cs="宋体"/>
        </w:rPr>
        <w:t>单位的</w:t>
      </w:r>
      <w:r>
        <w:rPr>
          <w:rFonts w:hint="eastAsia" w:ascii="宋体" w:hAnsi="宋体" w:eastAsia="宋体" w:cs="宋体"/>
          <w:u w:val="single"/>
        </w:rPr>
        <w:t>（项目名称）</w:t>
      </w:r>
      <w:r>
        <w:rPr>
          <w:rFonts w:hint="eastAsia" w:ascii="宋体" w:hAnsi="宋体" w:eastAsia="宋体" w:cs="宋体"/>
        </w:rPr>
        <w:t>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rPr>
          <w:rFonts w:ascii="宋体" w:hAnsi="宋体" w:eastAsia="宋体" w:cs="宋体"/>
        </w:rPr>
      </w:pPr>
      <w:r>
        <w:rPr>
          <w:rFonts w:hint="eastAsia" w:ascii="宋体" w:hAnsi="宋体" w:eastAsia="宋体" w:cs="宋体"/>
        </w:rPr>
        <w:t>本单位对上述声明的真实性负责。如有虚假，将依法承担相应责任。</w:t>
      </w:r>
    </w:p>
    <w:p>
      <w:pPr>
        <w:snapToGrid w:val="0"/>
        <w:spacing w:line="312" w:lineRule="auto"/>
        <w:ind w:firstLine="480"/>
        <w:rPr>
          <w:rFonts w:ascii="宋体" w:hAnsi="宋体" w:eastAsia="宋体" w:cs="宋体"/>
          <w:lang w:val="zh-CN"/>
        </w:rPr>
      </w:pPr>
    </w:p>
    <w:p>
      <w:pPr>
        <w:snapToGrid w:val="0"/>
        <w:spacing w:line="312" w:lineRule="auto"/>
        <w:ind w:firstLine="480"/>
        <w:rPr>
          <w:rFonts w:ascii="宋体" w:hAnsi="宋体" w:eastAsia="宋体" w:cs="宋体"/>
          <w:lang w:val="zh-CN"/>
        </w:rPr>
      </w:pPr>
    </w:p>
    <w:p>
      <w:pPr>
        <w:snapToGrid w:val="0"/>
        <w:spacing w:line="312" w:lineRule="auto"/>
        <w:ind w:firstLine="480"/>
        <w:rPr>
          <w:rFonts w:ascii="宋体" w:hAnsi="宋体" w:eastAsia="宋体" w:cs="宋体"/>
          <w:lang w:val="zh-CN"/>
        </w:rPr>
      </w:pPr>
    </w:p>
    <w:p>
      <w:pPr>
        <w:adjustRightInd w:val="0"/>
        <w:snapToGrid w:val="0"/>
        <w:spacing w:line="360" w:lineRule="auto"/>
        <w:ind w:firstLine="4759" w:firstLineChars="1983"/>
        <w:rPr>
          <w:rFonts w:ascii="宋体" w:hAnsi="宋体" w:eastAsia="宋体" w:cs="宋体"/>
        </w:rPr>
      </w:pPr>
      <w:r>
        <w:rPr>
          <w:rFonts w:hint="eastAsia" w:ascii="宋体" w:hAnsi="宋体" w:eastAsia="宋体" w:cs="宋体"/>
        </w:rPr>
        <w:t>投标人（盖章）：</w:t>
      </w:r>
    </w:p>
    <w:p>
      <w:pPr>
        <w:adjustRightInd w:val="0"/>
        <w:snapToGrid w:val="0"/>
        <w:spacing w:line="360" w:lineRule="auto"/>
        <w:ind w:firstLine="4759" w:firstLineChars="1983"/>
        <w:rPr>
          <w:rFonts w:ascii="宋体" w:hAnsi="宋体" w:eastAsia="宋体" w:cs="宋体"/>
        </w:rPr>
      </w:pPr>
      <w:r>
        <w:rPr>
          <w:rFonts w:hint="eastAsia" w:ascii="宋体" w:hAnsi="宋体" w:eastAsia="宋体" w:cs="宋体"/>
        </w:rPr>
        <w:t>日  期：</w:t>
      </w:r>
    </w:p>
    <w:p>
      <w:pPr>
        <w:ind w:firstLine="480"/>
        <w:rPr>
          <w:rFonts w:ascii="宋体" w:hAnsi="宋体" w:eastAsia="宋体" w:cs="宋体"/>
        </w:rPr>
      </w:pPr>
    </w:p>
    <w:p>
      <w:pPr>
        <w:ind w:firstLine="480"/>
        <w:rPr>
          <w:rFonts w:ascii="宋体" w:hAnsi="宋体" w:eastAsia="宋体" w:cs="宋体"/>
        </w:rPr>
      </w:pPr>
    </w:p>
    <w:p>
      <w:pPr>
        <w:ind w:firstLine="480"/>
        <w:rPr>
          <w:rFonts w:ascii="宋体" w:hAnsi="宋体" w:eastAsia="宋体" w:cs="宋体"/>
        </w:rPr>
      </w:pPr>
    </w:p>
    <w:p>
      <w:pPr>
        <w:ind w:firstLine="480"/>
        <w:rPr>
          <w:rFonts w:ascii="宋体" w:hAnsi="宋体" w:eastAsia="宋体" w:cs="宋体"/>
        </w:rPr>
      </w:pPr>
    </w:p>
    <w:p>
      <w:pPr>
        <w:ind w:firstLine="480"/>
        <w:rPr>
          <w:rFonts w:ascii="宋体" w:hAnsi="宋体" w:eastAsia="宋体" w:cs="宋体"/>
        </w:rPr>
      </w:pPr>
    </w:p>
    <w:p>
      <w:pPr>
        <w:ind w:firstLine="480"/>
        <w:rPr>
          <w:rFonts w:ascii="宋体" w:hAnsi="宋体" w:eastAsia="宋体" w:cs="宋体"/>
        </w:rPr>
      </w:pPr>
    </w:p>
    <w:p>
      <w:pPr>
        <w:ind w:firstLine="480"/>
        <w:rPr>
          <w:rFonts w:ascii="宋体" w:hAnsi="宋体" w:eastAsia="宋体" w:cs="宋体"/>
        </w:rPr>
      </w:pPr>
    </w:p>
    <w:p>
      <w:pPr>
        <w:widowControl/>
        <w:snapToGrid w:val="0"/>
        <w:spacing w:line="480" w:lineRule="exact"/>
        <w:ind w:firstLine="480"/>
        <w:rPr>
          <w:rFonts w:ascii="宋体" w:hAnsi="宋体" w:eastAsia="宋体" w:cs="宋体"/>
        </w:rPr>
      </w:pPr>
      <w:r>
        <w:rPr>
          <w:rFonts w:hint="eastAsia" w:ascii="宋体" w:hAnsi="宋体" w:eastAsia="宋体" w:cs="宋体"/>
        </w:rPr>
        <w:t>供应商为残疾人福利性单位的提供此函。</w:t>
      </w:r>
    </w:p>
    <w:p>
      <w:pPr>
        <w:widowControl/>
        <w:snapToGrid w:val="0"/>
        <w:spacing w:line="480" w:lineRule="exact"/>
        <w:ind w:firstLine="480"/>
        <w:rPr>
          <w:rFonts w:ascii="宋体" w:hAnsi="宋体" w:eastAsia="宋体" w:cs="宋体"/>
          <w:b/>
          <w:bCs/>
        </w:rPr>
        <w:sectPr>
          <w:footerReference r:id="rId8" w:type="first"/>
          <w:footerReference r:id="rId7" w:type="default"/>
          <w:pgSz w:w="11906" w:h="16838"/>
          <w:pgMar w:top="1327" w:right="1196" w:bottom="1213" w:left="1196" w:header="851" w:footer="850" w:gutter="0"/>
          <w:pgNumType w:start="2"/>
          <w:cols w:space="720" w:num="1"/>
          <w:docGrid w:linePitch="312" w:charSpace="0"/>
        </w:sectPr>
      </w:pPr>
      <w:r>
        <w:rPr>
          <w:rFonts w:hint="eastAsia" w:ascii="宋体" w:hAnsi="宋体" w:eastAsia="宋体" w:cs="宋体"/>
        </w:rPr>
        <w:t>备注：中标供应商为残疾人福利性单位的，应当随中标结果同时公告其《残疾人福利性单位声明函》，接受社会监督</w:t>
      </w:r>
    </w:p>
    <w:bookmarkEnd w:id="249"/>
    <w:p>
      <w:pPr>
        <w:spacing w:line="360" w:lineRule="auto"/>
        <w:ind w:firstLine="562"/>
        <w:jc w:val="center"/>
        <w:rPr>
          <w:rFonts w:asciiTheme="minorEastAsia" w:hAnsiTheme="minorEastAsia" w:eastAsiaTheme="minorEastAsia" w:cstheme="minorEastAsia"/>
          <w:b/>
          <w:bCs/>
          <w:sz w:val="28"/>
          <w:szCs w:val="28"/>
        </w:rPr>
      </w:pPr>
      <w:bookmarkStart w:id="250" w:name="_Toc28707"/>
      <w:r>
        <w:rPr>
          <w:rFonts w:hint="eastAsia" w:asciiTheme="minorEastAsia" w:hAnsiTheme="minorEastAsia" w:eastAsiaTheme="minorEastAsia" w:cstheme="minorEastAsia"/>
          <w:b/>
          <w:bCs/>
          <w:sz w:val="28"/>
          <w:szCs w:val="28"/>
        </w:rPr>
        <w:t>（二）商务技术文件</w:t>
      </w:r>
    </w:p>
    <w:p>
      <w:pPr>
        <w:spacing w:line="360" w:lineRule="auto"/>
        <w:ind w:firstLine="422"/>
        <w:jc w:val="center"/>
        <w:rPr>
          <w:rFonts w:asciiTheme="minorEastAsia" w:hAnsiTheme="minorEastAsia" w:eastAsiaTheme="minorEastAsia" w:cstheme="minorEastAsia"/>
          <w:b/>
          <w:bCs/>
          <w:sz w:val="21"/>
          <w:szCs w:val="21"/>
        </w:rPr>
      </w:pPr>
    </w:p>
    <w:p>
      <w:pPr>
        <w:ind w:firstLine="0" w:firstLineChars="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一、法定代表人资格证明书及授权委托书格式</w:t>
      </w:r>
    </w:p>
    <w:p>
      <w:pPr>
        <w:ind w:firstLine="422"/>
        <w:rPr>
          <w:rFonts w:asciiTheme="minorEastAsia" w:hAnsiTheme="minorEastAsia" w:eastAsiaTheme="minorEastAsia" w:cstheme="minorEastAsia"/>
          <w:b/>
          <w:sz w:val="21"/>
          <w:szCs w:val="21"/>
        </w:rPr>
      </w:pPr>
    </w:p>
    <w:p>
      <w:pPr>
        <w:ind w:firstLine="420"/>
        <w:rPr>
          <w:rFonts w:asciiTheme="minorEastAsia" w:hAnsiTheme="minorEastAsia" w:eastAsiaTheme="minorEastAsia" w:cstheme="minorEastAsia"/>
          <w:sz w:val="21"/>
          <w:szCs w:val="21"/>
        </w:rPr>
      </w:pPr>
    </w:p>
    <w:p>
      <w:pPr>
        <w:pStyle w:val="21"/>
        <w:adjustRightInd w:val="0"/>
        <w:snapToGrid w:val="0"/>
        <w:spacing w:line="360" w:lineRule="auto"/>
        <w:ind w:firstLine="422"/>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法定代表人资格证明书</w:t>
      </w:r>
    </w:p>
    <w:p>
      <w:pPr>
        <w:pStyle w:val="21"/>
        <w:adjustRightInd w:val="0"/>
        <w:spacing w:line="360" w:lineRule="auto"/>
        <w:ind w:firstLine="420"/>
        <w:rPr>
          <w:rFonts w:asciiTheme="minorEastAsia" w:hAnsiTheme="minorEastAsia" w:eastAsiaTheme="minorEastAsia" w:cstheme="minorEastAsia"/>
          <w:sz w:val="21"/>
          <w:szCs w:val="21"/>
          <w:u w:val="single"/>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u w:val="single"/>
        </w:rPr>
        <w:t>：</w:t>
      </w:r>
    </w:p>
    <w:p>
      <w:pPr>
        <w:pStyle w:val="21"/>
        <w:adjustRightInd w:val="0"/>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泰宇建筑工程技术咨询有限公司：</w:t>
      </w:r>
    </w:p>
    <w:p>
      <w:pPr>
        <w:pStyle w:val="21"/>
        <w:adjustRightInd w:val="0"/>
        <w:spacing w:line="360" w:lineRule="auto"/>
        <w:ind w:firstLine="420"/>
        <w:rPr>
          <w:rFonts w:asciiTheme="minorEastAsia" w:hAnsiTheme="minorEastAsia" w:eastAsiaTheme="minorEastAsia" w:cstheme="minorEastAsia"/>
          <w:sz w:val="21"/>
          <w:szCs w:val="21"/>
        </w:rPr>
      </w:pPr>
    </w:p>
    <w:p>
      <w:pPr>
        <w:pStyle w:val="18"/>
        <w:adjustRightInd w:val="0"/>
        <w:spacing w:line="360" w:lineRule="auto"/>
        <w:ind w:left="480" w:firstLine="420"/>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u w:val="single"/>
        </w:rPr>
        <w:t>（姓名）</w:t>
      </w:r>
      <w:r>
        <w:rPr>
          <w:rFonts w:hint="eastAsia" w:asciiTheme="minorEastAsia" w:hAnsiTheme="minorEastAsia" w:eastAsiaTheme="minorEastAsia" w:cstheme="minorEastAsia"/>
          <w:snapToGrid w:val="0"/>
          <w:sz w:val="21"/>
          <w:szCs w:val="21"/>
        </w:rPr>
        <w:t>系</w:t>
      </w:r>
      <w:r>
        <w:rPr>
          <w:rFonts w:hint="eastAsia" w:asciiTheme="minorEastAsia" w:hAnsiTheme="minorEastAsia" w:eastAsiaTheme="minorEastAsia" w:cstheme="minorEastAsia"/>
          <w:snapToGrid w:val="0"/>
          <w:sz w:val="21"/>
          <w:szCs w:val="21"/>
          <w:u w:val="single"/>
        </w:rPr>
        <w:t>（单位名称）</w:t>
      </w:r>
      <w:r>
        <w:rPr>
          <w:rFonts w:hint="eastAsia" w:asciiTheme="minorEastAsia" w:hAnsiTheme="minorEastAsia" w:eastAsiaTheme="minorEastAsia" w:cstheme="minorEastAsia"/>
          <w:snapToGrid w:val="0"/>
          <w:sz w:val="21"/>
          <w:szCs w:val="21"/>
        </w:rPr>
        <w:t>的法定代表人，</w:t>
      </w:r>
      <w:r>
        <w:rPr>
          <w:rFonts w:hint="eastAsia" w:asciiTheme="minorEastAsia" w:hAnsiTheme="minorEastAsia" w:eastAsiaTheme="minorEastAsia" w:cstheme="minorEastAsia"/>
          <w:snapToGrid w:val="0"/>
          <w:sz w:val="21"/>
          <w:szCs w:val="21"/>
          <w:u w:val="single"/>
        </w:rPr>
        <w:t>（身份证号）</w:t>
      </w:r>
      <w:r>
        <w:rPr>
          <w:rFonts w:hint="eastAsia" w:asciiTheme="minorEastAsia" w:hAnsiTheme="minorEastAsia" w:eastAsiaTheme="minorEastAsia" w:cstheme="minorEastAsia"/>
          <w:snapToGrid w:val="0"/>
          <w:sz w:val="21"/>
          <w:szCs w:val="21"/>
        </w:rPr>
        <w:t>。</w:t>
      </w:r>
    </w:p>
    <w:p>
      <w:pPr>
        <w:pStyle w:val="18"/>
        <w:adjustRightInd w:val="0"/>
        <w:spacing w:line="360" w:lineRule="auto"/>
        <w:ind w:left="480" w:firstLine="420"/>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特此证明。</w:t>
      </w:r>
    </w:p>
    <w:p>
      <w:pPr>
        <w:pStyle w:val="18"/>
        <w:adjustRightInd w:val="0"/>
        <w:spacing w:line="360" w:lineRule="auto"/>
        <w:ind w:left="480" w:firstLine="422"/>
        <w:rPr>
          <w:rFonts w:asciiTheme="minorEastAsia" w:hAnsiTheme="minorEastAsia" w:eastAsiaTheme="minorEastAsia" w:cstheme="minorEastAsia"/>
          <w:b/>
          <w:snapToGrid w:val="0"/>
          <w:sz w:val="21"/>
          <w:szCs w:val="21"/>
        </w:rPr>
      </w:pPr>
    </w:p>
    <w:p>
      <w:pPr>
        <w:pStyle w:val="18"/>
        <w:adjustRightInd w:val="0"/>
        <w:spacing w:line="360" w:lineRule="auto"/>
        <w:ind w:left="480" w:firstLine="422"/>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napToGrid w:val="0"/>
          <w:sz w:val="21"/>
          <w:szCs w:val="21"/>
        </w:rPr>
        <w:t>投标人：（盖单位公章）</w:t>
      </w:r>
    </w:p>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r>
        <w:rPr>
          <w:rFonts w:hint="eastAsia" w:asciiTheme="minorEastAsia" w:hAnsiTheme="minorEastAsia" w:eastAsiaTheme="minorEastAsia" w:cstheme="minorEastAsia"/>
          <w:b/>
          <w:snapToGrid w:val="0"/>
          <w:kern w:val="0"/>
          <w:sz w:val="21"/>
          <w:szCs w:val="21"/>
        </w:rPr>
        <w:t>日期：年 月 日</w:t>
      </w:r>
    </w:p>
    <w:p>
      <w:pPr>
        <w:adjustRightInd w:val="0"/>
        <w:snapToGrid w:val="0"/>
        <w:spacing w:line="360" w:lineRule="auto"/>
        <w:ind w:firstLine="420"/>
        <w:rPr>
          <w:rFonts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附：</w:t>
      </w:r>
    </w:p>
    <w:p>
      <w:pPr>
        <w:adjustRightInd w:val="0"/>
        <w:snapToGrid w:val="0"/>
        <w:spacing w:line="360" w:lineRule="auto"/>
        <w:ind w:firstLine="420"/>
        <w:rPr>
          <w:rFonts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法定代表人联系方式及身份证复印件</w:t>
      </w:r>
    </w:p>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r>
        <w:rPr>
          <w:rFonts w:hint="eastAsia" w:asciiTheme="minorEastAsia" w:hAnsiTheme="minorEastAsia" w:eastAsiaTheme="minorEastAsia" w:cstheme="minorEastAsia"/>
          <w:b/>
          <w:snapToGrid w:val="0"/>
          <w:kern w:val="0"/>
          <w:sz w:val="21"/>
          <w:szCs w:val="21"/>
        </w:rPr>
        <w:t>注：法定代表人直接签署投标文件并参加投标的，在投标文件中出具此资格证明书及身份证复印件。</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trPr>
        <w:tc>
          <w:tcPr>
            <w:tcW w:w="5263" w:type="dxa"/>
          </w:tcPr>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r>
              <w:rPr>
                <w:rFonts w:hint="eastAsia" w:asciiTheme="minorEastAsia" w:hAnsiTheme="minorEastAsia" w:eastAsiaTheme="minorEastAsia" w:cstheme="minorEastAsia"/>
                <w:b/>
                <w:snapToGrid w:val="0"/>
                <w:kern w:val="0"/>
                <w:sz w:val="21"/>
                <w:szCs w:val="21"/>
              </w:rPr>
              <w:t>身份证复印件正面</w:t>
            </w:r>
          </w:p>
        </w:tc>
        <w:tc>
          <w:tcPr>
            <w:tcW w:w="5263" w:type="dxa"/>
          </w:tcPr>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r>
              <w:rPr>
                <w:rFonts w:hint="eastAsia" w:asciiTheme="minorEastAsia" w:hAnsiTheme="minorEastAsia" w:eastAsiaTheme="minorEastAsia" w:cstheme="minorEastAsia"/>
                <w:b/>
                <w:snapToGrid w:val="0"/>
                <w:kern w:val="0"/>
                <w:sz w:val="21"/>
                <w:szCs w:val="21"/>
              </w:rPr>
              <w:t>身份证复印件反面</w:t>
            </w:r>
          </w:p>
        </w:tc>
      </w:tr>
    </w:tbl>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p>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p>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p>
    <w:p>
      <w:pPr>
        <w:adjustRightInd w:val="0"/>
        <w:snapToGrid w:val="0"/>
        <w:spacing w:line="360" w:lineRule="auto"/>
        <w:ind w:firstLine="0" w:firstLineChars="0"/>
        <w:rPr>
          <w:rFonts w:asciiTheme="minorEastAsia" w:hAnsiTheme="minorEastAsia" w:eastAsiaTheme="minorEastAsia" w:cstheme="minorEastAsia"/>
          <w:b/>
          <w:snapToGrid w:val="0"/>
          <w:kern w:val="0"/>
          <w:sz w:val="21"/>
          <w:szCs w:val="21"/>
        </w:rPr>
      </w:pPr>
    </w:p>
    <w:p>
      <w:pPr>
        <w:adjustRightInd w:val="0"/>
        <w:snapToGrid w:val="0"/>
        <w:spacing w:line="360" w:lineRule="auto"/>
        <w:ind w:firstLine="420"/>
        <w:rPr>
          <w:rFonts w:asciiTheme="minorEastAsia" w:hAnsiTheme="minorEastAsia" w:eastAsiaTheme="minorEastAsia" w:cstheme="minorEastAsia"/>
          <w:sz w:val="21"/>
          <w:szCs w:val="21"/>
        </w:rPr>
      </w:pPr>
    </w:p>
    <w:p>
      <w:pPr>
        <w:pStyle w:val="21"/>
        <w:adjustRightInd w:val="0"/>
        <w:snapToGrid w:val="0"/>
        <w:spacing w:line="360" w:lineRule="auto"/>
        <w:ind w:firstLine="422"/>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法定代表人授权委托书</w:t>
      </w:r>
    </w:p>
    <w:p>
      <w:pPr>
        <w:pStyle w:val="21"/>
        <w:adjustRightInd w:val="0"/>
        <w:spacing w:line="360" w:lineRule="auto"/>
        <w:ind w:firstLine="420"/>
        <w:rPr>
          <w:rFonts w:asciiTheme="minorEastAsia" w:hAnsiTheme="minorEastAsia" w:eastAsiaTheme="minorEastAsia" w:cstheme="minorEastAsia"/>
          <w:sz w:val="21"/>
          <w:szCs w:val="21"/>
          <w:u w:val="single"/>
        </w:rPr>
      </w:pPr>
      <w:r>
        <w:rPr>
          <w:rFonts w:hint="eastAsia"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u w:val="single"/>
        </w:rPr>
        <w:t>：</w:t>
      </w:r>
    </w:p>
    <w:p>
      <w:pPr>
        <w:pStyle w:val="21"/>
        <w:adjustRightInd w:val="0"/>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泰宇建筑工程技术咨询有限公司：</w:t>
      </w:r>
    </w:p>
    <w:p>
      <w:pPr>
        <w:pStyle w:val="21"/>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我以</w:t>
      </w:r>
      <w:r>
        <w:rPr>
          <w:rFonts w:hint="eastAsia" w:asciiTheme="minorEastAsia" w:hAnsiTheme="minorEastAsia" w:eastAsiaTheme="minorEastAsia" w:cstheme="minorEastAsia"/>
          <w:sz w:val="21"/>
          <w:szCs w:val="21"/>
          <w:u w:val="single"/>
        </w:rPr>
        <w:t>（投标人全称）</w:t>
      </w:r>
      <w:r>
        <w:rPr>
          <w:rFonts w:hint="eastAsia" w:asciiTheme="minorEastAsia" w:hAnsiTheme="minorEastAsia" w:eastAsiaTheme="minorEastAsia" w:cstheme="minorEastAsia"/>
          <w:sz w:val="21"/>
          <w:szCs w:val="21"/>
        </w:rPr>
        <w:t>法定代表人的身份授权</w:t>
      </w:r>
      <w:r>
        <w:rPr>
          <w:rFonts w:hint="eastAsia" w:asciiTheme="minorEastAsia" w:hAnsiTheme="minorEastAsia" w:eastAsiaTheme="minorEastAsia" w:cstheme="minorEastAsia"/>
          <w:sz w:val="21"/>
          <w:szCs w:val="21"/>
          <w:u w:val="single"/>
        </w:rPr>
        <w:t>（全权代表姓名）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（身份证号）</w:t>
      </w:r>
      <w:r>
        <w:rPr>
          <w:rFonts w:hint="eastAsia" w:asciiTheme="minorEastAsia" w:hAnsiTheme="minorEastAsia" w:eastAsiaTheme="minorEastAsia" w:cstheme="minorEastAsia"/>
          <w:sz w:val="21"/>
          <w:szCs w:val="21"/>
        </w:rPr>
        <w:t>，为我单位的全权代表，参加贵处组织的</w:t>
      </w:r>
      <w:r>
        <w:rPr>
          <w:rFonts w:hint="eastAsia" w:asciiTheme="minorEastAsia" w:hAnsiTheme="minorEastAsia" w:eastAsiaTheme="minorEastAsia" w:cstheme="minorEastAsia"/>
          <w:sz w:val="21"/>
          <w:szCs w:val="21"/>
          <w:u w:val="single"/>
        </w:rPr>
        <w:t>（项目名称）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项目编号</w:t>
      </w:r>
      <w:r>
        <w:rPr>
          <w:rFonts w:hint="eastAsia" w:asciiTheme="minorEastAsia" w:hAnsiTheme="minorEastAsia" w:eastAsiaTheme="minorEastAsia" w:cstheme="minorEastAsia"/>
          <w:sz w:val="21"/>
          <w:szCs w:val="21"/>
        </w:rPr>
        <w:t>）的采购，签署本项目相关投标文件并全权处理投标活动中的一切事宜。我单位承认全权代表做出的与本项目招投标活动有关的全部行为。</w:t>
      </w:r>
    </w:p>
    <w:p>
      <w:pPr>
        <w:pStyle w:val="21"/>
        <w:spacing w:line="360" w:lineRule="auto"/>
        <w:ind w:firstLine="422"/>
        <w:rPr>
          <w:rFonts w:asciiTheme="minorEastAsia" w:hAnsiTheme="minorEastAsia" w:eastAsiaTheme="minorEastAsia" w:cstheme="minorEastAsia"/>
          <w:b/>
          <w:sz w:val="21"/>
          <w:szCs w:val="21"/>
        </w:rPr>
      </w:pPr>
    </w:p>
    <w:p>
      <w:pPr>
        <w:pStyle w:val="21"/>
        <w:spacing w:line="360" w:lineRule="auto"/>
        <w:ind w:firstLine="422"/>
        <w:rPr>
          <w:rFonts w:asciiTheme="minorEastAsia" w:hAnsiTheme="minorEastAsia" w:eastAsiaTheme="minorEastAsia" w:cstheme="minorEastAsia"/>
          <w:b/>
          <w:sz w:val="21"/>
          <w:szCs w:val="21"/>
        </w:rPr>
      </w:pPr>
    </w:p>
    <w:p>
      <w:pPr>
        <w:pStyle w:val="21"/>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投标人全称（盖单位公章）：</w:t>
      </w:r>
    </w:p>
    <w:p>
      <w:pPr>
        <w:pStyle w:val="21"/>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法定代表人（签字或盖章）：</w:t>
      </w:r>
    </w:p>
    <w:p>
      <w:pPr>
        <w:pStyle w:val="21"/>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电话：</w:t>
      </w:r>
    </w:p>
    <w:p>
      <w:pPr>
        <w:pStyle w:val="21"/>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日期：</w:t>
      </w:r>
    </w:p>
    <w:p>
      <w:pPr>
        <w:pStyle w:val="21"/>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w:t>
      </w:r>
    </w:p>
    <w:p>
      <w:pPr>
        <w:pStyle w:val="21"/>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授权委托人姓名：身份证号码：职务：电话：</w:t>
      </w:r>
    </w:p>
    <w:p>
      <w:pPr>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授权委托人身份证复印件：</w:t>
      </w:r>
    </w:p>
    <w:p>
      <w:pPr>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注：法定代表人授权其公司员工签署及参加投标的，在投标文件中同时出具法定代表人资格证明书及此授权书，并附身份证复印件。</w:t>
      </w:r>
    </w:p>
    <w:p>
      <w:pPr>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如参加开标并在开评标过程中签署文件的人员与投标文件签署人不一致，须另行提供授权书。</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trPr>
        <w:tc>
          <w:tcPr>
            <w:tcW w:w="5263" w:type="dxa"/>
          </w:tcPr>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r>
              <w:rPr>
                <w:rFonts w:hint="eastAsia" w:asciiTheme="minorEastAsia" w:hAnsiTheme="minorEastAsia" w:eastAsiaTheme="minorEastAsia" w:cstheme="minorEastAsia"/>
                <w:b/>
                <w:snapToGrid w:val="0"/>
                <w:kern w:val="0"/>
                <w:sz w:val="21"/>
                <w:szCs w:val="21"/>
              </w:rPr>
              <w:t>身份证复印件正面</w:t>
            </w:r>
          </w:p>
        </w:tc>
        <w:tc>
          <w:tcPr>
            <w:tcW w:w="5263" w:type="dxa"/>
          </w:tcPr>
          <w:p>
            <w:pPr>
              <w:adjustRightInd w:val="0"/>
              <w:snapToGrid w:val="0"/>
              <w:spacing w:line="360" w:lineRule="auto"/>
              <w:ind w:firstLine="422"/>
              <w:rPr>
                <w:rFonts w:asciiTheme="minorEastAsia" w:hAnsiTheme="minorEastAsia" w:eastAsiaTheme="minorEastAsia" w:cstheme="minorEastAsia"/>
                <w:b/>
                <w:snapToGrid w:val="0"/>
                <w:kern w:val="0"/>
                <w:sz w:val="21"/>
                <w:szCs w:val="21"/>
              </w:rPr>
            </w:pPr>
            <w:r>
              <w:rPr>
                <w:rFonts w:hint="eastAsia" w:asciiTheme="minorEastAsia" w:hAnsiTheme="minorEastAsia" w:eastAsiaTheme="minorEastAsia" w:cstheme="minorEastAsia"/>
                <w:b/>
                <w:snapToGrid w:val="0"/>
                <w:kern w:val="0"/>
                <w:sz w:val="21"/>
                <w:szCs w:val="21"/>
              </w:rPr>
              <w:t>身份证复印件反面</w:t>
            </w:r>
          </w:p>
        </w:tc>
      </w:tr>
    </w:tbl>
    <w:p>
      <w:pPr>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br w:type="page"/>
      </w:r>
    </w:p>
    <w:p>
      <w:pPr>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w:t>
      </w:r>
      <w:r>
        <w:rPr>
          <w:rFonts w:hint="eastAsia" w:asciiTheme="minorEastAsia" w:hAnsiTheme="minorEastAsia" w:eastAsiaTheme="minorEastAsia" w:cstheme="minorEastAsia"/>
          <w:sz w:val="21"/>
          <w:szCs w:val="21"/>
        </w:rPr>
        <w:t>廉政承诺书</w:t>
      </w:r>
    </w:p>
    <w:p>
      <w:pPr>
        <w:ind w:firstLine="422"/>
        <w:rPr>
          <w:rFonts w:asciiTheme="minorEastAsia" w:hAnsiTheme="minorEastAsia" w:eastAsiaTheme="minorEastAsia" w:cstheme="minorEastAsia"/>
          <w:b/>
          <w:sz w:val="21"/>
          <w:szCs w:val="21"/>
        </w:rPr>
      </w:pPr>
    </w:p>
    <w:p>
      <w:pPr>
        <w:pStyle w:val="21"/>
        <w:adjustRightInd w:val="0"/>
        <w:snapToGrid w:val="0"/>
        <w:spacing w:line="360" w:lineRule="auto"/>
        <w:ind w:firstLine="422"/>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廉政承诺书</w:t>
      </w:r>
    </w:p>
    <w:p>
      <w:pPr>
        <w:snapToGrid w:val="0"/>
        <w:spacing w:line="360" w:lineRule="auto"/>
        <w:ind w:firstLine="420"/>
        <w:rPr>
          <w:rFonts w:asciiTheme="minorEastAsia" w:hAnsiTheme="minorEastAsia" w:eastAsiaTheme="minorEastAsia" w:cstheme="minorEastAsia"/>
          <w:sz w:val="21"/>
          <w:szCs w:val="21"/>
        </w:rPr>
      </w:pP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我单位响应</w:t>
      </w:r>
      <w:r>
        <w:rPr>
          <w:rFonts w:hint="eastAsia" w:ascii="宋体" w:hAnsi="宋体" w:eastAsia="宋体" w:cs="宋体"/>
          <w:sz w:val="21"/>
          <w:szCs w:val="21"/>
          <w:u w:val="single"/>
        </w:rPr>
        <w:t>龙游县通途交通建设工程有限公司</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lang w:eastAsia="zh-CN"/>
        </w:rPr>
        <w:t>溪毛线拓宽改造工程设计施工总承包01标段施工安全专项风险评估采购项目</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shd w:val="clear" w:color="auto" w:fill="FFFFFF" w:themeFill="background1"/>
        </w:rPr>
        <w:t xml:space="preserve"> </w:t>
      </w:r>
      <w:r>
        <w:rPr>
          <w:rFonts w:hint="eastAsia" w:asciiTheme="minorEastAsia" w:hAnsiTheme="minorEastAsia" w:eastAsiaTheme="minorEastAsia" w:cstheme="minorEastAsia"/>
          <w:sz w:val="21"/>
          <w:szCs w:val="21"/>
          <w:u w:val="single"/>
          <w:shd w:val="clear" w:color="auto" w:fill="FFFFFF" w:themeFill="background1"/>
          <w:lang w:eastAsia="zh-CN"/>
        </w:rPr>
        <w:t xml:space="preserve">LYCG2024TY-030 </w:t>
      </w:r>
      <w:r>
        <w:rPr>
          <w:rFonts w:hint="eastAsia" w:asciiTheme="minorEastAsia" w:hAnsiTheme="minorEastAsia" w:eastAsiaTheme="minorEastAsia" w:cstheme="minorEastAsia"/>
          <w:sz w:val="21"/>
          <w:szCs w:val="21"/>
        </w:rPr>
        <w:t>（项目编号）招标要求参加投标。在这次投标过程中和中标后，我们将严格遵守国家法律法规要求，并郑重承诺：</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一、不向项目有关人员及部门赠送礼金礼物、有价证券、回扣以及中介费、介绍费、咨询费等好处费；</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二、不为项目有关人员及部门报销应由你方单位或个人支付的费用；</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三、不向项目有关人员及部门提供有可能影响公正的宴请和健身娱乐等活动；</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四、不为项目有关人员及部门出国（境）、旅游等提供方便；</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五、不为项目有关人员个人装修住房、婚丧嫁娶、配偶子女工作安排等提供好处；</w:t>
      </w:r>
    </w:p>
    <w:p>
      <w:pPr>
        <w:snapToGrid w:val="0"/>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如违反上述承诺，你单位有权立即取消我单位投标、中标资格，有权拒绝我单位在一定时期内进入你单位进行项目建设或其他经营活动，并通报政府采购监管部门。由此引起的相应损失均由我单位承担。</w:t>
      </w:r>
    </w:p>
    <w:p>
      <w:pPr>
        <w:adjustRightInd w:val="0"/>
        <w:spacing w:line="360" w:lineRule="auto"/>
        <w:ind w:firstLine="420"/>
        <w:rPr>
          <w:rFonts w:asciiTheme="minorEastAsia" w:hAnsiTheme="minorEastAsia" w:eastAsiaTheme="minorEastAsia" w:cstheme="minorEastAsia"/>
          <w:sz w:val="21"/>
          <w:szCs w:val="21"/>
        </w:rPr>
      </w:pPr>
    </w:p>
    <w:p>
      <w:pPr>
        <w:adjustRightInd w:val="0"/>
        <w:spacing w:line="360" w:lineRule="auto"/>
        <w:ind w:firstLine="420"/>
        <w:rPr>
          <w:rFonts w:asciiTheme="minorEastAsia" w:hAnsiTheme="minorEastAsia" w:eastAsiaTheme="minorEastAsia" w:cstheme="minorEastAsia"/>
          <w:sz w:val="21"/>
          <w:szCs w:val="21"/>
        </w:rPr>
      </w:pPr>
    </w:p>
    <w:p>
      <w:pPr>
        <w:adjustRightInd w:val="0"/>
        <w:spacing w:line="360" w:lineRule="auto"/>
        <w:ind w:firstLine="420"/>
        <w:rPr>
          <w:rFonts w:asciiTheme="minorEastAsia" w:hAnsiTheme="minorEastAsia" w:eastAsiaTheme="minorEastAsia" w:cstheme="minorEastAsia"/>
          <w:sz w:val="21"/>
          <w:szCs w:val="21"/>
        </w:rPr>
      </w:pP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投标人全称（盖单位公章）：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法定代表人或其授权委托人（签字或盖章）：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日期：</w:t>
      </w:r>
    </w:p>
    <w:p>
      <w:pPr>
        <w:spacing w:line="360" w:lineRule="auto"/>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ind w:firstLine="422"/>
        <w:rPr>
          <w:rFonts w:asciiTheme="minorEastAsia" w:hAnsiTheme="minorEastAsia" w:eastAsiaTheme="minorEastAsia" w:cstheme="minorEastAsia"/>
          <w:b/>
          <w:sz w:val="21"/>
          <w:szCs w:val="21"/>
        </w:rPr>
      </w:pPr>
    </w:p>
    <w:p>
      <w:pPr>
        <w:spacing w:line="360" w:lineRule="auto"/>
        <w:ind w:firstLine="0" w:firstLineChars="0"/>
        <w:rPr>
          <w:rFonts w:asciiTheme="minorEastAsia" w:hAnsiTheme="minorEastAsia" w:eastAsiaTheme="minorEastAsia" w:cstheme="minorEastAsia"/>
          <w:b/>
          <w:sz w:val="21"/>
          <w:szCs w:val="21"/>
          <w:lang w:val="zh-CN"/>
        </w:rPr>
      </w:pPr>
    </w:p>
    <w:p>
      <w:pPr>
        <w:ind w:firstLine="422"/>
        <w:jc w:val="left"/>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三、投标响应表（偏离表）格式</w:t>
      </w:r>
    </w:p>
    <w:p>
      <w:pPr>
        <w:spacing w:line="360" w:lineRule="auto"/>
        <w:ind w:left="211" w:hanging="211" w:hangingChars="100"/>
        <w:jc w:val="center"/>
        <w:rPr>
          <w:rFonts w:asciiTheme="minorEastAsia" w:hAnsiTheme="minorEastAsia" w:eastAsiaTheme="minorEastAsia" w:cstheme="minorEastAsia"/>
          <w:b/>
          <w:bCs/>
          <w:sz w:val="21"/>
          <w:szCs w:val="21"/>
        </w:rPr>
      </w:pPr>
    </w:p>
    <w:p>
      <w:pPr>
        <w:spacing w:line="360" w:lineRule="auto"/>
        <w:ind w:left="211" w:hanging="211" w:hangingChars="1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投标响应表（商务偏离表）</w:t>
      </w:r>
    </w:p>
    <w:p>
      <w:pPr>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项目名称：</w:t>
      </w:r>
    </w:p>
    <w:tbl>
      <w:tblPr>
        <w:tblStyle w:val="34"/>
        <w:tblpPr w:leftFromText="180" w:rightFromText="180" w:vertAnchor="text" w:horzAnchor="page" w:tblpX="1271" w:tblpY="468"/>
        <w:tblOverlap w:val="never"/>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9"/>
        <w:gridCol w:w="3065"/>
        <w:gridCol w:w="2344"/>
        <w:gridCol w:w="31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6" w:hRule="atLeast"/>
        </w:trPr>
        <w:tc>
          <w:tcPr>
            <w:tcW w:w="1009" w:type="dxa"/>
            <w:vAlign w:val="center"/>
          </w:tcPr>
          <w:p>
            <w:pPr>
              <w:snapToGrid w:val="0"/>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序号</w:t>
            </w:r>
          </w:p>
        </w:tc>
        <w:tc>
          <w:tcPr>
            <w:tcW w:w="3065" w:type="dxa"/>
            <w:vAlign w:val="center"/>
          </w:tcPr>
          <w:p>
            <w:pPr>
              <w:snapToGrid w:val="0"/>
              <w:ind w:firstLine="48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采购要求</w:t>
            </w:r>
          </w:p>
        </w:tc>
        <w:tc>
          <w:tcPr>
            <w:tcW w:w="2344" w:type="dxa"/>
            <w:vAlign w:val="center"/>
          </w:tcPr>
          <w:p>
            <w:pPr>
              <w:snapToGrid w:val="0"/>
              <w:ind w:firstLine="62" w:firstLineChars="26"/>
              <w:jc w:val="center"/>
              <w:rPr>
                <w:rFonts w:asciiTheme="minorEastAsia" w:hAnsiTheme="minorEastAsia" w:eastAsiaTheme="minorEastAsia" w:cstheme="minorEastAsia"/>
              </w:rPr>
            </w:pPr>
            <w:r>
              <w:rPr>
                <w:rFonts w:hint="eastAsia" w:asciiTheme="minorEastAsia" w:hAnsiTheme="minorEastAsia" w:eastAsiaTheme="minorEastAsia" w:cstheme="minorEastAsia"/>
              </w:rPr>
              <w:t>投标响应</w:t>
            </w:r>
          </w:p>
        </w:tc>
        <w:tc>
          <w:tcPr>
            <w:tcW w:w="3160" w:type="dxa"/>
            <w:vAlign w:val="center"/>
          </w:tcPr>
          <w:p>
            <w:pPr>
              <w:snapToGrid w:val="0"/>
              <w:ind w:firstLine="0" w:firstLineChars="0"/>
              <w:jc w:val="center"/>
              <w:rPr>
                <w:rFonts w:asciiTheme="minorEastAsia" w:hAnsiTheme="minorEastAsia" w:eastAsiaTheme="minorEastAsia" w:cstheme="minorEastAsia"/>
              </w:rPr>
            </w:pPr>
            <w:r>
              <w:rPr>
                <w:rFonts w:hint="eastAsia" w:asciiTheme="minorEastAsia" w:hAnsiTheme="minorEastAsia" w:eastAsiaTheme="minorEastAsia" w:cstheme="minorEastAsia"/>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009"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065"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2344"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160" w:type="dxa"/>
            <w:vAlign w:val="center"/>
          </w:tcPr>
          <w:p>
            <w:pPr>
              <w:snapToGrid w:val="0"/>
              <w:ind w:firstLine="1760"/>
              <w:jc w:val="center"/>
              <w:rPr>
                <w:rFonts w:asciiTheme="minorEastAsia" w:hAnsiTheme="minorEastAsia" w:eastAsiaTheme="minorEastAsia" w:cstheme="minorEastAsia"/>
                <w:spacing w:val="20"/>
                <w:sz w:val="84"/>
                <w:szCs w:val="8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009"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065"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2344"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160" w:type="dxa"/>
            <w:vAlign w:val="center"/>
          </w:tcPr>
          <w:p>
            <w:pPr>
              <w:snapToGrid w:val="0"/>
              <w:ind w:firstLine="1760"/>
              <w:jc w:val="center"/>
              <w:rPr>
                <w:rFonts w:asciiTheme="minorEastAsia" w:hAnsiTheme="minorEastAsia" w:eastAsiaTheme="minorEastAsia" w:cstheme="minorEastAsia"/>
                <w:spacing w:val="20"/>
                <w:sz w:val="84"/>
                <w:szCs w:val="8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009"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065"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2344"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160" w:type="dxa"/>
            <w:vAlign w:val="center"/>
          </w:tcPr>
          <w:p>
            <w:pPr>
              <w:snapToGrid w:val="0"/>
              <w:ind w:firstLine="1760"/>
              <w:jc w:val="center"/>
              <w:rPr>
                <w:rFonts w:asciiTheme="minorEastAsia" w:hAnsiTheme="minorEastAsia" w:eastAsiaTheme="minorEastAsia" w:cstheme="minorEastAsia"/>
                <w:spacing w:val="20"/>
                <w:sz w:val="84"/>
                <w:szCs w:val="8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009"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065"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2344"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160" w:type="dxa"/>
            <w:vAlign w:val="center"/>
          </w:tcPr>
          <w:p>
            <w:pPr>
              <w:snapToGrid w:val="0"/>
              <w:ind w:firstLine="1760"/>
              <w:jc w:val="center"/>
              <w:rPr>
                <w:rFonts w:asciiTheme="minorEastAsia" w:hAnsiTheme="minorEastAsia" w:eastAsiaTheme="minorEastAsia" w:cstheme="minorEastAsia"/>
                <w:spacing w:val="20"/>
                <w:sz w:val="84"/>
                <w:szCs w:val="8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3" w:hRule="atLeast"/>
        </w:trPr>
        <w:tc>
          <w:tcPr>
            <w:tcW w:w="1009"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065"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2344"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160" w:type="dxa"/>
            <w:vAlign w:val="center"/>
          </w:tcPr>
          <w:p>
            <w:pPr>
              <w:snapToGrid w:val="0"/>
              <w:ind w:firstLine="1760"/>
              <w:jc w:val="center"/>
              <w:rPr>
                <w:rFonts w:asciiTheme="minorEastAsia" w:hAnsiTheme="minorEastAsia" w:eastAsiaTheme="minorEastAsia" w:cstheme="minorEastAsia"/>
                <w:spacing w:val="20"/>
                <w:sz w:val="84"/>
                <w:szCs w:val="8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1009"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065"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2344" w:type="dxa"/>
            <w:vAlign w:val="center"/>
          </w:tcPr>
          <w:p>
            <w:pPr>
              <w:snapToGrid w:val="0"/>
              <w:ind w:firstLine="1760"/>
              <w:jc w:val="center"/>
              <w:rPr>
                <w:rFonts w:asciiTheme="minorEastAsia" w:hAnsiTheme="minorEastAsia" w:eastAsiaTheme="minorEastAsia" w:cstheme="minorEastAsia"/>
                <w:spacing w:val="20"/>
                <w:sz w:val="84"/>
                <w:szCs w:val="84"/>
              </w:rPr>
            </w:pPr>
          </w:p>
        </w:tc>
        <w:tc>
          <w:tcPr>
            <w:tcW w:w="3160" w:type="dxa"/>
            <w:vAlign w:val="center"/>
          </w:tcPr>
          <w:p>
            <w:pPr>
              <w:snapToGrid w:val="0"/>
              <w:ind w:firstLine="1760"/>
              <w:jc w:val="center"/>
              <w:rPr>
                <w:rFonts w:asciiTheme="minorEastAsia" w:hAnsiTheme="minorEastAsia" w:eastAsiaTheme="minorEastAsia" w:cstheme="minorEastAsia"/>
                <w:spacing w:val="20"/>
                <w:sz w:val="84"/>
                <w:szCs w:val="84"/>
              </w:rPr>
            </w:pPr>
          </w:p>
        </w:tc>
      </w:tr>
    </w:tbl>
    <w:p>
      <w:pPr>
        <w:spacing w:line="360" w:lineRule="auto"/>
        <w:ind w:firstLine="42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项目编号：</w:t>
      </w:r>
    </w:p>
    <w:p>
      <w:pPr>
        <w:spacing w:line="360" w:lineRule="auto"/>
        <w:ind w:firstLine="420"/>
        <w:rPr>
          <w:rFonts w:asciiTheme="minorEastAsia" w:hAnsiTheme="minorEastAsia" w:eastAsiaTheme="minorEastAsia" w:cstheme="minorEastAsia"/>
          <w:sz w:val="21"/>
          <w:szCs w:val="21"/>
        </w:rPr>
      </w:pP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填表说明：</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1.对采购文件有任何偏离（包括正偏离及负偏离）均应汇总并填写在此表中。</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2.若完全响应采购文件，仅在第一行第二列（投标响应）中填写“完全响应”，第三列（</w:t>
      </w:r>
      <w:r>
        <w:rPr>
          <w:rFonts w:hint="eastAsia" w:asciiTheme="minorEastAsia" w:hAnsiTheme="minorEastAsia" w:eastAsiaTheme="minorEastAsia" w:cstheme="minorEastAsia"/>
        </w:rPr>
        <w:t>说明</w:t>
      </w:r>
      <w:r>
        <w:rPr>
          <w:rFonts w:hint="eastAsia" w:asciiTheme="minorEastAsia" w:hAnsiTheme="minorEastAsia" w:eastAsiaTheme="minorEastAsia" w:cstheme="minorEastAsia"/>
          <w:sz w:val="21"/>
          <w:szCs w:val="21"/>
        </w:rPr>
        <w:t>）中填写“</w:t>
      </w:r>
      <w:r>
        <w:rPr>
          <w:rFonts w:hint="eastAsia" w:asciiTheme="minorEastAsia" w:hAnsiTheme="minorEastAsia" w:eastAsiaTheme="minorEastAsia" w:cstheme="minorEastAsia"/>
        </w:rPr>
        <w:t>正偏离</w:t>
      </w:r>
      <w:r>
        <w:rPr>
          <w:rFonts w:hint="eastAsia" w:asciiTheme="minorEastAsia" w:hAnsiTheme="minorEastAsia" w:eastAsiaTheme="minorEastAsia" w:cstheme="minorEastAsia"/>
          <w:sz w:val="21"/>
          <w:szCs w:val="21"/>
        </w:rPr>
        <w:t>”即可。</w:t>
      </w:r>
    </w:p>
    <w:p>
      <w:pPr>
        <w:spacing w:line="360" w:lineRule="auto"/>
        <w:ind w:firstLine="420"/>
        <w:rPr>
          <w:rFonts w:asciiTheme="minorEastAsia" w:hAnsiTheme="minorEastAsia" w:eastAsiaTheme="minorEastAsia" w:cstheme="minorEastAsia"/>
          <w:sz w:val="21"/>
          <w:szCs w:val="21"/>
        </w:rPr>
      </w:pP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投标人全称（盖单位公章）：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法定代表人或其授权委托人（签字或盖章）：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日期：</w:t>
      </w:r>
    </w:p>
    <w:p>
      <w:pPr>
        <w:ind w:firstLine="480"/>
      </w:pPr>
    </w:p>
    <w:p>
      <w:pPr>
        <w:spacing w:line="360" w:lineRule="auto"/>
        <w:ind w:firstLine="0" w:firstLineChars="0"/>
        <w:jc w:val="center"/>
        <w:rPr>
          <w:rFonts w:ascii="仿宋" w:hAnsi="仿宋" w:cs="仿宋"/>
          <w:b/>
          <w:sz w:val="30"/>
          <w:szCs w:val="30"/>
          <w:lang w:val="zh-CN"/>
        </w:rPr>
      </w:pPr>
    </w:p>
    <w:p>
      <w:pPr>
        <w:spacing w:line="360" w:lineRule="auto"/>
        <w:ind w:firstLine="480"/>
        <w:rPr>
          <w:rFonts w:ascii="宋体" w:hAnsi="宋体" w:cs="宋体"/>
          <w:b/>
        </w:rPr>
      </w:pPr>
    </w:p>
    <w:p>
      <w:pPr>
        <w:adjustRightInd w:val="0"/>
        <w:snapToGrid w:val="0"/>
        <w:spacing w:line="360" w:lineRule="auto"/>
        <w:ind w:firstLine="420"/>
        <w:rPr>
          <w:rFonts w:ascii="宋体" w:hAnsi="宋体" w:eastAsia="宋体" w:cs="仿宋"/>
          <w:bCs/>
          <w:sz w:val="21"/>
          <w:szCs w:val="21"/>
        </w:rPr>
      </w:pPr>
    </w:p>
    <w:p>
      <w:pPr>
        <w:pStyle w:val="33"/>
        <w:ind w:left="480"/>
        <w:rPr>
          <w:rFonts w:ascii="宋体" w:hAnsi="宋体" w:eastAsia="宋体" w:cs="仿宋"/>
          <w:bCs/>
          <w:szCs w:val="21"/>
        </w:rPr>
      </w:pPr>
    </w:p>
    <w:p>
      <w:pPr>
        <w:pStyle w:val="46"/>
        <w:ind w:firstLine="420"/>
        <w:rPr>
          <w:rFonts w:ascii="宋体" w:hAnsi="宋体" w:eastAsia="宋体" w:cs="仿宋"/>
          <w:bCs/>
          <w:sz w:val="21"/>
          <w:szCs w:val="21"/>
        </w:rPr>
      </w:pPr>
    </w:p>
    <w:p>
      <w:pPr>
        <w:pStyle w:val="47"/>
      </w:pPr>
    </w:p>
    <w:p>
      <w:pPr>
        <w:spacing w:line="360" w:lineRule="auto"/>
        <w:ind w:firstLine="0" w:firstLineChars="0"/>
        <w:rPr>
          <w:rFonts w:ascii="宋体" w:hAnsi="宋体" w:cs="宋体"/>
          <w:bCs/>
          <w:szCs w:val="21"/>
        </w:rPr>
      </w:pPr>
    </w:p>
    <w:p>
      <w:pPr>
        <w:spacing w:line="360" w:lineRule="auto"/>
        <w:ind w:firstLine="480"/>
        <w:jc w:val="center"/>
        <w:rPr>
          <w:rFonts w:ascii="宋体" w:hAnsi="宋体" w:cs="宋体"/>
          <w:bCs/>
          <w:szCs w:val="21"/>
        </w:rPr>
      </w:pPr>
      <w:r>
        <w:rPr>
          <w:rFonts w:hint="eastAsia" w:ascii="宋体" w:hAnsi="宋体" w:cs="宋体"/>
          <w:bCs/>
          <w:szCs w:val="21"/>
        </w:rPr>
        <w:t>四、供应商基本情况表</w:t>
      </w:r>
    </w:p>
    <w:tbl>
      <w:tblPr>
        <w:tblStyle w:val="34"/>
        <w:tblW w:w="9854"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638"/>
        <w:gridCol w:w="153"/>
        <w:gridCol w:w="2308"/>
        <w:gridCol w:w="2230"/>
        <w:gridCol w:w="2758"/>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67" w:type="dxa"/>
            <w:vMerge w:val="restart"/>
            <w:vAlign w:val="center"/>
          </w:tcPr>
          <w:p>
            <w:pPr>
              <w:ind w:firstLine="420"/>
              <w:jc w:val="center"/>
              <w:rPr>
                <w:rFonts w:asciiTheme="minorEastAsia" w:hAnsiTheme="minorEastAsia" w:eastAsiaTheme="minorEastAsia" w:cstheme="minorEastAsia"/>
                <w:sz w:val="21"/>
                <w:szCs w:val="21"/>
              </w:rPr>
            </w:pPr>
          </w:p>
          <w:p>
            <w:pPr>
              <w:ind w:firstLine="420"/>
              <w:jc w:val="center"/>
              <w:rPr>
                <w:rFonts w:asciiTheme="minorEastAsia" w:hAnsiTheme="minorEastAsia" w:eastAsiaTheme="minorEastAsia" w:cstheme="minorEastAsia"/>
                <w:sz w:val="21"/>
                <w:szCs w:val="21"/>
              </w:rPr>
            </w:pPr>
          </w:p>
          <w:p>
            <w:pPr>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w:t>
            </w:r>
          </w:p>
          <w:p>
            <w:pPr>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w:t>
            </w:r>
          </w:p>
          <w:p>
            <w:pPr>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方</w:t>
            </w:r>
          </w:p>
          <w:p>
            <w:pPr>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概</w:t>
            </w:r>
          </w:p>
          <w:p>
            <w:pPr>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况</w:t>
            </w: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公司名称</w:t>
            </w:r>
          </w:p>
        </w:tc>
        <w:tc>
          <w:tcPr>
            <w:tcW w:w="7296" w:type="dxa"/>
            <w:gridSpan w:val="3"/>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p>
        </w:tc>
        <w:tc>
          <w:tcPr>
            <w:tcW w:w="7296" w:type="dxa"/>
            <w:gridSpan w:val="3"/>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经营范围</w:t>
            </w:r>
          </w:p>
        </w:tc>
        <w:tc>
          <w:tcPr>
            <w:tcW w:w="7296" w:type="dxa"/>
            <w:gridSpan w:val="3"/>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成立时间</w:t>
            </w:r>
          </w:p>
        </w:tc>
        <w:tc>
          <w:tcPr>
            <w:tcW w:w="2308" w:type="dxa"/>
            <w:vAlign w:val="center"/>
          </w:tcPr>
          <w:p>
            <w:pPr>
              <w:ind w:firstLine="420"/>
              <w:jc w:val="left"/>
              <w:rPr>
                <w:rFonts w:asciiTheme="minorEastAsia" w:hAnsiTheme="minorEastAsia" w:eastAsiaTheme="minorEastAsia" w:cstheme="minorEastAsia"/>
                <w:sz w:val="21"/>
                <w:szCs w:val="21"/>
              </w:rPr>
            </w:pPr>
          </w:p>
        </w:tc>
        <w:tc>
          <w:tcPr>
            <w:tcW w:w="2230" w:type="dxa"/>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经济性质</w:t>
            </w:r>
          </w:p>
        </w:tc>
        <w:tc>
          <w:tcPr>
            <w:tcW w:w="2758" w:type="dxa"/>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w:t>
            </w:r>
          </w:p>
        </w:tc>
        <w:tc>
          <w:tcPr>
            <w:tcW w:w="2308" w:type="dxa"/>
            <w:vAlign w:val="center"/>
          </w:tcPr>
          <w:p>
            <w:pPr>
              <w:ind w:firstLine="420"/>
              <w:jc w:val="left"/>
              <w:rPr>
                <w:rFonts w:asciiTheme="minorEastAsia" w:hAnsiTheme="minorEastAsia" w:eastAsiaTheme="minorEastAsia" w:cstheme="minorEastAsia"/>
                <w:sz w:val="21"/>
                <w:szCs w:val="21"/>
              </w:rPr>
            </w:pPr>
          </w:p>
        </w:tc>
        <w:tc>
          <w:tcPr>
            <w:tcW w:w="2230" w:type="dxa"/>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联系电话</w:t>
            </w:r>
          </w:p>
        </w:tc>
        <w:tc>
          <w:tcPr>
            <w:tcW w:w="2758" w:type="dxa"/>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注册资金</w:t>
            </w:r>
          </w:p>
        </w:tc>
        <w:tc>
          <w:tcPr>
            <w:tcW w:w="2308" w:type="dxa"/>
            <w:vAlign w:val="center"/>
          </w:tcPr>
          <w:p>
            <w:pPr>
              <w:ind w:firstLine="420"/>
              <w:jc w:val="left"/>
              <w:rPr>
                <w:rFonts w:asciiTheme="minorEastAsia" w:hAnsiTheme="minorEastAsia" w:eastAsiaTheme="minorEastAsia" w:cstheme="minorEastAsia"/>
                <w:sz w:val="21"/>
                <w:szCs w:val="21"/>
              </w:rPr>
            </w:pPr>
          </w:p>
        </w:tc>
        <w:tc>
          <w:tcPr>
            <w:tcW w:w="2230" w:type="dxa"/>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技术人员数</w:t>
            </w:r>
          </w:p>
        </w:tc>
        <w:tc>
          <w:tcPr>
            <w:tcW w:w="2758" w:type="dxa"/>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资产总额</w:t>
            </w:r>
          </w:p>
        </w:tc>
        <w:tc>
          <w:tcPr>
            <w:tcW w:w="2308" w:type="dxa"/>
            <w:vAlign w:val="center"/>
          </w:tcPr>
          <w:p>
            <w:pPr>
              <w:ind w:firstLine="420"/>
              <w:jc w:val="left"/>
              <w:rPr>
                <w:rFonts w:asciiTheme="minorEastAsia" w:hAnsiTheme="minorEastAsia" w:eastAsiaTheme="minorEastAsia" w:cstheme="minorEastAsia"/>
                <w:sz w:val="21"/>
                <w:szCs w:val="21"/>
              </w:rPr>
            </w:pPr>
          </w:p>
        </w:tc>
        <w:tc>
          <w:tcPr>
            <w:tcW w:w="2230" w:type="dxa"/>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净资产</w:t>
            </w:r>
          </w:p>
        </w:tc>
        <w:tc>
          <w:tcPr>
            <w:tcW w:w="2758" w:type="dxa"/>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工商登记号</w:t>
            </w:r>
          </w:p>
        </w:tc>
        <w:tc>
          <w:tcPr>
            <w:tcW w:w="2308" w:type="dxa"/>
            <w:vAlign w:val="center"/>
          </w:tcPr>
          <w:p>
            <w:pPr>
              <w:ind w:firstLine="420"/>
              <w:jc w:val="left"/>
              <w:rPr>
                <w:rFonts w:asciiTheme="minorEastAsia" w:hAnsiTheme="minorEastAsia" w:eastAsiaTheme="minorEastAsia" w:cstheme="minorEastAsia"/>
                <w:sz w:val="21"/>
                <w:szCs w:val="21"/>
              </w:rPr>
            </w:pPr>
          </w:p>
        </w:tc>
        <w:tc>
          <w:tcPr>
            <w:tcW w:w="2230" w:type="dxa"/>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税务登记号</w:t>
            </w:r>
          </w:p>
        </w:tc>
        <w:tc>
          <w:tcPr>
            <w:tcW w:w="2758" w:type="dxa"/>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是否依法纳税</w:t>
            </w:r>
          </w:p>
        </w:tc>
        <w:tc>
          <w:tcPr>
            <w:tcW w:w="2308" w:type="dxa"/>
            <w:vAlign w:val="center"/>
          </w:tcPr>
          <w:p>
            <w:pPr>
              <w:ind w:firstLine="420"/>
              <w:jc w:val="left"/>
              <w:rPr>
                <w:rFonts w:asciiTheme="minorEastAsia" w:hAnsiTheme="minorEastAsia" w:eastAsiaTheme="minorEastAsia" w:cstheme="minorEastAsia"/>
                <w:sz w:val="21"/>
                <w:szCs w:val="21"/>
              </w:rPr>
            </w:pPr>
          </w:p>
        </w:tc>
        <w:tc>
          <w:tcPr>
            <w:tcW w:w="2230" w:type="dxa"/>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是否参加社保</w:t>
            </w:r>
          </w:p>
        </w:tc>
        <w:tc>
          <w:tcPr>
            <w:tcW w:w="2758" w:type="dxa"/>
            <w:vAlign w:val="center"/>
          </w:tcPr>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1071"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1791" w:type="dxa"/>
            <w:gridSpan w:val="2"/>
            <w:vAlign w:val="center"/>
          </w:tcPr>
          <w:p>
            <w:pPr>
              <w:ind w:firstLine="0" w:firstLineChars="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近三年业绩、信誉</w:t>
            </w:r>
          </w:p>
        </w:tc>
        <w:tc>
          <w:tcPr>
            <w:tcW w:w="7296" w:type="dxa"/>
            <w:gridSpan w:val="3"/>
            <w:vAlign w:val="center"/>
          </w:tcPr>
          <w:p>
            <w:pPr>
              <w:ind w:firstLine="42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合同总额：     万元，合同履行情况：</w:t>
            </w:r>
          </w:p>
          <w:p>
            <w:pPr>
              <w:ind w:firstLine="420"/>
              <w:jc w:val="left"/>
              <w:rPr>
                <w:rFonts w:asciiTheme="minorEastAsia" w:hAnsiTheme="minorEastAsia" w:eastAsiaTheme="minorEastAsia" w:cstheme="minorEastAsia"/>
                <w:sz w:val="21"/>
                <w:szCs w:val="21"/>
              </w:rPr>
            </w:pPr>
          </w:p>
          <w:p>
            <w:pPr>
              <w:ind w:firstLine="420"/>
              <w:jc w:val="left"/>
              <w:rPr>
                <w:rFonts w:asciiTheme="minorEastAsia" w:hAnsiTheme="minorEastAsia" w:eastAsiaTheme="minorEastAsia" w:cstheme="minorEastAsia"/>
                <w:sz w:val="21"/>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179" w:hRule="atLeast"/>
          <w:jc w:val="center"/>
        </w:trPr>
        <w:tc>
          <w:tcPr>
            <w:tcW w:w="767" w:type="dxa"/>
            <w:vMerge w:val="continue"/>
            <w:vAlign w:val="center"/>
          </w:tcPr>
          <w:p>
            <w:pPr>
              <w:ind w:firstLine="420"/>
              <w:jc w:val="left"/>
              <w:rPr>
                <w:rFonts w:asciiTheme="minorEastAsia" w:hAnsiTheme="minorEastAsia" w:eastAsiaTheme="minorEastAsia" w:cstheme="minorEastAsia"/>
                <w:sz w:val="21"/>
                <w:szCs w:val="21"/>
              </w:rPr>
            </w:pPr>
          </w:p>
        </w:tc>
        <w:tc>
          <w:tcPr>
            <w:tcW w:w="9087" w:type="dxa"/>
            <w:gridSpan w:val="5"/>
          </w:tcPr>
          <w:p>
            <w:pPr>
              <w:ind w:firstLine="0" w:firstLineChars="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单位优势及特点：</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2405" w:type="dxa"/>
            <w:gridSpan w:val="2"/>
            <w:vAlign w:val="center"/>
          </w:tcPr>
          <w:p>
            <w:pPr>
              <w:ind w:firstLine="4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法定代表人签字</w:t>
            </w:r>
          </w:p>
        </w:tc>
        <w:tc>
          <w:tcPr>
            <w:tcW w:w="7449" w:type="dxa"/>
            <w:gridSpan w:val="4"/>
            <w:vAlign w:val="center"/>
          </w:tcPr>
          <w:p>
            <w:pPr>
              <w:spacing w:line="360" w:lineRule="auto"/>
              <w:ind w:firstLine="42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（单位公章）</w:t>
            </w:r>
          </w:p>
          <w:p>
            <w:pPr>
              <w:spacing w:line="360" w:lineRule="auto"/>
              <w:ind w:firstLine="420"/>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   月   日</w:t>
            </w:r>
          </w:p>
        </w:tc>
      </w:tr>
    </w:tbl>
    <w:p>
      <w:pPr>
        <w:spacing w:before="156" w:beforeLines="50"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投标人全称（盖单位公章）：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法定代表人或其授权委托人（签字或盖章）：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日期：</w:t>
      </w:r>
    </w:p>
    <w:p>
      <w:pPr>
        <w:tabs>
          <w:tab w:val="left" w:pos="1418"/>
        </w:tabs>
        <w:ind w:firstLine="3600" w:firstLineChars="1500"/>
        <w:rPr>
          <w:rFonts w:ascii="宋体" w:hAnsi="宋体" w:cs="宋体"/>
          <w:szCs w:val="21"/>
          <w:u w:val="single"/>
        </w:rPr>
      </w:pPr>
    </w:p>
    <w:p>
      <w:pPr>
        <w:pStyle w:val="33"/>
        <w:ind w:left="480"/>
      </w:pPr>
    </w:p>
    <w:p>
      <w:pPr>
        <w:spacing w:line="360" w:lineRule="auto"/>
        <w:ind w:firstLine="420"/>
        <w:rPr>
          <w:rFonts w:ascii="宋体" w:hAnsi="宋体" w:eastAsia="宋体" w:cs="宋体"/>
          <w:sz w:val="21"/>
          <w:szCs w:val="21"/>
        </w:rPr>
      </w:pPr>
    </w:p>
    <w:p>
      <w:pPr>
        <w:spacing w:line="400" w:lineRule="exact"/>
        <w:ind w:firstLine="0" w:firstLineChars="0"/>
        <w:outlineLvl w:val="0"/>
        <w:rPr>
          <w:rFonts w:ascii="Calibri" w:hAnsi="宋体" w:eastAsia="宋体" w:cs="Calibri"/>
          <w:b/>
          <w:sz w:val="28"/>
          <w:szCs w:val="28"/>
        </w:rPr>
      </w:pPr>
      <w:r>
        <w:rPr>
          <w:rFonts w:ascii="宋体" w:hAnsi="宋体" w:eastAsia="宋体" w:cs="仿宋"/>
          <w:b/>
          <w:sz w:val="21"/>
          <w:szCs w:val="21"/>
        </w:rPr>
        <w:t xml:space="preserve">            </w:t>
      </w:r>
    </w:p>
    <w:p>
      <w:pPr>
        <w:spacing w:line="360" w:lineRule="auto"/>
        <w:ind w:firstLine="562"/>
        <w:jc w:val="center"/>
        <w:rPr>
          <w:rFonts w:ascii="Calibri" w:hAnsi="宋体" w:eastAsia="宋体" w:cs="Calibri"/>
          <w:b/>
          <w:sz w:val="28"/>
          <w:szCs w:val="28"/>
        </w:rPr>
      </w:pPr>
      <w:r>
        <w:rPr>
          <w:rFonts w:hint="eastAsia" w:ascii="Calibri" w:hAnsi="宋体" w:eastAsia="宋体" w:cs="Calibri"/>
          <w:b/>
          <w:sz w:val="28"/>
          <w:szCs w:val="28"/>
        </w:rPr>
        <w:t>五、类似项目实施情况一览表</w:t>
      </w:r>
    </w:p>
    <w:p>
      <w:pPr>
        <w:spacing w:line="400" w:lineRule="exact"/>
        <w:ind w:firstLine="420"/>
        <w:rPr>
          <w:rFonts w:ascii="宋体" w:hAnsi="宋体" w:eastAsia="宋体" w:cs="仿宋"/>
          <w:sz w:val="21"/>
          <w:szCs w:val="21"/>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70"/>
        <w:gridCol w:w="1626"/>
        <w:gridCol w:w="1197"/>
        <w:gridCol w:w="1446"/>
        <w:gridCol w:w="132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jc w:val="center"/>
        </w:trPr>
        <w:tc>
          <w:tcPr>
            <w:tcW w:w="597" w:type="dxa"/>
            <w:vAlign w:val="center"/>
          </w:tcPr>
          <w:p>
            <w:pPr>
              <w:spacing w:line="360" w:lineRule="auto"/>
              <w:ind w:firstLine="0" w:firstLineChars="0"/>
              <w:jc w:val="center"/>
              <w:rPr>
                <w:rFonts w:ascii="宋体" w:hAnsi="宋体"/>
              </w:rPr>
            </w:pPr>
            <w:r>
              <w:rPr>
                <w:rFonts w:ascii="宋体" w:hAnsi="宋体"/>
              </w:rPr>
              <w:t>序号</w:t>
            </w:r>
          </w:p>
        </w:tc>
        <w:tc>
          <w:tcPr>
            <w:tcW w:w="2170" w:type="dxa"/>
            <w:vAlign w:val="center"/>
          </w:tcPr>
          <w:p>
            <w:pPr>
              <w:spacing w:line="360" w:lineRule="auto"/>
              <w:ind w:firstLine="0" w:firstLineChars="0"/>
              <w:jc w:val="center"/>
              <w:rPr>
                <w:rFonts w:ascii="宋体" w:hAnsi="宋体"/>
              </w:rPr>
            </w:pPr>
            <w:r>
              <w:rPr>
                <w:rFonts w:ascii="宋体" w:hAnsi="宋体"/>
              </w:rPr>
              <w:t>项目名称</w:t>
            </w:r>
          </w:p>
        </w:tc>
        <w:tc>
          <w:tcPr>
            <w:tcW w:w="1626" w:type="dxa"/>
            <w:vAlign w:val="center"/>
          </w:tcPr>
          <w:p>
            <w:pPr>
              <w:spacing w:line="360" w:lineRule="auto"/>
              <w:ind w:firstLine="0" w:firstLineChars="0"/>
              <w:jc w:val="center"/>
              <w:rPr>
                <w:rFonts w:ascii="宋体" w:hAnsi="宋体"/>
              </w:rPr>
            </w:pPr>
            <w:r>
              <w:rPr>
                <w:rFonts w:ascii="宋体" w:hAnsi="宋体"/>
              </w:rPr>
              <w:t>项目造价</w:t>
            </w:r>
          </w:p>
          <w:p>
            <w:pPr>
              <w:spacing w:line="360" w:lineRule="auto"/>
              <w:ind w:firstLine="0" w:firstLineChars="0"/>
              <w:jc w:val="center"/>
              <w:rPr>
                <w:rFonts w:ascii="宋体" w:hAnsi="宋体"/>
              </w:rPr>
            </w:pPr>
            <w:r>
              <w:rPr>
                <w:rFonts w:ascii="宋体" w:hAnsi="宋体"/>
              </w:rPr>
              <w:t>（</w:t>
            </w:r>
            <w:r>
              <w:rPr>
                <w:rFonts w:hint="eastAsia" w:ascii="宋体" w:hAnsi="宋体"/>
              </w:rPr>
              <w:t>万</w:t>
            </w:r>
            <w:r>
              <w:rPr>
                <w:rFonts w:ascii="宋体" w:hAnsi="宋体"/>
              </w:rPr>
              <w:t>元）</w:t>
            </w:r>
          </w:p>
        </w:tc>
        <w:tc>
          <w:tcPr>
            <w:tcW w:w="1197" w:type="dxa"/>
            <w:vAlign w:val="center"/>
          </w:tcPr>
          <w:p>
            <w:pPr>
              <w:spacing w:line="360" w:lineRule="auto"/>
              <w:ind w:firstLine="0" w:firstLineChars="0"/>
              <w:jc w:val="center"/>
              <w:rPr>
                <w:rFonts w:ascii="宋体" w:hAnsi="宋体"/>
              </w:rPr>
            </w:pPr>
            <w:r>
              <w:rPr>
                <w:rFonts w:ascii="宋体" w:hAnsi="宋体"/>
              </w:rPr>
              <w:t>完成</w:t>
            </w:r>
          </w:p>
          <w:p>
            <w:pPr>
              <w:spacing w:line="360" w:lineRule="auto"/>
              <w:ind w:firstLine="0" w:firstLineChars="0"/>
              <w:jc w:val="center"/>
              <w:rPr>
                <w:rFonts w:ascii="宋体" w:hAnsi="宋体"/>
              </w:rPr>
            </w:pPr>
            <w:r>
              <w:rPr>
                <w:rFonts w:ascii="宋体" w:hAnsi="宋体"/>
              </w:rPr>
              <w:t>日期</w:t>
            </w:r>
          </w:p>
        </w:tc>
        <w:tc>
          <w:tcPr>
            <w:tcW w:w="1446" w:type="dxa"/>
            <w:vAlign w:val="center"/>
          </w:tcPr>
          <w:p>
            <w:pPr>
              <w:spacing w:line="360" w:lineRule="auto"/>
              <w:ind w:firstLine="0" w:firstLineChars="0"/>
              <w:jc w:val="center"/>
              <w:rPr>
                <w:rFonts w:ascii="宋体" w:hAnsi="宋体"/>
              </w:rPr>
            </w:pPr>
            <w:r>
              <w:rPr>
                <w:rFonts w:ascii="宋体" w:hAnsi="宋体"/>
              </w:rPr>
              <w:t>委托</w:t>
            </w:r>
          </w:p>
          <w:p>
            <w:pPr>
              <w:spacing w:line="360" w:lineRule="auto"/>
              <w:ind w:firstLine="0" w:firstLineChars="0"/>
              <w:jc w:val="center"/>
              <w:rPr>
                <w:rFonts w:ascii="宋体" w:hAnsi="宋体"/>
              </w:rPr>
            </w:pPr>
            <w:r>
              <w:rPr>
                <w:rFonts w:ascii="宋体" w:hAnsi="宋体"/>
              </w:rPr>
              <w:t>单位</w:t>
            </w:r>
          </w:p>
        </w:tc>
        <w:tc>
          <w:tcPr>
            <w:tcW w:w="1325" w:type="dxa"/>
            <w:vAlign w:val="center"/>
          </w:tcPr>
          <w:p>
            <w:pPr>
              <w:spacing w:line="360" w:lineRule="auto"/>
              <w:ind w:firstLine="0" w:firstLineChars="0"/>
              <w:jc w:val="center"/>
              <w:rPr>
                <w:rFonts w:ascii="宋体" w:hAnsi="宋体"/>
              </w:rPr>
            </w:pPr>
            <w:r>
              <w:rPr>
                <w:rFonts w:ascii="宋体" w:hAnsi="宋体"/>
              </w:rPr>
              <w:t>委托单位联系人</w:t>
            </w:r>
          </w:p>
        </w:tc>
        <w:tc>
          <w:tcPr>
            <w:tcW w:w="1336" w:type="dxa"/>
            <w:vAlign w:val="center"/>
          </w:tcPr>
          <w:p>
            <w:pPr>
              <w:spacing w:line="360" w:lineRule="auto"/>
              <w:ind w:firstLine="0" w:firstLineChars="0"/>
              <w:jc w:val="center"/>
              <w:rPr>
                <w:rFonts w:ascii="宋体" w:hAnsi="宋体"/>
              </w:rPr>
            </w:pPr>
            <w:r>
              <w:rPr>
                <w:rFonts w:ascii="宋体" w:hAnsi="宋体"/>
              </w:rPr>
              <w:t>委托单位联系电话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97" w:type="dxa"/>
          </w:tcPr>
          <w:p>
            <w:pPr>
              <w:spacing w:line="360" w:lineRule="auto"/>
              <w:ind w:firstLine="0" w:firstLineChars="0"/>
              <w:rPr>
                <w:rFonts w:ascii="宋体" w:hAnsi="宋体"/>
              </w:rPr>
            </w:pPr>
          </w:p>
        </w:tc>
        <w:tc>
          <w:tcPr>
            <w:tcW w:w="2170" w:type="dxa"/>
          </w:tcPr>
          <w:p>
            <w:pPr>
              <w:spacing w:line="360" w:lineRule="auto"/>
              <w:ind w:firstLine="0" w:firstLineChars="0"/>
              <w:rPr>
                <w:rFonts w:ascii="宋体" w:hAnsi="宋体"/>
              </w:rPr>
            </w:pPr>
          </w:p>
        </w:tc>
        <w:tc>
          <w:tcPr>
            <w:tcW w:w="1626" w:type="dxa"/>
          </w:tcPr>
          <w:p>
            <w:pPr>
              <w:spacing w:line="360" w:lineRule="auto"/>
              <w:ind w:firstLine="0" w:firstLineChars="0"/>
              <w:rPr>
                <w:rFonts w:ascii="宋体" w:hAnsi="宋体"/>
              </w:rPr>
            </w:pPr>
          </w:p>
        </w:tc>
        <w:tc>
          <w:tcPr>
            <w:tcW w:w="1197" w:type="dxa"/>
          </w:tcPr>
          <w:p>
            <w:pPr>
              <w:spacing w:line="360" w:lineRule="auto"/>
              <w:ind w:firstLine="0" w:firstLineChars="0"/>
              <w:rPr>
                <w:rFonts w:ascii="宋体" w:hAnsi="宋体"/>
              </w:rPr>
            </w:pPr>
          </w:p>
        </w:tc>
        <w:tc>
          <w:tcPr>
            <w:tcW w:w="1446" w:type="dxa"/>
          </w:tcPr>
          <w:p>
            <w:pPr>
              <w:spacing w:line="360" w:lineRule="auto"/>
              <w:ind w:firstLine="0" w:firstLineChars="0"/>
              <w:rPr>
                <w:rFonts w:ascii="宋体" w:hAnsi="宋体"/>
              </w:rPr>
            </w:pPr>
          </w:p>
        </w:tc>
        <w:tc>
          <w:tcPr>
            <w:tcW w:w="1325" w:type="dxa"/>
          </w:tcPr>
          <w:p>
            <w:pPr>
              <w:spacing w:line="360" w:lineRule="auto"/>
              <w:ind w:firstLine="0" w:firstLineChars="0"/>
              <w:rPr>
                <w:rFonts w:ascii="宋体" w:hAnsi="宋体"/>
              </w:rPr>
            </w:pPr>
          </w:p>
        </w:tc>
        <w:tc>
          <w:tcPr>
            <w:tcW w:w="1336" w:type="dxa"/>
          </w:tcPr>
          <w:p>
            <w:pPr>
              <w:spacing w:line="360" w:lineRule="auto"/>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97" w:type="dxa"/>
          </w:tcPr>
          <w:p>
            <w:pPr>
              <w:spacing w:line="360" w:lineRule="auto"/>
              <w:ind w:firstLine="0" w:firstLineChars="0"/>
              <w:rPr>
                <w:rFonts w:ascii="宋体" w:hAnsi="宋体"/>
              </w:rPr>
            </w:pPr>
          </w:p>
        </w:tc>
        <w:tc>
          <w:tcPr>
            <w:tcW w:w="2170" w:type="dxa"/>
          </w:tcPr>
          <w:p>
            <w:pPr>
              <w:spacing w:line="360" w:lineRule="auto"/>
              <w:ind w:firstLine="0" w:firstLineChars="0"/>
              <w:rPr>
                <w:rFonts w:ascii="宋体" w:hAnsi="宋体"/>
              </w:rPr>
            </w:pPr>
          </w:p>
        </w:tc>
        <w:tc>
          <w:tcPr>
            <w:tcW w:w="1626" w:type="dxa"/>
          </w:tcPr>
          <w:p>
            <w:pPr>
              <w:spacing w:line="360" w:lineRule="auto"/>
              <w:ind w:firstLine="0" w:firstLineChars="0"/>
              <w:rPr>
                <w:rFonts w:ascii="宋体" w:hAnsi="宋体"/>
              </w:rPr>
            </w:pPr>
          </w:p>
        </w:tc>
        <w:tc>
          <w:tcPr>
            <w:tcW w:w="1197" w:type="dxa"/>
          </w:tcPr>
          <w:p>
            <w:pPr>
              <w:spacing w:line="360" w:lineRule="auto"/>
              <w:ind w:firstLine="0" w:firstLineChars="0"/>
              <w:rPr>
                <w:rFonts w:ascii="宋体" w:hAnsi="宋体"/>
              </w:rPr>
            </w:pPr>
          </w:p>
        </w:tc>
        <w:tc>
          <w:tcPr>
            <w:tcW w:w="1446" w:type="dxa"/>
          </w:tcPr>
          <w:p>
            <w:pPr>
              <w:spacing w:line="360" w:lineRule="auto"/>
              <w:ind w:firstLine="0" w:firstLineChars="0"/>
              <w:rPr>
                <w:rFonts w:ascii="宋体" w:hAnsi="宋体"/>
              </w:rPr>
            </w:pPr>
          </w:p>
        </w:tc>
        <w:tc>
          <w:tcPr>
            <w:tcW w:w="1325" w:type="dxa"/>
          </w:tcPr>
          <w:p>
            <w:pPr>
              <w:spacing w:line="360" w:lineRule="auto"/>
              <w:ind w:firstLine="0" w:firstLineChars="0"/>
              <w:rPr>
                <w:rFonts w:ascii="宋体" w:hAnsi="宋体"/>
              </w:rPr>
            </w:pPr>
          </w:p>
        </w:tc>
        <w:tc>
          <w:tcPr>
            <w:tcW w:w="1336" w:type="dxa"/>
          </w:tcPr>
          <w:p>
            <w:pPr>
              <w:spacing w:line="360" w:lineRule="auto"/>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97" w:type="dxa"/>
          </w:tcPr>
          <w:p>
            <w:pPr>
              <w:spacing w:line="360" w:lineRule="auto"/>
              <w:ind w:firstLine="0" w:firstLineChars="0"/>
              <w:rPr>
                <w:rFonts w:ascii="宋体" w:hAnsi="宋体"/>
              </w:rPr>
            </w:pPr>
          </w:p>
        </w:tc>
        <w:tc>
          <w:tcPr>
            <w:tcW w:w="2170" w:type="dxa"/>
          </w:tcPr>
          <w:p>
            <w:pPr>
              <w:spacing w:line="360" w:lineRule="auto"/>
              <w:ind w:firstLine="0" w:firstLineChars="0"/>
              <w:rPr>
                <w:rFonts w:ascii="宋体" w:hAnsi="宋体"/>
              </w:rPr>
            </w:pPr>
          </w:p>
        </w:tc>
        <w:tc>
          <w:tcPr>
            <w:tcW w:w="1626" w:type="dxa"/>
          </w:tcPr>
          <w:p>
            <w:pPr>
              <w:spacing w:line="360" w:lineRule="auto"/>
              <w:ind w:firstLine="0" w:firstLineChars="0"/>
              <w:rPr>
                <w:rFonts w:ascii="宋体" w:hAnsi="宋体"/>
              </w:rPr>
            </w:pPr>
          </w:p>
        </w:tc>
        <w:tc>
          <w:tcPr>
            <w:tcW w:w="1197" w:type="dxa"/>
          </w:tcPr>
          <w:p>
            <w:pPr>
              <w:spacing w:line="360" w:lineRule="auto"/>
              <w:ind w:firstLine="0" w:firstLineChars="0"/>
              <w:rPr>
                <w:rFonts w:ascii="宋体" w:hAnsi="宋体"/>
              </w:rPr>
            </w:pPr>
          </w:p>
        </w:tc>
        <w:tc>
          <w:tcPr>
            <w:tcW w:w="1446" w:type="dxa"/>
          </w:tcPr>
          <w:p>
            <w:pPr>
              <w:spacing w:line="360" w:lineRule="auto"/>
              <w:ind w:firstLine="0" w:firstLineChars="0"/>
              <w:rPr>
                <w:rFonts w:ascii="宋体" w:hAnsi="宋体"/>
              </w:rPr>
            </w:pPr>
          </w:p>
        </w:tc>
        <w:tc>
          <w:tcPr>
            <w:tcW w:w="1325" w:type="dxa"/>
          </w:tcPr>
          <w:p>
            <w:pPr>
              <w:spacing w:line="360" w:lineRule="auto"/>
              <w:ind w:firstLine="0" w:firstLineChars="0"/>
              <w:rPr>
                <w:rFonts w:ascii="宋体" w:hAnsi="宋体"/>
              </w:rPr>
            </w:pPr>
          </w:p>
        </w:tc>
        <w:tc>
          <w:tcPr>
            <w:tcW w:w="1336" w:type="dxa"/>
          </w:tcPr>
          <w:p>
            <w:pPr>
              <w:spacing w:line="360" w:lineRule="auto"/>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97" w:type="dxa"/>
          </w:tcPr>
          <w:p>
            <w:pPr>
              <w:spacing w:line="360" w:lineRule="auto"/>
              <w:ind w:firstLine="0" w:firstLineChars="0"/>
              <w:rPr>
                <w:rFonts w:ascii="宋体" w:hAnsi="宋体"/>
              </w:rPr>
            </w:pPr>
          </w:p>
        </w:tc>
        <w:tc>
          <w:tcPr>
            <w:tcW w:w="2170" w:type="dxa"/>
          </w:tcPr>
          <w:p>
            <w:pPr>
              <w:spacing w:line="360" w:lineRule="auto"/>
              <w:ind w:firstLine="0" w:firstLineChars="0"/>
              <w:rPr>
                <w:rFonts w:ascii="宋体" w:hAnsi="宋体"/>
              </w:rPr>
            </w:pPr>
          </w:p>
        </w:tc>
        <w:tc>
          <w:tcPr>
            <w:tcW w:w="1626" w:type="dxa"/>
          </w:tcPr>
          <w:p>
            <w:pPr>
              <w:spacing w:line="360" w:lineRule="auto"/>
              <w:ind w:firstLine="0" w:firstLineChars="0"/>
              <w:rPr>
                <w:rFonts w:ascii="宋体" w:hAnsi="宋体"/>
              </w:rPr>
            </w:pPr>
          </w:p>
        </w:tc>
        <w:tc>
          <w:tcPr>
            <w:tcW w:w="1197" w:type="dxa"/>
          </w:tcPr>
          <w:p>
            <w:pPr>
              <w:spacing w:line="360" w:lineRule="auto"/>
              <w:ind w:firstLine="0" w:firstLineChars="0"/>
              <w:rPr>
                <w:rFonts w:ascii="宋体" w:hAnsi="宋体"/>
              </w:rPr>
            </w:pPr>
          </w:p>
        </w:tc>
        <w:tc>
          <w:tcPr>
            <w:tcW w:w="1446" w:type="dxa"/>
          </w:tcPr>
          <w:p>
            <w:pPr>
              <w:spacing w:line="360" w:lineRule="auto"/>
              <w:ind w:firstLine="0" w:firstLineChars="0"/>
              <w:rPr>
                <w:rFonts w:ascii="宋体" w:hAnsi="宋体"/>
              </w:rPr>
            </w:pPr>
          </w:p>
        </w:tc>
        <w:tc>
          <w:tcPr>
            <w:tcW w:w="1325" w:type="dxa"/>
          </w:tcPr>
          <w:p>
            <w:pPr>
              <w:spacing w:line="360" w:lineRule="auto"/>
              <w:ind w:firstLine="0" w:firstLineChars="0"/>
              <w:rPr>
                <w:rFonts w:ascii="宋体" w:hAnsi="宋体"/>
              </w:rPr>
            </w:pPr>
          </w:p>
        </w:tc>
        <w:tc>
          <w:tcPr>
            <w:tcW w:w="1336" w:type="dxa"/>
          </w:tcPr>
          <w:p>
            <w:pPr>
              <w:spacing w:line="360" w:lineRule="auto"/>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597" w:type="dxa"/>
          </w:tcPr>
          <w:p>
            <w:pPr>
              <w:spacing w:line="360" w:lineRule="auto"/>
              <w:ind w:firstLine="0" w:firstLineChars="0"/>
              <w:rPr>
                <w:rFonts w:ascii="宋体" w:hAnsi="宋体"/>
              </w:rPr>
            </w:pPr>
          </w:p>
        </w:tc>
        <w:tc>
          <w:tcPr>
            <w:tcW w:w="2170" w:type="dxa"/>
          </w:tcPr>
          <w:p>
            <w:pPr>
              <w:spacing w:line="360" w:lineRule="auto"/>
              <w:ind w:firstLine="0" w:firstLineChars="0"/>
              <w:rPr>
                <w:rFonts w:ascii="宋体" w:hAnsi="宋体"/>
              </w:rPr>
            </w:pPr>
          </w:p>
        </w:tc>
        <w:tc>
          <w:tcPr>
            <w:tcW w:w="1626" w:type="dxa"/>
          </w:tcPr>
          <w:p>
            <w:pPr>
              <w:spacing w:line="360" w:lineRule="auto"/>
              <w:ind w:firstLine="0" w:firstLineChars="0"/>
              <w:rPr>
                <w:rFonts w:ascii="宋体" w:hAnsi="宋体"/>
              </w:rPr>
            </w:pPr>
          </w:p>
        </w:tc>
        <w:tc>
          <w:tcPr>
            <w:tcW w:w="1197" w:type="dxa"/>
          </w:tcPr>
          <w:p>
            <w:pPr>
              <w:spacing w:line="360" w:lineRule="auto"/>
              <w:ind w:firstLine="0" w:firstLineChars="0"/>
              <w:rPr>
                <w:rFonts w:ascii="宋体" w:hAnsi="宋体"/>
              </w:rPr>
            </w:pPr>
          </w:p>
        </w:tc>
        <w:tc>
          <w:tcPr>
            <w:tcW w:w="1446" w:type="dxa"/>
          </w:tcPr>
          <w:p>
            <w:pPr>
              <w:spacing w:line="360" w:lineRule="auto"/>
              <w:ind w:firstLine="0" w:firstLineChars="0"/>
              <w:rPr>
                <w:rFonts w:ascii="宋体" w:hAnsi="宋体"/>
              </w:rPr>
            </w:pPr>
          </w:p>
        </w:tc>
        <w:tc>
          <w:tcPr>
            <w:tcW w:w="1325" w:type="dxa"/>
          </w:tcPr>
          <w:p>
            <w:pPr>
              <w:spacing w:line="360" w:lineRule="auto"/>
              <w:ind w:firstLine="0" w:firstLineChars="0"/>
              <w:rPr>
                <w:rFonts w:ascii="宋体" w:hAnsi="宋体"/>
              </w:rPr>
            </w:pPr>
          </w:p>
        </w:tc>
        <w:tc>
          <w:tcPr>
            <w:tcW w:w="1336" w:type="dxa"/>
          </w:tcPr>
          <w:p>
            <w:pPr>
              <w:spacing w:line="360" w:lineRule="auto"/>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597" w:type="dxa"/>
          </w:tcPr>
          <w:p>
            <w:pPr>
              <w:spacing w:line="360" w:lineRule="auto"/>
              <w:ind w:firstLine="0" w:firstLineChars="0"/>
              <w:rPr>
                <w:rFonts w:ascii="宋体" w:hAnsi="宋体"/>
              </w:rPr>
            </w:pPr>
          </w:p>
        </w:tc>
        <w:tc>
          <w:tcPr>
            <w:tcW w:w="2170" w:type="dxa"/>
          </w:tcPr>
          <w:p>
            <w:pPr>
              <w:spacing w:line="360" w:lineRule="auto"/>
              <w:ind w:firstLine="0" w:firstLineChars="0"/>
              <w:jc w:val="center"/>
              <w:rPr>
                <w:rFonts w:ascii="宋体" w:hAnsi="宋体"/>
              </w:rPr>
            </w:pPr>
            <w:r>
              <w:rPr>
                <w:rFonts w:ascii="宋体" w:hAnsi="宋体"/>
              </w:rPr>
              <w:t>合计</w:t>
            </w:r>
          </w:p>
        </w:tc>
        <w:tc>
          <w:tcPr>
            <w:tcW w:w="1626" w:type="dxa"/>
          </w:tcPr>
          <w:p>
            <w:pPr>
              <w:spacing w:line="360" w:lineRule="auto"/>
              <w:ind w:firstLine="0" w:firstLineChars="0"/>
              <w:rPr>
                <w:rFonts w:ascii="宋体" w:hAnsi="宋体"/>
              </w:rPr>
            </w:pPr>
          </w:p>
        </w:tc>
        <w:tc>
          <w:tcPr>
            <w:tcW w:w="1197" w:type="dxa"/>
          </w:tcPr>
          <w:p>
            <w:pPr>
              <w:spacing w:line="360" w:lineRule="auto"/>
              <w:ind w:firstLine="0" w:firstLineChars="0"/>
              <w:rPr>
                <w:rFonts w:ascii="宋体" w:hAnsi="宋体"/>
              </w:rPr>
            </w:pPr>
          </w:p>
        </w:tc>
        <w:tc>
          <w:tcPr>
            <w:tcW w:w="1446" w:type="dxa"/>
          </w:tcPr>
          <w:p>
            <w:pPr>
              <w:spacing w:line="360" w:lineRule="auto"/>
              <w:ind w:firstLine="0" w:firstLineChars="0"/>
              <w:rPr>
                <w:rFonts w:ascii="宋体" w:hAnsi="宋体"/>
              </w:rPr>
            </w:pPr>
          </w:p>
        </w:tc>
        <w:tc>
          <w:tcPr>
            <w:tcW w:w="1325" w:type="dxa"/>
          </w:tcPr>
          <w:p>
            <w:pPr>
              <w:spacing w:line="360" w:lineRule="auto"/>
              <w:ind w:firstLine="0" w:firstLineChars="0"/>
              <w:rPr>
                <w:rFonts w:ascii="宋体" w:hAnsi="宋体"/>
              </w:rPr>
            </w:pPr>
          </w:p>
        </w:tc>
        <w:tc>
          <w:tcPr>
            <w:tcW w:w="1336" w:type="dxa"/>
          </w:tcPr>
          <w:p>
            <w:pPr>
              <w:spacing w:line="360" w:lineRule="auto"/>
              <w:ind w:firstLine="0" w:firstLineChars="0"/>
              <w:rPr>
                <w:rFonts w:ascii="宋体" w:hAnsi="宋体"/>
              </w:rPr>
            </w:pPr>
          </w:p>
        </w:tc>
      </w:tr>
    </w:tbl>
    <w:p>
      <w:pPr>
        <w:autoSpaceDE w:val="0"/>
        <w:autoSpaceDN w:val="0"/>
        <w:adjustRightInd w:val="0"/>
        <w:ind w:firstLine="422"/>
        <w:rPr>
          <w:rFonts w:ascii="宋体" w:hAnsi="宋体" w:eastAsia="宋体" w:cs="仿宋"/>
          <w:sz w:val="21"/>
          <w:szCs w:val="21"/>
        </w:rPr>
      </w:pPr>
      <w:r>
        <w:rPr>
          <w:rFonts w:hint="eastAsia" w:ascii="宋体" w:hAnsi="宋体" w:eastAsia="宋体" w:cs="仿宋"/>
          <w:b/>
          <w:sz w:val="21"/>
          <w:szCs w:val="21"/>
        </w:rPr>
        <w:t>注：投标人可按上述的格式自行编制，须随表提供中标通知书复印件或合同复印件（加盖单位公章）。</w:t>
      </w:r>
    </w:p>
    <w:p>
      <w:pPr>
        <w:spacing w:line="300" w:lineRule="exact"/>
        <w:ind w:firstLine="2100" w:firstLineChars="1000"/>
        <w:rPr>
          <w:rFonts w:ascii="宋体" w:hAnsi="宋体" w:eastAsia="宋体" w:cs="仿宋"/>
          <w:sz w:val="21"/>
          <w:szCs w:val="21"/>
        </w:rPr>
      </w:pPr>
      <w:r>
        <w:rPr>
          <w:rFonts w:ascii="宋体" w:hAnsi="宋体" w:eastAsia="宋体" w:cs="仿宋"/>
          <w:sz w:val="21"/>
          <w:szCs w:val="21"/>
        </w:rPr>
        <w:t xml:space="preserve">   </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投标人全称（盖单位公章）：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法定代表人或其授权委托人（签字或盖章）：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日期：</w:t>
      </w:r>
    </w:p>
    <w:p>
      <w:pPr>
        <w:spacing w:line="360" w:lineRule="auto"/>
        <w:ind w:firstLine="420"/>
        <w:outlineLvl w:val="0"/>
        <w:rPr>
          <w:rFonts w:ascii="宋体" w:hAnsi="宋体" w:eastAsia="宋体" w:cs="宋体"/>
          <w:sz w:val="21"/>
          <w:szCs w:val="21"/>
        </w:rPr>
      </w:pPr>
    </w:p>
    <w:p>
      <w:pPr>
        <w:spacing w:line="360" w:lineRule="auto"/>
        <w:ind w:firstLine="420"/>
        <w:outlineLvl w:val="0"/>
        <w:rPr>
          <w:rFonts w:ascii="宋体" w:hAnsi="宋体" w:eastAsia="宋体" w:cs="宋体"/>
          <w:sz w:val="21"/>
          <w:szCs w:val="21"/>
        </w:rPr>
      </w:pPr>
    </w:p>
    <w:p>
      <w:pPr>
        <w:pStyle w:val="2"/>
        <w:ind w:firstLine="210"/>
        <w:outlineLvl w:val="0"/>
        <w:rPr>
          <w:rFonts w:ascii="宋体" w:hAnsi="宋体" w:cs="仿宋"/>
          <w:sz w:val="21"/>
          <w:szCs w:val="21"/>
        </w:rPr>
      </w:pPr>
      <w:bookmarkStart w:id="251" w:name="_Toc9087"/>
    </w:p>
    <w:p>
      <w:pPr>
        <w:pStyle w:val="2"/>
        <w:ind w:firstLine="210"/>
        <w:outlineLvl w:val="0"/>
        <w:rPr>
          <w:rFonts w:ascii="宋体" w:hAnsi="宋体" w:cs="仿宋"/>
          <w:sz w:val="21"/>
          <w:szCs w:val="21"/>
        </w:rPr>
      </w:pPr>
    </w:p>
    <w:p>
      <w:pPr>
        <w:pStyle w:val="2"/>
        <w:ind w:firstLine="210"/>
        <w:outlineLvl w:val="0"/>
        <w:rPr>
          <w:rFonts w:ascii="宋体" w:hAnsi="宋体" w:cs="仿宋"/>
          <w:sz w:val="21"/>
          <w:szCs w:val="21"/>
        </w:rPr>
      </w:pPr>
    </w:p>
    <w:p>
      <w:pPr>
        <w:ind w:firstLine="420"/>
        <w:rPr>
          <w:rFonts w:ascii="宋体" w:hAnsi="宋体" w:cs="仿宋"/>
          <w:sz w:val="21"/>
          <w:szCs w:val="21"/>
        </w:rPr>
      </w:pPr>
    </w:p>
    <w:p>
      <w:pPr>
        <w:pStyle w:val="6"/>
        <w:spacing w:before="312" w:after="312"/>
        <w:ind w:firstLine="562"/>
        <w:rPr>
          <w:b/>
          <w:bCs w:val="0"/>
          <w:sz w:val="28"/>
          <w:szCs w:val="28"/>
        </w:rPr>
      </w:pPr>
      <w:r>
        <w:rPr>
          <w:rFonts w:hint="eastAsia" w:ascii="宋体" w:hAnsi="宋体" w:eastAsia="宋体" w:cs="仿宋"/>
          <w:b/>
          <w:bCs w:val="0"/>
          <w:sz w:val="28"/>
          <w:szCs w:val="28"/>
        </w:rPr>
        <w:t>六、拟派项目实施人员</w:t>
      </w:r>
    </w:p>
    <w:p>
      <w:pPr>
        <w:pStyle w:val="2"/>
        <w:ind w:firstLine="210"/>
        <w:outlineLvl w:val="0"/>
      </w:pPr>
      <w:r>
        <w:rPr>
          <w:rFonts w:hint="eastAsia" w:ascii="宋体" w:hAnsi="宋体" w:cs="仿宋"/>
          <w:sz w:val="21"/>
          <w:szCs w:val="21"/>
        </w:rPr>
        <w:t>附件6-1</w:t>
      </w:r>
      <w:bookmarkEnd w:id="251"/>
    </w:p>
    <w:p>
      <w:pPr>
        <w:ind w:firstLine="640"/>
        <w:jc w:val="center"/>
        <w:rPr>
          <w:rFonts w:ascii="黑体" w:hAnsi="黑体" w:eastAsia="黑体"/>
          <w:sz w:val="32"/>
        </w:rPr>
      </w:pPr>
      <w:r>
        <w:rPr>
          <w:rFonts w:hint="eastAsia" w:ascii="黑体" w:hAnsi="黑体" w:eastAsia="黑体"/>
          <w:sz w:val="32"/>
        </w:rPr>
        <w:t>项目负责人简历表</w:t>
      </w:r>
    </w:p>
    <w:tbl>
      <w:tblPr>
        <w:tblStyle w:val="34"/>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736"/>
        <w:gridCol w:w="1377"/>
        <w:gridCol w:w="1581"/>
        <w:gridCol w:w="124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eastAsia="宋体" w:cs="宋体"/>
                <w:bCs/>
                <w:szCs w:val="21"/>
              </w:rPr>
            </w:pPr>
            <w:r>
              <w:rPr>
                <w:rFonts w:hint="eastAsia" w:ascii="宋体" w:hAnsi="宋体" w:eastAsia="宋体" w:cs="宋体"/>
                <w:bCs/>
                <w:szCs w:val="21"/>
              </w:rPr>
              <w:t>姓名</w:t>
            </w:r>
          </w:p>
        </w:tc>
        <w:tc>
          <w:tcPr>
            <w:tcW w:w="173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eastAsia="宋体" w:cs="宋体"/>
                <w:bCs/>
                <w:szCs w:val="21"/>
              </w:rPr>
            </w:pPr>
          </w:p>
        </w:tc>
        <w:tc>
          <w:tcPr>
            <w:tcW w:w="1377"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eastAsia="宋体" w:cs="宋体"/>
                <w:bCs/>
                <w:szCs w:val="21"/>
              </w:rPr>
            </w:pPr>
            <w:r>
              <w:rPr>
                <w:rFonts w:hint="eastAsia" w:ascii="宋体" w:hAnsi="宋体" w:eastAsia="宋体" w:cs="宋体"/>
                <w:bCs/>
                <w:szCs w:val="21"/>
              </w:rPr>
              <w:t>性别</w:t>
            </w:r>
          </w:p>
        </w:tc>
        <w:tc>
          <w:tcPr>
            <w:tcW w:w="1581"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eastAsia="宋体" w:cs="宋体"/>
                <w:bCs/>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Cs/>
                <w:szCs w:val="21"/>
              </w:rPr>
            </w:pPr>
            <w:r>
              <w:rPr>
                <w:rFonts w:hint="eastAsia" w:ascii="宋体" w:hAnsi="宋体" w:eastAsia="宋体" w:cs="宋体"/>
                <w:bCs/>
                <w:szCs w:val="21"/>
              </w:rPr>
              <w:t>出生年月</w:t>
            </w:r>
          </w:p>
        </w:tc>
        <w:tc>
          <w:tcPr>
            <w:tcW w:w="185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0" w:firstLineChars="0"/>
              <w:jc w:val="center"/>
              <w:rPr>
                <w:rFonts w:ascii="宋体" w:hAnsi="宋体" w:eastAsia="宋体" w:cs="宋体"/>
                <w:kern w:val="0"/>
              </w:rPr>
            </w:pPr>
            <w:r>
              <w:rPr>
                <w:rFonts w:hint="eastAsia" w:ascii="宋体" w:hAnsi="宋体" w:eastAsia="宋体" w:cs="宋体"/>
                <w:kern w:val="0"/>
              </w:rPr>
              <w:t>从事行业</w:t>
            </w:r>
          </w:p>
          <w:p>
            <w:pPr>
              <w:ind w:firstLine="0" w:firstLineChars="0"/>
              <w:jc w:val="center"/>
              <w:rPr>
                <w:rFonts w:ascii="宋体" w:hAnsi="宋体" w:eastAsia="宋体" w:cs="宋体"/>
                <w:bCs/>
                <w:szCs w:val="21"/>
              </w:rPr>
            </w:pPr>
            <w:r>
              <w:rPr>
                <w:rFonts w:hint="eastAsia" w:ascii="宋体" w:hAnsi="宋体" w:eastAsia="宋体" w:cs="宋体"/>
                <w:kern w:val="0"/>
              </w:rPr>
              <w:t>工作年限</w:t>
            </w:r>
          </w:p>
        </w:tc>
        <w:tc>
          <w:tcPr>
            <w:tcW w:w="1736"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eastAsia="宋体" w:cs="宋体"/>
                <w:bCs/>
                <w:szCs w:val="21"/>
              </w:rPr>
            </w:pPr>
          </w:p>
        </w:tc>
        <w:tc>
          <w:tcPr>
            <w:tcW w:w="13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Cs/>
                <w:szCs w:val="21"/>
              </w:rPr>
            </w:pPr>
            <w:r>
              <w:rPr>
                <w:rFonts w:hint="eastAsia" w:ascii="宋体" w:hAnsi="宋体" w:eastAsia="宋体" w:cs="宋体"/>
                <w:bCs/>
                <w:szCs w:val="21"/>
              </w:rPr>
              <w:t>学历及专业</w:t>
            </w:r>
          </w:p>
        </w:tc>
        <w:tc>
          <w:tcPr>
            <w:tcW w:w="1581"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eastAsia="宋体" w:cs="宋体"/>
                <w:bCs/>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eastAsia="宋体" w:cs="宋体"/>
                <w:bCs/>
                <w:szCs w:val="21"/>
              </w:rPr>
            </w:pPr>
            <w:r>
              <w:rPr>
                <w:rFonts w:hint="eastAsia" w:ascii="宋体" w:hAnsi="宋体" w:eastAsia="宋体" w:cs="宋体"/>
                <w:bCs/>
                <w:szCs w:val="21"/>
              </w:rPr>
              <w:t>职称</w:t>
            </w:r>
          </w:p>
        </w:tc>
        <w:tc>
          <w:tcPr>
            <w:tcW w:w="1859" w:type="dxa"/>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hAnsi="宋体" w:eastAsia="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9237" w:type="dxa"/>
            <w:gridSpan w:val="6"/>
            <w:vAlign w:val="center"/>
          </w:tcPr>
          <w:p>
            <w:pPr>
              <w:ind w:firstLine="480"/>
              <w:jc w:val="center"/>
              <w:rPr>
                <w:rFonts w:ascii="宋体" w:hAnsi="宋体"/>
                <w:bCs/>
                <w:szCs w:val="21"/>
              </w:rPr>
            </w:pPr>
            <w:r>
              <w:rPr>
                <w:rFonts w:hint="eastAsia" w:ascii="宋体" w:hAnsi="宋体"/>
                <w:bCs/>
                <w:szCs w:val="21"/>
              </w:rPr>
              <w:t>资信情况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9237" w:type="dxa"/>
            <w:gridSpan w:val="6"/>
            <w:vAlign w:val="center"/>
          </w:tcPr>
          <w:p>
            <w:pPr>
              <w:snapToGrid w:val="0"/>
              <w:ind w:firstLine="480"/>
              <w:rPr>
                <w:rFonts w:ascii="宋体" w:hAnsi="宋体"/>
                <w:bCs/>
                <w:szCs w:val="21"/>
              </w:rPr>
            </w:pPr>
            <w:r>
              <w:rPr>
                <w:rFonts w:hint="eastAsia" w:ascii="宋体" w:hAnsi="宋体"/>
                <w:bCs/>
                <w:szCs w:val="21"/>
              </w:rPr>
              <w:t>业绩简要说明</w:t>
            </w:r>
          </w:p>
        </w:tc>
      </w:tr>
    </w:tbl>
    <w:p>
      <w:pPr>
        <w:tabs>
          <w:tab w:val="left" w:pos="4680"/>
        </w:tabs>
        <w:snapToGrid w:val="0"/>
        <w:spacing w:before="156" w:beforeLines="50"/>
        <w:ind w:firstLine="440"/>
        <w:rPr>
          <w:rFonts w:ascii="宋体" w:hAnsi="宋体"/>
          <w:sz w:val="22"/>
        </w:rPr>
      </w:pPr>
      <w:r>
        <w:rPr>
          <w:rFonts w:hint="eastAsia" w:ascii="宋体" w:hAnsi="宋体"/>
          <w:sz w:val="22"/>
        </w:rPr>
        <w:t>注：1.业绩证明材料复印件（并加盖公章）附后。</w:t>
      </w:r>
    </w:p>
    <w:p>
      <w:pPr>
        <w:tabs>
          <w:tab w:val="left" w:pos="4680"/>
        </w:tabs>
        <w:snapToGrid w:val="0"/>
        <w:spacing w:before="156" w:beforeLines="50"/>
        <w:ind w:firstLine="440"/>
        <w:rPr>
          <w:rFonts w:ascii="宋体" w:hAnsi="宋体"/>
          <w:sz w:val="22"/>
        </w:rPr>
      </w:pPr>
      <w:r>
        <w:rPr>
          <w:rFonts w:hint="eastAsia" w:ascii="宋体" w:hAnsi="宋体"/>
          <w:sz w:val="22"/>
        </w:rPr>
        <w:t>2.如有被处罚或不良记录不如实填报而被查实的，将取消被中标资格。</w:t>
      </w:r>
    </w:p>
    <w:p>
      <w:pPr>
        <w:spacing w:line="360" w:lineRule="auto"/>
        <w:ind w:firstLine="480"/>
        <w:jc w:val="center"/>
        <w:rPr>
          <w:rFonts w:ascii="宋体" w:hAnsi="宋体" w:cs="宋体"/>
          <w:b/>
        </w:rPr>
      </w:pPr>
    </w:p>
    <w:p>
      <w:pPr>
        <w:pStyle w:val="7"/>
        <w:ind w:firstLine="0" w:firstLineChars="0"/>
        <w:rPr>
          <w:rFonts w:ascii="宋体" w:hAnsi="宋体" w:cs="仿宋"/>
          <w:sz w:val="21"/>
          <w:szCs w:val="21"/>
        </w:rPr>
      </w:pPr>
      <w:bookmarkStart w:id="252" w:name="_Toc2326"/>
    </w:p>
    <w:p>
      <w:pPr>
        <w:pStyle w:val="2"/>
        <w:ind w:firstLine="0" w:firstLineChars="0"/>
        <w:outlineLvl w:val="0"/>
        <w:rPr>
          <w:rFonts w:ascii="宋体" w:hAnsi="宋体" w:cs="仿宋"/>
          <w:sz w:val="21"/>
          <w:szCs w:val="21"/>
        </w:rPr>
      </w:pPr>
    </w:p>
    <w:p>
      <w:pPr>
        <w:ind w:firstLine="420"/>
        <w:rPr>
          <w:rFonts w:ascii="宋体" w:hAnsi="宋体" w:cs="仿宋"/>
          <w:sz w:val="21"/>
          <w:szCs w:val="21"/>
        </w:rPr>
      </w:pPr>
      <w:r>
        <w:rPr>
          <w:rFonts w:hint="eastAsia" w:ascii="宋体" w:hAnsi="宋体" w:cs="仿宋"/>
          <w:sz w:val="21"/>
          <w:szCs w:val="21"/>
        </w:rPr>
        <w:br w:type="page"/>
      </w:r>
    </w:p>
    <w:p>
      <w:pPr>
        <w:pStyle w:val="2"/>
        <w:ind w:firstLine="210"/>
        <w:outlineLvl w:val="0"/>
      </w:pPr>
      <w:r>
        <w:rPr>
          <w:rFonts w:hint="eastAsia" w:ascii="宋体" w:hAnsi="宋体" w:cs="仿宋"/>
          <w:sz w:val="21"/>
          <w:szCs w:val="21"/>
        </w:rPr>
        <w:t>附件6-2</w:t>
      </w:r>
      <w:bookmarkEnd w:id="252"/>
    </w:p>
    <w:p>
      <w:pPr>
        <w:spacing w:line="360" w:lineRule="auto"/>
        <w:ind w:firstLine="480"/>
        <w:jc w:val="center"/>
        <w:rPr>
          <w:rFonts w:ascii="宋体" w:hAnsi="宋体" w:cs="宋体"/>
          <w:b/>
        </w:rPr>
      </w:pPr>
      <w:r>
        <w:rPr>
          <w:rFonts w:hint="eastAsia" w:ascii="宋体" w:hAnsi="宋体" w:cs="宋体"/>
          <w:b/>
        </w:rPr>
        <w:t>其他人员配备情况一览表</w:t>
      </w:r>
    </w:p>
    <w:tbl>
      <w:tblPr>
        <w:tblStyle w:val="3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935"/>
        <w:gridCol w:w="1486"/>
        <w:gridCol w:w="1487"/>
        <w:gridCol w:w="1653"/>
        <w:gridCol w:w="1486"/>
        <w:gridCol w:w="9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1281" w:hRule="atLeast"/>
          <w:jc w:val="center"/>
        </w:trPr>
        <w:tc>
          <w:tcPr>
            <w:tcW w:w="1935" w:type="dxa"/>
            <w:tcBorders>
              <w:top w:val="single" w:color="auto" w:sz="12" w:space="0"/>
              <w:left w:val="single" w:color="auto" w:sz="12" w:space="0"/>
              <w:bottom w:val="double" w:color="auto" w:sz="4" w:space="0"/>
            </w:tcBorders>
            <w:vAlign w:val="center"/>
          </w:tcPr>
          <w:p>
            <w:pPr>
              <w:autoSpaceDE w:val="0"/>
              <w:autoSpaceDN w:val="0"/>
              <w:spacing w:line="360" w:lineRule="auto"/>
              <w:ind w:firstLine="0" w:firstLineChars="0"/>
              <w:jc w:val="center"/>
              <w:rPr>
                <w:rFonts w:ascii="宋体" w:hAnsi="宋体" w:cs="宋体"/>
                <w:kern w:val="0"/>
              </w:rPr>
            </w:pPr>
            <w:r>
              <w:rPr>
                <w:rFonts w:hint="eastAsia" w:ascii="宋体" w:hAnsi="宋体" w:cs="宋体"/>
                <w:kern w:val="0"/>
              </w:rPr>
              <w:t>姓  名</w:t>
            </w:r>
          </w:p>
        </w:tc>
        <w:tc>
          <w:tcPr>
            <w:tcW w:w="1486" w:type="dxa"/>
            <w:tcBorders>
              <w:top w:val="single" w:color="auto" w:sz="12" w:space="0"/>
              <w:bottom w:val="double" w:color="auto" w:sz="4" w:space="0"/>
            </w:tcBorders>
            <w:vAlign w:val="center"/>
          </w:tcPr>
          <w:p>
            <w:pPr>
              <w:autoSpaceDE w:val="0"/>
              <w:autoSpaceDN w:val="0"/>
              <w:spacing w:line="360" w:lineRule="auto"/>
              <w:ind w:firstLine="0" w:firstLineChars="0"/>
              <w:jc w:val="center"/>
              <w:rPr>
                <w:rFonts w:ascii="宋体" w:hAnsi="宋体" w:cs="宋体"/>
                <w:kern w:val="0"/>
              </w:rPr>
            </w:pPr>
            <w:r>
              <w:rPr>
                <w:rFonts w:hint="eastAsia" w:ascii="宋体" w:hAnsi="宋体" w:cs="宋体"/>
                <w:kern w:val="0"/>
              </w:rPr>
              <w:t>学历</w:t>
            </w:r>
          </w:p>
        </w:tc>
        <w:tc>
          <w:tcPr>
            <w:tcW w:w="1487" w:type="dxa"/>
            <w:tcBorders>
              <w:top w:val="single" w:color="auto" w:sz="12" w:space="0"/>
              <w:bottom w:val="double" w:color="auto" w:sz="4" w:space="0"/>
            </w:tcBorders>
            <w:vAlign w:val="center"/>
          </w:tcPr>
          <w:p>
            <w:pPr>
              <w:autoSpaceDE w:val="0"/>
              <w:autoSpaceDN w:val="0"/>
              <w:spacing w:line="360" w:lineRule="auto"/>
              <w:ind w:firstLine="0" w:firstLineChars="0"/>
              <w:jc w:val="center"/>
              <w:rPr>
                <w:rFonts w:ascii="宋体" w:hAnsi="宋体" w:cs="宋体"/>
                <w:kern w:val="0"/>
              </w:rPr>
            </w:pPr>
            <w:r>
              <w:rPr>
                <w:rFonts w:hint="eastAsia" w:ascii="宋体" w:hAnsi="宋体" w:cs="宋体"/>
                <w:kern w:val="0"/>
              </w:rPr>
              <w:t>职  称</w:t>
            </w:r>
          </w:p>
        </w:tc>
        <w:tc>
          <w:tcPr>
            <w:tcW w:w="1653" w:type="dxa"/>
            <w:tcBorders>
              <w:top w:val="single" w:color="auto" w:sz="12" w:space="0"/>
              <w:bottom w:val="double" w:color="auto" w:sz="4" w:space="0"/>
              <w:right w:val="single" w:color="auto" w:sz="4" w:space="0"/>
            </w:tcBorders>
            <w:vAlign w:val="center"/>
          </w:tcPr>
          <w:p>
            <w:pPr>
              <w:autoSpaceDE w:val="0"/>
              <w:autoSpaceDN w:val="0"/>
              <w:spacing w:line="360" w:lineRule="auto"/>
              <w:ind w:firstLine="0" w:firstLineChars="0"/>
              <w:jc w:val="center"/>
              <w:rPr>
                <w:rFonts w:ascii="宋体" w:hAnsi="宋体" w:cs="宋体"/>
                <w:kern w:val="0"/>
              </w:rPr>
            </w:pPr>
            <w:r>
              <w:rPr>
                <w:rFonts w:hint="eastAsia" w:ascii="宋体" w:hAnsi="宋体" w:cs="宋体"/>
                <w:kern w:val="0"/>
              </w:rPr>
              <w:t>拟人岗位</w:t>
            </w:r>
          </w:p>
        </w:tc>
        <w:tc>
          <w:tcPr>
            <w:tcW w:w="1486" w:type="dxa"/>
            <w:tcBorders>
              <w:top w:val="single" w:color="auto" w:sz="12" w:space="0"/>
              <w:left w:val="single" w:color="auto" w:sz="4" w:space="0"/>
              <w:bottom w:val="double" w:color="auto" w:sz="4" w:space="0"/>
            </w:tcBorders>
            <w:vAlign w:val="center"/>
          </w:tcPr>
          <w:p>
            <w:pPr>
              <w:autoSpaceDE w:val="0"/>
              <w:autoSpaceDN w:val="0"/>
              <w:spacing w:line="360" w:lineRule="auto"/>
              <w:ind w:firstLine="0" w:firstLineChars="0"/>
              <w:jc w:val="center"/>
              <w:rPr>
                <w:rFonts w:ascii="宋体" w:hAnsi="宋体" w:cs="宋体"/>
                <w:kern w:val="0"/>
              </w:rPr>
            </w:pPr>
            <w:r>
              <w:rPr>
                <w:rFonts w:hint="eastAsia" w:ascii="宋体" w:hAnsi="宋体" w:cs="宋体"/>
                <w:kern w:val="0"/>
              </w:rPr>
              <w:t>从事行业</w:t>
            </w:r>
          </w:p>
          <w:p>
            <w:pPr>
              <w:autoSpaceDE w:val="0"/>
              <w:autoSpaceDN w:val="0"/>
              <w:spacing w:line="360" w:lineRule="auto"/>
              <w:ind w:firstLine="0" w:firstLineChars="0"/>
              <w:jc w:val="center"/>
              <w:rPr>
                <w:rFonts w:ascii="宋体" w:hAnsi="宋体" w:cs="宋体"/>
                <w:kern w:val="0"/>
              </w:rPr>
            </w:pPr>
            <w:r>
              <w:rPr>
                <w:rFonts w:hint="eastAsia" w:ascii="宋体" w:hAnsi="宋体" w:cs="宋体"/>
                <w:kern w:val="0"/>
              </w:rPr>
              <w:t>工作年限</w:t>
            </w:r>
          </w:p>
        </w:tc>
        <w:tc>
          <w:tcPr>
            <w:tcW w:w="990" w:type="dxa"/>
            <w:tcBorders>
              <w:top w:val="single" w:color="auto" w:sz="12" w:space="0"/>
              <w:left w:val="single" w:color="auto" w:sz="4" w:space="0"/>
              <w:bottom w:val="doub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r>
              <w:rPr>
                <w:rFonts w:hint="eastAsia" w:ascii="宋体" w:hAnsi="宋体" w:cs="宋体"/>
                <w:kern w:val="0"/>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11" w:hRule="atLeast"/>
          <w:jc w:val="center"/>
        </w:trPr>
        <w:tc>
          <w:tcPr>
            <w:tcW w:w="1935" w:type="dxa"/>
            <w:tcBorders>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vAlign w:val="center"/>
          </w:tcPr>
          <w:p>
            <w:pPr>
              <w:autoSpaceDE w:val="0"/>
              <w:autoSpaceDN w:val="0"/>
              <w:spacing w:line="360" w:lineRule="auto"/>
              <w:ind w:firstLine="0" w:firstLineChars="0"/>
              <w:jc w:val="center"/>
              <w:rPr>
                <w:rFonts w:ascii="宋体" w:hAnsi="宋体" w:cs="宋体"/>
                <w:kern w:val="0"/>
              </w:rPr>
            </w:pPr>
          </w:p>
        </w:tc>
        <w:tc>
          <w:tcPr>
            <w:tcW w:w="1487" w:type="dxa"/>
            <w:vAlign w:val="center"/>
          </w:tcPr>
          <w:p>
            <w:pPr>
              <w:autoSpaceDE w:val="0"/>
              <w:autoSpaceDN w:val="0"/>
              <w:spacing w:line="360" w:lineRule="auto"/>
              <w:ind w:firstLine="0" w:firstLineChars="0"/>
              <w:jc w:val="center"/>
              <w:rPr>
                <w:rFonts w:ascii="宋体" w:hAnsi="宋体" w:cs="宋体"/>
                <w:kern w:val="0"/>
              </w:rPr>
            </w:pPr>
          </w:p>
        </w:tc>
        <w:tc>
          <w:tcPr>
            <w:tcW w:w="1653" w:type="dxa"/>
            <w:tcBorders>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cantSplit/>
          <w:trHeight w:val="496" w:hRule="atLeast"/>
          <w:jc w:val="center"/>
        </w:trPr>
        <w:tc>
          <w:tcPr>
            <w:tcW w:w="1935" w:type="dxa"/>
            <w:tcBorders>
              <w:top w:val="single" w:color="auto" w:sz="4" w:space="0"/>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vAlign w:val="center"/>
          </w:tcPr>
          <w:p>
            <w:pPr>
              <w:autoSpaceDE w:val="0"/>
              <w:autoSpaceDN w:val="0"/>
              <w:spacing w:line="360" w:lineRule="auto"/>
              <w:ind w:firstLine="0" w:firstLineChars="0"/>
              <w:jc w:val="center"/>
              <w:rPr>
                <w:rFonts w:ascii="宋体" w:hAnsi="宋体" w:cs="宋体"/>
                <w:kern w:val="0"/>
              </w:rPr>
            </w:pPr>
          </w:p>
        </w:tc>
        <w:tc>
          <w:tcPr>
            <w:tcW w:w="1487" w:type="dxa"/>
            <w:vAlign w:val="center"/>
          </w:tcPr>
          <w:p>
            <w:pPr>
              <w:autoSpaceDE w:val="0"/>
              <w:autoSpaceDN w:val="0"/>
              <w:spacing w:line="360" w:lineRule="auto"/>
              <w:ind w:firstLine="0" w:firstLineChars="0"/>
              <w:jc w:val="center"/>
              <w:rPr>
                <w:rFonts w:ascii="宋体" w:hAnsi="宋体" w:cs="宋体"/>
                <w:kern w:val="0"/>
              </w:rPr>
            </w:pPr>
          </w:p>
        </w:tc>
        <w:tc>
          <w:tcPr>
            <w:tcW w:w="1653" w:type="dxa"/>
            <w:tcBorders>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cantSplit/>
          <w:trHeight w:val="496" w:hRule="atLeast"/>
          <w:jc w:val="center"/>
        </w:trPr>
        <w:tc>
          <w:tcPr>
            <w:tcW w:w="1935" w:type="dxa"/>
            <w:tcBorders>
              <w:top w:val="single" w:color="auto" w:sz="4" w:space="0"/>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vAlign w:val="center"/>
          </w:tcPr>
          <w:p>
            <w:pPr>
              <w:autoSpaceDE w:val="0"/>
              <w:autoSpaceDN w:val="0"/>
              <w:spacing w:line="360" w:lineRule="auto"/>
              <w:ind w:firstLine="0" w:firstLineChars="0"/>
              <w:jc w:val="center"/>
              <w:rPr>
                <w:rFonts w:ascii="宋体" w:hAnsi="宋体" w:cs="宋体"/>
                <w:kern w:val="0"/>
              </w:rPr>
            </w:pPr>
          </w:p>
        </w:tc>
        <w:tc>
          <w:tcPr>
            <w:tcW w:w="1487" w:type="dxa"/>
            <w:vAlign w:val="center"/>
          </w:tcPr>
          <w:p>
            <w:pPr>
              <w:autoSpaceDE w:val="0"/>
              <w:autoSpaceDN w:val="0"/>
              <w:spacing w:line="360" w:lineRule="auto"/>
              <w:ind w:firstLine="0" w:firstLineChars="0"/>
              <w:jc w:val="center"/>
              <w:rPr>
                <w:rFonts w:ascii="宋体" w:hAnsi="宋体" w:cs="宋体"/>
                <w:kern w:val="0"/>
              </w:rPr>
            </w:pPr>
          </w:p>
        </w:tc>
        <w:tc>
          <w:tcPr>
            <w:tcW w:w="1653" w:type="dxa"/>
            <w:tcBorders>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cantSplit/>
          <w:trHeight w:val="496" w:hRule="atLeast"/>
          <w:jc w:val="center"/>
        </w:trPr>
        <w:tc>
          <w:tcPr>
            <w:tcW w:w="1935" w:type="dxa"/>
            <w:tcBorders>
              <w:top w:val="single" w:color="auto" w:sz="4" w:space="0"/>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vAlign w:val="center"/>
          </w:tcPr>
          <w:p>
            <w:pPr>
              <w:autoSpaceDE w:val="0"/>
              <w:autoSpaceDN w:val="0"/>
              <w:spacing w:line="360" w:lineRule="auto"/>
              <w:ind w:firstLine="0" w:firstLineChars="0"/>
              <w:jc w:val="center"/>
              <w:rPr>
                <w:rFonts w:ascii="宋体" w:hAnsi="宋体" w:cs="宋体"/>
                <w:kern w:val="0"/>
              </w:rPr>
            </w:pPr>
          </w:p>
        </w:tc>
        <w:tc>
          <w:tcPr>
            <w:tcW w:w="1487" w:type="dxa"/>
            <w:vAlign w:val="center"/>
          </w:tcPr>
          <w:p>
            <w:pPr>
              <w:autoSpaceDE w:val="0"/>
              <w:autoSpaceDN w:val="0"/>
              <w:spacing w:line="360" w:lineRule="auto"/>
              <w:ind w:firstLine="0" w:firstLineChars="0"/>
              <w:jc w:val="center"/>
              <w:rPr>
                <w:rFonts w:ascii="宋体" w:hAnsi="宋体" w:cs="宋体"/>
                <w:kern w:val="0"/>
              </w:rPr>
            </w:pPr>
          </w:p>
        </w:tc>
        <w:tc>
          <w:tcPr>
            <w:tcW w:w="1653" w:type="dxa"/>
            <w:tcBorders>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cantSplit/>
          <w:trHeight w:val="496" w:hRule="atLeast"/>
          <w:jc w:val="center"/>
        </w:trPr>
        <w:tc>
          <w:tcPr>
            <w:tcW w:w="1935" w:type="dxa"/>
            <w:tcBorders>
              <w:top w:val="single" w:color="auto" w:sz="4" w:space="0"/>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vAlign w:val="center"/>
          </w:tcPr>
          <w:p>
            <w:pPr>
              <w:autoSpaceDE w:val="0"/>
              <w:autoSpaceDN w:val="0"/>
              <w:spacing w:line="360" w:lineRule="auto"/>
              <w:ind w:firstLine="0" w:firstLineChars="0"/>
              <w:jc w:val="center"/>
              <w:rPr>
                <w:rFonts w:ascii="宋体" w:hAnsi="宋体" w:cs="宋体"/>
                <w:kern w:val="0"/>
              </w:rPr>
            </w:pPr>
          </w:p>
        </w:tc>
        <w:tc>
          <w:tcPr>
            <w:tcW w:w="1487" w:type="dxa"/>
            <w:vAlign w:val="center"/>
          </w:tcPr>
          <w:p>
            <w:pPr>
              <w:autoSpaceDE w:val="0"/>
              <w:autoSpaceDN w:val="0"/>
              <w:spacing w:line="360" w:lineRule="auto"/>
              <w:ind w:firstLine="0" w:firstLineChars="0"/>
              <w:jc w:val="center"/>
              <w:rPr>
                <w:rFonts w:ascii="宋体" w:hAnsi="宋体" w:cs="宋体"/>
                <w:kern w:val="0"/>
              </w:rPr>
            </w:pPr>
          </w:p>
        </w:tc>
        <w:tc>
          <w:tcPr>
            <w:tcW w:w="1653" w:type="dxa"/>
            <w:tcBorders>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cantSplit/>
          <w:trHeight w:val="496" w:hRule="atLeast"/>
          <w:jc w:val="center"/>
        </w:trPr>
        <w:tc>
          <w:tcPr>
            <w:tcW w:w="1935" w:type="dxa"/>
            <w:tcBorders>
              <w:top w:val="single" w:color="auto" w:sz="4" w:space="0"/>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vAlign w:val="center"/>
          </w:tcPr>
          <w:p>
            <w:pPr>
              <w:autoSpaceDE w:val="0"/>
              <w:autoSpaceDN w:val="0"/>
              <w:spacing w:line="360" w:lineRule="auto"/>
              <w:ind w:firstLine="0" w:firstLineChars="0"/>
              <w:jc w:val="center"/>
              <w:rPr>
                <w:rFonts w:ascii="宋体" w:hAnsi="宋体" w:cs="宋体"/>
                <w:kern w:val="0"/>
              </w:rPr>
            </w:pPr>
          </w:p>
        </w:tc>
        <w:tc>
          <w:tcPr>
            <w:tcW w:w="1487" w:type="dxa"/>
            <w:vAlign w:val="center"/>
          </w:tcPr>
          <w:p>
            <w:pPr>
              <w:autoSpaceDE w:val="0"/>
              <w:autoSpaceDN w:val="0"/>
              <w:spacing w:line="360" w:lineRule="auto"/>
              <w:ind w:firstLine="0" w:firstLineChars="0"/>
              <w:jc w:val="center"/>
              <w:rPr>
                <w:rFonts w:ascii="宋体" w:hAnsi="宋体" w:cs="宋体"/>
                <w:kern w:val="0"/>
              </w:rPr>
            </w:pPr>
          </w:p>
        </w:tc>
        <w:tc>
          <w:tcPr>
            <w:tcW w:w="1653" w:type="dxa"/>
            <w:tcBorders>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cantSplit/>
          <w:trHeight w:val="496" w:hRule="atLeast"/>
          <w:jc w:val="center"/>
        </w:trPr>
        <w:tc>
          <w:tcPr>
            <w:tcW w:w="1935" w:type="dxa"/>
            <w:tcBorders>
              <w:top w:val="single" w:color="auto" w:sz="4" w:space="0"/>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vAlign w:val="center"/>
          </w:tcPr>
          <w:p>
            <w:pPr>
              <w:autoSpaceDE w:val="0"/>
              <w:autoSpaceDN w:val="0"/>
              <w:spacing w:line="360" w:lineRule="auto"/>
              <w:ind w:firstLine="0" w:firstLineChars="0"/>
              <w:jc w:val="center"/>
              <w:rPr>
                <w:rFonts w:ascii="宋体" w:hAnsi="宋体" w:cs="宋体"/>
                <w:kern w:val="0"/>
              </w:rPr>
            </w:pPr>
          </w:p>
        </w:tc>
        <w:tc>
          <w:tcPr>
            <w:tcW w:w="1487" w:type="dxa"/>
            <w:vAlign w:val="center"/>
          </w:tcPr>
          <w:p>
            <w:pPr>
              <w:autoSpaceDE w:val="0"/>
              <w:autoSpaceDN w:val="0"/>
              <w:spacing w:line="360" w:lineRule="auto"/>
              <w:ind w:firstLine="0" w:firstLineChars="0"/>
              <w:jc w:val="center"/>
              <w:rPr>
                <w:rFonts w:ascii="宋体" w:hAnsi="宋体" w:cs="宋体"/>
                <w:kern w:val="0"/>
              </w:rPr>
            </w:pPr>
          </w:p>
        </w:tc>
        <w:tc>
          <w:tcPr>
            <w:tcW w:w="1653" w:type="dxa"/>
            <w:tcBorders>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cantSplit/>
          <w:trHeight w:val="496" w:hRule="atLeast"/>
          <w:jc w:val="center"/>
        </w:trPr>
        <w:tc>
          <w:tcPr>
            <w:tcW w:w="1935" w:type="dxa"/>
            <w:tcBorders>
              <w:top w:val="single" w:color="auto" w:sz="4" w:space="0"/>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vAlign w:val="center"/>
          </w:tcPr>
          <w:p>
            <w:pPr>
              <w:autoSpaceDE w:val="0"/>
              <w:autoSpaceDN w:val="0"/>
              <w:spacing w:line="360" w:lineRule="auto"/>
              <w:ind w:firstLine="0" w:firstLineChars="0"/>
              <w:jc w:val="center"/>
              <w:rPr>
                <w:rFonts w:ascii="宋体" w:hAnsi="宋体" w:cs="宋体"/>
                <w:kern w:val="0"/>
              </w:rPr>
            </w:pPr>
          </w:p>
        </w:tc>
        <w:tc>
          <w:tcPr>
            <w:tcW w:w="1487" w:type="dxa"/>
            <w:vAlign w:val="center"/>
          </w:tcPr>
          <w:p>
            <w:pPr>
              <w:autoSpaceDE w:val="0"/>
              <w:autoSpaceDN w:val="0"/>
              <w:spacing w:line="360" w:lineRule="auto"/>
              <w:ind w:firstLine="0" w:firstLineChars="0"/>
              <w:jc w:val="center"/>
              <w:rPr>
                <w:rFonts w:ascii="宋体" w:hAnsi="宋体" w:cs="宋体"/>
                <w:kern w:val="0"/>
              </w:rPr>
            </w:pPr>
          </w:p>
        </w:tc>
        <w:tc>
          <w:tcPr>
            <w:tcW w:w="1653" w:type="dxa"/>
            <w:tcBorders>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cantSplit/>
          <w:trHeight w:val="494" w:hRule="atLeast"/>
          <w:jc w:val="center"/>
        </w:trPr>
        <w:tc>
          <w:tcPr>
            <w:tcW w:w="1935" w:type="dxa"/>
            <w:tcBorders>
              <w:top w:val="single" w:color="auto" w:sz="4" w:space="0"/>
              <w:left w:val="single" w:color="auto" w:sz="12"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7" w:type="dxa"/>
            <w:tcBorders>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653" w:type="dxa"/>
            <w:tcBorders>
              <w:bottom w:val="single" w:color="auto" w:sz="4" w:space="0"/>
              <w:right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1486" w:type="dxa"/>
            <w:tcBorders>
              <w:left w:val="single" w:color="auto" w:sz="4" w:space="0"/>
              <w:bottom w:val="single" w:color="auto" w:sz="4" w:space="0"/>
            </w:tcBorders>
            <w:vAlign w:val="center"/>
          </w:tcPr>
          <w:p>
            <w:pPr>
              <w:autoSpaceDE w:val="0"/>
              <w:autoSpaceDN w:val="0"/>
              <w:spacing w:line="360" w:lineRule="auto"/>
              <w:ind w:firstLine="0" w:firstLineChars="0"/>
              <w:jc w:val="center"/>
              <w:rPr>
                <w:rFonts w:ascii="宋体" w:hAnsi="宋体" w:cs="宋体"/>
                <w:kern w:val="0"/>
              </w:rPr>
            </w:pPr>
          </w:p>
        </w:tc>
        <w:tc>
          <w:tcPr>
            <w:tcW w:w="990" w:type="dxa"/>
            <w:tcBorders>
              <w:left w:val="single" w:color="auto" w:sz="4" w:space="0"/>
              <w:bottom w:val="single" w:color="auto" w:sz="4" w:space="0"/>
              <w:right w:val="single" w:color="auto" w:sz="12" w:space="0"/>
            </w:tcBorders>
            <w:vAlign w:val="center"/>
          </w:tcPr>
          <w:p>
            <w:pPr>
              <w:autoSpaceDE w:val="0"/>
              <w:autoSpaceDN w:val="0"/>
              <w:spacing w:line="360" w:lineRule="auto"/>
              <w:ind w:firstLine="0" w:firstLineChars="0"/>
              <w:jc w:val="center"/>
              <w:rPr>
                <w:rFonts w:ascii="宋体" w:hAnsi="宋体" w:cs="宋体"/>
                <w:kern w:val="0"/>
              </w:rPr>
            </w:pPr>
          </w:p>
        </w:tc>
      </w:tr>
    </w:tbl>
    <w:p>
      <w:pPr>
        <w:spacing w:line="300" w:lineRule="exact"/>
        <w:ind w:firstLine="420"/>
        <w:jc w:val="center"/>
        <w:rPr>
          <w:rFonts w:ascii="宋体" w:hAnsi="宋体" w:eastAsia="宋体" w:cs="仿宋"/>
          <w:sz w:val="21"/>
          <w:szCs w:val="21"/>
        </w:rPr>
      </w:pPr>
      <w:r>
        <w:rPr>
          <w:rFonts w:ascii="宋体" w:hAnsi="宋体" w:eastAsia="宋体" w:cs="仿宋"/>
          <w:sz w:val="21"/>
          <w:szCs w:val="21"/>
        </w:rPr>
        <w:t xml:space="preserve">        </w:t>
      </w:r>
    </w:p>
    <w:p>
      <w:pPr>
        <w:spacing w:line="300" w:lineRule="exact"/>
        <w:ind w:firstLine="420"/>
        <w:jc w:val="left"/>
        <w:rPr>
          <w:rFonts w:ascii="宋体" w:hAnsi="宋体" w:eastAsia="宋体" w:cs="仿宋"/>
          <w:sz w:val="21"/>
          <w:szCs w:val="21"/>
        </w:rPr>
      </w:pPr>
      <w:r>
        <w:rPr>
          <w:rFonts w:hint="eastAsia" w:ascii="宋体" w:hAnsi="宋体" w:eastAsia="宋体" w:cs="仿宋"/>
          <w:sz w:val="21"/>
          <w:szCs w:val="21"/>
        </w:rPr>
        <w:t>注：后附证明材料。</w:t>
      </w:r>
    </w:p>
    <w:p>
      <w:pPr>
        <w:spacing w:line="300" w:lineRule="exact"/>
        <w:ind w:firstLine="420"/>
        <w:jc w:val="center"/>
        <w:rPr>
          <w:rFonts w:ascii="宋体" w:hAnsi="宋体" w:eastAsia="宋体" w:cs="仿宋"/>
          <w:spacing w:val="20"/>
          <w:sz w:val="21"/>
          <w:szCs w:val="21"/>
        </w:rPr>
      </w:pPr>
      <w:r>
        <w:rPr>
          <w:rFonts w:ascii="宋体" w:hAnsi="宋体" w:eastAsia="宋体" w:cs="仿宋"/>
          <w:sz w:val="21"/>
          <w:szCs w:val="21"/>
        </w:rPr>
        <w:t xml:space="preserve"> </w:t>
      </w:r>
      <w:r>
        <w:rPr>
          <w:rFonts w:hint="eastAsia" w:ascii="宋体" w:hAnsi="宋体" w:eastAsia="宋体" w:cs="仿宋"/>
          <w:spacing w:val="20"/>
          <w:sz w:val="21"/>
          <w:szCs w:val="21"/>
        </w:rPr>
        <w:t xml:space="preserve"> </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投标人全称（盖单位公章）：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法定代表人或其授权委托人（签字或盖章）：</w:t>
      </w:r>
    </w:p>
    <w:p>
      <w:pPr>
        <w:pStyle w:val="21"/>
        <w:adjustRightInd w:val="0"/>
        <w:snapToGrid w:val="0"/>
        <w:spacing w:line="360" w:lineRule="auto"/>
        <w:ind w:firstLine="422"/>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日期：</w:t>
      </w:r>
    </w:p>
    <w:p>
      <w:pPr>
        <w:spacing w:line="360" w:lineRule="auto"/>
        <w:ind w:firstLine="420"/>
        <w:outlineLvl w:val="0"/>
        <w:rPr>
          <w:rFonts w:ascii="宋体" w:hAnsi="宋体" w:eastAsia="宋体" w:cs="宋体"/>
          <w:sz w:val="21"/>
          <w:szCs w:val="21"/>
        </w:rPr>
      </w:pPr>
    </w:p>
    <w:p>
      <w:pPr>
        <w:spacing w:line="360" w:lineRule="auto"/>
        <w:ind w:firstLine="420"/>
        <w:outlineLvl w:val="0"/>
        <w:rPr>
          <w:rFonts w:ascii="宋体" w:hAnsi="宋体" w:eastAsia="宋体" w:cs="宋体"/>
          <w:sz w:val="21"/>
          <w:szCs w:val="21"/>
        </w:rPr>
      </w:pPr>
    </w:p>
    <w:p>
      <w:pPr>
        <w:pStyle w:val="7"/>
        <w:ind w:firstLine="422"/>
        <w:rPr>
          <w:rFonts w:ascii="宋体" w:hAnsi="宋体" w:eastAsia="宋体" w:cs="宋体"/>
          <w:sz w:val="21"/>
          <w:szCs w:val="21"/>
        </w:rPr>
      </w:pPr>
    </w:p>
    <w:p>
      <w:pPr>
        <w:ind w:firstLine="420"/>
        <w:rPr>
          <w:rFonts w:ascii="宋体" w:hAnsi="宋体" w:eastAsia="宋体" w:cs="宋体"/>
          <w:sz w:val="21"/>
          <w:szCs w:val="21"/>
        </w:rPr>
      </w:pPr>
    </w:p>
    <w:p>
      <w:pPr>
        <w:pStyle w:val="7"/>
        <w:ind w:firstLine="0" w:firstLineChars="0"/>
      </w:pPr>
    </w:p>
    <w:p>
      <w:pPr>
        <w:pStyle w:val="185"/>
        <w:spacing w:line="240" w:lineRule="auto"/>
        <w:ind w:firstLine="0" w:firstLineChars="0"/>
        <w:jc w:val="center"/>
        <w:rPr>
          <w:rFonts w:ascii="宋体" w:eastAsia="宋体" w:cs="宋体"/>
          <w:b/>
          <w:sz w:val="30"/>
          <w:szCs w:val="30"/>
        </w:rPr>
      </w:pPr>
    </w:p>
    <w:p>
      <w:pPr>
        <w:pStyle w:val="3"/>
        <w:ind w:firstLine="402"/>
        <w:rPr>
          <w:rFonts w:hAnsi="宋体" w:cs="宋体"/>
          <w:b/>
        </w:rPr>
      </w:pPr>
    </w:p>
    <w:p>
      <w:pPr>
        <w:ind w:firstLine="560"/>
        <w:rPr>
          <w:rFonts w:ascii="宋体" w:hAnsi="宋体" w:cs="宋体"/>
          <w:b/>
          <w:sz w:val="28"/>
          <w:szCs w:val="28"/>
        </w:rPr>
      </w:pPr>
      <w:r>
        <w:rPr>
          <w:rFonts w:hint="eastAsia" w:ascii="宋体" w:hAnsi="宋体" w:cs="宋体"/>
          <w:b/>
          <w:sz w:val="28"/>
          <w:szCs w:val="28"/>
        </w:rPr>
        <w:br w:type="page"/>
      </w:r>
    </w:p>
    <w:p>
      <w:pPr>
        <w:pStyle w:val="18"/>
        <w:spacing w:line="360" w:lineRule="auto"/>
        <w:ind w:left="533" w:leftChars="180" w:hanging="101" w:hangingChars="36"/>
        <w:jc w:val="left"/>
        <w:rPr>
          <w:rFonts w:ascii="宋体" w:hAnsi="宋体" w:cs="仿宋"/>
          <w:color w:val="000000"/>
          <w:kern w:val="2"/>
          <w:sz w:val="21"/>
          <w:szCs w:val="21"/>
        </w:rPr>
      </w:pPr>
      <w:r>
        <w:rPr>
          <w:rFonts w:hint="eastAsia" w:ascii="宋体" w:hAnsi="宋体" w:cs="宋体"/>
          <w:b/>
          <w:sz w:val="28"/>
          <w:szCs w:val="28"/>
        </w:rPr>
        <w:t>七、</w:t>
      </w:r>
      <w:r>
        <w:rPr>
          <w:rFonts w:hint="eastAsia" w:cs="宋体"/>
          <w:b/>
          <w:sz w:val="28"/>
          <w:szCs w:val="28"/>
        </w:rPr>
        <w:t>技术部分</w:t>
      </w:r>
    </w:p>
    <w:p>
      <w:pPr>
        <w:pStyle w:val="18"/>
        <w:spacing w:line="360" w:lineRule="auto"/>
        <w:ind w:left="507" w:leftChars="180" w:hanging="75" w:hangingChars="36"/>
        <w:jc w:val="left"/>
        <w:rPr>
          <w:rFonts w:ascii="宋体" w:hAnsi="宋体" w:cs="仿宋"/>
          <w:color w:val="000000"/>
          <w:kern w:val="2"/>
          <w:sz w:val="21"/>
          <w:szCs w:val="21"/>
        </w:rPr>
      </w:pPr>
      <w:r>
        <w:rPr>
          <w:rFonts w:hint="eastAsia" w:ascii="宋体" w:hAnsi="宋体" w:cs="仿宋"/>
          <w:color w:val="000000"/>
          <w:kern w:val="2"/>
          <w:sz w:val="21"/>
          <w:szCs w:val="21"/>
        </w:rPr>
        <w:t>根据采购需求自行编制，格式自拟</w:t>
      </w:r>
    </w:p>
    <w:p>
      <w:pPr>
        <w:ind w:firstLine="420"/>
        <w:rPr>
          <w:rFonts w:ascii="宋体" w:hAnsi="宋体" w:cs="仿宋"/>
          <w:color w:val="000000"/>
          <w:sz w:val="21"/>
          <w:szCs w:val="21"/>
        </w:rPr>
      </w:pPr>
    </w:p>
    <w:p>
      <w:pPr>
        <w:pStyle w:val="33"/>
        <w:ind w:left="480"/>
        <w:rPr>
          <w:rFonts w:ascii="宋体" w:hAnsi="宋体" w:cs="仿宋"/>
          <w:color w:val="000000"/>
          <w:kern w:val="2"/>
          <w:szCs w:val="21"/>
        </w:rPr>
      </w:pPr>
    </w:p>
    <w:p>
      <w:pPr>
        <w:pStyle w:val="46"/>
        <w:ind w:firstLine="420"/>
        <w:rPr>
          <w:rFonts w:ascii="宋体" w:hAnsi="宋体" w:cs="仿宋"/>
          <w:color w:val="000000"/>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p>
      <w:pPr>
        <w:pStyle w:val="47"/>
        <w:rPr>
          <w:rFonts w:ascii="宋体" w:hAnsi="宋体" w:cs="仿宋"/>
          <w:color w:val="000000"/>
          <w:kern w:val="2"/>
          <w:sz w:val="21"/>
          <w:szCs w:val="21"/>
        </w:rPr>
      </w:pPr>
    </w:p>
    <w:bookmarkEnd w:id="248"/>
    <w:bookmarkEnd w:id="250"/>
    <w:p>
      <w:pPr>
        <w:adjustRightInd w:val="0"/>
        <w:snapToGrid w:val="0"/>
        <w:spacing w:line="240" w:lineRule="auto"/>
        <w:ind w:firstLine="0" w:firstLineChars="0"/>
        <w:jc w:val="center"/>
        <w:outlineLvl w:val="0"/>
        <w:rPr>
          <w:rFonts w:ascii="宋体" w:hAnsi="宋体" w:eastAsia="宋体" w:cs="仿宋"/>
          <w:bCs/>
          <w:sz w:val="21"/>
          <w:szCs w:val="21"/>
        </w:rPr>
      </w:pPr>
      <w:r>
        <w:rPr>
          <w:rFonts w:hint="eastAsia" w:ascii="宋体" w:hAnsi="宋体" w:cs="宋体"/>
          <w:b/>
          <w:bCs/>
          <w:sz w:val="32"/>
          <w:szCs w:val="20"/>
        </w:rPr>
        <w:t>（三）报价文件</w:t>
      </w:r>
    </w:p>
    <w:p>
      <w:pPr>
        <w:ind w:firstLine="420"/>
        <w:jc w:val="left"/>
        <w:rPr>
          <w:rFonts w:ascii="宋体" w:hAnsi="宋体" w:cs="宋体"/>
          <w:color w:val="000000"/>
          <w:sz w:val="21"/>
          <w:szCs w:val="21"/>
        </w:rPr>
      </w:pPr>
      <w:r>
        <w:rPr>
          <w:rFonts w:hint="eastAsia" w:ascii="宋体" w:hAnsi="宋体" w:cs="宋体"/>
          <w:bCs/>
          <w:sz w:val="21"/>
          <w:szCs w:val="21"/>
        </w:rPr>
        <w:t>一、</w:t>
      </w:r>
      <w:r>
        <w:rPr>
          <w:rFonts w:hint="eastAsia" w:ascii="宋体" w:hAnsi="宋体" w:cs="宋体"/>
          <w:b/>
          <w:bCs/>
          <w:color w:val="000000"/>
          <w:sz w:val="21"/>
          <w:szCs w:val="21"/>
        </w:rPr>
        <w:t>磋 商 函</w:t>
      </w:r>
    </w:p>
    <w:p>
      <w:pPr>
        <w:spacing w:line="360" w:lineRule="auto"/>
        <w:ind w:firstLine="0" w:firstLineChars="0"/>
        <w:outlineLvl w:val="0"/>
        <w:rPr>
          <w:rFonts w:ascii="宋体" w:hAnsi="宋体" w:eastAsia="宋体" w:cs="仿宋"/>
          <w:color w:val="000000"/>
          <w:sz w:val="21"/>
          <w:szCs w:val="21"/>
        </w:rPr>
      </w:pPr>
    </w:p>
    <w:p>
      <w:pPr>
        <w:ind w:firstLine="560"/>
        <w:jc w:val="center"/>
        <w:rPr>
          <w:rFonts w:ascii="宋体" w:hAnsi="宋体" w:cs="宋体"/>
          <w:color w:val="000000"/>
        </w:rPr>
      </w:pPr>
      <w:r>
        <w:rPr>
          <w:rFonts w:hint="eastAsia" w:ascii="宋体" w:hAnsi="宋体" w:cs="宋体"/>
          <w:b/>
          <w:bCs/>
          <w:color w:val="000000"/>
          <w:sz w:val="28"/>
          <w:szCs w:val="28"/>
        </w:rPr>
        <w:t>磋 商 函</w:t>
      </w:r>
    </w:p>
    <w:p>
      <w:pPr>
        <w:spacing w:line="48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致：</w:t>
      </w:r>
      <w:r>
        <w:rPr>
          <w:rFonts w:hint="eastAsia" w:ascii="宋体" w:hAnsi="宋体" w:eastAsia="宋体" w:cs="宋体"/>
          <w:color w:val="000000"/>
          <w:sz w:val="21"/>
          <w:szCs w:val="22"/>
          <w:u w:val="single"/>
        </w:rPr>
        <w:t xml:space="preserve">                 </w:t>
      </w:r>
      <w:r>
        <w:rPr>
          <w:rFonts w:hint="eastAsia" w:ascii="宋体" w:hAnsi="宋体" w:eastAsia="宋体" w:cs="宋体"/>
          <w:color w:val="000000"/>
          <w:sz w:val="21"/>
          <w:szCs w:val="22"/>
        </w:rPr>
        <w:t xml:space="preserve">  </w:t>
      </w:r>
    </w:p>
    <w:p>
      <w:pPr>
        <w:spacing w:line="48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__________________（投标人全称）系中华人民共和国合法企业，现授权_________ （授权委托人姓名）</w:t>
      </w:r>
      <w:r>
        <w:rPr>
          <w:rFonts w:hint="eastAsia" w:ascii="宋体" w:hAnsi="宋体" w:eastAsia="宋体" w:cs="宋体"/>
          <w:color w:val="000000"/>
          <w:sz w:val="21"/>
          <w:szCs w:val="22"/>
          <w:u w:val="single"/>
        </w:rPr>
        <w:t xml:space="preserve">          </w:t>
      </w:r>
      <w:r>
        <w:rPr>
          <w:rFonts w:hint="eastAsia" w:ascii="宋体" w:hAnsi="宋体" w:eastAsia="宋体" w:cs="宋体"/>
          <w:color w:val="000000"/>
          <w:sz w:val="21"/>
          <w:szCs w:val="22"/>
        </w:rPr>
        <w:t>（职务、职称）为全权代表，参加贵方组织的</w:t>
      </w:r>
      <w:r>
        <w:rPr>
          <w:rFonts w:hint="eastAsia" w:ascii="宋体" w:hAnsi="宋体" w:eastAsia="宋体" w:cs="宋体"/>
          <w:color w:val="000000"/>
          <w:sz w:val="21"/>
          <w:szCs w:val="22"/>
          <w:u w:val="single"/>
        </w:rPr>
        <w:t xml:space="preserve">                </w:t>
      </w:r>
      <w:r>
        <w:rPr>
          <w:rFonts w:hint="eastAsia" w:ascii="宋体" w:hAnsi="宋体" w:eastAsia="宋体" w:cs="宋体"/>
          <w:color w:val="000000"/>
          <w:sz w:val="21"/>
          <w:szCs w:val="22"/>
        </w:rPr>
        <w:t>（采购项目名称）采购的有关活动，并对此项目进行磋商。为便于贵方公正、择优地确定中标人，我方就本次磋商有关事项郑重承诺如下：</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1、我方向贵方提交的所有磋商响应文件、资料都是准确的和真实的。</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2、我方承诺已经具备《中华人民共和国政府采购法》中规定的参加政府采购活动的投标人应当具备的条件：</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（1）具有独立承担民事责任的能力；</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（2）遵守国家法律、行政法规，具有良好的信誉和商业道德；</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（3）具有履行合同的能力和良好的履行合同记录；</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（4）具有良好的资金、财务状况及依法缴纳税收和社会保障资金的记录；</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（5）前三年内没有违反政府采购法规、政策的记录；</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（6）没有发生重大经济纠纷、经济犯罪和走私犯罪记录；</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3、提供投标人须知规定的全部投标文件，包括：</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竞争性磋商响应文件正本</w:t>
      </w:r>
      <w:r>
        <w:rPr>
          <w:rFonts w:hint="eastAsia" w:ascii="宋体" w:hAnsi="宋体" w:eastAsia="宋体" w:cs="宋体"/>
          <w:color w:val="000000"/>
          <w:sz w:val="21"/>
          <w:szCs w:val="22"/>
          <w:u w:val="single"/>
        </w:rPr>
        <w:t xml:space="preserve">    </w:t>
      </w:r>
      <w:r>
        <w:rPr>
          <w:rFonts w:hint="eastAsia" w:ascii="宋体" w:hAnsi="宋体" w:eastAsia="宋体" w:cs="宋体"/>
          <w:color w:val="000000"/>
          <w:sz w:val="21"/>
          <w:szCs w:val="22"/>
        </w:rPr>
        <w:t>份，副本</w:t>
      </w:r>
      <w:r>
        <w:rPr>
          <w:rFonts w:hint="eastAsia" w:ascii="宋体" w:hAnsi="宋体" w:eastAsia="宋体" w:cs="宋体"/>
          <w:color w:val="000000"/>
          <w:sz w:val="21"/>
          <w:szCs w:val="22"/>
          <w:u w:val="single"/>
        </w:rPr>
        <w:t xml:space="preserve">    </w:t>
      </w:r>
      <w:r>
        <w:rPr>
          <w:rFonts w:hint="eastAsia" w:ascii="宋体" w:hAnsi="宋体" w:eastAsia="宋体" w:cs="宋体"/>
          <w:color w:val="000000"/>
          <w:sz w:val="21"/>
          <w:szCs w:val="22"/>
        </w:rPr>
        <w:t>份；</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投标人须知要求的投标人提交的全部文件；</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4、如成交，我方将保证忠实地执行双方所签订的合同，并承担合同规定的责任和义务。</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5、服务期限：</w:t>
      </w:r>
      <w:r>
        <w:rPr>
          <w:rFonts w:hint="eastAsia" w:ascii="宋体" w:hAnsi="宋体" w:eastAsia="宋体" w:cs="宋体"/>
          <w:color w:val="000000"/>
          <w:sz w:val="21"/>
          <w:szCs w:val="22"/>
          <w:u w:val="single"/>
        </w:rPr>
        <w:t xml:space="preserve">                                     </w:t>
      </w:r>
      <w:r>
        <w:rPr>
          <w:rFonts w:hint="eastAsia" w:ascii="宋体" w:hAnsi="宋体" w:eastAsia="宋体" w:cs="宋体"/>
          <w:color w:val="000000"/>
          <w:sz w:val="21"/>
          <w:szCs w:val="22"/>
        </w:rPr>
        <w:t>。</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6、保证遵守磋商文件中的其他有关条款。</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7、我方的投标有效期自在开标日起60天内有效。</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8、我方在投标之前已经与贵方进行了充分的沟通，完全理解并接受磋商文件的各项规定和要求，对磋商文件的合理性、合法性不再有异议。</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9、我方愿意向贵方提供真实完整的任何与该项投标有关的数据、情况和技术资料。若贵方需要，我方愿意提供我方作出的一切承诺的证明材料。</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10、我方已详细审核全部磋商文件，包括磋商文件的澄清或修改文件（如有的话）、参考资料及有关附件，已经了解我方对于磋商文件、采购过程、采购结果有依法进行询问、质疑、投诉的权利及相关渠道和要求。</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11、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（一）提供虚假材料谋取中标、成交的；</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（二）采取不正当手段诋毁、排挤其他投标人的；</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（三）与采购人、其它投标人或者采购代理机构恶意串通的；</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（四）向采购人、采购代理机构行贿或者提供其他不正当利益的；</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（五）在招标采购过程中与采购人进行协商磋商的；</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（六）拒绝有关部门监督检查或提供虚假情况的。</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12、如中标，本投标文件至本项目合同履行完毕止均保持有效，本投标人将按“采购文件”及政府采购法律、法规的规定履行合同责任和义务。</w:t>
      </w:r>
    </w:p>
    <w:p>
      <w:pPr>
        <w:spacing w:line="36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 xml:space="preserve">    与本投标有关的一切正式往来信函请寄：</w:t>
      </w:r>
    </w:p>
    <w:p>
      <w:pPr>
        <w:spacing w:line="480" w:lineRule="auto"/>
        <w:ind w:firstLine="480" w:firstLineChars="0"/>
        <w:rPr>
          <w:rFonts w:ascii="宋体" w:hAnsi="宋体" w:eastAsia="宋体" w:cs="宋体"/>
          <w:color w:val="000000"/>
          <w:sz w:val="21"/>
          <w:szCs w:val="22"/>
        </w:rPr>
      </w:pPr>
      <w:r>
        <w:rPr>
          <w:rFonts w:hint="eastAsia" w:ascii="宋体" w:hAnsi="宋体" w:eastAsia="宋体" w:cs="宋体"/>
          <w:color w:val="000000"/>
          <w:sz w:val="21"/>
          <w:szCs w:val="22"/>
        </w:rPr>
        <w:t xml:space="preserve">   </w:t>
      </w:r>
    </w:p>
    <w:p>
      <w:pPr>
        <w:pStyle w:val="21"/>
        <w:adjustRightInd w:val="0"/>
        <w:snapToGrid w:val="0"/>
        <w:spacing w:line="360" w:lineRule="auto"/>
        <w:ind w:firstLine="420"/>
        <w:rPr>
          <w:rFonts w:hAnsi="宋体" w:cs="宋体"/>
          <w:b/>
          <w:sz w:val="21"/>
          <w:szCs w:val="21"/>
        </w:rPr>
      </w:pPr>
      <w:r>
        <w:rPr>
          <w:rFonts w:hint="eastAsia" w:hAnsi="宋体" w:cs="宋体"/>
          <w:b/>
          <w:sz w:val="21"/>
          <w:szCs w:val="21"/>
        </w:rPr>
        <w:t>投标人全称（盖单位公章）：</w:t>
      </w:r>
    </w:p>
    <w:p>
      <w:pPr>
        <w:pStyle w:val="21"/>
        <w:adjustRightInd w:val="0"/>
        <w:snapToGrid w:val="0"/>
        <w:spacing w:line="360" w:lineRule="auto"/>
        <w:ind w:firstLine="420"/>
        <w:rPr>
          <w:rFonts w:hAnsi="宋体" w:cs="宋体"/>
          <w:b/>
          <w:sz w:val="21"/>
          <w:szCs w:val="21"/>
        </w:rPr>
      </w:pPr>
      <w:r>
        <w:rPr>
          <w:rFonts w:hint="eastAsia" w:hAnsi="宋体" w:cs="宋体"/>
          <w:b/>
          <w:sz w:val="21"/>
          <w:szCs w:val="21"/>
        </w:rPr>
        <w:t>法定代表人或其授权委托人（签字或盖章）：</w:t>
      </w:r>
    </w:p>
    <w:p>
      <w:pPr>
        <w:pStyle w:val="21"/>
        <w:adjustRightInd w:val="0"/>
        <w:snapToGrid w:val="0"/>
        <w:spacing w:line="360" w:lineRule="auto"/>
        <w:ind w:firstLine="420"/>
        <w:rPr>
          <w:rFonts w:hAnsi="宋体" w:cs="宋体"/>
          <w:b/>
          <w:sz w:val="21"/>
          <w:szCs w:val="21"/>
        </w:rPr>
      </w:pPr>
      <w:r>
        <w:rPr>
          <w:rFonts w:hint="eastAsia" w:hAnsi="宋体" w:cs="宋体"/>
          <w:b/>
          <w:sz w:val="21"/>
          <w:szCs w:val="21"/>
        </w:rPr>
        <w:t>日期：</w:t>
      </w:r>
    </w:p>
    <w:p>
      <w:pPr>
        <w:pStyle w:val="21"/>
        <w:adjustRightInd w:val="0"/>
        <w:snapToGrid w:val="0"/>
        <w:spacing w:line="360" w:lineRule="auto"/>
        <w:ind w:firstLine="420"/>
        <w:rPr>
          <w:rFonts w:hAnsi="宋体" w:cs="宋体"/>
          <w:b/>
          <w:sz w:val="21"/>
          <w:szCs w:val="21"/>
        </w:rPr>
      </w:pPr>
      <w:r>
        <w:rPr>
          <w:rFonts w:hint="eastAsia" w:hAnsi="宋体" w:cs="宋体"/>
          <w:b/>
          <w:sz w:val="21"/>
          <w:szCs w:val="21"/>
        </w:rPr>
        <w:t>单位地址：</w:t>
      </w:r>
    </w:p>
    <w:p>
      <w:pPr>
        <w:pStyle w:val="21"/>
        <w:adjustRightInd w:val="0"/>
        <w:snapToGrid w:val="0"/>
        <w:spacing w:line="360" w:lineRule="auto"/>
        <w:ind w:firstLine="420"/>
        <w:rPr>
          <w:rFonts w:hAnsi="宋体" w:cs="宋体"/>
          <w:b/>
          <w:sz w:val="21"/>
          <w:szCs w:val="21"/>
        </w:rPr>
      </w:pPr>
      <w:r>
        <w:rPr>
          <w:rFonts w:hint="eastAsia" w:hAnsi="宋体" w:cs="宋体"/>
          <w:b/>
          <w:sz w:val="21"/>
          <w:szCs w:val="21"/>
        </w:rPr>
        <w:t>邮编：</w:t>
      </w:r>
    </w:p>
    <w:p>
      <w:pPr>
        <w:pStyle w:val="21"/>
        <w:adjustRightInd w:val="0"/>
        <w:snapToGrid w:val="0"/>
        <w:spacing w:line="360" w:lineRule="auto"/>
        <w:ind w:firstLine="420"/>
        <w:rPr>
          <w:rFonts w:hAnsi="宋体" w:cs="宋体"/>
          <w:b/>
          <w:sz w:val="21"/>
          <w:szCs w:val="21"/>
        </w:rPr>
      </w:pPr>
      <w:r>
        <w:rPr>
          <w:rFonts w:hint="eastAsia" w:hAnsi="宋体" w:cs="宋体"/>
          <w:b/>
          <w:sz w:val="21"/>
          <w:szCs w:val="21"/>
        </w:rPr>
        <w:t>电话：</w:t>
      </w:r>
    </w:p>
    <w:p>
      <w:pPr>
        <w:pStyle w:val="21"/>
        <w:adjustRightInd w:val="0"/>
        <w:snapToGrid w:val="0"/>
        <w:spacing w:line="360" w:lineRule="auto"/>
        <w:ind w:firstLine="420"/>
        <w:rPr>
          <w:rFonts w:hAnsi="宋体" w:cs="宋体"/>
          <w:b/>
          <w:sz w:val="21"/>
          <w:szCs w:val="21"/>
        </w:rPr>
      </w:pPr>
      <w:r>
        <w:rPr>
          <w:rFonts w:hint="eastAsia" w:hAnsi="宋体" w:cs="宋体"/>
          <w:b/>
          <w:sz w:val="21"/>
          <w:szCs w:val="21"/>
        </w:rPr>
        <w:t>传真：</w:t>
      </w:r>
    </w:p>
    <w:p>
      <w:pPr>
        <w:adjustRightInd w:val="0"/>
        <w:snapToGrid w:val="0"/>
        <w:spacing w:line="360" w:lineRule="auto"/>
        <w:ind w:firstLine="420"/>
        <w:rPr>
          <w:rFonts w:ascii="宋体" w:hAnsi="宋体" w:cs="宋体"/>
          <w:sz w:val="21"/>
          <w:szCs w:val="21"/>
        </w:rPr>
      </w:pPr>
      <w:r>
        <w:rPr>
          <w:rFonts w:hint="eastAsia" w:ascii="宋体" w:hAnsi="宋体" w:cs="宋体"/>
          <w:sz w:val="21"/>
          <w:szCs w:val="21"/>
        </w:rPr>
        <w:t>注：未按照本投标函要求填报的将被视为非实质性响应投标，从而可能导致该投标被拒绝</w:t>
      </w:r>
    </w:p>
    <w:p>
      <w:pPr>
        <w:ind w:firstLine="420"/>
        <w:rPr>
          <w:rFonts w:ascii="宋体" w:hAnsi="宋体" w:eastAsia="宋体" w:cs="仿宋"/>
          <w:sz w:val="21"/>
          <w:szCs w:val="21"/>
        </w:rPr>
      </w:pPr>
    </w:p>
    <w:p>
      <w:pPr>
        <w:ind w:firstLine="0" w:firstLineChars="0"/>
        <w:rPr>
          <w:rFonts w:ascii="宋体" w:hAnsi="宋体" w:cs="宋体"/>
          <w:b/>
        </w:rPr>
      </w:pPr>
      <w:bookmarkStart w:id="253" w:name="_Toc345575539"/>
      <w:bookmarkStart w:id="254" w:name="_Toc336683579"/>
    </w:p>
    <w:p>
      <w:pPr>
        <w:ind w:firstLine="420"/>
        <w:rPr>
          <w:rFonts w:ascii="宋体" w:hAnsi="宋体" w:eastAsia="宋体" w:cs="宋体"/>
          <w:bCs/>
          <w:sz w:val="21"/>
          <w:szCs w:val="21"/>
        </w:rPr>
      </w:pPr>
      <w:r>
        <w:rPr>
          <w:rFonts w:hint="eastAsia" w:ascii="宋体" w:hAnsi="宋体" w:cs="宋体"/>
          <w:bCs/>
          <w:sz w:val="21"/>
          <w:szCs w:val="21"/>
        </w:rPr>
        <w:t>二、报价一览表格式</w:t>
      </w:r>
      <w:bookmarkEnd w:id="253"/>
      <w:bookmarkEnd w:id="254"/>
      <w:r>
        <w:rPr>
          <w:rFonts w:hint="eastAsia" w:ascii="宋体" w:hAnsi="宋体" w:cs="宋体"/>
          <w:bCs/>
          <w:sz w:val="21"/>
          <w:szCs w:val="21"/>
        </w:rPr>
        <w:t>1</w:t>
      </w:r>
    </w:p>
    <w:p>
      <w:pPr>
        <w:spacing w:line="360" w:lineRule="auto"/>
        <w:ind w:firstLine="640"/>
        <w:jc w:val="center"/>
        <w:rPr>
          <w:rFonts w:ascii="宋体" w:hAnsi="宋体" w:cs="宋体"/>
          <w:b/>
          <w:bCs/>
          <w:sz w:val="32"/>
          <w:szCs w:val="32"/>
        </w:rPr>
      </w:pPr>
      <w:r>
        <w:rPr>
          <w:rFonts w:hint="eastAsia" w:ascii="宋体" w:hAnsi="宋体" w:cs="宋体"/>
          <w:b/>
          <w:bCs/>
          <w:sz w:val="32"/>
          <w:szCs w:val="32"/>
        </w:rPr>
        <w:t>报价一览表（</w:t>
      </w:r>
      <w:r>
        <w:rPr>
          <w:rFonts w:hint="eastAsia" w:ascii="宋体" w:hAnsi="宋体" w:cs="宋体"/>
          <w:b/>
          <w:sz w:val="30"/>
          <w:szCs w:val="30"/>
          <w:lang w:val="en-GB"/>
        </w:rPr>
        <w:t>首轮报价表</w:t>
      </w:r>
      <w:r>
        <w:rPr>
          <w:rFonts w:hint="eastAsia" w:ascii="宋体" w:hAnsi="宋体" w:cs="宋体"/>
          <w:b/>
          <w:bCs/>
          <w:sz w:val="32"/>
          <w:szCs w:val="32"/>
        </w:rPr>
        <w:t>）</w:t>
      </w:r>
    </w:p>
    <w:p>
      <w:pPr>
        <w:pStyle w:val="21"/>
        <w:adjustRightInd w:val="0"/>
        <w:snapToGrid w:val="0"/>
        <w:spacing w:line="360" w:lineRule="auto"/>
        <w:ind w:firstLine="480"/>
        <w:rPr>
          <w:rFonts w:hAnsi="宋体" w:cs="宋体"/>
          <w:u w:val="single"/>
        </w:rPr>
      </w:pPr>
      <w:r>
        <w:rPr>
          <w:rFonts w:hint="eastAsia" w:hAnsi="宋体" w:cs="宋体"/>
        </w:rPr>
        <w:t>项目名称：</w:t>
      </w:r>
    </w:p>
    <w:p>
      <w:pPr>
        <w:pStyle w:val="21"/>
        <w:adjustRightInd w:val="0"/>
        <w:snapToGrid w:val="0"/>
        <w:spacing w:line="360" w:lineRule="auto"/>
        <w:ind w:firstLine="480"/>
        <w:rPr>
          <w:rFonts w:hAnsi="宋体" w:cs="宋体"/>
          <w:u w:val="single"/>
        </w:rPr>
      </w:pPr>
      <w:r>
        <w:rPr>
          <w:rFonts w:hint="eastAsia" w:hAnsi="宋体" w:cs="宋体"/>
        </w:rPr>
        <w:t>项目编号：</w:t>
      </w:r>
    </w:p>
    <w:p>
      <w:pPr>
        <w:pStyle w:val="21"/>
        <w:adjustRightInd w:val="0"/>
        <w:snapToGrid w:val="0"/>
        <w:spacing w:line="360" w:lineRule="auto"/>
        <w:ind w:firstLine="480"/>
        <w:jc w:val="right"/>
        <w:rPr>
          <w:rFonts w:hAnsi="宋体" w:eastAsia="宋体" w:cs="仿宋"/>
          <w:color w:val="000000"/>
          <w:spacing w:val="-4"/>
          <w:sz w:val="21"/>
          <w:szCs w:val="21"/>
        </w:rPr>
      </w:pPr>
      <w:r>
        <w:rPr>
          <w:rFonts w:hint="eastAsia" w:hAnsi="宋体" w:cs="宋体"/>
        </w:rPr>
        <w:t>（价格单位：元人民币）</w:t>
      </w: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4405"/>
        <w:gridCol w:w="1407"/>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297" w:type="dxa"/>
            <w:gridSpan w:val="2"/>
            <w:vAlign w:val="center"/>
          </w:tcPr>
          <w:p>
            <w:pPr>
              <w:pStyle w:val="21"/>
              <w:spacing w:before="120" w:after="120" w:line="360" w:lineRule="auto"/>
              <w:ind w:firstLine="480"/>
              <w:jc w:val="center"/>
              <w:rPr>
                <w:rFonts w:hAnsi="宋体" w:eastAsia="宋体" w:cs="宋体"/>
                <w:szCs w:val="24"/>
              </w:rPr>
            </w:pPr>
            <w:r>
              <w:rPr>
                <w:rFonts w:hint="eastAsia" w:hAnsi="宋体" w:eastAsia="宋体" w:cs="宋体"/>
                <w:szCs w:val="24"/>
              </w:rPr>
              <w:t>项目名称</w:t>
            </w:r>
          </w:p>
        </w:tc>
        <w:tc>
          <w:tcPr>
            <w:tcW w:w="1407" w:type="dxa"/>
            <w:vAlign w:val="center"/>
          </w:tcPr>
          <w:p>
            <w:pPr>
              <w:pStyle w:val="21"/>
              <w:spacing w:before="120" w:after="120" w:line="360" w:lineRule="auto"/>
              <w:ind w:firstLine="0" w:firstLineChars="0"/>
              <w:jc w:val="center"/>
              <w:rPr>
                <w:rFonts w:hAnsi="宋体" w:eastAsia="宋体" w:cs="宋体"/>
                <w:szCs w:val="24"/>
              </w:rPr>
            </w:pPr>
            <w:r>
              <w:rPr>
                <w:rFonts w:hint="eastAsia" w:hAnsi="宋体" w:eastAsia="宋体" w:cs="宋体"/>
                <w:szCs w:val="24"/>
              </w:rPr>
              <w:t>单位</w:t>
            </w:r>
          </w:p>
        </w:tc>
        <w:tc>
          <w:tcPr>
            <w:tcW w:w="1775" w:type="dxa"/>
            <w:vAlign w:val="center"/>
          </w:tcPr>
          <w:p>
            <w:pPr>
              <w:pStyle w:val="21"/>
              <w:spacing w:before="120" w:after="120" w:line="360" w:lineRule="auto"/>
              <w:ind w:firstLine="480"/>
              <w:rPr>
                <w:rFonts w:hAnsi="宋体" w:eastAsia="宋体" w:cs="宋体"/>
                <w:szCs w:val="24"/>
              </w:rPr>
            </w:pPr>
            <w:r>
              <w:rPr>
                <w:rFonts w:hint="eastAsia" w:hAnsi="宋体" w:eastAsia="宋体" w:cs="宋体"/>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6297" w:type="dxa"/>
            <w:gridSpan w:val="2"/>
            <w:vAlign w:val="center"/>
          </w:tcPr>
          <w:p>
            <w:pPr>
              <w:pStyle w:val="33"/>
              <w:snapToGrid w:val="0"/>
              <w:spacing w:after="0" w:line="360" w:lineRule="auto"/>
              <w:ind w:left="0" w:leftChars="0" w:firstLine="0" w:firstLineChars="0"/>
              <w:rPr>
                <w:rFonts w:hint="eastAsia" w:ascii="宋体" w:hAnsi="宋体" w:eastAsia="宋体" w:cs="宋体"/>
                <w:sz w:val="24"/>
                <w:lang w:eastAsia="zh-CN"/>
              </w:rPr>
            </w:pPr>
            <w:r>
              <w:rPr>
                <w:rFonts w:hint="eastAsia" w:ascii="宋体" w:hAnsi="宋体" w:eastAsia="宋体"/>
                <w:bCs/>
                <w:sz w:val="24"/>
                <w:lang w:eastAsia="zh-CN"/>
              </w:rPr>
              <w:t>溪毛线拓宽改造工程设计施工总承包01标段施工安全专项风险评估采购项目</w:t>
            </w:r>
          </w:p>
        </w:tc>
        <w:tc>
          <w:tcPr>
            <w:tcW w:w="1407" w:type="dxa"/>
            <w:vAlign w:val="center"/>
          </w:tcPr>
          <w:p>
            <w:pPr>
              <w:pStyle w:val="21"/>
              <w:spacing w:before="120" w:after="120" w:line="360" w:lineRule="auto"/>
              <w:ind w:firstLine="0" w:firstLineChars="0"/>
              <w:jc w:val="center"/>
              <w:rPr>
                <w:rFonts w:hAnsi="宋体" w:eastAsia="宋体" w:cs="宋体"/>
                <w:szCs w:val="24"/>
              </w:rPr>
            </w:pPr>
            <w:r>
              <w:rPr>
                <w:rFonts w:hint="eastAsia" w:hAnsi="宋体" w:eastAsia="宋体" w:cs="宋体"/>
                <w:szCs w:val="24"/>
              </w:rPr>
              <w:t>项</w:t>
            </w:r>
          </w:p>
        </w:tc>
        <w:tc>
          <w:tcPr>
            <w:tcW w:w="1775" w:type="dxa"/>
            <w:vAlign w:val="center"/>
          </w:tcPr>
          <w:p>
            <w:pPr>
              <w:pStyle w:val="21"/>
              <w:spacing w:before="120" w:after="120" w:line="360" w:lineRule="auto"/>
              <w:ind w:firstLine="0" w:firstLineChars="0"/>
              <w:rPr>
                <w:rFonts w:hAnsi="宋体" w:eastAsia="宋体" w:cs="宋体"/>
                <w:szCs w:val="24"/>
                <w:u w:val="single"/>
              </w:rPr>
            </w:pPr>
            <w:r>
              <w:rPr>
                <w:rFonts w:hint="eastAsia" w:eastAsia="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892" w:type="dxa"/>
            <w:vAlign w:val="center"/>
          </w:tcPr>
          <w:p>
            <w:pPr>
              <w:pStyle w:val="21"/>
              <w:spacing w:before="120" w:after="120" w:line="360" w:lineRule="auto"/>
              <w:ind w:leftChars="-100" w:hanging="240" w:hangingChars="100"/>
              <w:jc w:val="center"/>
              <w:rPr>
                <w:rFonts w:hAnsi="宋体" w:eastAsia="宋体" w:cs="宋体"/>
                <w:szCs w:val="24"/>
              </w:rPr>
            </w:pPr>
            <w:r>
              <w:rPr>
                <w:rFonts w:hint="eastAsia" w:hAnsi="宋体" w:eastAsia="宋体" w:cs="宋体"/>
                <w:szCs w:val="24"/>
              </w:rPr>
              <w:t>投标报价（元）</w:t>
            </w:r>
          </w:p>
        </w:tc>
        <w:tc>
          <w:tcPr>
            <w:tcW w:w="7587" w:type="dxa"/>
            <w:gridSpan w:val="3"/>
            <w:vAlign w:val="center"/>
          </w:tcPr>
          <w:p>
            <w:pPr>
              <w:pStyle w:val="21"/>
              <w:spacing w:before="120" w:after="120" w:line="360" w:lineRule="auto"/>
              <w:ind w:firstLine="480"/>
              <w:rPr>
                <w:rFonts w:hAnsi="宋体" w:eastAsia="宋体" w:cs="宋体"/>
                <w:szCs w:val="24"/>
              </w:rPr>
            </w:pPr>
            <w:r>
              <w:rPr>
                <w:rFonts w:hint="eastAsia" w:hAnsi="宋体" w:eastAsia="宋体" w:cs="宋体"/>
                <w:szCs w:val="24"/>
              </w:rPr>
              <w:t>大写：                                  ￥：</w:t>
            </w:r>
          </w:p>
        </w:tc>
      </w:tr>
    </w:tbl>
    <w:p>
      <w:pPr>
        <w:tabs>
          <w:tab w:val="left" w:pos="900"/>
        </w:tabs>
        <w:spacing w:line="360" w:lineRule="auto"/>
        <w:ind w:firstLine="420"/>
        <w:rPr>
          <w:rFonts w:ascii="宋体" w:hAnsi="宋体" w:eastAsia="宋体" w:cs="仿宋"/>
          <w:color w:val="000000"/>
          <w:sz w:val="21"/>
          <w:szCs w:val="21"/>
        </w:rPr>
      </w:pPr>
    </w:p>
    <w:p>
      <w:pPr>
        <w:spacing w:line="360" w:lineRule="auto"/>
        <w:ind w:left="473" w:leftChars="197" w:firstLine="484" w:firstLineChars="202"/>
        <w:rPr>
          <w:rFonts w:ascii="宋体" w:hAnsi="宋体" w:eastAsia="宋体" w:cs="宋体"/>
          <w:sz w:val="21"/>
          <w:szCs w:val="21"/>
          <w:highlight w:val="yellow"/>
        </w:rPr>
      </w:pPr>
      <w:r>
        <w:rPr>
          <w:rFonts w:hint="eastAsia" w:ascii="宋体" w:hAnsi="宋体" w:eastAsia="宋体" w:cs="宋体"/>
          <w:color w:val="000000"/>
        </w:rPr>
        <w:t xml:space="preserve"> </w:t>
      </w:r>
      <w:r>
        <w:rPr>
          <w:rFonts w:hint="eastAsia" w:ascii="宋体" w:hAnsi="宋体" w:eastAsia="宋体" w:cs="宋体"/>
          <w:sz w:val="21"/>
          <w:szCs w:val="21"/>
        </w:rPr>
        <w:t>注：1、本表由磋商响应供应商填写，供开标会议唱标所用。报价应为提供本次采购全包干价，投标报价是履行合同的最终价格,</w:t>
      </w:r>
      <w:r>
        <w:rPr>
          <w:rFonts w:hint="eastAsia" w:ascii="宋体" w:hAnsi="宋体" w:eastAsia="宋体" w:cs="宋体"/>
          <w:bCs/>
          <w:kern w:val="0"/>
          <w:sz w:val="21"/>
          <w:szCs w:val="21"/>
        </w:rPr>
        <w:t>报价应包括为完成本项目服务可能发生的全部费用及供应商的利润和应交纳的税金等，包括且不限于人工费、成果印刷费、报告编制费、资料收集费、前期调研费、专家审查费（咨询费）、专家论证费、验收费、配合审批、外出考察费、会议费、差旅费、管理费、采购代理服务费、通讯费、设备（仪器）费、利润、人员工伤保险费和意外伤害保险费、税金、风险费以及政策和行业规定的各项税费等</w:t>
      </w:r>
      <w:r>
        <w:rPr>
          <w:rFonts w:hint="eastAsia" w:ascii="宋体" w:hAnsi="宋体" w:eastAsia="宋体" w:cs="宋体"/>
          <w:sz w:val="21"/>
          <w:szCs w:val="21"/>
        </w:rPr>
        <w:t>全部费用。如有漏项，视同已包含在其总项目中，合同总价不做调整</w:t>
      </w:r>
    </w:p>
    <w:p>
      <w:pPr>
        <w:spacing w:line="360" w:lineRule="auto"/>
        <w:ind w:firstLine="420"/>
        <w:rPr>
          <w:rFonts w:ascii="宋体" w:hAnsi="宋体" w:eastAsia="宋体" w:cs="宋体"/>
          <w:sz w:val="21"/>
          <w:szCs w:val="21"/>
        </w:rPr>
      </w:pPr>
      <w:r>
        <w:rPr>
          <w:rFonts w:hint="eastAsia" w:ascii="宋体" w:hAnsi="宋体" w:eastAsia="宋体" w:cs="宋体"/>
          <w:sz w:val="21"/>
          <w:szCs w:val="21"/>
        </w:rPr>
        <w:t>2、本次报价仅做磋商参考，不做成交依据。</w:t>
      </w:r>
    </w:p>
    <w:p>
      <w:pPr>
        <w:spacing w:line="360" w:lineRule="auto"/>
        <w:ind w:firstLine="420"/>
        <w:rPr>
          <w:rFonts w:ascii="宋体" w:hAnsi="宋体" w:eastAsia="宋体" w:cs="宋体"/>
          <w:sz w:val="21"/>
          <w:szCs w:val="21"/>
        </w:rPr>
      </w:pPr>
      <w:r>
        <w:rPr>
          <w:rFonts w:hint="eastAsia" w:ascii="宋体" w:hAnsi="宋体" w:eastAsia="宋体" w:cs="宋体"/>
          <w:sz w:val="21"/>
          <w:szCs w:val="21"/>
        </w:rPr>
        <w:t>3、报价填写必须为印刷体打印，手写无效报价，不清楚或模糊等原因而导致磋商小组无法确认，其报价无效。</w:t>
      </w:r>
    </w:p>
    <w:p>
      <w:pPr>
        <w:tabs>
          <w:tab w:val="left" w:pos="900"/>
        </w:tabs>
        <w:spacing w:line="360" w:lineRule="auto"/>
        <w:ind w:firstLine="420"/>
        <w:rPr>
          <w:rFonts w:ascii="宋体" w:hAnsi="宋体" w:eastAsia="宋体" w:cs="仿宋"/>
          <w:color w:val="000000"/>
          <w:sz w:val="21"/>
          <w:szCs w:val="21"/>
        </w:rPr>
      </w:pPr>
    </w:p>
    <w:p>
      <w:pPr>
        <w:pStyle w:val="21"/>
        <w:adjustRightInd w:val="0"/>
        <w:snapToGrid w:val="0"/>
        <w:spacing w:line="360" w:lineRule="auto"/>
        <w:ind w:firstLine="422"/>
        <w:rPr>
          <w:rFonts w:hAnsi="宋体" w:eastAsia="宋体" w:cs="宋体"/>
          <w:b/>
          <w:sz w:val="21"/>
          <w:szCs w:val="21"/>
        </w:rPr>
      </w:pPr>
      <w:r>
        <w:rPr>
          <w:rFonts w:hint="eastAsia" w:hAnsi="宋体" w:eastAsia="宋体" w:cs="宋体"/>
          <w:b/>
          <w:sz w:val="21"/>
          <w:szCs w:val="21"/>
        </w:rPr>
        <w:t>投标人全称（盖单位公章）：</w:t>
      </w:r>
    </w:p>
    <w:p>
      <w:pPr>
        <w:pStyle w:val="21"/>
        <w:adjustRightInd w:val="0"/>
        <w:snapToGrid w:val="0"/>
        <w:spacing w:line="360" w:lineRule="auto"/>
        <w:ind w:firstLine="422"/>
        <w:rPr>
          <w:rFonts w:hAnsi="宋体" w:eastAsia="宋体" w:cs="宋体"/>
          <w:b/>
          <w:sz w:val="21"/>
          <w:szCs w:val="21"/>
        </w:rPr>
      </w:pPr>
      <w:r>
        <w:rPr>
          <w:rFonts w:hint="eastAsia" w:hAnsi="宋体" w:eastAsia="宋体" w:cs="宋体"/>
          <w:b/>
          <w:sz w:val="21"/>
          <w:szCs w:val="21"/>
        </w:rPr>
        <w:t>法定代表人或其授权委托人（签字或盖章）：</w:t>
      </w:r>
    </w:p>
    <w:p>
      <w:pPr>
        <w:pStyle w:val="21"/>
        <w:adjustRightInd w:val="0"/>
        <w:snapToGrid w:val="0"/>
        <w:spacing w:line="360" w:lineRule="auto"/>
        <w:ind w:firstLine="422"/>
        <w:rPr>
          <w:rFonts w:hAnsi="宋体" w:eastAsia="宋体" w:cs="宋体"/>
          <w:b/>
          <w:sz w:val="21"/>
          <w:szCs w:val="21"/>
        </w:rPr>
      </w:pPr>
      <w:r>
        <w:rPr>
          <w:rFonts w:hint="eastAsia" w:hAnsi="宋体" w:eastAsia="宋体" w:cs="宋体"/>
          <w:b/>
          <w:sz w:val="21"/>
          <w:szCs w:val="21"/>
        </w:rPr>
        <w:t>日期：</w:t>
      </w:r>
    </w:p>
    <w:p>
      <w:pPr>
        <w:tabs>
          <w:tab w:val="left" w:pos="900"/>
        </w:tabs>
        <w:spacing w:line="360" w:lineRule="auto"/>
        <w:ind w:firstLine="420"/>
        <w:rPr>
          <w:rFonts w:ascii="宋体" w:hAnsi="宋体" w:eastAsia="宋体" w:cs="仿宋"/>
          <w:bCs/>
          <w:sz w:val="21"/>
          <w:szCs w:val="21"/>
        </w:rPr>
      </w:pPr>
    </w:p>
    <w:p>
      <w:pPr>
        <w:ind w:left="210" w:hanging="210" w:hangingChars="100"/>
        <w:rPr>
          <w:rFonts w:ascii="宋体" w:hAnsi="宋体" w:eastAsia="宋体" w:cs="仿宋"/>
          <w:bCs/>
          <w:sz w:val="21"/>
          <w:szCs w:val="21"/>
        </w:rPr>
      </w:pPr>
      <w:r>
        <w:rPr>
          <w:rFonts w:ascii="宋体" w:hAnsi="宋体" w:eastAsia="宋体" w:cs="仿宋"/>
          <w:bCs/>
          <w:sz w:val="21"/>
          <w:szCs w:val="21"/>
        </w:rPr>
        <w:br w:type="page"/>
      </w:r>
    </w:p>
    <w:p>
      <w:pPr>
        <w:snapToGrid w:val="0"/>
        <w:spacing w:line="300" w:lineRule="auto"/>
        <w:ind w:firstLine="420"/>
        <w:jc w:val="left"/>
        <w:rPr>
          <w:rFonts w:asciiTheme="minorEastAsia" w:hAnsiTheme="minorEastAsia" w:eastAsiaTheme="minorEastAsia" w:cstheme="minorEastAsia"/>
          <w:sz w:val="21"/>
          <w:szCs w:val="21"/>
        </w:rPr>
      </w:pPr>
      <w:bookmarkStart w:id="255" w:name="_Toc4435"/>
    </w:p>
    <w:bookmarkEnd w:id="255"/>
    <w:p>
      <w:pPr>
        <w:tabs>
          <w:tab w:val="left" w:pos="900"/>
        </w:tabs>
        <w:spacing w:line="360" w:lineRule="auto"/>
        <w:ind w:firstLine="420"/>
        <w:jc w:val="left"/>
        <w:rPr>
          <w:rFonts w:ascii="宋体" w:hAnsi="宋体" w:eastAsia="宋体" w:cs="仿宋"/>
          <w:bCs/>
          <w:sz w:val="21"/>
          <w:szCs w:val="21"/>
        </w:rPr>
      </w:pPr>
      <w:r>
        <w:rPr>
          <w:rFonts w:hint="eastAsia" w:ascii="宋体" w:hAnsi="宋体" w:eastAsia="宋体" w:cs="仿宋"/>
          <w:bCs/>
          <w:sz w:val="21"/>
          <w:szCs w:val="21"/>
        </w:rPr>
        <w:t>三、</w:t>
      </w:r>
      <w:r>
        <w:rPr>
          <w:rFonts w:hint="eastAsia" w:ascii="宋体" w:hAnsi="宋体" w:eastAsia="宋体" w:cs="仿宋"/>
          <w:b/>
          <w:color w:val="000000"/>
          <w:spacing w:val="-4"/>
          <w:sz w:val="21"/>
          <w:szCs w:val="21"/>
        </w:rPr>
        <w:t>二次报价表</w:t>
      </w:r>
    </w:p>
    <w:p>
      <w:pPr>
        <w:tabs>
          <w:tab w:val="left" w:pos="900"/>
        </w:tabs>
        <w:spacing w:line="360" w:lineRule="auto"/>
        <w:ind w:firstLine="466"/>
        <w:jc w:val="center"/>
        <w:rPr>
          <w:rFonts w:ascii="宋体" w:hAnsi="宋体" w:eastAsia="宋体" w:cs="仿宋"/>
          <w:color w:val="000000"/>
          <w:spacing w:val="-4"/>
          <w:sz w:val="21"/>
          <w:szCs w:val="21"/>
        </w:rPr>
      </w:pPr>
      <w:r>
        <w:rPr>
          <w:rFonts w:hint="eastAsia" w:ascii="宋体" w:hAnsi="宋体" w:eastAsia="宋体" w:cs="仿宋"/>
          <w:b/>
          <w:color w:val="000000"/>
          <w:spacing w:val="-4"/>
        </w:rPr>
        <w:t>二次报价表</w:t>
      </w:r>
      <w:r>
        <w:rPr>
          <w:rFonts w:ascii="宋体" w:hAnsi="宋体" w:eastAsia="宋体" w:cs="仿宋"/>
          <w:b/>
          <w:color w:val="000000"/>
          <w:spacing w:val="-4"/>
        </w:rPr>
        <w:t xml:space="preserve"> </w:t>
      </w:r>
      <w:r>
        <w:rPr>
          <w:rFonts w:hint="eastAsia" w:ascii="宋体" w:hAnsi="宋体" w:eastAsia="宋体" w:cs="仿宋"/>
          <w:b/>
          <w:color w:val="000000"/>
          <w:spacing w:val="-4"/>
        </w:rPr>
        <w:t>（最终报价）</w:t>
      </w:r>
      <w:r>
        <w:rPr>
          <w:rFonts w:ascii="宋体" w:hAnsi="宋体" w:eastAsia="宋体" w:cs="仿宋"/>
          <w:color w:val="000000"/>
          <w:spacing w:val="-4"/>
          <w:sz w:val="21"/>
          <w:szCs w:val="21"/>
        </w:rPr>
        <w:t xml:space="preserve">      </w:t>
      </w:r>
    </w:p>
    <w:p>
      <w:pPr>
        <w:pStyle w:val="21"/>
        <w:adjustRightInd w:val="0"/>
        <w:snapToGrid w:val="0"/>
        <w:spacing w:line="360" w:lineRule="auto"/>
        <w:ind w:firstLine="480"/>
        <w:rPr>
          <w:rFonts w:hAnsi="宋体" w:cs="宋体"/>
          <w:u w:val="single"/>
        </w:rPr>
      </w:pPr>
      <w:r>
        <w:rPr>
          <w:rFonts w:hint="eastAsia" w:hAnsi="宋体" w:cs="宋体"/>
        </w:rPr>
        <w:t>项目名称：</w:t>
      </w:r>
    </w:p>
    <w:p>
      <w:pPr>
        <w:pStyle w:val="21"/>
        <w:adjustRightInd w:val="0"/>
        <w:snapToGrid w:val="0"/>
        <w:spacing w:line="360" w:lineRule="auto"/>
        <w:ind w:firstLine="480"/>
        <w:rPr>
          <w:rFonts w:hAnsi="宋体" w:cs="宋体"/>
          <w:u w:val="single"/>
        </w:rPr>
      </w:pPr>
      <w:r>
        <w:rPr>
          <w:rFonts w:hint="eastAsia" w:hAnsi="宋体" w:cs="宋体"/>
        </w:rPr>
        <w:t>项目编号：</w:t>
      </w:r>
    </w:p>
    <w:p>
      <w:pPr>
        <w:pStyle w:val="21"/>
        <w:adjustRightInd w:val="0"/>
        <w:snapToGrid w:val="0"/>
        <w:spacing w:line="360" w:lineRule="auto"/>
        <w:ind w:firstLine="480"/>
        <w:jc w:val="right"/>
        <w:rPr>
          <w:rFonts w:hAnsi="宋体" w:eastAsia="宋体" w:cs="仿宋"/>
          <w:color w:val="000000"/>
          <w:spacing w:val="-4"/>
          <w:sz w:val="21"/>
          <w:szCs w:val="21"/>
        </w:rPr>
      </w:pPr>
      <w:r>
        <w:rPr>
          <w:rFonts w:hint="eastAsia" w:hAnsi="宋体" w:cs="宋体"/>
        </w:rPr>
        <w:t>（价格单位：元人民币）</w:t>
      </w: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3983"/>
        <w:gridCol w:w="1829"/>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5875" w:type="dxa"/>
            <w:gridSpan w:val="2"/>
            <w:vAlign w:val="center"/>
          </w:tcPr>
          <w:p>
            <w:pPr>
              <w:pStyle w:val="21"/>
              <w:spacing w:before="120" w:after="120" w:line="360" w:lineRule="auto"/>
              <w:ind w:firstLine="0" w:firstLineChars="0"/>
              <w:jc w:val="center"/>
              <w:rPr>
                <w:rFonts w:hAnsi="宋体" w:eastAsia="宋体" w:cs="宋体"/>
                <w:szCs w:val="24"/>
              </w:rPr>
            </w:pPr>
            <w:r>
              <w:rPr>
                <w:rFonts w:hint="eastAsia" w:hAnsi="宋体" w:eastAsia="宋体" w:cs="宋体"/>
                <w:szCs w:val="24"/>
              </w:rPr>
              <w:t>项目名称</w:t>
            </w:r>
          </w:p>
        </w:tc>
        <w:tc>
          <w:tcPr>
            <w:tcW w:w="1829" w:type="dxa"/>
            <w:vAlign w:val="center"/>
          </w:tcPr>
          <w:p>
            <w:pPr>
              <w:pStyle w:val="21"/>
              <w:spacing w:before="120" w:after="120" w:line="360" w:lineRule="auto"/>
              <w:ind w:firstLine="0" w:firstLineChars="0"/>
              <w:jc w:val="center"/>
              <w:rPr>
                <w:rFonts w:hAnsi="宋体" w:eastAsia="宋体" w:cs="宋体"/>
                <w:szCs w:val="24"/>
              </w:rPr>
            </w:pPr>
            <w:r>
              <w:rPr>
                <w:rFonts w:hint="eastAsia" w:hAnsi="宋体" w:eastAsia="宋体" w:cs="宋体"/>
                <w:szCs w:val="24"/>
              </w:rPr>
              <w:t>单位</w:t>
            </w:r>
          </w:p>
        </w:tc>
        <w:tc>
          <w:tcPr>
            <w:tcW w:w="1775" w:type="dxa"/>
            <w:vAlign w:val="center"/>
          </w:tcPr>
          <w:p>
            <w:pPr>
              <w:pStyle w:val="21"/>
              <w:spacing w:before="120" w:after="120" w:line="360" w:lineRule="auto"/>
              <w:ind w:firstLine="480"/>
              <w:rPr>
                <w:rFonts w:hAnsi="宋体" w:eastAsia="宋体" w:cs="宋体"/>
                <w:szCs w:val="24"/>
              </w:rPr>
            </w:pPr>
            <w:r>
              <w:rPr>
                <w:rFonts w:hint="eastAsia" w:hAnsi="宋体" w:eastAsia="宋体" w:cs="宋体"/>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5875" w:type="dxa"/>
            <w:gridSpan w:val="2"/>
            <w:vAlign w:val="center"/>
          </w:tcPr>
          <w:p>
            <w:pPr>
              <w:pStyle w:val="33"/>
              <w:snapToGrid w:val="0"/>
              <w:spacing w:after="0" w:line="360" w:lineRule="auto"/>
              <w:ind w:left="0" w:leftChars="0" w:firstLine="0" w:firstLineChars="0"/>
              <w:rPr>
                <w:rFonts w:hint="eastAsia" w:ascii="宋体" w:hAnsi="宋体" w:eastAsia="宋体" w:cs="宋体"/>
                <w:sz w:val="24"/>
                <w:lang w:eastAsia="zh-CN"/>
              </w:rPr>
            </w:pPr>
            <w:r>
              <w:rPr>
                <w:rFonts w:hint="eastAsia" w:ascii="宋体" w:hAnsi="宋体" w:eastAsia="宋体"/>
                <w:bCs/>
                <w:sz w:val="24"/>
                <w:lang w:eastAsia="zh-CN"/>
              </w:rPr>
              <w:t>溪毛线拓宽改造工程设计施工总承包01标段施工安全专项风险评估采购项目</w:t>
            </w:r>
          </w:p>
        </w:tc>
        <w:tc>
          <w:tcPr>
            <w:tcW w:w="1829" w:type="dxa"/>
            <w:vAlign w:val="center"/>
          </w:tcPr>
          <w:p>
            <w:pPr>
              <w:pStyle w:val="21"/>
              <w:spacing w:before="120" w:after="120" w:line="360" w:lineRule="auto"/>
              <w:ind w:firstLine="0" w:firstLineChars="0"/>
              <w:jc w:val="center"/>
              <w:rPr>
                <w:rFonts w:hAnsi="宋体" w:eastAsia="宋体" w:cs="宋体"/>
                <w:szCs w:val="24"/>
              </w:rPr>
            </w:pPr>
            <w:r>
              <w:rPr>
                <w:rFonts w:hint="eastAsia" w:hAnsi="宋体" w:eastAsia="宋体" w:cs="宋体"/>
                <w:szCs w:val="24"/>
              </w:rPr>
              <w:t>项</w:t>
            </w:r>
          </w:p>
        </w:tc>
        <w:tc>
          <w:tcPr>
            <w:tcW w:w="1775" w:type="dxa"/>
            <w:vAlign w:val="center"/>
          </w:tcPr>
          <w:p>
            <w:pPr>
              <w:pStyle w:val="21"/>
              <w:spacing w:before="120" w:after="120" w:line="360" w:lineRule="auto"/>
              <w:ind w:firstLine="0" w:firstLineChars="0"/>
              <w:rPr>
                <w:rFonts w:hAnsi="宋体" w:eastAsia="宋体" w:cs="宋体"/>
                <w:szCs w:val="24"/>
                <w:u w:val="single"/>
              </w:rPr>
            </w:pPr>
            <w:r>
              <w:rPr>
                <w:rFonts w:hint="eastAsia" w:eastAsia="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892" w:type="dxa"/>
            <w:vAlign w:val="center"/>
          </w:tcPr>
          <w:p>
            <w:pPr>
              <w:pStyle w:val="21"/>
              <w:spacing w:before="120" w:after="120" w:line="360" w:lineRule="auto"/>
              <w:ind w:leftChars="-100" w:hanging="240" w:hangingChars="100"/>
              <w:jc w:val="center"/>
              <w:rPr>
                <w:rFonts w:hAnsi="宋体" w:eastAsia="宋体" w:cs="宋体"/>
                <w:szCs w:val="24"/>
              </w:rPr>
            </w:pPr>
            <w:r>
              <w:rPr>
                <w:rFonts w:hint="eastAsia" w:hAnsi="宋体" w:eastAsia="宋体" w:cs="宋体"/>
                <w:szCs w:val="24"/>
              </w:rPr>
              <w:t>投标报价（元）</w:t>
            </w:r>
          </w:p>
        </w:tc>
        <w:tc>
          <w:tcPr>
            <w:tcW w:w="7587" w:type="dxa"/>
            <w:gridSpan w:val="3"/>
            <w:vAlign w:val="center"/>
          </w:tcPr>
          <w:p>
            <w:pPr>
              <w:pStyle w:val="21"/>
              <w:spacing w:before="120" w:after="120" w:line="360" w:lineRule="auto"/>
              <w:ind w:firstLine="480"/>
              <w:rPr>
                <w:rFonts w:hAnsi="宋体" w:eastAsia="宋体" w:cs="宋体"/>
                <w:szCs w:val="24"/>
              </w:rPr>
            </w:pPr>
            <w:r>
              <w:rPr>
                <w:rFonts w:hint="eastAsia" w:hAnsi="宋体" w:eastAsia="宋体" w:cs="宋体"/>
                <w:szCs w:val="24"/>
              </w:rPr>
              <w:t>大写：                                    ￥：</w:t>
            </w:r>
          </w:p>
        </w:tc>
      </w:tr>
    </w:tbl>
    <w:p>
      <w:pPr>
        <w:tabs>
          <w:tab w:val="left" w:pos="900"/>
        </w:tabs>
        <w:spacing w:line="360" w:lineRule="auto"/>
        <w:ind w:firstLine="420"/>
        <w:rPr>
          <w:rFonts w:ascii="宋体" w:hAnsi="宋体" w:eastAsia="宋体" w:cs="仿宋"/>
          <w:color w:val="000000"/>
          <w:sz w:val="21"/>
          <w:szCs w:val="21"/>
        </w:rPr>
      </w:pPr>
    </w:p>
    <w:p>
      <w:pPr>
        <w:tabs>
          <w:tab w:val="left" w:pos="900"/>
        </w:tabs>
        <w:spacing w:line="360" w:lineRule="auto"/>
        <w:ind w:firstLine="420"/>
        <w:rPr>
          <w:rFonts w:ascii="宋体" w:hAnsi="宋体" w:eastAsia="宋体" w:cs="仿宋"/>
          <w:color w:val="000000"/>
          <w:sz w:val="21"/>
          <w:szCs w:val="21"/>
        </w:rPr>
      </w:pPr>
      <w:r>
        <w:rPr>
          <w:rFonts w:hint="eastAsia" w:ascii="宋体" w:hAnsi="宋体" w:eastAsia="宋体" w:cs="仿宋"/>
          <w:color w:val="000000"/>
          <w:sz w:val="21"/>
          <w:szCs w:val="21"/>
        </w:rPr>
        <w:t>供应商授权代表签字：</w:t>
      </w:r>
      <w:r>
        <w:rPr>
          <w:rFonts w:ascii="宋体" w:hAnsi="宋体" w:eastAsia="宋体" w:cs="仿宋"/>
          <w:color w:val="000000"/>
          <w:sz w:val="21"/>
          <w:szCs w:val="21"/>
          <w:u w:val="single"/>
        </w:rPr>
        <w:t xml:space="preserve">                    </w:t>
      </w:r>
      <w:r>
        <w:rPr>
          <w:rFonts w:ascii="宋体" w:hAnsi="宋体" w:eastAsia="宋体" w:cs="仿宋"/>
          <w:color w:val="000000"/>
          <w:sz w:val="21"/>
          <w:szCs w:val="21"/>
        </w:rPr>
        <w:t xml:space="preserve">           </w:t>
      </w:r>
      <w:r>
        <w:rPr>
          <w:rFonts w:hint="eastAsia" w:ascii="宋体" w:hAnsi="宋体" w:eastAsia="宋体" w:cs="仿宋"/>
          <w:color w:val="000000"/>
          <w:sz w:val="21"/>
          <w:szCs w:val="21"/>
        </w:rPr>
        <w:t>日期：</w:t>
      </w:r>
      <w:r>
        <w:rPr>
          <w:rFonts w:ascii="宋体" w:hAnsi="宋体" w:eastAsia="宋体" w:cs="仿宋"/>
          <w:color w:val="000000"/>
          <w:sz w:val="21"/>
          <w:szCs w:val="21"/>
          <w:u w:val="single"/>
        </w:rPr>
        <w:t xml:space="preserve">     </w:t>
      </w:r>
      <w:r>
        <w:rPr>
          <w:rFonts w:hint="eastAsia" w:ascii="宋体" w:hAnsi="宋体" w:eastAsia="宋体" w:cs="仿宋"/>
          <w:color w:val="000000"/>
          <w:sz w:val="21"/>
          <w:szCs w:val="21"/>
        </w:rPr>
        <w:t>年</w:t>
      </w:r>
      <w:r>
        <w:rPr>
          <w:rFonts w:ascii="宋体" w:hAnsi="宋体" w:eastAsia="宋体" w:cs="仿宋"/>
          <w:color w:val="000000"/>
          <w:sz w:val="21"/>
          <w:szCs w:val="21"/>
          <w:u w:val="single"/>
        </w:rPr>
        <w:t xml:space="preserve">    </w:t>
      </w:r>
      <w:r>
        <w:rPr>
          <w:rFonts w:hint="eastAsia" w:ascii="宋体" w:hAnsi="宋体" w:eastAsia="宋体" w:cs="仿宋"/>
          <w:color w:val="000000"/>
          <w:sz w:val="21"/>
          <w:szCs w:val="21"/>
        </w:rPr>
        <w:t>月</w:t>
      </w:r>
      <w:r>
        <w:rPr>
          <w:rFonts w:ascii="宋体" w:hAnsi="宋体" w:eastAsia="宋体" w:cs="仿宋"/>
          <w:color w:val="000000"/>
          <w:sz w:val="21"/>
          <w:szCs w:val="21"/>
          <w:u w:val="single"/>
        </w:rPr>
        <w:t xml:space="preserve">    </w:t>
      </w:r>
      <w:r>
        <w:rPr>
          <w:rFonts w:hint="eastAsia" w:ascii="宋体" w:hAnsi="宋体" w:eastAsia="宋体" w:cs="仿宋"/>
          <w:color w:val="000000"/>
          <w:sz w:val="21"/>
          <w:szCs w:val="21"/>
        </w:rPr>
        <w:t>日</w:t>
      </w:r>
    </w:p>
    <w:p>
      <w:pPr>
        <w:tabs>
          <w:tab w:val="left" w:pos="900"/>
        </w:tabs>
        <w:spacing w:line="360" w:lineRule="auto"/>
        <w:ind w:firstLine="420"/>
        <w:rPr>
          <w:rFonts w:ascii="宋体" w:hAnsi="宋体" w:eastAsia="宋体" w:cs="仿宋"/>
          <w:color w:val="000000"/>
          <w:sz w:val="21"/>
          <w:szCs w:val="21"/>
        </w:rPr>
      </w:pPr>
      <w:r>
        <w:rPr>
          <w:rFonts w:hint="eastAsia" w:ascii="宋体" w:hAnsi="宋体" w:eastAsia="宋体" w:cs="仿宋"/>
          <w:color w:val="000000"/>
          <w:sz w:val="21"/>
          <w:szCs w:val="21"/>
        </w:rPr>
        <w:t>注：</w:t>
      </w:r>
    </w:p>
    <w:p>
      <w:pPr>
        <w:numPr>
          <w:ilvl w:val="0"/>
          <w:numId w:val="7"/>
        </w:numPr>
        <w:spacing w:line="360" w:lineRule="auto"/>
        <w:ind w:firstLine="420"/>
        <w:rPr>
          <w:rFonts w:ascii="宋体" w:hAnsi="宋体" w:eastAsia="宋体" w:cs="仿宋"/>
          <w:sz w:val="21"/>
          <w:szCs w:val="21"/>
        </w:rPr>
      </w:pPr>
      <w:r>
        <w:rPr>
          <w:rFonts w:hint="eastAsia" w:ascii="宋体" w:hAnsi="宋体" w:eastAsia="宋体" w:cs="仿宋"/>
          <w:sz w:val="21"/>
          <w:szCs w:val="21"/>
          <w:u w:val="single"/>
        </w:rPr>
        <w:t>此表无需在制作竞争性磋商响应文件时填写，但供应商须提前打印并签字加盖公章，作为磋商过程后二次报价时填写。</w:t>
      </w:r>
    </w:p>
    <w:p>
      <w:pPr>
        <w:numPr>
          <w:ilvl w:val="0"/>
          <w:numId w:val="7"/>
        </w:numPr>
        <w:spacing w:line="360" w:lineRule="auto"/>
        <w:ind w:firstLine="420"/>
        <w:rPr>
          <w:rFonts w:ascii="宋体" w:hAnsi="宋体" w:eastAsia="宋体" w:cs="仿宋"/>
          <w:sz w:val="21"/>
          <w:szCs w:val="21"/>
        </w:rPr>
      </w:pPr>
      <w:r>
        <w:rPr>
          <w:rFonts w:hint="eastAsia" w:ascii="宋体" w:hAnsi="宋体" w:eastAsia="宋体" w:cs="仿宋"/>
          <w:sz w:val="21"/>
          <w:szCs w:val="21"/>
        </w:rPr>
        <w:t>此表填写后需单独装入信封在规定时间递交工作人员。</w:t>
      </w:r>
    </w:p>
    <w:p>
      <w:pPr>
        <w:spacing w:line="360" w:lineRule="auto"/>
        <w:ind w:firstLine="420"/>
        <w:rPr>
          <w:rFonts w:ascii="宋体" w:hAnsi="宋体" w:eastAsia="宋体" w:cs="仿宋"/>
          <w:sz w:val="21"/>
          <w:szCs w:val="21"/>
        </w:rPr>
      </w:pPr>
      <w:r>
        <w:rPr>
          <w:rFonts w:ascii="宋体" w:hAnsi="宋体" w:eastAsia="宋体" w:cs="仿宋"/>
          <w:sz w:val="21"/>
          <w:szCs w:val="21"/>
        </w:rPr>
        <w:t>3</w:t>
      </w:r>
      <w:r>
        <w:rPr>
          <w:rFonts w:hint="eastAsia" w:ascii="宋体" w:hAnsi="宋体" w:eastAsia="宋体" w:cs="仿宋"/>
          <w:sz w:val="21"/>
          <w:szCs w:val="21"/>
        </w:rPr>
        <w:t>．填写此表时不得改变表格的形式。</w:t>
      </w:r>
    </w:p>
    <w:p>
      <w:pPr>
        <w:spacing w:line="360" w:lineRule="auto"/>
        <w:ind w:firstLine="420"/>
        <w:rPr>
          <w:rFonts w:ascii="宋体" w:hAnsi="宋体" w:eastAsia="宋体" w:cs="仿宋"/>
          <w:sz w:val="21"/>
          <w:szCs w:val="21"/>
        </w:rPr>
      </w:pPr>
    </w:p>
    <w:p>
      <w:pPr>
        <w:spacing w:line="360" w:lineRule="auto"/>
        <w:ind w:firstLine="420"/>
        <w:outlineLvl w:val="0"/>
        <w:rPr>
          <w:rFonts w:ascii="宋体" w:hAnsi="宋体" w:eastAsia="宋体" w:cs="宋体"/>
          <w:sz w:val="21"/>
          <w:szCs w:val="21"/>
        </w:rPr>
      </w:pPr>
    </w:p>
    <w:p>
      <w:pPr>
        <w:spacing w:line="360" w:lineRule="auto"/>
        <w:ind w:firstLine="420"/>
        <w:outlineLvl w:val="0"/>
        <w:rPr>
          <w:rFonts w:ascii="宋体" w:hAnsi="宋体" w:eastAsia="宋体" w:cs="宋体"/>
          <w:sz w:val="21"/>
          <w:szCs w:val="21"/>
        </w:rPr>
      </w:pPr>
    </w:p>
    <w:p>
      <w:pPr>
        <w:tabs>
          <w:tab w:val="left" w:pos="720"/>
        </w:tabs>
        <w:spacing w:line="500" w:lineRule="exact"/>
        <w:ind w:firstLine="0" w:firstLineChars="0"/>
        <w:rPr>
          <w:rFonts w:ascii="宋体" w:hAnsi="宋体" w:eastAsia="宋体"/>
        </w:rPr>
      </w:pPr>
    </w:p>
    <w:sectPr>
      <w:pgSz w:w="11906" w:h="16838"/>
      <w:pgMar w:top="1440" w:right="1080" w:bottom="1440" w:left="108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monospace">
    <w:altName w:val="微软雅黑"/>
    <w:panose1 w:val="00000000000000000000"/>
    <w:charset w:val="00"/>
    <w:family w:val="auto"/>
    <w:pitch w:val="default"/>
    <w:sig w:usb0="00000000" w:usb1="00000000" w:usb2="00000000" w:usb3="00000000" w:csb0="00040001" w:csb1="00000000"/>
  </w:font>
  <w:font w:name="MetaPlusLF">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Sim Sun">
    <w:altName w:val="黑体"/>
    <w:panose1 w:val="00000000000000000000"/>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Arial Unicode MS">
    <w:altName w:val="宋体"/>
    <w:panose1 w:val="020B0604020202020204"/>
    <w:charset w:val="86"/>
    <w:family w:val="swiss"/>
    <w:pitch w:val="default"/>
    <w:sig w:usb0="00000000" w:usb1="00000000" w:usb2="0000007F" w:usb3="00000000" w:csb0="003F01FF" w:csb1="00000000"/>
  </w:font>
  <w:font w:name="Times newman">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20"/>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286385" cy="279400"/>
              <wp:effectExtent l="0" t="0" r="0" b="0"/>
              <wp:wrapNone/>
              <wp:docPr id="1" name="文本框 14"/>
              <wp:cNvGraphicFramePr/>
              <a:graphic xmlns:a="http://schemas.openxmlformats.org/drawingml/2006/main">
                <a:graphicData uri="http://schemas.microsoft.com/office/word/2010/wordprocessingShape">
                  <wps:wsp>
                    <wps:cNvSpPr txBox="1"/>
                    <wps:spPr>
                      <a:xfrm>
                        <a:off x="0" y="0"/>
                        <a:ext cx="286385" cy="279400"/>
                      </a:xfrm>
                      <a:prstGeom prst="rect">
                        <a:avLst/>
                      </a:prstGeom>
                      <a:noFill/>
                      <a:ln>
                        <a:noFill/>
                      </a:ln>
                    </wps:spPr>
                    <wps:txbx>
                      <w:txbxContent>
                        <w:p>
                          <w:pPr>
                            <w:pStyle w:val="24"/>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22pt;width:22.55pt;mso-position-horizontal:right;mso-position-horizontal-relative:margin;mso-wrap-style:none;z-index:251659264;mso-width-relative:page;mso-height-relative:page;" filled="f" stroked="f" coordsize="21600,21600" o:gfxdata="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PaNIXQAAAAAwEAAA8AAAAAAAAAAQAgAAAAIgAAAGRycy9kb3ducmV2Lnht&#10;bFBLAQIUABQAAAAIAIdO4kB/xssryAEAAIwDAAAOAAAAAAAAAAEAIAAAAB8BAABkcnMvZTJvRG9j&#10;LnhtbFBLBQYAAAAABgAGAFkBAABZBQ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20"/>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Cw0X8IBAACO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T5&#10;OuvTB6gx7SFgYhru/IBbM/sBnZn2oKLNXyREMI7qnq/qyiERkR+tV+t1hSGBsfmC+OzxeYiQ3kpv&#10;STYaGnF8RVV+eg9pTJ1TcjXn77UxZYTG/eVAzOxhufexx2ylYT9MhPa+PSOfHiffUIeLTol551DY&#10;vCSzEWdjPxm5BoTbY8LCpZ+MOkJNxXBMhdG0UnkP/ryXrMffaP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gsNF/CAQAAjgMAAA4AAAAAAAAAAQAgAAAAHgEAAGRycy9lMm9Eb2MueG1sUEsF&#10;BgAAAAAGAAYAWQEAAFIFAAAAAA==&#10;">
              <v:fill on="f" focussize="0,0"/>
              <v:stroke on="f"/>
              <v:imagedata o:title=""/>
              <o:lock v:ext="edit" aspectratio="f"/>
              <v:textbox inset="0mm,0mm,0mm,0mm" style="mso-fit-shape-to-text:t;">
                <w:txbxContent>
                  <w:p>
                    <w:pPr>
                      <w:pStyle w:val="2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0" w:firstLineChars="0"/>
      <w:jc w:val="left"/>
      <w:rPr>
        <w:shd w:val="clear" w:color="auto" w:fill="FFFF00"/>
      </w:rPr>
    </w:pPr>
    <w:r>
      <w:rPr>
        <w:rFonts w:hint="eastAsia" w:ascii="宋体" w:hAnsi="宋体" w:eastAsia="宋体"/>
        <w:bCs/>
        <w:lang w:val="zh-CN"/>
      </w:rPr>
      <w:t>溪毛线拓宽改造工程设计施工总承包01标段施工安全专项风险评估采购项目</w:t>
    </w:r>
    <w:r>
      <w:rPr>
        <w:rFonts w:hint="eastAsia" w:ascii="宋体" w:hAnsi="宋体" w:eastAsia="宋体"/>
        <w:bCs/>
      </w:rPr>
      <w:t xml:space="preserve">     </w:t>
    </w:r>
    <w:r>
      <w:rPr>
        <w:rFonts w:hint="eastAsia" w:ascii="宋体" w:hAnsi="宋体" w:eastAsia="宋体"/>
        <w:bCs/>
        <w:lang w:val="en-US" w:eastAsia="zh-CN"/>
      </w:rPr>
      <w:t xml:space="preserve">              </w:t>
    </w:r>
    <w:r>
      <w:rPr>
        <w:rFonts w:hint="eastAsia" w:ascii="宋体" w:hAnsi="宋体" w:eastAsia="宋体"/>
        <w:bCs/>
      </w:rPr>
      <w:t xml:space="preserve">   </w:t>
    </w:r>
    <w:r>
      <w:rPr>
        <w:rFonts w:hint="eastAsia" w:ascii="宋体" w:hAnsi="宋体" w:eastAsia="宋体"/>
        <w:bCs/>
        <w:shd w:val="clear" w:color="auto" w:fill="FFFFFF" w:themeFill="background1"/>
        <w:lang w:val="zh-CN"/>
      </w:rPr>
      <w:t xml:space="preserve"> LYCG2024TY-030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ind w:firstLine="0" w:firstLineChars="0"/>
      <w:jc w:val="both"/>
      <w:rPr>
        <w:rFonts w:eastAsia="宋体"/>
        <w:shd w:val="clear" w:color="auto" w:fill="FFFF00"/>
      </w:rPr>
    </w:pPr>
    <w:r>
      <w:rPr>
        <w:rFonts w:hint="eastAsia" w:ascii="宋体" w:hAnsi="宋体" w:eastAsia="宋体"/>
        <w:bCs/>
        <w:lang w:eastAsia="zh-CN"/>
      </w:rPr>
      <w:t>溪毛线拓宽改造工程设计施工总承包01标段施工安全专项风险评估采购项目</w:t>
    </w:r>
    <w:r>
      <w:rPr>
        <w:rFonts w:hint="eastAsia" w:ascii="宋体" w:hAnsi="宋体" w:eastAsia="宋体"/>
        <w:bCs/>
      </w:rPr>
      <w:t xml:space="preserve">        </w:t>
    </w:r>
    <w:r>
      <w:rPr>
        <w:rFonts w:hint="eastAsia" w:ascii="宋体" w:hAnsi="宋体" w:eastAsia="宋体"/>
        <w:bCs/>
        <w:lang w:val="en-US" w:eastAsia="zh-CN"/>
      </w:rPr>
      <w:t xml:space="preserve">               </w:t>
    </w:r>
    <w:r>
      <w:rPr>
        <w:rFonts w:hint="eastAsia" w:ascii="宋体" w:hAnsi="宋体" w:eastAsia="宋体"/>
        <w:bCs/>
        <w:highlight w:val="none"/>
        <w:shd w:val="clear" w:color="auto" w:fill="FFFFFF" w:themeFill="background1"/>
        <w:lang w:val="zh-CN"/>
      </w:rPr>
      <w:t xml:space="preserve"> LYCG2024TY-030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75C7F"/>
    <w:multiLevelType w:val="singleLevel"/>
    <w:tmpl w:val="B8575C7F"/>
    <w:lvl w:ilvl="0" w:tentative="0">
      <w:start w:val="5"/>
      <w:numFmt w:val="chineseCounting"/>
      <w:suff w:val="space"/>
      <w:lvlText w:val="第%1章"/>
      <w:lvlJc w:val="left"/>
      <w:rPr>
        <w:rFonts w:hint="eastAsia"/>
      </w:rPr>
    </w:lvl>
  </w:abstractNum>
  <w:abstractNum w:abstractNumId="1">
    <w:nsid w:val="00000004"/>
    <w:multiLevelType w:val="singleLevel"/>
    <w:tmpl w:val="00000004"/>
    <w:lvl w:ilvl="0" w:tentative="0">
      <w:start w:val="1"/>
      <w:numFmt w:val="decimal"/>
      <w:suff w:val="space"/>
      <w:lvlText w:val="%1."/>
      <w:lvlJc w:val="left"/>
      <w:rPr>
        <w:rFonts w:cs="Times New Roman"/>
      </w:rPr>
    </w:lvl>
  </w:abstractNum>
  <w:abstractNum w:abstractNumId="2">
    <w:nsid w:val="4A0194B5"/>
    <w:multiLevelType w:val="singleLevel"/>
    <w:tmpl w:val="4A0194B5"/>
    <w:lvl w:ilvl="0" w:tentative="0">
      <w:start w:val="3"/>
      <w:numFmt w:val="chineseCounting"/>
      <w:suff w:val="nothing"/>
      <w:lvlText w:val="%1、"/>
      <w:lvlJc w:val="left"/>
      <w:rPr>
        <w:rFonts w:hint="eastAsia"/>
      </w:rPr>
    </w:lvl>
  </w:abstractNum>
  <w:abstractNum w:abstractNumId="3">
    <w:nsid w:val="58596E25"/>
    <w:multiLevelType w:val="singleLevel"/>
    <w:tmpl w:val="58596E25"/>
    <w:lvl w:ilvl="0" w:tentative="0">
      <w:start w:val="2"/>
      <w:numFmt w:val="chineseCounting"/>
      <w:suff w:val="space"/>
      <w:lvlText w:val="第%1章"/>
      <w:lvlJc w:val="left"/>
      <w:rPr>
        <w:rFonts w:hint="eastAsia"/>
      </w:rPr>
    </w:lvl>
  </w:abstractNum>
  <w:abstractNum w:abstractNumId="4">
    <w:nsid w:val="5AB86B58"/>
    <w:multiLevelType w:val="singleLevel"/>
    <w:tmpl w:val="5AB86B58"/>
    <w:lvl w:ilvl="0" w:tentative="0">
      <w:start w:val="10"/>
      <w:numFmt w:val="chineseCounting"/>
      <w:suff w:val="nothing"/>
      <w:lvlText w:val="%1、"/>
      <w:lvlJc w:val="left"/>
      <w:rPr>
        <w:rFonts w:hint="eastAsia"/>
      </w:rPr>
    </w:lvl>
  </w:abstractNum>
  <w:abstractNum w:abstractNumId="5">
    <w:nsid w:val="651C24BA"/>
    <w:multiLevelType w:val="multilevel"/>
    <w:tmpl w:val="651C24BA"/>
    <w:lvl w:ilvl="0" w:tentative="0">
      <w:start w:val="1"/>
      <w:numFmt w:val="japaneseCounting"/>
      <w:lvlText w:val="第%1章、"/>
      <w:lvlJc w:val="left"/>
      <w:pPr>
        <w:ind w:left="2680" w:hanging="1800"/>
      </w:pPr>
      <w:rPr>
        <w:rFonts w:hint="default" w:cs="Times New Roman"/>
      </w:rPr>
    </w:lvl>
    <w:lvl w:ilvl="1" w:tentative="0">
      <w:start w:val="1"/>
      <w:numFmt w:val="lowerLetter"/>
      <w:lvlText w:val="%2)"/>
      <w:lvlJc w:val="left"/>
      <w:pPr>
        <w:ind w:left="1720" w:hanging="420"/>
      </w:pPr>
      <w:rPr>
        <w:rFonts w:cs="Times New Roman"/>
      </w:rPr>
    </w:lvl>
    <w:lvl w:ilvl="2" w:tentative="0">
      <w:start w:val="1"/>
      <w:numFmt w:val="lowerRoman"/>
      <w:lvlText w:val="%3."/>
      <w:lvlJc w:val="right"/>
      <w:pPr>
        <w:ind w:left="2140" w:hanging="420"/>
      </w:pPr>
      <w:rPr>
        <w:rFonts w:cs="Times New Roman"/>
      </w:rPr>
    </w:lvl>
    <w:lvl w:ilvl="3" w:tentative="0">
      <w:start w:val="1"/>
      <w:numFmt w:val="decimal"/>
      <w:lvlText w:val="%4."/>
      <w:lvlJc w:val="left"/>
      <w:pPr>
        <w:ind w:left="2560" w:hanging="420"/>
      </w:pPr>
      <w:rPr>
        <w:rFonts w:cs="Times New Roman"/>
      </w:rPr>
    </w:lvl>
    <w:lvl w:ilvl="4" w:tentative="0">
      <w:start w:val="1"/>
      <w:numFmt w:val="lowerLetter"/>
      <w:lvlText w:val="%5)"/>
      <w:lvlJc w:val="left"/>
      <w:pPr>
        <w:ind w:left="2980" w:hanging="420"/>
      </w:pPr>
      <w:rPr>
        <w:rFonts w:cs="Times New Roman"/>
      </w:rPr>
    </w:lvl>
    <w:lvl w:ilvl="5" w:tentative="0">
      <w:start w:val="1"/>
      <w:numFmt w:val="lowerRoman"/>
      <w:lvlText w:val="%6."/>
      <w:lvlJc w:val="right"/>
      <w:pPr>
        <w:ind w:left="3400" w:hanging="420"/>
      </w:pPr>
      <w:rPr>
        <w:rFonts w:cs="Times New Roman"/>
      </w:rPr>
    </w:lvl>
    <w:lvl w:ilvl="6" w:tentative="0">
      <w:start w:val="1"/>
      <w:numFmt w:val="decimal"/>
      <w:lvlText w:val="%7."/>
      <w:lvlJc w:val="left"/>
      <w:pPr>
        <w:ind w:left="3820" w:hanging="420"/>
      </w:pPr>
      <w:rPr>
        <w:rFonts w:cs="Times New Roman"/>
      </w:rPr>
    </w:lvl>
    <w:lvl w:ilvl="7" w:tentative="0">
      <w:start w:val="1"/>
      <w:numFmt w:val="lowerLetter"/>
      <w:lvlText w:val="%8)"/>
      <w:lvlJc w:val="left"/>
      <w:pPr>
        <w:ind w:left="4240" w:hanging="420"/>
      </w:pPr>
      <w:rPr>
        <w:rFonts w:cs="Times New Roman"/>
      </w:rPr>
    </w:lvl>
    <w:lvl w:ilvl="8" w:tentative="0">
      <w:start w:val="1"/>
      <w:numFmt w:val="lowerRoman"/>
      <w:lvlText w:val="%9."/>
      <w:lvlJc w:val="right"/>
      <w:pPr>
        <w:ind w:left="4660" w:hanging="420"/>
      </w:pPr>
      <w:rPr>
        <w:rFonts w:cs="Times New Roman"/>
      </w:rPr>
    </w:lvl>
  </w:abstractNum>
  <w:abstractNum w:abstractNumId="6">
    <w:nsid w:val="6F395A26"/>
    <w:multiLevelType w:val="singleLevel"/>
    <w:tmpl w:val="6F395A26"/>
    <w:lvl w:ilvl="0" w:tentative="0">
      <w:start w:val="7"/>
      <w:numFmt w:val="chineseCounting"/>
      <w:suff w:val="nothing"/>
      <w:lvlText w:val="%1、"/>
      <w:lvlJc w:val="left"/>
      <w:rPr>
        <w:rFonts w:hint="eastAsia" w:cs="Times New Roman"/>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jY2Y2ZDc3YjBjZWEwNDM5ZTJmNmViNDI4YTU1ZTcifQ=="/>
  </w:docVars>
  <w:rsids>
    <w:rsidRoot w:val="00E138BC"/>
    <w:rsid w:val="000068B0"/>
    <w:rsid w:val="0001585D"/>
    <w:rsid w:val="00015A7D"/>
    <w:rsid w:val="000222B9"/>
    <w:rsid w:val="00043577"/>
    <w:rsid w:val="0005270A"/>
    <w:rsid w:val="00057809"/>
    <w:rsid w:val="00061CB9"/>
    <w:rsid w:val="000625D0"/>
    <w:rsid w:val="000A2C86"/>
    <w:rsid w:val="000A2EF1"/>
    <w:rsid w:val="000C38E3"/>
    <w:rsid w:val="000E1FCC"/>
    <w:rsid w:val="000E2F9B"/>
    <w:rsid w:val="000E49AA"/>
    <w:rsid w:val="000E6743"/>
    <w:rsid w:val="00116EF8"/>
    <w:rsid w:val="001176A5"/>
    <w:rsid w:val="00122558"/>
    <w:rsid w:val="00142B8F"/>
    <w:rsid w:val="0017254F"/>
    <w:rsid w:val="00181C96"/>
    <w:rsid w:val="0018662E"/>
    <w:rsid w:val="0018717F"/>
    <w:rsid w:val="001A5320"/>
    <w:rsid w:val="001C0C8B"/>
    <w:rsid w:val="001C529A"/>
    <w:rsid w:val="001D0B35"/>
    <w:rsid w:val="001D229F"/>
    <w:rsid w:val="001E262B"/>
    <w:rsid w:val="001E6477"/>
    <w:rsid w:val="001F1B0A"/>
    <w:rsid w:val="001F2F0E"/>
    <w:rsid w:val="001F4FC3"/>
    <w:rsid w:val="00211CE1"/>
    <w:rsid w:val="0022673A"/>
    <w:rsid w:val="00227F6C"/>
    <w:rsid w:val="002436A5"/>
    <w:rsid w:val="00244D92"/>
    <w:rsid w:val="0025380D"/>
    <w:rsid w:val="002A540D"/>
    <w:rsid w:val="002A77C5"/>
    <w:rsid w:val="002B78F2"/>
    <w:rsid w:val="002C279A"/>
    <w:rsid w:val="002C778B"/>
    <w:rsid w:val="002E4DA4"/>
    <w:rsid w:val="002F022B"/>
    <w:rsid w:val="002F13C5"/>
    <w:rsid w:val="002F22B2"/>
    <w:rsid w:val="002F334C"/>
    <w:rsid w:val="00304E51"/>
    <w:rsid w:val="00307154"/>
    <w:rsid w:val="003178C0"/>
    <w:rsid w:val="00352E09"/>
    <w:rsid w:val="00391C66"/>
    <w:rsid w:val="003A55CF"/>
    <w:rsid w:val="003B39F7"/>
    <w:rsid w:val="003C2E8A"/>
    <w:rsid w:val="003C5852"/>
    <w:rsid w:val="003E7669"/>
    <w:rsid w:val="003F6B79"/>
    <w:rsid w:val="004071AA"/>
    <w:rsid w:val="004473AB"/>
    <w:rsid w:val="00456811"/>
    <w:rsid w:val="00474D49"/>
    <w:rsid w:val="004C6216"/>
    <w:rsid w:val="004D59BD"/>
    <w:rsid w:val="004F1594"/>
    <w:rsid w:val="004F39C8"/>
    <w:rsid w:val="004F4F36"/>
    <w:rsid w:val="004F7A1F"/>
    <w:rsid w:val="005001F7"/>
    <w:rsid w:val="00503507"/>
    <w:rsid w:val="0051166D"/>
    <w:rsid w:val="005319D6"/>
    <w:rsid w:val="00532DFB"/>
    <w:rsid w:val="005345D9"/>
    <w:rsid w:val="0054319E"/>
    <w:rsid w:val="00544B81"/>
    <w:rsid w:val="00544D82"/>
    <w:rsid w:val="0056312D"/>
    <w:rsid w:val="00577191"/>
    <w:rsid w:val="005805E0"/>
    <w:rsid w:val="00582857"/>
    <w:rsid w:val="005A0BEC"/>
    <w:rsid w:val="005A49AC"/>
    <w:rsid w:val="005A76B1"/>
    <w:rsid w:val="005C3159"/>
    <w:rsid w:val="005F12DF"/>
    <w:rsid w:val="00605B79"/>
    <w:rsid w:val="00635AFF"/>
    <w:rsid w:val="006705CF"/>
    <w:rsid w:val="00672C73"/>
    <w:rsid w:val="00675E02"/>
    <w:rsid w:val="006916C1"/>
    <w:rsid w:val="006A38AE"/>
    <w:rsid w:val="006B0759"/>
    <w:rsid w:val="006C404A"/>
    <w:rsid w:val="006E34DF"/>
    <w:rsid w:val="006E37C2"/>
    <w:rsid w:val="006E7A7C"/>
    <w:rsid w:val="00711A12"/>
    <w:rsid w:val="0073493E"/>
    <w:rsid w:val="007449E9"/>
    <w:rsid w:val="00753E6F"/>
    <w:rsid w:val="007558FF"/>
    <w:rsid w:val="00755D6C"/>
    <w:rsid w:val="00761F48"/>
    <w:rsid w:val="007745E1"/>
    <w:rsid w:val="007756B0"/>
    <w:rsid w:val="00776F0F"/>
    <w:rsid w:val="00780A70"/>
    <w:rsid w:val="007A0959"/>
    <w:rsid w:val="007A3551"/>
    <w:rsid w:val="007A5138"/>
    <w:rsid w:val="007D1B02"/>
    <w:rsid w:val="007D4182"/>
    <w:rsid w:val="007D4D50"/>
    <w:rsid w:val="007F26E2"/>
    <w:rsid w:val="007F4274"/>
    <w:rsid w:val="0083048A"/>
    <w:rsid w:val="008524FA"/>
    <w:rsid w:val="008574A2"/>
    <w:rsid w:val="008612FA"/>
    <w:rsid w:val="008655C1"/>
    <w:rsid w:val="00865A11"/>
    <w:rsid w:val="008731C5"/>
    <w:rsid w:val="0089784D"/>
    <w:rsid w:val="008D3700"/>
    <w:rsid w:val="008D5098"/>
    <w:rsid w:val="008D68BD"/>
    <w:rsid w:val="00902A6D"/>
    <w:rsid w:val="009428A5"/>
    <w:rsid w:val="00950959"/>
    <w:rsid w:val="009543F8"/>
    <w:rsid w:val="00957AA6"/>
    <w:rsid w:val="00963C1A"/>
    <w:rsid w:val="0098004B"/>
    <w:rsid w:val="00990BCD"/>
    <w:rsid w:val="009969B0"/>
    <w:rsid w:val="00997682"/>
    <w:rsid w:val="009A221E"/>
    <w:rsid w:val="009B6CE0"/>
    <w:rsid w:val="009B701F"/>
    <w:rsid w:val="009D4A60"/>
    <w:rsid w:val="009F3FA7"/>
    <w:rsid w:val="00A235FC"/>
    <w:rsid w:val="00A23A38"/>
    <w:rsid w:val="00A23F5C"/>
    <w:rsid w:val="00A25448"/>
    <w:rsid w:val="00A3096B"/>
    <w:rsid w:val="00A3485D"/>
    <w:rsid w:val="00A51EE5"/>
    <w:rsid w:val="00A73ADE"/>
    <w:rsid w:val="00A9161E"/>
    <w:rsid w:val="00A918DE"/>
    <w:rsid w:val="00AB02D3"/>
    <w:rsid w:val="00AB4178"/>
    <w:rsid w:val="00AF04BD"/>
    <w:rsid w:val="00B167BE"/>
    <w:rsid w:val="00B21F88"/>
    <w:rsid w:val="00B22049"/>
    <w:rsid w:val="00B34566"/>
    <w:rsid w:val="00B467F6"/>
    <w:rsid w:val="00B56E50"/>
    <w:rsid w:val="00B63F13"/>
    <w:rsid w:val="00B66F7B"/>
    <w:rsid w:val="00B749E3"/>
    <w:rsid w:val="00B757B2"/>
    <w:rsid w:val="00BA6EB5"/>
    <w:rsid w:val="00BB4661"/>
    <w:rsid w:val="00BB7FCC"/>
    <w:rsid w:val="00BC098E"/>
    <w:rsid w:val="00C16776"/>
    <w:rsid w:val="00C32CCD"/>
    <w:rsid w:val="00C46803"/>
    <w:rsid w:val="00C63C1E"/>
    <w:rsid w:val="00C83434"/>
    <w:rsid w:val="00C9290F"/>
    <w:rsid w:val="00C92A41"/>
    <w:rsid w:val="00C94799"/>
    <w:rsid w:val="00CB286B"/>
    <w:rsid w:val="00CC112E"/>
    <w:rsid w:val="00CC2587"/>
    <w:rsid w:val="00CC280D"/>
    <w:rsid w:val="00CC4F62"/>
    <w:rsid w:val="00CC6BF0"/>
    <w:rsid w:val="00CD2168"/>
    <w:rsid w:val="00CD23DB"/>
    <w:rsid w:val="00CD4BB0"/>
    <w:rsid w:val="00CE7438"/>
    <w:rsid w:val="00D04152"/>
    <w:rsid w:val="00D12587"/>
    <w:rsid w:val="00D30E59"/>
    <w:rsid w:val="00D3418D"/>
    <w:rsid w:val="00D44D9C"/>
    <w:rsid w:val="00D4764B"/>
    <w:rsid w:val="00D5316E"/>
    <w:rsid w:val="00D605CA"/>
    <w:rsid w:val="00D70D28"/>
    <w:rsid w:val="00DA6E75"/>
    <w:rsid w:val="00DB297F"/>
    <w:rsid w:val="00DC0522"/>
    <w:rsid w:val="00DD034B"/>
    <w:rsid w:val="00DD1786"/>
    <w:rsid w:val="00DD187E"/>
    <w:rsid w:val="00DE0255"/>
    <w:rsid w:val="00DE2D46"/>
    <w:rsid w:val="00DE5004"/>
    <w:rsid w:val="00E00143"/>
    <w:rsid w:val="00E11625"/>
    <w:rsid w:val="00E138BC"/>
    <w:rsid w:val="00E3254A"/>
    <w:rsid w:val="00E6083B"/>
    <w:rsid w:val="00E62B97"/>
    <w:rsid w:val="00E66052"/>
    <w:rsid w:val="00E8246A"/>
    <w:rsid w:val="00EB0EE3"/>
    <w:rsid w:val="00EC6F3F"/>
    <w:rsid w:val="00EE23CE"/>
    <w:rsid w:val="00EF16F7"/>
    <w:rsid w:val="00EF3362"/>
    <w:rsid w:val="00F2401B"/>
    <w:rsid w:val="00F32AE8"/>
    <w:rsid w:val="00F36989"/>
    <w:rsid w:val="00F560C1"/>
    <w:rsid w:val="00F75AB4"/>
    <w:rsid w:val="00F86773"/>
    <w:rsid w:val="00F924D5"/>
    <w:rsid w:val="00FA4414"/>
    <w:rsid w:val="00FA62BE"/>
    <w:rsid w:val="00FE1E32"/>
    <w:rsid w:val="00FE637D"/>
    <w:rsid w:val="00FE69A9"/>
    <w:rsid w:val="010B39CE"/>
    <w:rsid w:val="01A8421B"/>
    <w:rsid w:val="01E951BF"/>
    <w:rsid w:val="02036AED"/>
    <w:rsid w:val="021F6013"/>
    <w:rsid w:val="02205815"/>
    <w:rsid w:val="02803D56"/>
    <w:rsid w:val="0293795D"/>
    <w:rsid w:val="02A5667D"/>
    <w:rsid w:val="02AE6AB1"/>
    <w:rsid w:val="02CF6EDF"/>
    <w:rsid w:val="031A7816"/>
    <w:rsid w:val="034C6FF1"/>
    <w:rsid w:val="03A97CD1"/>
    <w:rsid w:val="03D51892"/>
    <w:rsid w:val="03FA2629"/>
    <w:rsid w:val="03FD3DC5"/>
    <w:rsid w:val="04013847"/>
    <w:rsid w:val="04134A25"/>
    <w:rsid w:val="049236AD"/>
    <w:rsid w:val="049E5AC6"/>
    <w:rsid w:val="054805A5"/>
    <w:rsid w:val="05517D16"/>
    <w:rsid w:val="055661F0"/>
    <w:rsid w:val="058D2A24"/>
    <w:rsid w:val="05A827C4"/>
    <w:rsid w:val="05F07D53"/>
    <w:rsid w:val="05F872A7"/>
    <w:rsid w:val="064155A3"/>
    <w:rsid w:val="064C3DE4"/>
    <w:rsid w:val="066A4452"/>
    <w:rsid w:val="067058B8"/>
    <w:rsid w:val="069425B1"/>
    <w:rsid w:val="06AB431A"/>
    <w:rsid w:val="06B52926"/>
    <w:rsid w:val="06CF6C02"/>
    <w:rsid w:val="06ED3EC8"/>
    <w:rsid w:val="070D6D82"/>
    <w:rsid w:val="077C1A60"/>
    <w:rsid w:val="07903020"/>
    <w:rsid w:val="07A65E3D"/>
    <w:rsid w:val="07AC0339"/>
    <w:rsid w:val="081535BF"/>
    <w:rsid w:val="083A2372"/>
    <w:rsid w:val="085D1644"/>
    <w:rsid w:val="087155EA"/>
    <w:rsid w:val="089B3319"/>
    <w:rsid w:val="08E4038E"/>
    <w:rsid w:val="08F207E2"/>
    <w:rsid w:val="09160DCF"/>
    <w:rsid w:val="09397263"/>
    <w:rsid w:val="094866AA"/>
    <w:rsid w:val="09836FF7"/>
    <w:rsid w:val="09A6701A"/>
    <w:rsid w:val="09B47E36"/>
    <w:rsid w:val="0A0F696E"/>
    <w:rsid w:val="0A961EBD"/>
    <w:rsid w:val="0AB17A25"/>
    <w:rsid w:val="0AFA3CD1"/>
    <w:rsid w:val="0B343043"/>
    <w:rsid w:val="0BE44927"/>
    <w:rsid w:val="0BE636F9"/>
    <w:rsid w:val="0C056F6F"/>
    <w:rsid w:val="0C3628D7"/>
    <w:rsid w:val="0C931B0C"/>
    <w:rsid w:val="0CC17C52"/>
    <w:rsid w:val="0D0E28D5"/>
    <w:rsid w:val="0D98311E"/>
    <w:rsid w:val="0DFC543C"/>
    <w:rsid w:val="0DFE7D6F"/>
    <w:rsid w:val="0E2F7AE8"/>
    <w:rsid w:val="0E824068"/>
    <w:rsid w:val="0E88117D"/>
    <w:rsid w:val="0F5B2655"/>
    <w:rsid w:val="0FA47B58"/>
    <w:rsid w:val="0FF02D9D"/>
    <w:rsid w:val="0FF04B19"/>
    <w:rsid w:val="10200962"/>
    <w:rsid w:val="10240C99"/>
    <w:rsid w:val="103B6450"/>
    <w:rsid w:val="10A33864"/>
    <w:rsid w:val="10A63CD8"/>
    <w:rsid w:val="11097254"/>
    <w:rsid w:val="117A539E"/>
    <w:rsid w:val="117D4B05"/>
    <w:rsid w:val="11894673"/>
    <w:rsid w:val="124D20AE"/>
    <w:rsid w:val="12C20E12"/>
    <w:rsid w:val="12EF0D79"/>
    <w:rsid w:val="12F01D9F"/>
    <w:rsid w:val="13533D6F"/>
    <w:rsid w:val="13605272"/>
    <w:rsid w:val="13646D1E"/>
    <w:rsid w:val="138D1500"/>
    <w:rsid w:val="13A80551"/>
    <w:rsid w:val="13E316CA"/>
    <w:rsid w:val="13E91207"/>
    <w:rsid w:val="13F967F7"/>
    <w:rsid w:val="146A05D4"/>
    <w:rsid w:val="15205ED3"/>
    <w:rsid w:val="15622D5B"/>
    <w:rsid w:val="15804EE0"/>
    <w:rsid w:val="1591350F"/>
    <w:rsid w:val="15A75783"/>
    <w:rsid w:val="15AE7982"/>
    <w:rsid w:val="15D30A60"/>
    <w:rsid w:val="15D942D4"/>
    <w:rsid w:val="16166A5D"/>
    <w:rsid w:val="1617365B"/>
    <w:rsid w:val="16377978"/>
    <w:rsid w:val="165D4F05"/>
    <w:rsid w:val="1669150C"/>
    <w:rsid w:val="16820D80"/>
    <w:rsid w:val="168406E3"/>
    <w:rsid w:val="16DA6555"/>
    <w:rsid w:val="16E02FD1"/>
    <w:rsid w:val="16EE0C57"/>
    <w:rsid w:val="171105C3"/>
    <w:rsid w:val="173914CE"/>
    <w:rsid w:val="17826656"/>
    <w:rsid w:val="186E27F3"/>
    <w:rsid w:val="189F1CB6"/>
    <w:rsid w:val="19A72772"/>
    <w:rsid w:val="19BE0F8C"/>
    <w:rsid w:val="19E75211"/>
    <w:rsid w:val="1A207237"/>
    <w:rsid w:val="1A54731B"/>
    <w:rsid w:val="1B8359E0"/>
    <w:rsid w:val="1B8431E5"/>
    <w:rsid w:val="1BA92748"/>
    <w:rsid w:val="1BB32491"/>
    <w:rsid w:val="1BBC61F3"/>
    <w:rsid w:val="1BE36725"/>
    <w:rsid w:val="1BFC73DC"/>
    <w:rsid w:val="1C0A2A07"/>
    <w:rsid w:val="1C2A5F5B"/>
    <w:rsid w:val="1C4626FB"/>
    <w:rsid w:val="1C584183"/>
    <w:rsid w:val="1CA53161"/>
    <w:rsid w:val="1CB07D0E"/>
    <w:rsid w:val="1CE04A5E"/>
    <w:rsid w:val="1CF96564"/>
    <w:rsid w:val="1D6710A3"/>
    <w:rsid w:val="1D695441"/>
    <w:rsid w:val="1D8316F5"/>
    <w:rsid w:val="1D9456B0"/>
    <w:rsid w:val="1DD4713E"/>
    <w:rsid w:val="1DE57CB9"/>
    <w:rsid w:val="1E0E557A"/>
    <w:rsid w:val="1E1F6CD2"/>
    <w:rsid w:val="1ED706C3"/>
    <w:rsid w:val="1F2C36C6"/>
    <w:rsid w:val="1F3B79FC"/>
    <w:rsid w:val="1F437734"/>
    <w:rsid w:val="1F703EFB"/>
    <w:rsid w:val="1F822074"/>
    <w:rsid w:val="1FC3554F"/>
    <w:rsid w:val="20A61BF6"/>
    <w:rsid w:val="20A7561E"/>
    <w:rsid w:val="213845A4"/>
    <w:rsid w:val="213F171D"/>
    <w:rsid w:val="21792E05"/>
    <w:rsid w:val="21A165ED"/>
    <w:rsid w:val="21BC0BE2"/>
    <w:rsid w:val="225D15A4"/>
    <w:rsid w:val="22813D29"/>
    <w:rsid w:val="22C60E69"/>
    <w:rsid w:val="22D63B6F"/>
    <w:rsid w:val="22DB168B"/>
    <w:rsid w:val="22F27F9E"/>
    <w:rsid w:val="236A2BEC"/>
    <w:rsid w:val="23AC504C"/>
    <w:rsid w:val="23D22277"/>
    <w:rsid w:val="23D87AC4"/>
    <w:rsid w:val="23E26A49"/>
    <w:rsid w:val="23EB3AF7"/>
    <w:rsid w:val="24262DDA"/>
    <w:rsid w:val="245E186C"/>
    <w:rsid w:val="24BD2F64"/>
    <w:rsid w:val="24CB3526"/>
    <w:rsid w:val="24D440A7"/>
    <w:rsid w:val="255B737A"/>
    <w:rsid w:val="2580651A"/>
    <w:rsid w:val="25B52111"/>
    <w:rsid w:val="25FE400E"/>
    <w:rsid w:val="261877F8"/>
    <w:rsid w:val="2647455C"/>
    <w:rsid w:val="266028D5"/>
    <w:rsid w:val="26946721"/>
    <w:rsid w:val="26DE68F9"/>
    <w:rsid w:val="27294FD2"/>
    <w:rsid w:val="27620D46"/>
    <w:rsid w:val="277F4E70"/>
    <w:rsid w:val="278054BA"/>
    <w:rsid w:val="27A26A64"/>
    <w:rsid w:val="27AE2595"/>
    <w:rsid w:val="27C8612E"/>
    <w:rsid w:val="27CC705E"/>
    <w:rsid w:val="27D512E6"/>
    <w:rsid w:val="28266DCB"/>
    <w:rsid w:val="283A0784"/>
    <w:rsid w:val="28D17555"/>
    <w:rsid w:val="28DD1AD6"/>
    <w:rsid w:val="292B164C"/>
    <w:rsid w:val="29E22723"/>
    <w:rsid w:val="2A0D2249"/>
    <w:rsid w:val="2A1B4A63"/>
    <w:rsid w:val="2A3A1809"/>
    <w:rsid w:val="2A634815"/>
    <w:rsid w:val="2AA52798"/>
    <w:rsid w:val="2B055C91"/>
    <w:rsid w:val="2B603075"/>
    <w:rsid w:val="2BA63D84"/>
    <w:rsid w:val="2BC04AA4"/>
    <w:rsid w:val="2BC16484"/>
    <w:rsid w:val="2BFB2D9E"/>
    <w:rsid w:val="2C044CD8"/>
    <w:rsid w:val="2C0C540F"/>
    <w:rsid w:val="2C114B54"/>
    <w:rsid w:val="2C183950"/>
    <w:rsid w:val="2C5166E9"/>
    <w:rsid w:val="2CA1618A"/>
    <w:rsid w:val="2CED0939"/>
    <w:rsid w:val="2D234A8E"/>
    <w:rsid w:val="2D474049"/>
    <w:rsid w:val="2D653B1C"/>
    <w:rsid w:val="2DB3337D"/>
    <w:rsid w:val="2DD01C7E"/>
    <w:rsid w:val="2E383E35"/>
    <w:rsid w:val="2E4D5C57"/>
    <w:rsid w:val="2E521528"/>
    <w:rsid w:val="2E8B0409"/>
    <w:rsid w:val="2F161B14"/>
    <w:rsid w:val="2FA5572B"/>
    <w:rsid w:val="2FD90474"/>
    <w:rsid w:val="2FFF0729"/>
    <w:rsid w:val="2FFF6848"/>
    <w:rsid w:val="301A3FCD"/>
    <w:rsid w:val="30217AD5"/>
    <w:rsid w:val="302807A9"/>
    <w:rsid w:val="30314954"/>
    <w:rsid w:val="305C1E93"/>
    <w:rsid w:val="3098505F"/>
    <w:rsid w:val="30C672F5"/>
    <w:rsid w:val="31607297"/>
    <w:rsid w:val="316B0050"/>
    <w:rsid w:val="31B5663A"/>
    <w:rsid w:val="322546D1"/>
    <w:rsid w:val="322A43A8"/>
    <w:rsid w:val="325C31E4"/>
    <w:rsid w:val="326C00B2"/>
    <w:rsid w:val="329E674C"/>
    <w:rsid w:val="32A4645E"/>
    <w:rsid w:val="32A972F0"/>
    <w:rsid w:val="32C63251"/>
    <w:rsid w:val="32C93557"/>
    <w:rsid w:val="331210F9"/>
    <w:rsid w:val="33210B43"/>
    <w:rsid w:val="334A7DD0"/>
    <w:rsid w:val="33697485"/>
    <w:rsid w:val="336D2B0A"/>
    <w:rsid w:val="33EB52CF"/>
    <w:rsid w:val="345B49C2"/>
    <w:rsid w:val="346222BD"/>
    <w:rsid w:val="34B940BE"/>
    <w:rsid w:val="34E22D4D"/>
    <w:rsid w:val="3506444C"/>
    <w:rsid w:val="3530144F"/>
    <w:rsid w:val="35486AA1"/>
    <w:rsid w:val="35784643"/>
    <w:rsid w:val="35BD1E83"/>
    <w:rsid w:val="35D07049"/>
    <w:rsid w:val="35DC154A"/>
    <w:rsid w:val="35F9340E"/>
    <w:rsid w:val="36007209"/>
    <w:rsid w:val="36070CBD"/>
    <w:rsid w:val="36080591"/>
    <w:rsid w:val="3631302E"/>
    <w:rsid w:val="367009F6"/>
    <w:rsid w:val="3680281D"/>
    <w:rsid w:val="36CF10AF"/>
    <w:rsid w:val="375F0EC3"/>
    <w:rsid w:val="37DF4A20"/>
    <w:rsid w:val="37FB7ABF"/>
    <w:rsid w:val="3800280A"/>
    <w:rsid w:val="3848541F"/>
    <w:rsid w:val="38560053"/>
    <w:rsid w:val="386D4BCC"/>
    <w:rsid w:val="387E15E0"/>
    <w:rsid w:val="38AA45E2"/>
    <w:rsid w:val="39705D8A"/>
    <w:rsid w:val="39CE6954"/>
    <w:rsid w:val="3A112AFB"/>
    <w:rsid w:val="3A63048C"/>
    <w:rsid w:val="3A7D73B7"/>
    <w:rsid w:val="3AC44E7B"/>
    <w:rsid w:val="3AF61300"/>
    <w:rsid w:val="3AFF332A"/>
    <w:rsid w:val="3B40257B"/>
    <w:rsid w:val="3BAF5066"/>
    <w:rsid w:val="3BBC454B"/>
    <w:rsid w:val="3BDC0D41"/>
    <w:rsid w:val="3BE9203F"/>
    <w:rsid w:val="3C507543"/>
    <w:rsid w:val="3C5462DE"/>
    <w:rsid w:val="3C9079C5"/>
    <w:rsid w:val="3CB45450"/>
    <w:rsid w:val="3CDD18CB"/>
    <w:rsid w:val="3D247DD1"/>
    <w:rsid w:val="3D5D7415"/>
    <w:rsid w:val="3D6834D6"/>
    <w:rsid w:val="3D6C4561"/>
    <w:rsid w:val="3D9274E1"/>
    <w:rsid w:val="3D9F72AD"/>
    <w:rsid w:val="3E0930F8"/>
    <w:rsid w:val="3E45644B"/>
    <w:rsid w:val="3E9C7C2D"/>
    <w:rsid w:val="3EC455A3"/>
    <w:rsid w:val="3F041D81"/>
    <w:rsid w:val="3F26064C"/>
    <w:rsid w:val="3F752CB3"/>
    <w:rsid w:val="3FDE747B"/>
    <w:rsid w:val="407E3057"/>
    <w:rsid w:val="410F2865"/>
    <w:rsid w:val="413F3372"/>
    <w:rsid w:val="417D792F"/>
    <w:rsid w:val="41B11ADD"/>
    <w:rsid w:val="41E13B6D"/>
    <w:rsid w:val="425D3A13"/>
    <w:rsid w:val="42744CFE"/>
    <w:rsid w:val="428B1739"/>
    <w:rsid w:val="429513FF"/>
    <w:rsid w:val="42A572B1"/>
    <w:rsid w:val="42DF3BE9"/>
    <w:rsid w:val="4334201D"/>
    <w:rsid w:val="43A51B15"/>
    <w:rsid w:val="43C04259"/>
    <w:rsid w:val="43C829D0"/>
    <w:rsid w:val="440700DA"/>
    <w:rsid w:val="440A2976"/>
    <w:rsid w:val="441B42FC"/>
    <w:rsid w:val="441F50F5"/>
    <w:rsid w:val="44700970"/>
    <w:rsid w:val="452230B7"/>
    <w:rsid w:val="453B44DF"/>
    <w:rsid w:val="459E5753"/>
    <w:rsid w:val="45A60E3E"/>
    <w:rsid w:val="46207231"/>
    <w:rsid w:val="46377B44"/>
    <w:rsid w:val="46D71FE6"/>
    <w:rsid w:val="46D72278"/>
    <w:rsid w:val="473C2199"/>
    <w:rsid w:val="47596E9F"/>
    <w:rsid w:val="4781174F"/>
    <w:rsid w:val="47FE3555"/>
    <w:rsid w:val="48117779"/>
    <w:rsid w:val="48525A61"/>
    <w:rsid w:val="48831CF9"/>
    <w:rsid w:val="488D50B3"/>
    <w:rsid w:val="48C1178C"/>
    <w:rsid w:val="48F31613"/>
    <w:rsid w:val="49181D5C"/>
    <w:rsid w:val="498E0B32"/>
    <w:rsid w:val="49B45E75"/>
    <w:rsid w:val="49D56585"/>
    <w:rsid w:val="49FF1DB2"/>
    <w:rsid w:val="4A4056B0"/>
    <w:rsid w:val="4A5676C5"/>
    <w:rsid w:val="4A9852F9"/>
    <w:rsid w:val="4AEA6099"/>
    <w:rsid w:val="4B305B34"/>
    <w:rsid w:val="4B8E6E8C"/>
    <w:rsid w:val="4C14270F"/>
    <w:rsid w:val="4C1F3A42"/>
    <w:rsid w:val="4C2B47A6"/>
    <w:rsid w:val="4C5A2516"/>
    <w:rsid w:val="4C914F3D"/>
    <w:rsid w:val="4CAC6C1A"/>
    <w:rsid w:val="4CED756E"/>
    <w:rsid w:val="4D942000"/>
    <w:rsid w:val="4E5716D1"/>
    <w:rsid w:val="4E943FB2"/>
    <w:rsid w:val="4EA35F96"/>
    <w:rsid w:val="4EA81592"/>
    <w:rsid w:val="4EDB24CA"/>
    <w:rsid w:val="4F343365"/>
    <w:rsid w:val="4F3D70A6"/>
    <w:rsid w:val="4F4C6559"/>
    <w:rsid w:val="4F531815"/>
    <w:rsid w:val="4F7D025B"/>
    <w:rsid w:val="4F94245C"/>
    <w:rsid w:val="4FCE7CFE"/>
    <w:rsid w:val="50302D14"/>
    <w:rsid w:val="50324878"/>
    <w:rsid w:val="5066262C"/>
    <w:rsid w:val="51341F48"/>
    <w:rsid w:val="514935C9"/>
    <w:rsid w:val="51915487"/>
    <w:rsid w:val="51AE6AA4"/>
    <w:rsid w:val="51C4585C"/>
    <w:rsid w:val="51D879EC"/>
    <w:rsid w:val="52114CF5"/>
    <w:rsid w:val="522C4305"/>
    <w:rsid w:val="522E3B55"/>
    <w:rsid w:val="532145E9"/>
    <w:rsid w:val="53324C45"/>
    <w:rsid w:val="53574146"/>
    <w:rsid w:val="53A45601"/>
    <w:rsid w:val="53B275DC"/>
    <w:rsid w:val="53C000A6"/>
    <w:rsid w:val="53C05ED4"/>
    <w:rsid w:val="53C219FA"/>
    <w:rsid w:val="53D1541D"/>
    <w:rsid w:val="54262C2C"/>
    <w:rsid w:val="546667BA"/>
    <w:rsid w:val="547F4215"/>
    <w:rsid w:val="54E57FC4"/>
    <w:rsid w:val="551D41A6"/>
    <w:rsid w:val="553411B4"/>
    <w:rsid w:val="55405264"/>
    <w:rsid w:val="55812C58"/>
    <w:rsid w:val="55A35175"/>
    <w:rsid w:val="55A91421"/>
    <w:rsid w:val="55B936E4"/>
    <w:rsid w:val="55C91693"/>
    <w:rsid w:val="55EA019A"/>
    <w:rsid w:val="56662008"/>
    <w:rsid w:val="5698157E"/>
    <w:rsid w:val="56BF65F2"/>
    <w:rsid w:val="56C20141"/>
    <w:rsid w:val="56D26326"/>
    <w:rsid w:val="56E20D30"/>
    <w:rsid w:val="56FB4741"/>
    <w:rsid w:val="570F14A5"/>
    <w:rsid w:val="577E3E8C"/>
    <w:rsid w:val="57AB7D16"/>
    <w:rsid w:val="582F182A"/>
    <w:rsid w:val="58402D9F"/>
    <w:rsid w:val="584E7C2E"/>
    <w:rsid w:val="585B79A0"/>
    <w:rsid w:val="586C5FB1"/>
    <w:rsid w:val="589A7317"/>
    <w:rsid w:val="58A957AC"/>
    <w:rsid w:val="58B25B40"/>
    <w:rsid w:val="58D20C06"/>
    <w:rsid w:val="59170AF6"/>
    <w:rsid w:val="596F60AE"/>
    <w:rsid w:val="5A7D0C9E"/>
    <w:rsid w:val="5A871F02"/>
    <w:rsid w:val="5A94733C"/>
    <w:rsid w:val="5A9550C1"/>
    <w:rsid w:val="5A9A35FE"/>
    <w:rsid w:val="5AA7552E"/>
    <w:rsid w:val="5B2A15FD"/>
    <w:rsid w:val="5BA346B7"/>
    <w:rsid w:val="5BA76C9F"/>
    <w:rsid w:val="5BCA1CC1"/>
    <w:rsid w:val="5BE9607D"/>
    <w:rsid w:val="5BF23334"/>
    <w:rsid w:val="5BFD2981"/>
    <w:rsid w:val="5C553C81"/>
    <w:rsid w:val="5C73773A"/>
    <w:rsid w:val="5C7F4D65"/>
    <w:rsid w:val="5CAC586B"/>
    <w:rsid w:val="5CBE4191"/>
    <w:rsid w:val="5D645228"/>
    <w:rsid w:val="5D69550A"/>
    <w:rsid w:val="5D837B7B"/>
    <w:rsid w:val="5DD12A7B"/>
    <w:rsid w:val="5DE057CC"/>
    <w:rsid w:val="5E1C432A"/>
    <w:rsid w:val="5E1D1982"/>
    <w:rsid w:val="5E326441"/>
    <w:rsid w:val="5EA1202F"/>
    <w:rsid w:val="5EF67B7A"/>
    <w:rsid w:val="5EFA2BF4"/>
    <w:rsid w:val="5EFC707E"/>
    <w:rsid w:val="5F371766"/>
    <w:rsid w:val="5FD21EAA"/>
    <w:rsid w:val="5FE351A8"/>
    <w:rsid w:val="5FFA4E12"/>
    <w:rsid w:val="60085BF5"/>
    <w:rsid w:val="60104DCE"/>
    <w:rsid w:val="601F1D68"/>
    <w:rsid w:val="60692859"/>
    <w:rsid w:val="60A725D1"/>
    <w:rsid w:val="60F872D1"/>
    <w:rsid w:val="610B0EAD"/>
    <w:rsid w:val="614C7078"/>
    <w:rsid w:val="61563932"/>
    <w:rsid w:val="61827B05"/>
    <w:rsid w:val="61867803"/>
    <w:rsid w:val="619D06F7"/>
    <w:rsid w:val="61C102B8"/>
    <w:rsid w:val="62057A7D"/>
    <w:rsid w:val="623455F6"/>
    <w:rsid w:val="62350678"/>
    <w:rsid w:val="625976FA"/>
    <w:rsid w:val="628B70DC"/>
    <w:rsid w:val="62D132DB"/>
    <w:rsid w:val="62FE7996"/>
    <w:rsid w:val="634C4F2D"/>
    <w:rsid w:val="635B5041"/>
    <w:rsid w:val="6363062E"/>
    <w:rsid w:val="6378578A"/>
    <w:rsid w:val="639C3F43"/>
    <w:rsid w:val="648D5F82"/>
    <w:rsid w:val="6512789B"/>
    <w:rsid w:val="655F791E"/>
    <w:rsid w:val="65961E62"/>
    <w:rsid w:val="66212E26"/>
    <w:rsid w:val="66576847"/>
    <w:rsid w:val="669F1946"/>
    <w:rsid w:val="66BA56B0"/>
    <w:rsid w:val="672C1201"/>
    <w:rsid w:val="67563BE0"/>
    <w:rsid w:val="675D195A"/>
    <w:rsid w:val="6775672B"/>
    <w:rsid w:val="67B657F0"/>
    <w:rsid w:val="67BD246B"/>
    <w:rsid w:val="68492D54"/>
    <w:rsid w:val="68686AEA"/>
    <w:rsid w:val="68731BDB"/>
    <w:rsid w:val="68C31629"/>
    <w:rsid w:val="694330B3"/>
    <w:rsid w:val="69447FB8"/>
    <w:rsid w:val="69505C7C"/>
    <w:rsid w:val="696261AD"/>
    <w:rsid w:val="69905398"/>
    <w:rsid w:val="69C753E5"/>
    <w:rsid w:val="69CB4A28"/>
    <w:rsid w:val="6A0B3BD1"/>
    <w:rsid w:val="6A605BCD"/>
    <w:rsid w:val="6A8B325F"/>
    <w:rsid w:val="6ABE33B0"/>
    <w:rsid w:val="6AE11B4D"/>
    <w:rsid w:val="6B321631"/>
    <w:rsid w:val="6B4814CB"/>
    <w:rsid w:val="6BA936A1"/>
    <w:rsid w:val="6BCC3834"/>
    <w:rsid w:val="6C233281"/>
    <w:rsid w:val="6C2F10DD"/>
    <w:rsid w:val="6C9B2963"/>
    <w:rsid w:val="6D5E3943"/>
    <w:rsid w:val="6D60000F"/>
    <w:rsid w:val="6D60304B"/>
    <w:rsid w:val="6D790794"/>
    <w:rsid w:val="6DF42B0B"/>
    <w:rsid w:val="6DF87B60"/>
    <w:rsid w:val="6E2E14B7"/>
    <w:rsid w:val="6E494CC8"/>
    <w:rsid w:val="6E79648A"/>
    <w:rsid w:val="6E823BB8"/>
    <w:rsid w:val="6EBA56F7"/>
    <w:rsid w:val="6EF06569"/>
    <w:rsid w:val="6F8B6894"/>
    <w:rsid w:val="70152A75"/>
    <w:rsid w:val="703211A7"/>
    <w:rsid w:val="70433998"/>
    <w:rsid w:val="71385DBC"/>
    <w:rsid w:val="719E264A"/>
    <w:rsid w:val="71B42B0E"/>
    <w:rsid w:val="71C26B34"/>
    <w:rsid w:val="71E60CE6"/>
    <w:rsid w:val="7204342D"/>
    <w:rsid w:val="72373DC6"/>
    <w:rsid w:val="72814A59"/>
    <w:rsid w:val="72EA6309"/>
    <w:rsid w:val="730074EB"/>
    <w:rsid w:val="73164191"/>
    <w:rsid w:val="732A519C"/>
    <w:rsid w:val="73587D25"/>
    <w:rsid w:val="73770529"/>
    <w:rsid w:val="73C32AE8"/>
    <w:rsid w:val="73DD24F9"/>
    <w:rsid w:val="73EF3FBB"/>
    <w:rsid w:val="73FD532C"/>
    <w:rsid w:val="74171063"/>
    <w:rsid w:val="743F3579"/>
    <w:rsid w:val="743F3B7A"/>
    <w:rsid w:val="7443040B"/>
    <w:rsid w:val="74660DFB"/>
    <w:rsid w:val="746E5488"/>
    <w:rsid w:val="747B5DF7"/>
    <w:rsid w:val="74A52E74"/>
    <w:rsid w:val="74AF070D"/>
    <w:rsid w:val="74CD14ED"/>
    <w:rsid w:val="74F26663"/>
    <w:rsid w:val="74F37547"/>
    <w:rsid w:val="75B62796"/>
    <w:rsid w:val="75DD5A6F"/>
    <w:rsid w:val="76830F20"/>
    <w:rsid w:val="76932C1D"/>
    <w:rsid w:val="76EC740F"/>
    <w:rsid w:val="77004391"/>
    <w:rsid w:val="771E238E"/>
    <w:rsid w:val="780664AF"/>
    <w:rsid w:val="78140921"/>
    <w:rsid w:val="786C383C"/>
    <w:rsid w:val="78A14F9E"/>
    <w:rsid w:val="78B11DE7"/>
    <w:rsid w:val="790942FB"/>
    <w:rsid w:val="79150810"/>
    <w:rsid w:val="793B3489"/>
    <w:rsid w:val="799C7771"/>
    <w:rsid w:val="79F459C3"/>
    <w:rsid w:val="7A1550B1"/>
    <w:rsid w:val="7A43218D"/>
    <w:rsid w:val="7A5D26B7"/>
    <w:rsid w:val="7A632D87"/>
    <w:rsid w:val="7B980E52"/>
    <w:rsid w:val="7C6B2E94"/>
    <w:rsid w:val="7D4D5E56"/>
    <w:rsid w:val="7D536044"/>
    <w:rsid w:val="7D7A5942"/>
    <w:rsid w:val="7D8201F6"/>
    <w:rsid w:val="7D930F7A"/>
    <w:rsid w:val="7D9C12B8"/>
    <w:rsid w:val="7E1D0A36"/>
    <w:rsid w:val="7E4D5EDF"/>
    <w:rsid w:val="7E8B511E"/>
    <w:rsid w:val="7EB55CA8"/>
    <w:rsid w:val="7ED14AA6"/>
    <w:rsid w:val="7F1C7936"/>
    <w:rsid w:val="7F8E4C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qFormat="1"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qFormat="1" w:uiPriority="99" w:semiHidden="0" w:name="HTML Code" w:locked="1"/>
    <w:lsdException w:qFormat="1" w:uiPriority="99" w:semiHidden="0" w:name="HTML Definition" w:locked="1"/>
    <w:lsdException w:qFormat="1" w:uiPriority="99" w:semiHidden="0" w:name="HTML Keyboard" w:locked="1"/>
    <w:lsdException w:qFormat="1" w:unhideWhenUsed="0" w:uiPriority="99" w:semiHidden="0" w:name="HTML Preformatted"/>
    <w:lsdException w:qFormat="1" w:uiPriority="99" w:semiHidden="0"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360" w:firstLineChars="200"/>
      <w:jc w:val="both"/>
    </w:pPr>
    <w:rPr>
      <w:rFonts w:ascii="Times New Roman" w:hAnsi="Times New Roman" w:eastAsia="微软雅黑" w:cs="Times New Roman"/>
      <w:kern w:val="2"/>
      <w:sz w:val="24"/>
      <w:szCs w:val="24"/>
      <w:lang w:val="en-US" w:eastAsia="zh-CN" w:bidi="ar-SA"/>
    </w:rPr>
  </w:style>
  <w:style w:type="paragraph" w:styleId="5">
    <w:name w:val="heading 1"/>
    <w:basedOn w:val="1"/>
    <w:next w:val="1"/>
    <w:link w:val="48"/>
    <w:qFormat/>
    <w:uiPriority w:val="99"/>
    <w:pPr>
      <w:keepNext/>
      <w:tabs>
        <w:tab w:val="left" w:pos="480"/>
      </w:tabs>
      <w:spacing w:beforeLines="100" w:afterLines="100" w:line="240" w:lineRule="auto"/>
      <w:ind w:firstLine="0"/>
      <w:jc w:val="center"/>
      <w:outlineLvl w:val="0"/>
    </w:pPr>
    <w:rPr>
      <w:sz w:val="44"/>
      <w:szCs w:val="20"/>
    </w:rPr>
  </w:style>
  <w:style w:type="paragraph" w:styleId="6">
    <w:name w:val="heading 2"/>
    <w:basedOn w:val="1"/>
    <w:next w:val="1"/>
    <w:link w:val="122"/>
    <w:qFormat/>
    <w:uiPriority w:val="99"/>
    <w:pPr>
      <w:keepNext/>
      <w:keepLines/>
      <w:spacing w:beforeLines="100" w:afterLines="100" w:line="240" w:lineRule="auto"/>
      <w:jc w:val="center"/>
      <w:outlineLvl w:val="1"/>
    </w:pPr>
    <w:rPr>
      <w:rFonts w:ascii="Arial" w:hAnsi="Arial"/>
      <w:bCs/>
      <w:sz w:val="30"/>
      <w:szCs w:val="32"/>
    </w:rPr>
  </w:style>
  <w:style w:type="paragraph" w:styleId="7">
    <w:name w:val="heading 3"/>
    <w:basedOn w:val="1"/>
    <w:next w:val="1"/>
    <w:link w:val="123"/>
    <w:autoRedefine/>
    <w:qFormat/>
    <w:uiPriority w:val="99"/>
    <w:pPr>
      <w:keepNext/>
      <w:keepLines/>
      <w:spacing w:before="260" w:after="260" w:line="413" w:lineRule="auto"/>
      <w:outlineLvl w:val="2"/>
    </w:pPr>
    <w:rPr>
      <w:b/>
      <w:sz w:val="32"/>
      <w:szCs w:val="20"/>
    </w:rPr>
  </w:style>
  <w:style w:type="paragraph" w:styleId="8">
    <w:name w:val="heading 4"/>
    <w:basedOn w:val="1"/>
    <w:next w:val="1"/>
    <w:link w:val="124"/>
    <w:qFormat/>
    <w:uiPriority w:val="99"/>
    <w:pPr>
      <w:keepNext/>
      <w:keepLines/>
      <w:spacing w:before="280" w:after="290" w:line="372" w:lineRule="auto"/>
      <w:outlineLvl w:val="3"/>
    </w:pPr>
    <w:rPr>
      <w:rFonts w:ascii="Arial" w:hAnsi="Arial" w:eastAsia="黑体"/>
      <w:b/>
      <w:bCs/>
      <w:sz w:val="28"/>
      <w:szCs w:val="28"/>
    </w:rPr>
  </w:style>
  <w:style w:type="paragraph" w:styleId="9">
    <w:name w:val="heading 5"/>
    <w:basedOn w:val="1"/>
    <w:next w:val="10"/>
    <w:link w:val="125"/>
    <w:autoRedefine/>
    <w:qFormat/>
    <w:uiPriority w:val="99"/>
    <w:pPr>
      <w:keepNext/>
      <w:keepLines/>
      <w:spacing w:before="280" w:after="290" w:line="372" w:lineRule="auto"/>
      <w:outlineLvl w:val="4"/>
    </w:pPr>
    <w:rPr>
      <w:b/>
      <w:sz w:val="28"/>
      <w:szCs w:val="20"/>
    </w:rPr>
  </w:style>
  <w:style w:type="paragraph" w:styleId="11">
    <w:name w:val="heading 6"/>
    <w:basedOn w:val="1"/>
    <w:next w:val="12"/>
    <w:link w:val="126"/>
    <w:autoRedefine/>
    <w:qFormat/>
    <w:uiPriority w:val="99"/>
    <w:pPr>
      <w:keepNext/>
      <w:keepLines/>
      <w:spacing w:before="240" w:after="64" w:line="317" w:lineRule="auto"/>
      <w:outlineLvl w:val="5"/>
    </w:pPr>
    <w:rPr>
      <w:rFonts w:ascii="Arial" w:hAnsi="Arial" w:eastAsia="黑体"/>
      <w:b/>
      <w:szCs w:val="20"/>
    </w:rPr>
  </w:style>
  <w:style w:type="paragraph" w:styleId="13">
    <w:name w:val="heading 7"/>
    <w:basedOn w:val="1"/>
    <w:next w:val="12"/>
    <w:link w:val="127"/>
    <w:qFormat/>
    <w:uiPriority w:val="99"/>
    <w:pPr>
      <w:keepNext/>
      <w:keepLines/>
      <w:spacing w:before="240" w:after="64" w:line="317" w:lineRule="auto"/>
      <w:outlineLvl w:val="6"/>
    </w:pPr>
    <w:rPr>
      <w:b/>
      <w:szCs w:val="20"/>
    </w:rPr>
  </w:style>
  <w:style w:type="paragraph" w:styleId="14">
    <w:name w:val="heading 8"/>
    <w:basedOn w:val="1"/>
    <w:next w:val="12"/>
    <w:link w:val="128"/>
    <w:autoRedefine/>
    <w:qFormat/>
    <w:uiPriority w:val="99"/>
    <w:pPr>
      <w:keepNext/>
      <w:keepLines/>
      <w:spacing w:before="240" w:after="64" w:line="317" w:lineRule="auto"/>
      <w:outlineLvl w:val="7"/>
    </w:pPr>
    <w:rPr>
      <w:rFonts w:ascii="Arial" w:hAnsi="Arial" w:eastAsia="黑体"/>
      <w:szCs w:val="20"/>
    </w:rPr>
  </w:style>
  <w:style w:type="paragraph" w:styleId="15">
    <w:name w:val="heading 9"/>
    <w:basedOn w:val="1"/>
    <w:next w:val="12"/>
    <w:link w:val="129"/>
    <w:autoRedefine/>
    <w:qFormat/>
    <w:uiPriority w:val="99"/>
    <w:pPr>
      <w:keepNext/>
      <w:keepLines/>
      <w:spacing w:before="240" w:after="64" w:line="317" w:lineRule="auto"/>
      <w:outlineLvl w:val="8"/>
    </w:pPr>
    <w:rPr>
      <w:rFonts w:ascii="Arial" w:hAnsi="Arial" w:eastAsia="黑体"/>
      <w:szCs w:val="20"/>
    </w:rPr>
  </w:style>
  <w:style w:type="character" w:default="1" w:styleId="36">
    <w:name w:val="Default Paragraph Font"/>
    <w:semiHidden/>
    <w:unhideWhenUsed/>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1"/>
    <w:autoRedefine/>
    <w:qFormat/>
    <w:uiPriority w:val="99"/>
    <w:pPr>
      <w:ind w:firstLine="420" w:firstLineChars="100"/>
    </w:pPr>
  </w:style>
  <w:style w:type="paragraph" w:styleId="3">
    <w:name w:val="Body Text"/>
    <w:basedOn w:val="1"/>
    <w:next w:val="2"/>
    <w:link w:val="130"/>
    <w:autoRedefine/>
    <w:qFormat/>
    <w:uiPriority w:val="99"/>
    <w:pPr>
      <w:spacing w:after="120"/>
    </w:pPr>
    <w:rPr>
      <w:rFonts w:eastAsia="宋体"/>
      <w:kern w:val="0"/>
      <w:sz w:val="20"/>
    </w:rPr>
  </w:style>
  <w:style w:type="paragraph" w:styleId="4">
    <w:name w:val="toc 6"/>
    <w:basedOn w:val="1"/>
    <w:next w:val="1"/>
    <w:autoRedefine/>
    <w:qFormat/>
    <w:uiPriority w:val="99"/>
    <w:pPr>
      <w:ind w:left="1050"/>
      <w:jc w:val="left"/>
    </w:pPr>
    <w:rPr>
      <w:sz w:val="18"/>
      <w:szCs w:val="18"/>
    </w:rPr>
  </w:style>
  <w:style w:type="paragraph" w:styleId="10">
    <w:name w:val="Normal Indent"/>
    <w:basedOn w:val="1"/>
    <w:next w:val="1"/>
    <w:autoRedefine/>
    <w:qFormat/>
    <w:uiPriority w:val="99"/>
    <w:pPr>
      <w:ind w:firstLine="420"/>
    </w:pPr>
    <w:rPr>
      <w:szCs w:val="20"/>
    </w:rPr>
  </w:style>
  <w:style w:type="paragraph" w:customStyle="1" w:styleId="12">
    <w:name w:val="正文缩进1"/>
    <w:basedOn w:val="1"/>
    <w:link w:val="145"/>
    <w:autoRedefine/>
    <w:qFormat/>
    <w:uiPriority w:val="99"/>
    <w:pPr>
      <w:widowControl/>
      <w:ind w:firstLine="420"/>
      <w:jc w:val="left"/>
    </w:pPr>
    <w:rPr>
      <w:rFonts w:ascii="Calibri" w:hAnsi="Calibri" w:eastAsia="宋体"/>
      <w:sz w:val="21"/>
      <w:szCs w:val="22"/>
    </w:rPr>
  </w:style>
  <w:style w:type="paragraph" w:styleId="16">
    <w:name w:val="toc 7"/>
    <w:basedOn w:val="1"/>
    <w:next w:val="1"/>
    <w:autoRedefine/>
    <w:qFormat/>
    <w:uiPriority w:val="99"/>
    <w:pPr>
      <w:ind w:left="1260"/>
      <w:jc w:val="left"/>
    </w:pPr>
    <w:rPr>
      <w:sz w:val="18"/>
      <w:szCs w:val="18"/>
    </w:rPr>
  </w:style>
  <w:style w:type="paragraph" w:styleId="17">
    <w:name w:val="annotation text"/>
    <w:basedOn w:val="1"/>
    <w:link w:val="133"/>
    <w:autoRedefine/>
    <w:qFormat/>
    <w:uiPriority w:val="99"/>
    <w:pPr>
      <w:widowControl/>
      <w:jc w:val="left"/>
    </w:pPr>
  </w:style>
  <w:style w:type="paragraph" w:styleId="18">
    <w:name w:val="Body Text Indent"/>
    <w:basedOn w:val="1"/>
    <w:next w:val="1"/>
    <w:link w:val="134"/>
    <w:autoRedefine/>
    <w:qFormat/>
    <w:uiPriority w:val="99"/>
    <w:pPr>
      <w:spacing w:after="120"/>
      <w:ind w:left="420" w:leftChars="200"/>
    </w:pPr>
    <w:rPr>
      <w:rFonts w:eastAsia="宋体"/>
      <w:kern w:val="0"/>
      <w:sz w:val="20"/>
    </w:rPr>
  </w:style>
  <w:style w:type="paragraph" w:styleId="19">
    <w:name w:val="toc 5"/>
    <w:basedOn w:val="1"/>
    <w:next w:val="1"/>
    <w:autoRedefine/>
    <w:qFormat/>
    <w:uiPriority w:val="99"/>
    <w:pPr>
      <w:ind w:left="840"/>
      <w:jc w:val="left"/>
    </w:pPr>
    <w:rPr>
      <w:sz w:val="18"/>
      <w:szCs w:val="18"/>
    </w:rPr>
  </w:style>
  <w:style w:type="paragraph" w:styleId="20">
    <w:name w:val="toc 3"/>
    <w:basedOn w:val="1"/>
    <w:next w:val="1"/>
    <w:autoRedefine/>
    <w:qFormat/>
    <w:uiPriority w:val="99"/>
    <w:pPr>
      <w:ind w:left="420"/>
      <w:jc w:val="left"/>
    </w:pPr>
    <w:rPr>
      <w:i/>
      <w:iCs/>
      <w:sz w:val="20"/>
      <w:szCs w:val="20"/>
    </w:rPr>
  </w:style>
  <w:style w:type="paragraph" w:styleId="21">
    <w:name w:val="Plain Text"/>
    <w:basedOn w:val="1"/>
    <w:next w:val="1"/>
    <w:link w:val="135"/>
    <w:autoRedefine/>
    <w:qFormat/>
    <w:uiPriority w:val="99"/>
    <w:rPr>
      <w:rFonts w:ascii="宋体" w:hAnsi="Courier New"/>
      <w:szCs w:val="20"/>
    </w:rPr>
  </w:style>
  <w:style w:type="paragraph" w:styleId="22">
    <w:name w:val="toc 8"/>
    <w:basedOn w:val="1"/>
    <w:next w:val="1"/>
    <w:autoRedefine/>
    <w:qFormat/>
    <w:uiPriority w:val="99"/>
    <w:pPr>
      <w:ind w:left="1470"/>
      <w:jc w:val="left"/>
    </w:pPr>
    <w:rPr>
      <w:sz w:val="18"/>
      <w:szCs w:val="18"/>
    </w:rPr>
  </w:style>
  <w:style w:type="paragraph" w:styleId="23">
    <w:name w:val="Balloon Text"/>
    <w:basedOn w:val="1"/>
    <w:link w:val="136"/>
    <w:autoRedefine/>
    <w:qFormat/>
    <w:uiPriority w:val="99"/>
    <w:rPr>
      <w:sz w:val="18"/>
      <w:szCs w:val="18"/>
    </w:rPr>
  </w:style>
  <w:style w:type="paragraph" w:styleId="24">
    <w:name w:val="footer"/>
    <w:basedOn w:val="1"/>
    <w:next w:val="25"/>
    <w:link w:val="137"/>
    <w:autoRedefine/>
    <w:qFormat/>
    <w:uiPriority w:val="99"/>
    <w:pPr>
      <w:tabs>
        <w:tab w:val="center" w:pos="4153"/>
        <w:tab w:val="right" w:pos="8306"/>
      </w:tabs>
      <w:snapToGrid w:val="0"/>
      <w:jc w:val="left"/>
    </w:pPr>
    <w:rPr>
      <w:rFonts w:eastAsia="宋体"/>
      <w:kern w:val="0"/>
      <w:sz w:val="18"/>
      <w:szCs w:val="18"/>
    </w:rPr>
  </w:style>
  <w:style w:type="paragraph" w:customStyle="1" w:styleId="25">
    <w:name w:val="样式1"/>
    <w:basedOn w:val="8"/>
    <w:autoRedefine/>
    <w:qFormat/>
    <w:uiPriority w:val="99"/>
    <w:pPr>
      <w:adjustRightInd w:val="0"/>
      <w:spacing w:line="376" w:lineRule="atLeast"/>
      <w:textAlignment w:val="baseline"/>
    </w:pPr>
    <w:rPr>
      <w:rFonts w:ascii="宋体" w:hAnsi="宋体" w:eastAsia="宋体"/>
      <w:b w:val="0"/>
      <w:bCs w:val="0"/>
      <w:kern w:val="0"/>
      <w:sz w:val="24"/>
      <w:szCs w:val="24"/>
    </w:rPr>
  </w:style>
  <w:style w:type="paragraph" w:styleId="26">
    <w:name w:val="header"/>
    <w:basedOn w:val="1"/>
    <w:link w:val="138"/>
    <w:autoRedefine/>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autoRedefine/>
    <w:qFormat/>
    <w:uiPriority w:val="99"/>
    <w:pPr>
      <w:tabs>
        <w:tab w:val="right" w:leader="hyphen" w:pos="9628"/>
      </w:tabs>
      <w:spacing w:before="120" w:after="120" w:line="800" w:lineRule="exact"/>
      <w:jc w:val="left"/>
    </w:pPr>
    <w:rPr>
      <w:rFonts w:ascii="新宋体" w:hAnsi="新宋体" w:eastAsia="新宋体"/>
      <w:b/>
      <w:bCs/>
      <w:caps/>
      <w:sz w:val="28"/>
      <w:szCs w:val="28"/>
    </w:rPr>
  </w:style>
  <w:style w:type="paragraph" w:styleId="28">
    <w:name w:val="toc 4"/>
    <w:basedOn w:val="1"/>
    <w:next w:val="1"/>
    <w:autoRedefine/>
    <w:qFormat/>
    <w:uiPriority w:val="99"/>
    <w:pPr>
      <w:ind w:left="630"/>
      <w:jc w:val="left"/>
    </w:pPr>
    <w:rPr>
      <w:sz w:val="18"/>
      <w:szCs w:val="18"/>
    </w:rPr>
  </w:style>
  <w:style w:type="paragraph" w:styleId="29">
    <w:name w:val="toc 2"/>
    <w:basedOn w:val="1"/>
    <w:next w:val="1"/>
    <w:autoRedefine/>
    <w:qFormat/>
    <w:uiPriority w:val="99"/>
    <w:pPr>
      <w:tabs>
        <w:tab w:val="right" w:leader="hyphen" w:pos="9628"/>
      </w:tabs>
      <w:spacing w:line="800" w:lineRule="exact"/>
      <w:ind w:left="420" w:leftChars="200"/>
      <w:jc w:val="left"/>
    </w:pPr>
    <w:rPr>
      <w:rFonts w:ascii="宋体" w:hAnsi="宋体"/>
      <w:b/>
      <w:smallCaps/>
    </w:rPr>
  </w:style>
  <w:style w:type="paragraph" w:styleId="30">
    <w:name w:val="toc 9"/>
    <w:basedOn w:val="1"/>
    <w:next w:val="1"/>
    <w:autoRedefine/>
    <w:qFormat/>
    <w:uiPriority w:val="99"/>
    <w:pPr>
      <w:ind w:left="1680"/>
      <w:jc w:val="left"/>
    </w:pPr>
    <w:rPr>
      <w:sz w:val="18"/>
      <w:szCs w:val="18"/>
    </w:rPr>
  </w:style>
  <w:style w:type="paragraph" w:styleId="31">
    <w:name w:val="HTML Preformatted"/>
    <w:basedOn w:val="1"/>
    <w:link w:val="139"/>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rPr>
  </w:style>
  <w:style w:type="paragraph" w:styleId="32">
    <w:name w:val="Normal (Web)"/>
    <w:basedOn w:val="1"/>
    <w:next w:val="1"/>
    <w:autoRedefine/>
    <w:qFormat/>
    <w:uiPriority w:val="99"/>
    <w:pPr>
      <w:widowControl/>
      <w:spacing w:before="100" w:beforeAutospacing="1" w:after="100" w:afterAutospacing="1"/>
      <w:jc w:val="left"/>
    </w:pPr>
    <w:rPr>
      <w:rFonts w:ascii="宋体" w:hAnsi="宋体"/>
      <w:kern w:val="0"/>
      <w:szCs w:val="20"/>
    </w:rPr>
  </w:style>
  <w:style w:type="paragraph" w:styleId="33">
    <w:name w:val="Body Text First Indent 2"/>
    <w:basedOn w:val="18"/>
    <w:next w:val="3"/>
    <w:autoRedefine/>
    <w:unhideWhenUsed/>
    <w:qFormat/>
    <w:locked/>
    <w:uiPriority w:val="99"/>
    <w:pPr>
      <w:spacing w:line="240" w:lineRule="auto"/>
      <w:ind w:firstLine="420"/>
    </w:pPr>
    <w:rPr>
      <w:rFonts w:ascii="等线" w:hAnsi="等线" w:eastAsia="等线"/>
      <w:sz w:val="21"/>
    </w:rPr>
  </w:style>
  <w:style w:type="table" w:styleId="35">
    <w:name w:val="Table Grid"/>
    <w:basedOn w:val="34"/>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autoRedefine/>
    <w:qFormat/>
    <w:uiPriority w:val="99"/>
    <w:rPr>
      <w:rFonts w:cs="Times New Roman"/>
      <w:b/>
    </w:rPr>
  </w:style>
  <w:style w:type="character" w:styleId="38">
    <w:name w:val="page number"/>
    <w:qFormat/>
    <w:uiPriority w:val="99"/>
    <w:rPr>
      <w:rFonts w:cs="Times New Roman"/>
    </w:rPr>
  </w:style>
  <w:style w:type="character" w:styleId="39">
    <w:name w:val="FollowedHyperlink"/>
    <w:autoRedefine/>
    <w:qFormat/>
    <w:uiPriority w:val="99"/>
    <w:rPr>
      <w:rFonts w:cs="Times New Roman"/>
      <w:color w:val="800080"/>
      <w:u w:val="single"/>
    </w:rPr>
  </w:style>
  <w:style w:type="character" w:styleId="40">
    <w:name w:val="Emphasis"/>
    <w:autoRedefine/>
    <w:qFormat/>
    <w:uiPriority w:val="99"/>
    <w:rPr>
      <w:rFonts w:cs="Times New Roman"/>
      <w:color w:val="CC0000"/>
    </w:rPr>
  </w:style>
  <w:style w:type="character" w:styleId="41">
    <w:name w:val="HTML Definition"/>
    <w:basedOn w:val="36"/>
    <w:unhideWhenUsed/>
    <w:qFormat/>
    <w:locked/>
    <w:uiPriority w:val="99"/>
    <w:rPr>
      <w:b/>
      <w:i/>
      <w:color w:val="FFFFFF"/>
      <w:sz w:val="24"/>
      <w:szCs w:val="24"/>
      <w:shd w:val="clear" w:color="auto" w:fill="E71F19"/>
    </w:rPr>
  </w:style>
  <w:style w:type="character" w:styleId="42">
    <w:name w:val="Hyperlink"/>
    <w:basedOn w:val="36"/>
    <w:autoRedefine/>
    <w:qFormat/>
    <w:uiPriority w:val="99"/>
    <w:rPr>
      <w:rFonts w:cs="Times New Roman"/>
      <w:color w:val="0000FF"/>
      <w:u w:val="single"/>
    </w:rPr>
  </w:style>
  <w:style w:type="character" w:styleId="43">
    <w:name w:val="HTML Code"/>
    <w:autoRedefine/>
    <w:unhideWhenUsed/>
    <w:qFormat/>
    <w:locked/>
    <w:uiPriority w:val="99"/>
    <w:rPr>
      <w:rFonts w:hint="default" w:ascii="monospace" w:hAnsi="monospace" w:eastAsia="monospace" w:cs="monospace"/>
      <w:sz w:val="21"/>
      <w:szCs w:val="21"/>
    </w:rPr>
  </w:style>
  <w:style w:type="character" w:styleId="44">
    <w:name w:val="HTML Keyboard"/>
    <w:unhideWhenUsed/>
    <w:qFormat/>
    <w:locked/>
    <w:uiPriority w:val="99"/>
    <w:rPr>
      <w:rFonts w:ascii="monospace" w:hAnsi="monospace" w:eastAsia="monospace" w:cs="monospace"/>
      <w:sz w:val="21"/>
      <w:szCs w:val="21"/>
    </w:rPr>
  </w:style>
  <w:style w:type="character" w:styleId="45">
    <w:name w:val="HTML Sample"/>
    <w:autoRedefine/>
    <w:unhideWhenUsed/>
    <w:qFormat/>
    <w:locked/>
    <w:uiPriority w:val="99"/>
    <w:rPr>
      <w:rFonts w:hint="default" w:ascii="monospace" w:hAnsi="monospace" w:eastAsia="monospace" w:cs="monospace"/>
      <w:sz w:val="21"/>
      <w:szCs w:val="21"/>
    </w:rPr>
  </w:style>
  <w:style w:type="paragraph" w:customStyle="1" w:styleId="46">
    <w:name w:val="文章正文"/>
    <w:basedOn w:val="1"/>
    <w:next w:val="47"/>
    <w:autoRedefine/>
    <w:qFormat/>
    <w:uiPriority w:val="0"/>
    <w:pPr>
      <w:spacing w:line="360" w:lineRule="auto"/>
      <w:ind w:firstLine="200"/>
    </w:pPr>
  </w:style>
  <w:style w:type="paragraph" w:customStyle="1" w:styleId="47">
    <w:name w:val="公式样式 变量"/>
    <w:autoRedefine/>
    <w:qFormat/>
    <w:uiPriority w:val="0"/>
    <w:rPr>
      <w:rFonts w:ascii="Times New Roman" w:hAnsi="Times New Roman" w:eastAsia="宋体" w:cs="Times New Roman"/>
      <w:i/>
      <w:lang w:val="en-US" w:eastAsia="zh-CN" w:bidi="ar-SA"/>
    </w:rPr>
  </w:style>
  <w:style w:type="character" w:customStyle="1" w:styleId="48">
    <w:name w:val="标题 1 字符"/>
    <w:link w:val="5"/>
    <w:autoRedefine/>
    <w:qFormat/>
    <w:locked/>
    <w:uiPriority w:val="99"/>
    <w:rPr>
      <w:rFonts w:ascii="Times New Roman" w:hAnsi="Times New Roman" w:eastAsia="微软雅黑" w:cs="Times New Roman"/>
      <w:sz w:val="20"/>
      <w:szCs w:val="20"/>
    </w:rPr>
  </w:style>
  <w:style w:type="paragraph" w:customStyle="1" w:styleId="49">
    <w:name w:val="BodyText1I2"/>
    <w:basedOn w:val="1"/>
    <w:qFormat/>
    <w:uiPriority w:val="0"/>
    <w:pPr>
      <w:spacing w:after="120"/>
      <w:ind w:left="420" w:leftChars="200" w:hanging="200" w:hangingChars="200"/>
    </w:pPr>
    <w:rPr>
      <w:kern w:val="0"/>
      <w:szCs w:val="21"/>
    </w:rPr>
  </w:style>
  <w:style w:type="paragraph" w:customStyle="1" w:styleId="50">
    <w:name w:val="样式 表格正文 + 两端对齐"/>
    <w:basedOn w:val="1"/>
    <w:next w:val="51"/>
    <w:autoRedefine/>
    <w:qFormat/>
    <w:uiPriority w:val="99"/>
    <w:pPr>
      <w:spacing w:line="300" w:lineRule="auto"/>
    </w:pPr>
  </w:style>
  <w:style w:type="paragraph" w:customStyle="1" w:styleId="51">
    <w:name w:val="正文1"/>
    <w:basedOn w:val="20"/>
    <w:next w:val="52"/>
    <w:autoRedefine/>
    <w:qFormat/>
    <w:uiPriority w:val="0"/>
    <w:pPr>
      <w:spacing w:line="360" w:lineRule="auto"/>
      <w:ind w:left="360" w:right="180" w:firstLine="420"/>
    </w:pPr>
    <w:rPr>
      <w:color w:val="000000"/>
      <w:kern w:val="0"/>
    </w:rPr>
  </w:style>
  <w:style w:type="paragraph" w:customStyle="1" w:styleId="52">
    <w:name w:val="自动更正"/>
    <w:next w:val="53"/>
    <w:autoRedefine/>
    <w:qFormat/>
    <w:uiPriority w:val="99"/>
    <w:pPr>
      <w:widowControl w:val="0"/>
      <w:jc w:val="both"/>
    </w:pPr>
    <w:rPr>
      <w:rFonts w:ascii="Times New Roman" w:hAnsi="Times New Roman" w:eastAsia="等线" w:cs="Times New Roman"/>
      <w:kern w:val="2"/>
      <w:sz w:val="21"/>
      <w:szCs w:val="24"/>
      <w:lang w:val="en-US" w:eastAsia="zh-CN" w:bidi="ar-SA"/>
    </w:rPr>
  </w:style>
  <w:style w:type="paragraph" w:customStyle="1" w:styleId="53">
    <w:name w:val="xl39"/>
    <w:basedOn w:val="1"/>
    <w:next w:val="54"/>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4">
    <w:name w:val="分手多日，近况如何？"/>
    <w:next w:val="1"/>
    <w:autoRedefine/>
    <w:qFormat/>
    <w:uiPriority w:val="99"/>
    <w:pPr>
      <w:widowControl w:val="0"/>
      <w:jc w:val="both"/>
    </w:pPr>
    <w:rPr>
      <w:rFonts w:ascii="Times New Roman" w:hAnsi="Times New Roman" w:eastAsia="等线" w:cs="Times New Roman"/>
      <w:sz w:val="21"/>
      <w:lang w:val="en-US" w:eastAsia="zh-CN" w:bidi="ar-SA"/>
    </w:rPr>
  </w:style>
  <w:style w:type="paragraph" w:customStyle="1" w:styleId="55">
    <w:name w:val="列出段落1"/>
    <w:basedOn w:val="1"/>
    <w:link w:val="144"/>
    <w:qFormat/>
    <w:uiPriority w:val="99"/>
    <w:pPr>
      <w:spacing w:line="360" w:lineRule="auto"/>
      <w:ind w:firstLine="420"/>
    </w:pPr>
    <w:rPr>
      <w:rFonts w:ascii="Calibri" w:hAnsi="Calibri" w:eastAsia="宋体"/>
      <w:kern w:val="0"/>
      <w:sz w:val="20"/>
      <w:szCs w:val="20"/>
    </w:rPr>
  </w:style>
  <w:style w:type="paragraph" w:customStyle="1" w:styleId="56">
    <w:name w:val="纯文本1"/>
    <w:basedOn w:val="1"/>
    <w:link w:val="151"/>
    <w:autoRedefine/>
    <w:qFormat/>
    <w:uiPriority w:val="99"/>
    <w:pPr>
      <w:widowControl/>
      <w:jc w:val="left"/>
    </w:pPr>
    <w:rPr>
      <w:rFonts w:ascii="宋体" w:hAnsi="Courier New" w:eastAsia="宋体"/>
      <w:kern w:val="0"/>
      <w:sz w:val="20"/>
      <w:szCs w:val="20"/>
    </w:rPr>
  </w:style>
  <w:style w:type="paragraph" w:customStyle="1" w:styleId="57">
    <w:name w:val="编号"/>
    <w:basedOn w:val="58"/>
    <w:link w:val="152"/>
    <w:autoRedefine/>
    <w:qFormat/>
    <w:uiPriority w:val="99"/>
    <w:pPr>
      <w:widowControl w:val="0"/>
      <w:tabs>
        <w:tab w:val="left" w:pos="1680"/>
      </w:tabs>
      <w:spacing w:beforeLines="50" w:afterLines="50" w:line="420" w:lineRule="exact"/>
      <w:ind w:left="1680" w:firstLine="0" w:firstLineChars="0"/>
      <w:jc w:val="both"/>
    </w:pPr>
    <w:rPr>
      <w:rFonts w:ascii="MetaPlusLF" w:hAnsi="MetaPlusLF" w:eastAsia="宋体"/>
      <w:kern w:val="0"/>
      <w:sz w:val="20"/>
      <w:szCs w:val="20"/>
    </w:rPr>
  </w:style>
  <w:style w:type="paragraph" w:customStyle="1" w:styleId="58">
    <w:name w:val="List Paragraph1"/>
    <w:basedOn w:val="1"/>
    <w:autoRedefine/>
    <w:qFormat/>
    <w:uiPriority w:val="99"/>
    <w:pPr>
      <w:widowControl/>
      <w:ind w:firstLine="420"/>
      <w:jc w:val="left"/>
    </w:pPr>
    <w:rPr>
      <w:rFonts w:ascii="Calibri" w:hAnsi="Calibri"/>
      <w:szCs w:val="22"/>
    </w:rPr>
  </w:style>
  <w:style w:type="paragraph" w:customStyle="1" w:styleId="59">
    <w:name w:val="my正文"/>
    <w:basedOn w:val="1"/>
    <w:link w:val="170"/>
    <w:qFormat/>
    <w:uiPriority w:val="99"/>
    <w:pPr>
      <w:spacing w:line="360" w:lineRule="auto"/>
      <w:ind w:firstLine="480"/>
    </w:pPr>
    <w:rPr>
      <w:rFonts w:eastAsia="宋体"/>
      <w:kern w:val="0"/>
      <w:szCs w:val="20"/>
    </w:rPr>
  </w:style>
  <w:style w:type="paragraph" w:customStyle="1" w:styleId="60">
    <w:name w:val="我的正文1"/>
    <w:basedOn w:val="1"/>
    <w:autoRedefine/>
    <w:qFormat/>
    <w:uiPriority w:val="99"/>
    <w:pPr>
      <w:spacing w:line="360" w:lineRule="auto"/>
      <w:ind w:firstLine="473" w:firstLineChars="197"/>
    </w:pPr>
    <w:rPr>
      <w:rFonts w:ascii="宋体" w:hAnsi="宋体"/>
    </w:rPr>
  </w:style>
  <w:style w:type="paragraph" w:customStyle="1" w:styleId="61">
    <w:name w:val="正文文本 21"/>
    <w:basedOn w:val="1"/>
    <w:autoRedefine/>
    <w:qFormat/>
    <w:uiPriority w:val="99"/>
    <w:pPr>
      <w:spacing w:line="420" w:lineRule="exact"/>
    </w:pPr>
    <w:rPr>
      <w:rFonts w:ascii="宋体"/>
      <w:color w:val="0000FF"/>
      <w:szCs w:val="20"/>
    </w:rPr>
  </w:style>
  <w:style w:type="paragraph" w:customStyle="1" w:styleId="62">
    <w:name w:val="Char"/>
    <w:basedOn w:val="1"/>
    <w:next w:val="1"/>
    <w:autoRedefine/>
    <w:qFormat/>
    <w:uiPriority w:val="99"/>
    <w:rPr>
      <w:rFonts w:ascii="Tahoma" w:hAnsi="Tahoma"/>
      <w:szCs w:val="20"/>
    </w:rPr>
  </w:style>
  <w:style w:type="paragraph" w:customStyle="1" w:styleId="63">
    <w:name w:val="正文文本缩进1"/>
    <w:basedOn w:val="1"/>
    <w:autoRedefine/>
    <w:qFormat/>
    <w:uiPriority w:val="99"/>
    <w:pPr>
      <w:spacing w:line="500" w:lineRule="atLeast"/>
      <w:ind w:firstLine="600"/>
    </w:pPr>
    <w:rPr>
      <w:rFonts w:ascii="仿宋_GB2312" w:hAnsi="宋体" w:eastAsia="仿宋_GB2312"/>
      <w:kern w:val="44"/>
      <w:sz w:val="30"/>
    </w:rPr>
  </w:style>
  <w:style w:type="paragraph" w:customStyle="1" w:styleId="64">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65">
    <w:name w:val="日期1"/>
    <w:basedOn w:val="1"/>
    <w:next w:val="1"/>
    <w:autoRedefine/>
    <w:qFormat/>
    <w:uiPriority w:val="99"/>
    <w:pPr>
      <w:ind w:left="100" w:leftChars="2500"/>
    </w:pPr>
  </w:style>
  <w:style w:type="paragraph" w:customStyle="1" w:styleId="66">
    <w:name w:val="Default Paragraph Font Para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67">
    <w:name w:val="文档结构图1"/>
    <w:basedOn w:val="1"/>
    <w:autoRedefine/>
    <w:qFormat/>
    <w:uiPriority w:val="99"/>
    <w:pPr>
      <w:shd w:val="clear" w:color="auto" w:fill="000080"/>
    </w:pPr>
  </w:style>
  <w:style w:type="paragraph" w:customStyle="1" w:styleId="68">
    <w:name w:val="reader-word-layer reader-word-s27-8"/>
    <w:basedOn w:val="1"/>
    <w:qFormat/>
    <w:uiPriority w:val="99"/>
    <w:pPr>
      <w:widowControl/>
      <w:spacing w:before="100" w:beforeAutospacing="1" w:after="100" w:afterAutospacing="1"/>
      <w:jc w:val="left"/>
    </w:pPr>
    <w:rPr>
      <w:rFonts w:ascii="宋体" w:hAnsi="宋体" w:cs="宋体"/>
      <w:kern w:val="0"/>
    </w:rPr>
  </w:style>
  <w:style w:type="paragraph" w:customStyle="1" w:styleId="69">
    <w:name w:val="普通(网站)1"/>
    <w:basedOn w:val="1"/>
    <w:autoRedefine/>
    <w:qFormat/>
    <w:uiPriority w:val="99"/>
    <w:pPr>
      <w:widowControl/>
      <w:spacing w:before="100" w:beforeAutospacing="1" w:after="100" w:afterAutospacing="1"/>
      <w:jc w:val="left"/>
    </w:pPr>
    <w:rPr>
      <w:rFonts w:ascii="宋体" w:hAnsi="宋体"/>
      <w:kern w:val="0"/>
      <w:szCs w:val="20"/>
    </w:rPr>
  </w:style>
  <w:style w:type="paragraph" w:customStyle="1" w:styleId="70">
    <w:name w:val="样式 样式3 + 右侧:  0.78 厘米"/>
    <w:basedOn w:val="1"/>
    <w:qFormat/>
    <w:uiPriority w:val="99"/>
    <w:pPr>
      <w:tabs>
        <w:tab w:val="left" w:pos="8280"/>
      </w:tabs>
      <w:spacing w:line="360" w:lineRule="auto"/>
      <w:ind w:right="32" w:firstLine="480"/>
    </w:pPr>
    <w:rPr>
      <w:bCs/>
      <w:szCs w:val="20"/>
      <w:lang w:val="zh-CN"/>
    </w:rPr>
  </w:style>
  <w:style w:type="paragraph" w:customStyle="1" w:styleId="71">
    <w:name w:val="功能"/>
    <w:basedOn w:val="1"/>
    <w:qFormat/>
    <w:uiPriority w:val="99"/>
    <w:pPr>
      <w:adjustRightInd w:val="0"/>
      <w:spacing w:after="120" w:line="400" w:lineRule="atLeast"/>
      <w:ind w:left="840" w:hanging="358"/>
      <w:textAlignment w:val="baseline"/>
    </w:pPr>
    <w:rPr>
      <w:kern w:val="0"/>
      <w:szCs w:val="20"/>
    </w:rPr>
  </w:style>
  <w:style w:type="paragraph" w:customStyle="1" w:styleId="72">
    <w:name w:val="reader-word-layer reader-word-s27-7"/>
    <w:basedOn w:val="1"/>
    <w:qFormat/>
    <w:uiPriority w:val="99"/>
    <w:pPr>
      <w:widowControl/>
      <w:spacing w:before="100" w:beforeAutospacing="1" w:after="100" w:afterAutospacing="1"/>
      <w:jc w:val="left"/>
    </w:pPr>
    <w:rPr>
      <w:rFonts w:ascii="宋体" w:hAnsi="宋体" w:cs="宋体"/>
      <w:kern w:val="0"/>
    </w:rPr>
  </w:style>
  <w:style w:type="paragraph" w:customStyle="1" w:styleId="73">
    <w:name w:val="Item Step in Table"/>
    <w:qFormat/>
    <w:uiPriority w:val="99"/>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74">
    <w:name w:val="Tabelle01"/>
    <w:basedOn w:val="1"/>
    <w:qFormat/>
    <w:uiPriority w:val="99"/>
    <w:pPr>
      <w:widowControl/>
      <w:spacing w:before="40" w:after="40"/>
      <w:ind w:left="74"/>
    </w:pPr>
    <w:rPr>
      <w:rFonts w:ascii="Arial" w:hAnsi="Arial"/>
      <w:kern w:val="0"/>
      <w:sz w:val="20"/>
      <w:szCs w:val="20"/>
    </w:rPr>
  </w:style>
  <w:style w:type="paragraph" w:customStyle="1" w:styleId="75">
    <w:name w:val="È¡ÀÊ¡ÎÄ¡À¾"/>
    <w:basedOn w:val="1"/>
    <w:qFormat/>
    <w:uiPriority w:val="99"/>
    <w:pPr>
      <w:widowControl/>
      <w:overflowPunct w:val="0"/>
      <w:autoSpaceDE w:val="0"/>
      <w:autoSpaceDN w:val="0"/>
      <w:adjustRightInd w:val="0"/>
      <w:spacing w:line="360" w:lineRule="auto"/>
      <w:textAlignment w:val="baseline"/>
    </w:pPr>
    <w:rPr>
      <w:kern w:val="0"/>
      <w:szCs w:val="20"/>
    </w:rPr>
  </w:style>
  <w:style w:type="paragraph" w:customStyle="1" w:styleId="76">
    <w:name w:val="列出段落11"/>
    <w:basedOn w:val="1"/>
    <w:qFormat/>
    <w:uiPriority w:val="99"/>
    <w:pPr>
      <w:ind w:firstLine="420"/>
    </w:pPr>
    <w:rPr>
      <w:rFonts w:ascii="Calibri" w:hAnsi="Calibri"/>
      <w:szCs w:val="22"/>
    </w:rPr>
  </w:style>
  <w:style w:type="paragraph" w:customStyle="1" w:styleId="77">
    <w:name w:val="p4"/>
    <w:basedOn w:val="1"/>
    <w:qFormat/>
    <w:uiPriority w:val="99"/>
    <w:pPr>
      <w:widowControl/>
      <w:spacing w:before="100" w:beforeAutospacing="1" w:after="100" w:afterAutospacing="1" w:line="360" w:lineRule="auto"/>
      <w:jc w:val="left"/>
    </w:pPr>
    <w:rPr>
      <w:rFonts w:ascii="宋体" w:hAnsi="宋体"/>
      <w:kern w:val="0"/>
    </w:rPr>
  </w:style>
  <w:style w:type="paragraph" w:customStyle="1" w:styleId="78">
    <w:name w:val="Default Text"/>
    <w:basedOn w:val="1"/>
    <w:autoRedefine/>
    <w:qFormat/>
    <w:uiPriority w:val="99"/>
    <w:pPr>
      <w:widowControl/>
      <w:overflowPunct w:val="0"/>
      <w:autoSpaceDE w:val="0"/>
      <w:autoSpaceDN w:val="0"/>
      <w:adjustRightInd w:val="0"/>
      <w:jc w:val="left"/>
      <w:textAlignment w:val="baseline"/>
    </w:pPr>
    <w:rPr>
      <w:rFonts w:eastAsia="PMingLiUfalt"/>
      <w:kern w:val="0"/>
      <w:szCs w:val="20"/>
      <w:lang w:eastAsia="zh-TW"/>
    </w:rPr>
  </w:style>
  <w:style w:type="paragraph" w:customStyle="1" w:styleId="79">
    <w:name w:val="正文0"/>
    <w:basedOn w:val="1"/>
    <w:qFormat/>
    <w:uiPriority w:val="99"/>
    <w:pPr>
      <w:autoSpaceDE w:val="0"/>
      <w:autoSpaceDN w:val="0"/>
      <w:adjustRightInd w:val="0"/>
      <w:spacing w:before="240" w:after="60" w:line="360" w:lineRule="atLeast"/>
    </w:pPr>
    <w:rPr>
      <w:b/>
      <w:kern w:val="0"/>
      <w:szCs w:val="20"/>
    </w:rPr>
  </w:style>
  <w:style w:type="paragraph" w:customStyle="1" w:styleId="80">
    <w:name w:val="Char Char Char Char Char Char Char Char Char Char Char Char Char Char Char Char Char Char Char Char Char Char Char Char Char Char Char Char Char Char Char Char Char1 Char Char Char Char"/>
    <w:basedOn w:val="1"/>
    <w:qFormat/>
    <w:uiPriority w:val="99"/>
    <w:pPr>
      <w:widowControl/>
      <w:snapToGrid w:val="0"/>
      <w:spacing w:before="120" w:after="160" w:line="360" w:lineRule="auto"/>
      <w:ind w:right="-360"/>
      <w:jc w:val="left"/>
    </w:pPr>
    <w:rPr>
      <w:rFonts w:ascii="Arial" w:hAnsi="Arial"/>
      <w:kern w:val="0"/>
      <w:lang w:eastAsia="en-US"/>
    </w:rPr>
  </w:style>
  <w:style w:type="paragraph" w:customStyle="1" w:styleId="81">
    <w:name w:val="样式3"/>
    <w:basedOn w:val="56"/>
    <w:autoRedefine/>
    <w:qFormat/>
    <w:uiPriority w:val="99"/>
    <w:pPr>
      <w:widowControl w:val="0"/>
      <w:spacing w:line="240" w:lineRule="atLeast"/>
      <w:jc w:val="both"/>
      <w:outlineLvl w:val="0"/>
    </w:pPr>
    <w:rPr>
      <w:sz w:val="28"/>
    </w:rPr>
  </w:style>
  <w:style w:type="paragraph" w:customStyle="1" w:styleId="82">
    <w:name w:val="Proposals body"/>
    <w:basedOn w:val="1"/>
    <w:next w:val="1"/>
    <w:autoRedefine/>
    <w:qFormat/>
    <w:uiPriority w:val="99"/>
    <w:pPr>
      <w:widowControl/>
      <w:spacing w:line="360" w:lineRule="auto"/>
      <w:jc w:val="left"/>
    </w:pPr>
    <w:rPr>
      <w:rFonts w:ascii="宋体" w:eastAsia="仿宋_GB2312"/>
      <w:color w:val="000000"/>
      <w:kern w:val="0"/>
      <w:szCs w:val="20"/>
    </w:rPr>
  </w:style>
  <w:style w:type="paragraph" w:customStyle="1" w:styleId="83">
    <w:name w:val="reader-word-layer reader-word-s27-4"/>
    <w:basedOn w:val="1"/>
    <w:qFormat/>
    <w:uiPriority w:val="99"/>
    <w:pPr>
      <w:widowControl/>
      <w:spacing w:before="100" w:beforeAutospacing="1" w:after="100" w:afterAutospacing="1"/>
      <w:jc w:val="left"/>
    </w:pPr>
    <w:rPr>
      <w:rFonts w:ascii="宋体" w:hAnsi="宋体" w:cs="宋体"/>
      <w:kern w:val="0"/>
    </w:rPr>
  </w:style>
  <w:style w:type="paragraph" w:customStyle="1" w:styleId="84">
    <w:name w:val="Default"/>
    <w:next w:val="85"/>
    <w:qFormat/>
    <w:uiPriority w:val="99"/>
    <w:pPr>
      <w:widowControl w:val="0"/>
      <w:autoSpaceDE w:val="0"/>
      <w:autoSpaceDN w:val="0"/>
      <w:adjustRightInd w:val="0"/>
    </w:pPr>
    <w:rPr>
      <w:rFonts w:ascii="Sim Sun" w:hAnsi="Times New Roman" w:eastAsia="Sim Sun" w:cs="Times New Roman"/>
      <w:color w:val="000000"/>
      <w:sz w:val="24"/>
      <w:szCs w:val="24"/>
      <w:lang w:val="en-US" w:eastAsia="zh-CN" w:bidi="ar-SA"/>
    </w:rPr>
  </w:style>
  <w:style w:type="paragraph" w:customStyle="1" w:styleId="8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6">
    <w:name w:val="Char Char Char Char Char Char Char Char Char Char"/>
    <w:basedOn w:val="1"/>
    <w:qFormat/>
    <w:uiPriority w:val="99"/>
    <w:pPr>
      <w:adjustRightInd w:val="0"/>
      <w:spacing w:line="360" w:lineRule="auto"/>
    </w:pPr>
    <w:rPr>
      <w:kern w:val="0"/>
      <w:szCs w:val="20"/>
    </w:rPr>
  </w:style>
  <w:style w:type="paragraph" w:customStyle="1" w:styleId="87">
    <w:name w:val="列出段落2"/>
    <w:basedOn w:val="1"/>
    <w:qFormat/>
    <w:uiPriority w:val="99"/>
    <w:pPr>
      <w:ind w:firstLine="420"/>
    </w:pPr>
  </w:style>
  <w:style w:type="paragraph" w:customStyle="1" w:styleId="88">
    <w:name w:val="reader-word-layer reader-word-s26-10"/>
    <w:basedOn w:val="1"/>
    <w:qFormat/>
    <w:uiPriority w:val="99"/>
    <w:pPr>
      <w:widowControl/>
      <w:spacing w:before="100" w:beforeAutospacing="1" w:after="100" w:afterAutospacing="1"/>
      <w:jc w:val="left"/>
    </w:pPr>
    <w:rPr>
      <w:rFonts w:ascii="宋体" w:hAnsi="宋体" w:cs="宋体"/>
      <w:kern w:val="0"/>
    </w:rPr>
  </w:style>
  <w:style w:type="paragraph" w:customStyle="1" w:styleId="89">
    <w:name w:val="样式2"/>
    <w:basedOn w:val="3"/>
    <w:autoRedefine/>
    <w:qFormat/>
    <w:uiPriority w:val="99"/>
    <w:pPr>
      <w:spacing w:after="0" w:line="500" w:lineRule="exact"/>
      <w:jc w:val="center"/>
    </w:pPr>
    <w:rPr>
      <w:rFonts w:ascii="宋体" w:hAnsi="宋体"/>
      <w:b/>
      <w:kern w:val="44"/>
      <w:sz w:val="32"/>
      <w:szCs w:val="32"/>
    </w:rPr>
  </w:style>
  <w:style w:type="paragraph" w:customStyle="1" w:styleId="90">
    <w:name w:val="默认段落字体 Para Char Char Char Char Char Char Char Char Char1 Char Char Char Char Char Char Char"/>
    <w:basedOn w:val="67"/>
    <w:qFormat/>
    <w:uiPriority w:val="99"/>
    <w:rPr>
      <w:rFonts w:ascii="Tahoma" w:hAnsi="Tahoma"/>
    </w:rPr>
  </w:style>
  <w:style w:type="paragraph" w:customStyle="1" w:styleId="91">
    <w:name w:val="xl29"/>
    <w:basedOn w:val="1"/>
    <w:qFormat/>
    <w:uiPriority w:val="99"/>
    <w:pPr>
      <w:widowControl/>
      <w:spacing w:before="100" w:beforeAutospacing="1" w:after="100" w:afterAutospacing="1"/>
      <w:jc w:val="center"/>
    </w:pPr>
    <w:rPr>
      <w:rFonts w:ascii="宋体" w:hAnsi="宋体"/>
      <w:kern w:val="0"/>
      <w:sz w:val="28"/>
      <w:szCs w:val="28"/>
    </w:rPr>
  </w:style>
  <w:style w:type="paragraph" w:customStyle="1" w:styleId="92">
    <w:name w:val="Char Char Char Char Char Char Char Char Char Char Char Char Char"/>
    <w:basedOn w:val="1"/>
    <w:autoRedefine/>
    <w:qFormat/>
    <w:uiPriority w:val="99"/>
    <w:rPr>
      <w:rFonts w:ascii="Tahoma" w:hAnsi="Tahoma"/>
      <w:szCs w:val="20"/>
    </w:rPr>
  </w:style>
  <w:style w:type="paragraph" w:customStyle="1" w:styleId="93">
    <w:name w:val="标3"/>
    <w:basedOn w:val="1"/>
    <w:qFormat/>
    <w:uiPriority w:val="99"/>
    <w:pPr>
      <w:tabs>
        <w:tab w:val="left" w:pos="1260"/>
      </w:tabs>
      <w:adjustRightInd w:val="0"/>
      <w:snapToGrid w:val="0"/>
      <w:spacing w:before="50"/>
      <w:ind w:left="1260" w:hanging="420"/>
      <w:outlineLvl w:val="2"/>
    </w:pPr>
    <w:rPr>
      <w:rFonts w:ascii="Arial Narrow" w:hAnsi="Arial Narrow" w:eastAsia="仿宋_GB2312"/>
      <w:sz w:val="28"/>
      <w:szCs w:val="20"/>
    </w:rPr>
  </w:style>
  <w:style w:type="paragraph" w:customStyle="1" w:styleId="94">
    <w:name w:val="纯文本11"/>
    <w:basedOn w:val="1"/>
    <w:autoRedefine/>
    <w:qFormat/>
    <w:uiPriority w:val="99"/>
    <w:rPr>
      <w:rFonts w:ascii="宋体" w:hAnsi="Courier New"/>
      <w:szCs w:val="20"/>
    </w:rPr>
  </w:style>
  <w:style w:type="paragraph" w:customStyle="1" w:styleId="95">
    <w:name w:val="索引 11"/>
    <w:basedOn w:val="1"/>
    <w:next w:val="1"/>
    <w:qFormat/>
    <w:uiPriority w:val="99"/>
    <w:pPr>
      <w:snapToGrid w:val="0"/>
    </w:pPr>
    <w:rPr>
      <w:szCs w:val="21"/>
    </w:rPr>
  </w:style>
  <w:style w:type="paragraph" w:customStyle="1" w:styleId="96">
    <w:name w:val="样式 标题 2 + 宋体 五号 非加粗 黑色"/>
    <w:basedOn w:val="6"/>
    <w:qFormat/>
    <w:uiPriority w:val="99"/>
    <w:pPr>
      <w:tabs>
        <w:tab w:val="left" w:pos="480"/>
      </w:tabs>
      <w:adjustRightInd w:val="0"/>
      <w:spacing w:line="416" w:lineRule="atLeast"/>
      <w:ind w:left="480" w:hanging="480"/>
      <w:jc w:val="left"/>
    </w:pPr>
    <w:rPr>
      <w:rFonts w:ascii="宋体" w:hAnsi="宋体" w:eastAsia="宋体"/>
      <w:bCs w:val="0"/>
      <w:color w:val="000000"/>
      <w:kern w:val="0"/>
      <w:sz w:val="21"/>
    </w:rPr>
  </w:style>
  <w:style w:type="paragraph" w:customStyle="1" w:styleId="97">
    <w:name w:val="p0"/>
    <w:basedOn w:val="1"/>
    <w:autoRedefine/>
    <w:qFormat/>
    <w:uiPriority w:val="99"/>
    <w:pPr>
      <w:widowControl/>
      <w:adjustRightInd w:val="0"/>
      <w:spacing w:line="360" w:lineRule="atLeast"/>
      <w:jc w:val="left"/>
      <w:textAlignment w:val="baseline"/>
    </w:pPr>
    <w:rPr>
      <w:kern w:val="0"/>
      <w:szCs w:val="21"/>
    </w:rPr>
  </w:style>
  <w:style w:type="paragraph" w:customStyle="1" w:styleId="98">
    <w:name w:val="reader-word-layer reader-word-s27-6"/>
    <w:basedOn w:val="1"/>
    <w:qFormat/>
    <w:uiPriority w:val="99"/>
    <w:pPr>
      <w:widowControl/>
      <w:spacing w:before="100" w:beforeAutospacing="1" w:after="100" w:afterAutospacing="1"/>
      <w:jc w:val="left"/>
    </w:pPr>
    <w:rPr>
      <w:rFonts w:ascii="宋体" w:hAnsi="宋体" w:cs="宋体"/>
      <w:kern w:val="0"/>
    </w:rPr>
  </w:style>
  <w:style w:type="paragraph" w:customStyle="1" w:styleId="99">
    <w:name w:val="正文文本缩进 21"/>
    <w:basedOn w:val="1"/>
    <w:qFormat/>
    <w:uiPriority w:val="99"/>
    <w:pPr>
      <w:spacing w:after="120" w:line="480" w:lineRule="auto"/>
      <w:ind w:left="420" w:leftChars="200"/>
    </w:pPr>
  </w:style>
  <w:style w:type="paragraph" w:customStyle="1" w:styleId="100">
    <w:name w:val="Char Char Char"/>
    <w:basedOn w:val="1"/>
    <w:qFormat/>
    <w:uiPriority w:val="99"/>
    <w:pPr>
      <w:spacing w:line="360" w:lineRule="auto"/>
      <w:ind w:left="420"/>
      <w:textAlignment w:val="baseline"/>
    </w:pPr>
  </w:style>
  <w:style w:type="paragraph" w:customStyle="1" w:styleId="101">
    <w:name w:val="Char2 Char Char Char"/>
    <w:basedOn w:val="1"/>
    <w:qFormat/>
    <w:uiPriority w:val="99"/>
    <w:rPr>
      <w:rFonts w:ascii="Tahoma" w:hAnsi="Tahoma"/>
      <w:szCs w:val="20"/>
    </w:rPr>
  </w:style>
  <w:style w:type="paragraph" w:customStyle="1" w:styleId="102">
    <w:name w:val="批注主题1"/>
    <w:basedOn w:val="17"/>
    <w:next w:val="17"/>
    <w:autoRedefine/>
    <w:qFormat/>
    <w:uiPriority w:val="99"/>
    <w:rPr>
      <w:b/>
      <w:bCs/>
    </w:rPr>
  </w:style>
  <w:style w:type="paragraph" w:customStyle="1" w:styleId="103">
    <w:name w:val="reader-word-layer reader-word-s27-15"/>
    <w:basedOn w:val="1"/>
    <w:qFormat/>
    <w:uiPriority w:val="99"/>
    <w:pPr>
      <w:widowControl/>
      <w:spacing w:before="100" w:beforeAutospacing="1" w:after="100" w:afterAutospacing="1"/>
      <w:jc w:val="left"/>
    </w:pPr>
    <w:rPr>
      <w:rFonts w:ascii="宋体" w:hAnsi="宋体" w:cs="宋体"/>
      <w:kern w:val="0"/>
    </w:rPr>
  </w:style>
  <w:style w:type="paragraph" w:customStyle="1" w:styleId="104">
    <w:name w:val="样式 加粗 居中 段后: 0 磅 行距: 固定值 12 磅"/>
    <w:basedOn w:val="1"/>
    <w:qFormat/>
    <w:uiPriority w:val="99"/>
    <w:pPr>
      <w:spacing w:line="200" w:lineRule="exact"/>
      <w:jc w:val="center"/>
    </w:pPr>
    <w:rPr>
      <w:bCs/>
      <w:sz w:val="18"/>
      <w:szCs w:val="18"/>
    </w:rPr>
  </w:style>
  <w:style w:type="paragraph" w:customStyle="1" w:styleId="105">
    <w:name w:val="Char1"/>
    <w:basedOn w:val="1"/>
    <w:qFormat/>
    <w:uiPriority w:val="99"/>
    <w:rPr>
      <w:rFonts w:ascii="Tahoma" w:hAnsi="Tahoma"/>
      <w:szCs w:val="20"/>
    </w:rPr>
  </w:style>
  <w:style w:type="paragraph" w:customStyle="1" w:styleId="106">
    <w:name w:val="reader-word-layer reader-word-s27-9"/>
    <w:basedOn w:val="1"/>
    <w:autoRedefine/>
    <w:qFormat/>
    <w:uiPriority w:val="99"/>
    <w:pPr>
      <w:widowControl/>
      <w:spacing w:before="100" w:beforeAutospacing="1" w:after="100" w:afterAutospacing="1"/>
      <w:jc w:val="left"/>
    </w:pPr>
    <w:rPr>
      <w:rFonts w:ascii="宋体" w:hAnsi="宋体" w:cs="宋体"/>
      <w:kern w:val="0"/>
    </w:rPr>
  </w:style>
  <w:style w:type="paragraph" w:customStyle="1" w:styleId="107">
    <w:name w:val="Aufzählung"/>
    <w:basedOn w:val="1"/>
    <w:next w:val="1"/>
    <w:qFormat/>
    <w:uiPriority w:val="99"/>
    <w:pPr>
      <w:keepLines/>
      <w:widowControl/>
      <w:tabs>
        <w:tab w:val="left" w:pos="113"/>
      </w:tabs>
      <w:spacing w:line="228" w:lineRule="exact"/>
      <w:ind w:left="113" w:hanging="113"/>
      <w:jc w:val="left"/>
    </w:pPr>
    <w:rPr>
      <w:rFonts w:ascii="MetaPlusLF" w:hAnsi="MetaPlusLF"/>
      <w:kern w:val="0"/>
      <w:sz w:val="15"/>
      <w:szCs w:val="20"/>
    </w:rPr>
  </w:style>
  <w:style w:type="paragraph" w:customStyle="1" w:styleId="108">
    <w:name w:val="正文缩进小五"/>
    <w:basedOn w:val="1"/>
    <w:qFormat/>
    <w:uiPriority w:val="99"/>
    <w:pPr>
      <w:widowControl/>
      <w:spacing w:before="120" w:after="120"/>
    </w:pPr>
    <w:rPr>
      <w:rFonts w:ascii="Arial" w:hAnsi="Arial"/>
      <w:kern w:val="0"/>
      <w:sz w:val="18"/>
      <w:szCs w:val="18"/>
    </w:rPr>
  </w:style>
  <w:style w:type="paragraph" w:customStyle="1" w:styleId="109">
    <w:name w:val="标题小四"/>
    <w:basedOn w:val="6"/>
    <w:qFormat/>
    <w:uiPriority w:val="99"/>
    <w:pPr>
      <w:spacing w:beforeLines="0" w:afterLines="0" w:line="360" w:lineRule="auto"/>
      <w:ind w:right="90"/>
      <w:outlineLvl w:val="9"/>
    </w:pPr>
    <w:rPr>
      <w:rFonts w:ascii="仿宋_GB2312" w:hAnsi="宋体" w:eastAsia="仿宋_GB2312" w:cs="Arial Unicode MS"/>
      <w:bCs w:val="0"/>
      <w:color w:val="000000"/>
      <w:sz w:val="21"/>
      <w:szCs w:val="21"/>
    </w:rPr>
  </w:style>
  <w:style w:type="paragraph" w:customStyle="1" w:styleId="110">
    <w:name w:val="Char1 Char Char Char Char Char Char"/>
    <w:basedOn w:val="1"/>
    <w:autoRedefine/>
    <w:qFormat/>
    <w:uiPriority w:val="99"/>
    <w:rPr>
      <w:rFonts w:ascii="Tahoma" w:hAnsi="Tahoma"/>
      <w:szCs w:val="20"/>
    </w:rPr>
  </w:style>
  <w:style w:type="paragraph" w:customStyle="1" w:styleId="111">
    <w:name w:val="Char2"/>
    <w:basedOn w:val="1"/>
    <w:qFormat/>
    <w:uiPriority w:val="99"/>
    <w:rPr>
      <w:rFonts w:ascii="Tahoma" w:hAnsi="Tahoma"/>
      <w:szCs w:val="20"/>
    </w:rPr>
  </w:style>
  <w:style w:type="paragraph" w:customStyle="1" w:styleId="112">
    <w:name w:val="Char2 Char Char Char Char Char Char Char Char Char Char Char Char"/>
    <w:basedOn w:val="1"/>
    <w:qFormat/>
    <w:uiPriority w:val="99"/>
    <w:pPr>
      <w:spacing w:line="360" w:lineRule="auto"/>
      <w:ind w:firstLine="200"/>
    </w:pPr>
    <w:rPr>
      <w:rFonts w:ascii="宋体" w:hAnsi="宋体"/>
      <w:b/>
      <w:bCs/>
      <w:kern w:val="44"/>
      <w:sz w:val="32"/>
    </w:rPr>
  </w:style>
  <w:style w:type="paragraph" w:customStyle="1" w:styleId="113">
    <w:name w:val="typetxt3"/>
    <w:basedOn w:val="1"/>
    <w:autoRedefine/>
    <w:qFormat/>
    <w:uiPriority w:val="99"/>
    <w:pPr>
      <w:widowControl/>
      <w:spacing w:before="100" w:beforeAutospacing="1" w:after="100" w:afterAutospacing="1" w:line="263" w:lineRule="atLeast"/>
      <w:jc w:val="left"/>
    </w:pPr>
    <w:rPr>
      <w:rFonts w:ascii="Times newman" w:hAnsi="Times newman" w:cs="宋体"/>
      <w:color w:val="000000"/>
      <w:kern w:val="0"/>
      <w:sz w:val="15"/>
      <w:szCs w:val="15"/>
    </w:rPr>
  </w:style>
  <w:style w:type="paragraph" w:customStyle="1" w:styleId="114">
    <w:name w:val="Char Char Char Char Char Char Char Char Char Char Char Char Char Char Char Char Char Char Char Char Char Char"/>
    <w:basedOn w:val="1"/>
    <w:qFormat/>
    <w:uiPriority w:val="99"/>
    <w:rPr>
      <w:rFonts w:ascii="Tahoma" w:hAnsi="Tahoma"/>
      <w:szCs w:val="20"/>
    </w:rPr>
  </w:style>
  <w:style w:type="paragraph" w:customStyle="1" w:styleId="115">
    <w:name w:val="HTML 预设格式1"/>
    <w:basedOn w:val="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customStyle="1" w:styleId="116">
    <w:name w:val="±í???"/>
    <w:basedOn w:val="1"/>
    <w:qFormat/>
    <w:uiPriority w:val="99"/>
    <w:pPr>
      <w:widowControl/>
      <w:overflowPunct w:val="0"/>
      <w:autoSpaceDE w:val="0"/>
      <w:autoSpaceDN w:val="0"/>
      <w:adjustRightInd w:val="0"/>
      <w:spacing w:line="300" w:lineRule="auto"/>
      <w:jc w:val="left"/>
      <w:textAlignment w:val="baseline"/>
    </w:pPr>
    <w:rPr>
      <w:kern w:val="0"/>
      <w:sz w:val="18"/>
      <w:szCs w:val="20"/>
    </w:rPr>
  </w:style>
  <w:style w:type="paragraph" w:customStyle="1" w:styleId="117">
    <w:name w:val="正文文本缩进 31"/>
    <w:basedOn w:val="1"/>
    <w:autoRedefine/>
    <w:qFormat/>
    <w:uiPriority w:val="99"/>
    <w:pPr>
      <w:spacing w:after="120"/>
      <w:ind w:left="420" w:leftChars="200"/>
    </w:pPr>
    <w:rPr>
      <w:sz w:val="16"/>
      <w:szCs w:val="16"/>
    </w:rPr>
  </w:style>
  <w:style w:type="paragraph" w:customStyle="1" w:styleId="118">
    <w:name w:val="Char Char1 Char Char Char Char Char Char"/>
    <w:basedOn w:val="1"/>
    <w:qFormat/>
    <w:uiPriority w:val="99"/>
    <w:pPr>
      <w:widowControl/>
      <w:spacing w:after="160" w:line="240" w:lineRule="exact"/>
      <w:jc w:val="left"/>
    </w:pPr>
    <w:rPr>
      <w:rFonts w:ascii="Verdana" w:hAnsi="Verdana" w:eastAsia="仿宋_GB2312"/>
      <w:kern w:val="0"/>
      <w:szCs w:val="20"/>
      <w:lang w:eastAsia="en-US"/>
    </w:rPr>
  </w:style>
  <w:style w:type="paragraph" w:customStyle="1" w:styleId="119">
    <w:name w:val="Char Char Char Char1"/>
    <w:basedOn w:val="1"/>
    <w:qFormat/>
    <w:uiPriority w:val="99"/>
    <w:rPr>
      <w:rFonts w:ascii="Tahoma" w:hAnsi="Tahoma"/>
      <w:szCs w:val="20"/>
    </w:rPr>
  </w:style>
  <w:style w:type="paragraph" w:customStyle="1" w:styleId="120">
    <w:name w:val="_Style 10"/>
    <w:basedOn w:val="1"/>
    <w:autoRedefine/>
    <w:qFormat/>
    <w:uiPriority w:val="99"/>
    <w:pPr>
      <w:spacing w:line="240" w:lineRule="auto"/>
      <w:ind w:firstLine="0" w:firstLineChars="0"/>
    </w:pPr>
    <w:rPr>
      <w:rFonts w:ascii="仿宋_GB2312" w:eastAsia="仿宋_GB2312"/>
      <w:b/>
      <w:sz w:val="32"/>
      <w:szCs w:val="32"/>
    </w:rPr>
  </w:style>
  <w:style w:type="paragraph" w:customStyle="1" w:styleId="1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2">
    <w:name w:val="标题 2 字符"/>
    <w:link w:val="6"/>
    <w:autoRedefine/>
    <w:qFormat/>
    <w:locked/>
    <w:uiPriority w:val="99"/>
    <w:rPr>
      <w:rFonts w:ascii="Arial" w:hAnsi="Arial" w:eastAsia="微软雅黑" w:cs="Times New Roman"/>
      <w:bCs/>
      <w:sz w:val="32"/>
      <w:szCs w:val="32"/>
    </w:rPr>
  </w:style>
  <w:style w:type="character" w:customStyle="1" w:styleId="123">
    <w:name w:val="标题 3 字符"/>
    <w:link w:val="7"/>
    <w:qFormat/>
    <w:locked/>
    <w:uiPriority w:val="99"/>
    <w:rPr>
      <w:rFonts w:ascii="Times New Roman" w:hAnsi="Times New Roman" w:eastAsia="微软雅黑" w:cs="Times New Roman"/>
      <w:b/>
      <w:sz w:val="20"/>
      <w:szCs w:val="20"/>
    </w:rPr>
  </w:style>
  <w:style w:type="character" w:customStyle="1" w:styleId="124">
    <w:name w:val="标题 4 字符"/>
    <w:link w:val="8"/>
    <w:autoRedefine/>
    <w:qFormat/>
    <w:locked/>
    <w:uiPriority w:val="99"/>
    <w:rPr>
      <w:rFonts w:ascii="Arial" w:hAnsi="Arial" w:eastAsia="黑体" w:cs="Times New Roman"/>
      <w:b/>
      <w:bCs/>
      <w:sz w:val="28"/>
      <w:szCs w:val="28"/>
    </w:rPr>
  </w:style>
  <w:style w:type="character" w:customStyle="1" w:styleId="125">
    <w:name w:val="标题 5 字符"/>
    <w:link w:val="9"/>
    <w:autoRedefine/>
    <w:qFormat/>
    <w:locked/>
    <w:uiPriority w:val="99"/>
    <w:rPr>
      <w:rFonts w:ascii="Times New Roman" w:hAnsi="Times New Roman" w:eastAsia="微软雅黑" w:cs="Times New Roman"/>
      <w:b/>
      <w:sz w:val="20"/>
      <w:szCs w:val="20"/>
    </w:rPr>
  </w:style>
  <w:style w:type="character" w:customStyle="1" w:styleId="126">
    <w:name w:val="标题 6 字符"/>
    <w:link w:val="11"/>
    <w:autoRedefine/>
    <w:qFormat/>
    <w:locked/>
    <w:uiPriority w:val="99"/>
    <w:rPr>
      <w:rFonts w:ascii="Arial" w:hAnsi="Arial" w:eastAsia="黑体" w:cs="Times New Roman"/>
      <w:b/>
      <w:sz w:val="20"/>
      <w:szCs w:val="20"/>
    </w:rPr>
  </w:style>
  <w:style w:type="character" w:customStyle="1" w:styleId="127">
    <w:name w:val="标题 7 字符"/>
    <w:link w:val="13"/>
    <w:qFormat/>
    <w:locked/>
    <w:uiPriority w:val="99"/>
    <w:rPr>
      <w:rFonts w:ascii="Times New Roman" w:hAnsi="Times New Roman" w:eastAsia="微软雅黑" w:cs="Times New Roman"/>
      <w:b/>
      <w:sz w:val="20"/>
      <w:szCs w:val="20"/>
    </w:rPr>
  </w:style>
  <w:style w:type="character" w:customStyle="1" w:styleId="128">
    <w:name w:val="标题 8 字符"/>
    <w:link w:val="14"/>
    <w:qFormat/>
    <w:locked/>
    <w:uiPriority w:val="99"/>
    <w:rPr>
      <w:rFonts w:ascii="Arial" w:hAnsi="Arial" w:eastAsia="黑体" w:cs="Times New Roman"/>
      <w:sz w:val="20"/>
      <w:szCs w:val="20"/>
    </w:rPr>
  </w:style>
  <w:style w:type="character" w:customStyle="1" w:styleId="129">
    <w:name w:val="标题 9 字符"/>
    <w:link w:val="15"/>
    <w:qFormat/>
    <w:locked/>
    <w:uiPriority w:val="99"/>
    <w:rPr>
      <w:rFonts w:ascii="Arial" w:hAnsi="Arial" w:eastAsia="黑体" w:cs="Times New Roman"/>
      <w:sz w:val="20"/>
      <w:szCs w:val="20"/>
    </w:rPr>
  </w:style>
  <w:style w:type="character" w:customStyle="1" w:styleId="130">
    <w:name w:val="正文文本 字符"/>
    <w:link w:val="3"/>
    <w:qFormat/>
    <w:locked/>
    <w:uiPriority w:val="99"/>
    <w:rPr>
      <w:sz w:val="24"/>
    </w:rPr>
  </w:style>
  <w:style w:type="character" w:customStyle="1" w:styleId="131">
    <w:name w:val="正文文本首行缩进 字符"/>
    <w:link w:val="2"/>
    <w:qFormat/>
    <w:locked/>
    <w:uiPriority w:val="99"/>
    <w:rPr>
      <w:rFonts w:ascii="Times New Roman" w:hAnsi="Times New Roman" w:eastAsia="微软雅黑" w:cs="Times New Roman"/>
      <w:sz w:val="24"/>
      <w:szCs w:val="24"/>
    </w:rPr>
  </w:style>
  <w:style w:type="character" w:customStyle="1" w:styleId="132">
    <w:name w:val="正文文本 Char1"/>
    <w:semiHidden/>
    <w:qFormat/>
    <w:uiPriority w:val="99"/>
    <w:rPr>
      <w:rFonts w:ascii="Times New Roman" w:hAnsi="Times New Roman" w:eastAsia="微软雅黑" w:cs="Times New Roman"/>
      <w:sz w:val="24"/>
      <w:szCs w:val="24"/>
    </w:rPr>
  </w:style>
  <w:style w:type="character" w:customStyle="1" w:styleId="133">
    <w:name w:val="批注文字 字符"/>
    <w:link w:val="17"/>
    <w:qFormat/>
    <w:locked/>
    <w:uiPriority w:val="99"/>
    <w:rPr>
      <w:rFonts w:ascii="Times New Roman" w:hAnsi="Times New Roman" w:eastAsia="微软雅黑" w:cs="Times New Roman"/>
      <w:sz w:val="24"/>
      <w:szCs w:val="24"/>
    </w:rPr>
  </w:style>
  <w:style w:type="character" w:customStyle="1" w:styleId="134">
    <w:name w:val="正文文本缩进 字符"/>
    <w:link w:val="18"/>
    <w:qFormat/>
    <w:locked/>
    <w:uiPriority w:val="99"/>
    <w:rPr>
      <w:sz w:val="24"/>
    </w:rPr>
  </w:style>
  <w:style w:type="character" w:customStyle="1" w:styleId="135">
    <w:name w:val="纯文本 字符"/>
    <w:link w:val="21"/>
    <w:qFormat/>
    <w:locked/>
    <w:uiPriority w:val="99"/>
    <w:rPr>
      <w:rFonts w:ascii="宋体" w:hAnsi="Courier New" w:eastAsia="微软雅黑" w:cs="Times New Roman"/>
      <w:sz w:val="20"/>
      <w:szCs w:val="20"/>
    </w:rPr>
  </w:style>
  <w:style w:type="character" w:customStyle="1" w:styleId="136">
    <w:name w:val="批注框文本 字符"/>
    <w:link w:val="23"/>
    <w:qFormat/>
    <w:locked/>
    <w:uiPriority w:val="99"/>
    <w:rPr>
      <w:rFonts w:ascii="Times New Roman" w:hAnsi="Times New Roman" w:eastAsia="微软雅黑" w:cs="Times New Roman"/>
      <w:sz w:val="18"/>
      <w:szCs w:val="18"/>
    </w:rPr>
  </w:style>
  <w:style w:type="character" w:customStyle="1" w:styleId="137">
    <w:name w:val="页脚 字符"/>
    <w:link w:val="24"/>
    <w:qFormat/>
    <w:locked/>
    <w:uiPriority w:val="99"/>
    <w:rPr>
      <w:rFonts w:eastAsia="宋体"/>
      <w:sz w:val="18"/>
    </w:rPr>
  </w:style>
  <w:style w:type="character" w:customStyle="1" w:styleId="138">
    <w:name w:val="页眉 字符"/>
    <w:link w:val="26"/>
    <w:qFormat/>
    <w:locked/>
    <w:uiPriority w:val="99"/>
    <w:rPr>
      <w:rFonts w:ascii="Times New Roman" w:hAnsi="Times New Roman" w:eastAsia="微软雅黑" w:cs="Times New Roman"/>
      <w:sz w:val="18"/>
      <w:szCs w:val="18"/>
    </w:rPr>
  </w:style>
  <w:style w:type="character" w:customStyle="1" w:styleId="139">
    <w:name w:val="HTML 预设格式 字符"/>
    <w:link w:val="31"/>
    <w:qFormat/>
    <w:locked/>
    <w:uiPriority w:val="99"/>
    <w:rPr>
      <w:rFonts w:ascii="宋体" w:hAnsi="宋体" w:eastAsia="宋体" w:cs="Times New Roman"/>
      <w:kern w:val="0"/>
      <w:sz w:val="24"/>
      <w:szCs w:val="24"/>
    </w:rPr>
  </w:style>
  <w:style w:type="character" w:customStyle="1" w:styleId="140">
    <w:name w:val="dlgtitle1"/>
    <w:qFormat/>
    <w:uiPriority w:val="99"/>
    <w:rPr>
      <w:rFonts w:ascii="Arial" w:hAnsi="Arial"/>
      <w:b/>
      <w:color w:val="FFFFFF"/>
    </w:rPr>
  </w:style>
  <w:style w:type="character" w:customStyle="1" w:styleId="141">
    <w:name w:val="apple-converted-space"/>
    <w:qFormat/>
    <w:uiPriority w:val="99"/>
    <w:rPr>
      <w:rFonts w:cs="Times New Roman"/>
    </w:rPr>
  </w:style>
  <w:style w:type="character" w:customStyle="1" w:styleId="142">
    <w:name w:val="style281"/>
    <w:qFormat/>
    <w:uiPriority w:val="99"/>
    <w:rPr>
      <w:color w:val="000000"/>
    </w:rPr>
  </w:style>
  <w:style w:type="character" w:customStyle="1" w:styleId="143">
    <w:name w:val="纯文本 Char Char1"/>
    <w:qFormat/>
    <w:uiPriority w:val="99"/>
    <w:rPr>
      <w:rFonts w:ascii="宋体" w:hAnsi="Courier New" w:eastAsia="宋体"/>
      <w:kern w:val="2"/>
      <w:sz w:val="21"/>
      <w:lang w:val="en-US" w:eastAsia="zh-CN"/>
    </w:rPr>
  </w:style>
  <w:style w:type="character" w:customStyle="1" w:styleId="144">
    <w:name w:val="列出段落 Char"/>
    <w:link w:val="55"/>
    <w:qFormat/>
    <w:locked/>
    <w:uiPriority w:val="99"/>
    <w:rPr>
      <w:rFonts w:ascii="Calibri" w:hAnsi="Calibri"/>
    </w:rPr>
  </w:style>
  <w:style w:type="character" w:customStyle="1" w:styleId="145">
    <w:name w:val="正文缩进 Char"/>
    <w:link w:val="12"/>
    <w:qFormat/>
    <w:locked/>
    <w:uiPriority w:val="99"/>
  </w:style>
  <w:style w:type="character" w:customStyle="1" w:styleId="146">
    <w:name w:val="正文缩进 Char Char"/>
    <w:qFormat/>
    <w:uiPriority w:val="99"/>
    <w:rPr>
      <w:rFonts w:eastAsia="宋体"/>
      <w:sz w:val="21"/>
      <w:lang w:val="en-US" w:eastAsia="zh-CN"/>
    </w:rPr>
  </w:style>
  <w:style w:type="character" w:customStyle="1" w:styleId="147">
    <w:name w:val="批注引用1"/>
    <w:qFormat/>
    <w:uiPriority w:val="99"/>
    <w:rPr>
      <w:sz w:val="21"/>
    </w:rPr>
  </w:style>
  <w:style w:type="character" w:customStyle="1" w:styleId="148">
    <w:name w:val="页码1"/>
    <w:qFormat/>
    <w:uiPriority w:val="99"/>
    <w:rPr>
      <w:rFonts w:cs="Times New Roman"/>
    </w:rPr>
  </w:style>
  <w:style w:type="character" w:customStyle="1" w:styleId="149">
    <w:name w:val="小 Char"/>
    <w:qFormat/>
    <w:uiPriority w:val="99"/>
    <w:rPr>
      <w:rFonts w:ascii="宋体" w:hAnsi="Courier New" w:eastAsia="宋体"/>
      <w:kern w:val="2"/>
      <w:sz w:val="21"/>
      <w:lang w:val="en-US" w:eastAsia="zh-CN"/>
    </w:rPr>
  </w:style>
  <w:style w:type="character" w:customStyle="1" w:styleId="150">
    <w:name w:val="Item Step in Table Char Char"/>
    <w:qFormat/>
    <w:uiPriority w:val="99"/>
    <w:rPr>
      <w:rFonts w:ascii="Arial" w:hAnsi="Arial"/>
      <w:sz w:val="18"/>
      <w:lang w:val="en-US" w:eastAsia="zh-CN"/>
    </w:rPr>
  </w:style>
  <w:style w:type="character" w:customStyle="1" w:styleId="151">
    <w:name w:val="纯文本 Char"/>
    <w:link w:val="56"/>
    <w:qFormat/>
    <w:locked/>
    <w:uiPriority w:val="99"/>
    <w:rPr>
      <w:rFonts w:ascii="宋体" w:hAnsi="Courier New"/>
    </w:rPr>
  </w:style>
  <w:style w:type="character" w:customStyle="1" w:styleId="152">
    <w:name w:val="编号 Char Char"/>
    <w:link w:val="57"/>
    <w:qFormat/>
    <w:locked/>
    <w:uiPriority w:val="99"/>
    <w:rPr>
      <w:rFonts w:ascii="MetaPlusLF" w:hAnsi="MetaPlusLF"/>
    </w:rPr>
  </w:style>
  <w:style w:type="character" w:customStyle="1" w:styleId="153">
    <w:name w:val="MSG_EN_FONT_STYLE_NAME_TEMPLATE_ROLE MSG_EN_FONT_STYLE_NAME_BY_ROLE_TEXT + MSG_EN_FONT_STYLE_MODIFER_NAME Times New Roman"/>
    <w:qFormat/>
    <w:uiPriority w:val="99"/>
    <w:rPr>
      <w:rFonts w:ascii="Times New Roman" w:hAnsi="Times New Roman"/>
      <w:color w:val="47464B"/>
      <w:spacing w:val="50"/>
      <w:w w:val="75"/>
      <w:position w:val="0"/>
      <w:sz w:val="28"/>
      <w:u w:val="none"/>
      <w:lang w:val="zh-CN"/>
    </w:rPr>
  </w:style>
  <w:style w:type="character" w:customStyle="1" w:styleId="154">
    <w:name w:val="at_3"/>
    <w:qFormat/>
    <w:uiPriority w:val="99"/>
    <w:rPr>
      <w:rFonts w:cs="Times New Roman"/>
    </w:rPr>
  </w:style>
  <w:style w:type="character" w:customStyle="1" w:styleId="155">
    <w:name w:val="at_4"/>
    <w:qFormat/>
    <w:uiPriority w:val="99"/>
    <w:rPr>
      <w:rFonts w:cs="Times New Roman"/>
    </w:rPr>
  </w:style>
  <w:style w:type="character" w:customStyle="1" w:styleId="156">
    <w:name w:val="纯文本 Char1"/>
    <w:qFormat/>
    <w:uiPriority w:val="99"/>
    <w:rPr>
      <w:rFonts w:ascii="宋体" w:hAnsi="Courier New" w:eastAsia="宋体"/>
      <w:kern w:val="2"/>
      <w:sz w:val="21"/>
      <w:lang w:val="en-US" w:eastAsia="zh-CN"/>
    </w:rPr>
  </w:style>
  <w:style w:type="character" w:customStyle="1" w:styleId="157">
    <w:name w:val="批注文字 Char Char"/>
    <w:qFormat/>
    <w:uiPriority w:val="99"/>
    <w:rPr>
      <w:kern w:val="2"/>
      <w:sz w:val="24"/>
    </w:rPr>
  </w:style>
  <w:style w:type="character" w:customStyle="1" w:styleId="158">
    <w:name w:val="MSG_EN_FONT_STYLE_NAME_TEMPLATE_ROLE MSG_EN_FONT_STYLE_NAME_BY_ROLE_TEXT_"/>
    <w:qFormat/>
    <w:uiPriority w:val="99"/>
    <w:rPr>
      <w:rFonts w:ascii="宋体" w:hAnsi="宋体" w:eastAsia="宋体"/>
      <w:sz w:val="26"/>
      <w:u w:val="none"/>
    </w:rPr>
  </w:style>
  <w:style w:type="character" w:customStyle="1" w:styleId="159">
    <w:name w:val="font21"/>
    <w:qFormat/>
    <w:uiPriority w:val="99"/>
    <w:rPr>
      <w:rFonts w:ascii="宋体" w:hAnsi="宋体" w:eastAsia="宋体"/>
      <w:color w:val="000000"/>
      <w:sz w:val="22"/>
      <w:u w:val="none"/>
    </w:rPr>
  </w:style>
  <w:style w:type="character" w:customStyle="1" w:styleId="160">
    <w:name w:val="gray s"/>
    <w:qFormat/>
    <w:uiPriority w:val="99"/>
    <w:rPr>
      <w:rFonts w:cs="Times New Roman"/>
    </w:rPr>
  </w:style>
  <w:style w:type="character" w:customStyle="1" w:styleId="161">
    <w:name w:val="HTML 预设格式 Char Char"/>
    <w:qFormat/>
    <w:uiPriority w:val="99"/>
    <w:rPr>
      <w:rFonts w:ascii="宋体" w:eastAsia="宋体"/>
      <w:sz w:val="24"/>
    </w:rPr>
  </w:style>
  <w:style w:type="character" w:customStyle="1" w:styleId="162">
    <w:name w:val="font01"/>
    <w:qFormat/>
    <w:uiPriority w:val="99"/>
    <w:rPr>
      <w:rFonts w:ascii="宋体" w:hAnsi="宋体" w:eastAsia="宋体"/>
      <w:color w:val="000000"/>
      <w:sz w:val="22"/>
      <w:u w:val="none"/>
      <w:vertAlign w:val="superscript"/>
    </w:rPr>
  </w:style>
  <w:style w:type="character" w:customStyle="1" w:styleId="163">
    <w:name w:val="zw1"/>
    <w:qFormat/>
    <w:uiPriority w:val="99"/>
    <w:rPr>
      <w:sz w:val="24"/>
    </w:rPr>
  </w:style>
  <w:style w:type="character" w:customStyle="1" w:styleId="164">
    <w:name w:val="gonggao-downline1"/>
    <w:qFormat/>
    <w:uiPriority w:val="99"/>
    <w:rPr>
      <w:b/>
      <w:u w:val="single"/>
    </w:rPr>
  </w:style>
  <w:style w:type="character" w:customStyle="1" w:styleId="165">
    <w:name w:val="font12-blue-bold1"/>
    <w:qFormat/>
    <w:uiPriority w:val="99"/>
    <w:rPr>
      <w:b/>
      <w:color w:val="0249A5"/>
      <w:sz w:val="18"/>
      <w:u w:val="none"/>
    </w:rPr>
  </w:style>
  <w:style w:type="character" w:customStyle="1" w:styleId="166">
    <w:name w:val="style40"/>
    <w:qFormat/>
    <w:uiPriority w:val="99"/>
    <w:rPr>
      <w:rFonts w:cs="Times New Roman"/>
    </w:rPr>
  </w:style>
  <w:style w:type="character" w:customStyle="1" w:styleId="167">
    <w:name w:val="纯文本 Char2"/>
    <w:qFormat/>
    <w:uiPriority w:val="99"/>
    <w:rPr>
      <w:rFonts w:ascii="宋体" w:hAnsi="Courier New" w:eastAsia="宋体"/>
      <w:sz w:val="21"/>
      <w:lang w:val="en-US" w:eastAsia="zh-CN"/>
    </w:rPr>
  </w:style>
  <w:style w:type="character" w:customStyle="1" w:styleId="168">
    <w:name w:val="页眉 Char Char"/>
    <w:qFormat/>
    <w:uiPriority w:val="99"/>
    <w:rPr>
      <w:rFonts w:eastAsia="宋体"/>
      <w:kern w:val="2"/>
      <w:sz w:val="18"/>
      <w:lang w:val="en-US" w:eastAsia="zh-CN"/>
    </w:rPr>
  </w:style>
  <w:style w:type="character" w:customStyle="1" w:styleId="169">
    <w:name w:val="MSG_EN_FONT_STYLE_NAME_TEMPLATE_ROLE MSG_EN_FONT_STYLE_NAME_BY_ROLE_TEXT"/>
    <w:autoRedefine/>
    <w:qFormat/>
    <w:uiPriority w:val="99"/>
    <w:rPr>
      <w:rFonts w:ascii="宋体" w:hAnsi="宋体" w:eastAsia="宋体"/>
      <w:color w:val="302F34"/>
      <w:spacing w:val="0"/>
      <w:w w:val="100"/>
      <w:position w:val="0"/>
      <w:sz w:val="26"/>
      <w:u w:val="none"/>
      <w:lang w:val="zh-CN"/>
    </w:rPr>
  </w:style>
  <w:style w:type="character" w:customStyle="1" w:styleId="170">
    <w:name w:val="my正文 Char Char"/>
    <w:link w:val="59"/>
    <w:qFormat/>
    <w:locked/>
    <w:uiPriority w:val="99"/>
    <w:rPr>
      <w:sz w:val="24"/>
    </w:rPr>
  </w:style>
  <w:style w:type="character" w:customStyle="1" w:styleId="171">
    <w:name w:val="large1"/>
    <w:qFormat/>
    <w:uiPriority w:val="99"/>
    <w:rPr>
      <w:rFonts w:ascii="宋体" w:hAnsi="宋体" w:eastAsia="宋体"/>
      <w:sz w:val="21"/>
    </w:rPr>
  </w:style>
  <w:style w:type="character" w:customStyle="1" w:styleId="172">
    <w:name w:val="case31"/>
    <w:qFormat/>
    <w:uiPriority w:val="99"/>
    <w:rPr>
      <w:rFonts w:ascii="??" w:hAnsi="??" w:eastAsia="宋体"/>
      <w:sz w:val="24"/>
    </w:rPr>
  </w:style>
  <w:style w:type="character" w:customStyle="1" w:styleId="173">
    <w:name w:val="纯文本 Char Char"/>
    <w:qFormat/>
    <w:uiPriority w:val="99"/>
    <w:rPr>
      <w:rFonts w:ascii="宋体" w:hAnsi="Courier New" w:eastAsia="宋体"/>
      <w:sz w:val="21"/>
      <w:lang w:val="en-US" w:eastAsia="zh-CN"/>
    </w:rPr>
  </w:style>
  <w:style w:type="character" w:customStyle="1" w:styleId="174">
    <w:name w:val="页脚 Char1"/>
    <w:semiHidden/>
    <w:qFormat/>
    <w:uiPriority w:val="99"/>
    <w:rPr>
      <w:rFonts w:ascii="Times New Roman" w:hAnsi="Times New Roman" w:eastAsia="微软雅黑" w:cs="Times New Roman"/>
      <w:sz w:val="18"/>
      <w:szCs w:val="18"/>
    </w:rPr>
  </w:style>
  <w:style w:type="character" w:customStyle="1" w:styleId="175">
    <w:name w:val="正文文本缩进 Char1"/>
    <w:semiHidden/>
    <w:qFormat/>
    <w:uiPriority w:val="99"/>
    <w:rPr>
      <w:rFonts w:ascii="Times New Roman" w:hAnsi="Times New Roman" w:eastAsia="微软雅黑" w:cs="Times New Roman"/>
      <w:sz w:val="24"/>
      <w:szCs w:val="24"/>
    </w:rPr>
  </w:style>
  <w:style w:type="character" w:customStyle="1" w:styleId="176">
    <w:name w:val="标题 1 Char Char"/>
    <w:qFormat/>
    <w:uiPriority w:val="99"/>
    <w:rPr>
      <w:rFonts w:eastAsia="宋体"/>
      <w:b/>
      <w:spacing w:val="-2"/>
      <w:sz w:val="24"/>
      <w:lang w:val="en-US" w:eastAsia="zh-CN"/>
    </w:rPr>
  </w:style>
  <w:style w:type="character" w:customStyle="1" w:styleId="177">
    <w:name w:val="icon24"/>
    <w:qFormat/>
    <w:uiPriority w:val="0"/>
    <w:rPr>
      <w:b/>
      <w:color w:val="DFDFDF"/>
      <w:sz w:val="69"/>
      <w:szCs w:val="69"/>
      <w:shd w:val="clear" w:color="auto" w:fill="0061A5"/>
    </w:rPr>
  </w:style>
  <w:style w:type="character" w:customStyle="1" w:styleId="178">
    <w:name w:val="sub"/>
    <w:qFormat/>
    <w:uiPriority w:val="0"/>
    <w:rPr>
      <w:i/>
      <w:sz w:val="31"/>
      <w:szCs w:val="31"/>
    </w:rPr>
  </w:style>
  <w:style w:type="character" w:customStyle="1" w:styleId="179">
    <w:name w:val="bookmark-item"/>
    <w:basedOn w:val="36"/>
    <w:qFormat/>
    <w:uiPriority w:val="0"/>
  </w:style>
  <w:style w:type="paragraph" w:customStyle="1" w:styleId="180">
    <w:name w:val="WPSOffice手动目录 1"/>
    <w:qFormat/>
    <w:uiPriority w:val="0"/>
    <w:rPr>
      <w:rFonts w:ascii="Calibri" w:hAnsi="Calibri" w:eastAsia="宋体" w:cs="Times New Roman"/>
      <w:lang w:val="en-US" w:eastAsia="zh-CN" w:bidi="ar-SA"/>
    </w:rPr>
  </w:style>
  <w:style w:type="paragraph" w:customStyle="1" w:styleId="181">
    <w:name w:val="正文_3"/>
    <w:qFormat/>
    <w:uiPriority w:val="1"/>
    <w:pPr>
      <w:jc w:val="both"/>
    </w:pPr>
    <w:rPr>
      <w:rFonts w:ascii="Times New Roman" w:hAnsi="Times New Roman" w:eastAsia="宋体" w:cs="Times New Roman"/>
      <w:sz w:val="21"/>
      <w:szCs w:val="21"/>
      <w:lang w:val="en-US" w:eastAsia="zh-CN" w:bidi="ar-SA"/>
    </w:rPr>
  </w:style>
  <w:style w:type="character" w:customStyle="1" w:styleId="182">
    <w:name w:val="NormalCharacter"/>
    <w:qFormat/>
    <w:uiPriority w:val="0"/>
    <w:rPr>
      <w:rFonts w:ascii="等线" w:hAnsi="等线" w:eastAsia="等线" w:cs="Times New Roman"/>
      <w:kern w:val="2"/>
      <w:sz w:val="21"/>
      <w:szCs w:val="22"/>
      <w:lang w:val="en-US" w:eastAsia="zh-CN" w:bidi="ar-SA"/>
    </w:rPr>
  </w:style>
  <w:style w:type="paragraph" w:customStyle="1" w:styleId="183">
    <w:name w:val="CM11"/>
    <w:basedOn w:val="84"/>
    <w:next w:val="84"/>
    <w:qFormat/>
    <w:uiPriority w:val="99"/>
    <w:pPr>
      <w:spacing w:line="520" w:lineRule="atLeast"/>
    </w:pPr>
    <w:rPr>
      <w:rFonts w:ascii="仿宋" w:hAnsi="Calibri" w:eastAsia="仿宋"/>
      <w:color w:val="auto"/>
    </w:rPr>
  </w:style>
  <w:style w:type="paragraph" w:customStyle="1" w:styleId="184">
    <w:name w:val="CM17"/>
    <w:basedOn w:val="84"/>
    <w:next w:val="84"/>
    <w:autoRedefine/>
    <w:qFormat/>
    <w:uiPriority w:val="99"/>
    <w:pPr>
      <w:spacing w:after="160"/>
    </w:pPr>
    <w:rPr>
      <w:rFonts w:ascii="仿宋" w:hAnsi="Calibri" w:eastAsia="仿宋"/>
      <w:color w:val="auto"/>
    </w:rPr>
  </w:style>
  <w:style w:type="paragraph" w:customStyle="1" w:styleId="18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86">
    <w:name w:val="表格文字"/>
    <w:basedOn w:val="1"/>
    <w:next w:val="3"/>
    <w:qFormat/>
    <w:uiPriority w:val="0"/>
    <w:pPr>
      <w:adjustRightInd w:val="0"/>
      <w:spacing w:line="420"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98F47-4974-409F-A44C-D37647B1C97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4591</Words>
  <Characters>26172</Characters>
  <Lines>218</Lines>
  <Paragraphs>61</Paragraphs>
  <TotalTime>46</TotalTime>
  <ScaleCrop>false</ScaleCrop>
  <LinksUpToDate>false</LinksUpToDate>
  <CharactersWithSpaces>30702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2023-09-28T06:02:00Z</dcterms:created>
  <dc:creator>Administrator</dc:creator>
  <cp:lastModifiedBy>赚钱好难</cp:lastModifiedBy>
  <cp:lastPrinted>2023-07-24T00:14:00Z</cp:lastPrinted>
  <dcterms:modified xsi:type="dcterms:W3CDTF">2024-04-18T03:06:28Z</dcterms:modified>
  <dc:title>竞争性磋商文件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D452CB0F0F5349BCB48A02F8CAF87F1B_13</vt:lpwstr>
  </property>
</Properties>
</file>