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84"/>
          <w:lang w:val="zh-CN"/>
        </w:rPr>
      </w:pPr>
    </w:p>
    <w:p>
      <w:pPr>
        <w:jc w:val="center"/>
        <w:rPr>
          <w:rFonts w:ascii="宋体" w:hAnsi="宋体" w:eastAsia="宋体" w:cs="宋体"/>
          <w:sz w:val="84"/>
          <w:lang w:val="zh-CN"/>
        </w:rPr>
      </w:pPr>
      <w:r>
        <w:rPr>
          <w:rFonts w:hint="eastAsia" w:ascii="宋体" w:hAnsi="宋体" w:eastAsia="宋体" w:cs="宋体"/>
          <w:sz w:val="84"/>
          <w:lang w:val="zh-CN"/>
        </w:rPr>
        <w:t>竞争性磋商采购文件</w:t>
      </w:r>
    </w:p>
    <w:p>
      <w:pPr>
        <w:jc w:val="center"/>
        <w:rPr>
          <w:rFonts w:ascii="宋体" w:hAnsi="宋体" w:eastAsia="宋体" w:cs="宋体"/>
          <w:b/>
          <w:sz w:val="44"/>
          <w:szCs w:val="44"/>
          <w:lang w:val="zh-CN"/>
        </w:rPr>
      </w:pPr>
      <w:r>
        <w:rPr>
          <w:rFonts w:hint="eastAsia" w:ascii="宋体" w:hAnsi="宋体" w:cs="宋体"/>
          <w:b/>
          <w:sz w:val="44"/>
          <w:szCs w:val="44"/>
          <w:lang w:val="zh-CN"/>
        </w:rPr>
        <w:t>（</w:t>
      </w:r>
      <w:r>
        <w:rPr>
          <w:rFonts w:hint="eastAsia" w:ascii="宋体" w:hAnsi="宋体" w:cs="宋体"/>
          <w:b/>
          <w:sz w:val="44"/>
          <w:szCs w:val="44"/>
          <w:lang w:val="en-US" w:eastAsia="zh-CN"/>
        </w:rPr>
        <w:t>非政府采购</w:t>
      </w:r>
      <w:r>
        <w:rPr>
          <w:rFonts w:hint="eastAsia" w:ascii="宋体" w:hAnsi="宋体" w:cs="宋体"/>
          <w:b/>
          <w:sz w:val="44"/>
          <w:szCs w:val="44"/>
          <w:lang w:val="zh-CN"/>
        </w:rPr>
        <w:t>）</w:t>
      </w:r>
    </w:p>
    <w:p>
      <w:pPr>
        <w:rPr>
          <w:rFonts w:ascii="宋体" w:hAnsi="宋体" w:eastAsia="宋体" w:cs="宋体"/>
          <w:szCs w:val="21"/>
        </w:rPr>
      </w:pPr>
    </w:p>
    <w:p>
      <w:pPr>
        <w:pStyle w:val="2"/>
        <w:rPr>
          <w:rFonts w:ascii="宋体" w:hAnsi="宋体" w:eastAsia="宋体" w:cs="宋体"/>
        </w:rPr>
      </w:pPr>
    </w:p>
    <w:p/>
    <w:p>
      <w:pPr>
        <w:pStyle w:val="6"/>
        <w:numPr>
          <w:ilvl w:val="2"/>
          <w:numId w:val="0"/>
        </w:numPr>
        <w:ind w:leftChars="0"/>
      </w:pPr>
    </w:p>
    <w:p/>
    <w:p/>
    <w:p>
      <w:pPr>
        <w:pStyle w:val="2"/>
        <w:rPr>
          <w:rFonts w:ascii="宋体" w:hAnsi="宋体" w:eastAsia="宋体" w:cs="宋体"/>
        </w:rPr>
      </w:pPr>
    </w:p>
    <w:p>
      <w:pPr>
        <w:rPr>
          <w:rFonts w:ascii="宋体" w:hAnsi="宋体" w:eastAsia="宋体" w:cs="宋体"/>
          <w:szCs w:val="21"/>
        </w:rPr>
      </w:pPr>
    </w:p>
    <w:p>
      <w:pPr>
        <w:tabs>
          <w:tab w:val="left" w:pos="913"/>
        </w:tabs>
        <w:ind w:firstLine="633" w:firstLineChars="198"/>
        <w:rPr>
          <w:rFonts w:ascii="宋体" w:hAnsi="宋体" w:eastAsia="宋体" w:cs="宋体"/>
          <w:bCs/>
          <w:sz w:val="32"/>
          <w:szCs w:val="32"/>
        </w:rPr>
      </w:pPr>
      <w:r>
        <w:rPr>
          <w:rFonts w:hint="eastAsia" w:ascii="宋体" w:hAnsi="宋体" w:eastAsia="宋体" w:cs="宋体"/>
          <w:bCs/>
          <w:sz w:val="32"/>
          <w:szCs w:val="32"/>
          <w:lang w:val="zh-CN"/>
        </w:rPr>
        <w:t>采购编号：</w:t>
      </w:r>
      <w:r>
        <w:rPr>
          <w:rFonts w:hint="eastAsia" w:ascii="宋体" w:hAnsi="宋体" w:cs="宋体"/>
          <w:bCs/>
          <w:sz w:val="32"/>
          <w:szCs w:val="32"/>
          <w:u w:val="single"/>
          <w:lang w:val="zh-CN"/>
        </w:rPr>
        <w:t>LYCG2024TY-054</w:t>
      </w:r>
      <w:r>
        <w:rPr>
          <w:rFonts w:hint="eastAsia" w:ascii="宋体" w:hAnsi="宋体" w:eastAsia="宋体" w:cs="宋体"/>
          <w:bCs/>
          <w:sz w:val="32"/>
          <w:szCs w:val="32"/>
          <w:u w:val="single"/>
        </w:rPr>
        <w:t xml:space="preserve">                      </w:t>
      </w:r>
    </w:p>
    <w:p>
      <w:pPr>
        <w:tabs>
          <w:tab w:val="left" w:pos="913"/>
        </w:tabs>
        <w:ind w:firstLine="633" w:firstLineChars="198"/>
        <w:rPr>
          <w:rFonts w:ascii="宋体" w:hAnsi="宋体" w:eastAsia="宋体" w:cs="宋体"/>
          <w:bCs/>
          <w:sz w:val="32"/>
          <w:szCs w:val="32"/>
        </w:rPr>
      </w:pPr>
    </w:p>
    <w:p>
      <w:pPr>
        <w:pStyle w:val="16"/>
        <w:tabs>
          <w:tab w:val="left" w:pos="420"/>
        </w:tabs>
        <w:snapToGrid w:val="0"/>
        <w:spacing w:line="360" w:lineRule="auto"/>
        <w:ind w:firstLine="480"/>
        <w:rPr>
          <w:rFonts w:hint="default" w:ascii="宋体" w:hAnsi="宋体" w:eastAsia="宋体" w:cs="宋体"/>
          <w:sz w:val="30"/>
          <w:szCs w:val="30"/>
          <w:u w:val="single"/>
          <w:lang w:val="en-US" w:eastAsia="zh-CN"/>
        </w:rPr>
      </w:pPr>
      <w:r>
        <w:rPr>
          <w:rFonts w:hint="eastAsia" w:ascii="宋体" w:hAnsi="宋体" w:eastAsia="宋体" w:cs="宋体"/>
          <w:bCs/>
          <w:sz w:val="32"/>
          <w:szCs w:val="32"/>
          <w:lang w:val="zh-CN"/>
        </w:rPr>
        <w:t>项目名称：</w:t>
      </w:r>
      <w:r>
        <w:rPr>
          <w:rFonts w:hint="eastAsia" w:ascii="宋体" w:hAnsi="宋体" w:cs="宋体"/>
          <w:sz w:val="30"/>
          <w:szCs w:val="30"/>
          <w:u w:val="single"/>
          <w:lang w:eastAsia="zh-CN"/>
        </w:rPr>
        <w:t>龙游县横山镇集聚小区(二期)设计采购项目</w:t>
      </w:r>
      <w:r>
        <w:rPr>
          <w:rFonts w:hint="eastAsia" w:ascii="宋体" w:hAnsi="宋体" w:cs="宋体"/>
          <w:sz w:val="30"/>
          <w:szCs w:val="30"/>
          <w:u w:val="single"/>
          <w:lang w:val="en-US" w:eastAsia="zh-CN"/>
        </w:rPr>
        <w:t xml:space="preserve">    </w:t>
      </w:r>
    </w:p>
    <w:p/>
    <w:p>
      <w:pPr>
        <w:tabs>
          <w:tab w:val="left" w:pos="913"/>
        </w:tabs>
        <w:ind w:firstLine="640" w:firstLineChars="200"/>
        <w:rPr>
          <w:rFonts w:ascii="宋体" w:hAnsi="宋体" w:eastAsia="宋体" w:cs="宋体"/>
          <w:bCs/>
          <w:sz w:val="32"/>
          <w:szCs w:val="32"/>
        </w:rPr>
      </w:pPr>
      <w:r>
        <w:rPr>
          <w:rFonts w:hint="eastAsia" w:ascii="宋体" w:hAnsi="宋体" w:eastAsia="宋体" w:cs="宋体"/>
          <w:bCs/>
          <w:sz w:val="32"/>
          <w:szCs w:val="32"/>
        </w:rPr>
        <w:t>采购单位：</w:t>
      </w:r>
      <w:r>
        <w:rPr>
          <w:rFonts w:hint="eastAsia" w:ascii="宋体" w:hAnsi="宋体" w:cs="宋体"/>
          <w:bCs/>
          <w:sz w:val="30"/>
          <w:szCs w:val="30"/>
          <w:u w:val="single"/>
          <w:lang w:eastAsia="zh-CN"/>
        </w:rPr>
        <w:t>龙游县横山镇人民政府</w:t>
      </w:r>
      <w:r>
        <w:rPr>
          <w:rFonts w:hint="eastAsia" w:ascii="宋体" w:hAnsi="宋体" w:eastAsia="宋体" w:cs="宋体"/>
          <w:bCs/>
          <w:sz w:val="30"/>
          <w:szCs w:val="30"/>
          <w:u w:val="single"/>
        </w:rPr>
        <w:t xml:space="preserve">  </w:t>
      </w:r>
      <w:r>
        <w:rPr>
          <w:rFonts w:hint="eastAsia" w:ascii="宋体" w:hAnsi="宋体" w:cs="宋体"/>
          <w:bCs/>
          <w:sz w:val="30"/>
          <w:szCs w:val="30"/>
          <w:u w:val="single"/>
          <w:lang w:val="en-US" w:eastAsia="zh-CN"/>
        </w:rPr>
        <w:t xml:space="preserve">          </w:t>
      </w:r>
      <w:r>
        <w:rPr>
          <w:rFonts w:hint="eastAsia" w:ascii="宋体" w:hAnsi="宋体" w:eastAsia="宋体" w:cs="宋体"/>
          <w:bCs/>
          <w:sz w:val="30"/>
          <w:szCs w:val="30"/>
          <w:u w:val="single"/>
        </w:rPr>
        <w:t xml:space="preserve">   （盖章）</w:t>
      </w:r>
    </w:p>
    <w:p>
      <w:pPr>
        <w:tabs>
          <w:tab w:val="left" w:pos="913"/>
        </w:tabs>
        <w:ind w:firstLine="633" w:firstLineChars="198"/>
        <w:rPr>
          <w:rFonts w:ascii="宋体" w:hAnsi="宋体" w:eastAsia="宋体" w:cs="宋体"/>
          <w:bCs/>
          <w:sz w:val="32"/>
          <w:szCs w:val="32"/>
        </w:rPr>
      </w:pPr>
    </w:p>
    <w:p>
      <w:pPr>
        <w:tabs>
          <w:tab w:val="left" w:pos="913"/>
        </w:tabs>
        <w:ind w:firstLine="633" w:firstLineChars="198"/>
        <w:rPr>
          <w:rFonts w:ascii="宋体" w:hAnsi="宋体" w:eastAsia="宋体" w:cs="宋体"/>
          <w:bCs/>
          <w:sz w:val="32"/>
          <w:szCs w:val="32"/>
        </w:rPr>
      </w:pPr>
      <w:r>
        <w:rPr>
          <w:rFonts w:hint="eastAsia" w:ascii="宋体" w:hAnsi="宋体" w:eastAsia="宋体" w:cs="宋体"/>
          <w:bCs/>
          <w:sz w:val="32"/>
          <w:szCs w:val="32"/>
        </w:rPr>
        <w:t xml:space="preserve">代理机构： </w:t>
      </w:r>
      <w:r>
        <w:rPr>
          <w:rFonts w:hint="eastAsia" w:ascii="宋体" w:hAnsi="宋体" w:eastAsia="宋体" w:cs="宋体"/>
          <w:bCs/>
          <w:sz w:val="32"/>
          <w:szCs w:val="32"/>
          <w:u w:val="single"/>
        </w:rPr>
        <w:t>泰宇建筑工程技术咨询有限公司    （盖章）</w:t>
      </w:r>
    </w:p>
    <w:p>
      <w:pPr>
        <w:pStyle w:val="84"/>
        <w:ind w:left="0" w:leftChars="0" w:firstLine="0" w:firstLineChars="0"/>
        <w:rPr>
          <w:rFonts w:ascii="宋体" w:hAnsi="宋体" w:eastAsia="宋体" w:cs="宋体"/>
          <w:bCs/>
          <w:sz w:val="32"/>
          <w:szCs w:val="32"/>
          <w:lang w:val="zh-CN"/>
        </w:rPr>
      </w:pPr>
    </w:p>
    <w:p>
      <w:pPr>
        <w:snapToGrid w:val="0"/>
        <w:spacing w:line="440" w:lineRule="exact"/>
        <w:rPr>
          <w:rFonts w:ascii="宋体" w:hAnsi="宋体" w:eastAsia="宋体" w:cs="宋体"/>
          <w:bCs/>
          <w:sz w:val="36"/>
          <w:szCs w:val="36"/>
          <w:lang w:val="zh-CN"/>
        </w:rPr>
      </w:pPr>
    </w:p>
    <w:p>
      <w:pPr>
        <w:snapToGrid w:val="0"/>
        <w:spacing w:line="440" w:lineRule="exact"/>
        <w:jc w:val="center"/>
        <w:rPr>
          <w:rFonts w:ascii="宋体" w:hAnsi="宋体" w:eastAsia="宋体" w:cs="宋体"/>
          <w:bCs/>
          <w:sz w:val="36"/>
          <w:szCs w:val="36"/>
          <w:lang w:val="zh-CN"/>
        </w:rPr>
      </w:pPr>
      <w:r>
        <w:rPr>
          <w:rFonts w:hint="eastAsia" w:ascii="宋体" w:hAnsi="宋体" w:eastAsia="宋体" w:cs="宋体"/>
          <w:bCs/>
          <w:sz w:val="32"/>
          <w:szCs w:val="36"/>
          <w:lang w:val="zh-CN"/>
        </w:rPr>
        <w:t>二0二</w:t>
      </w:r>
      <w:r>
        <w:rPr>
          <w:rFonts w:hint="eastAsia" w:ascii="宋体" w:hAnsi="宋体" w:cs="宋体"/>
          <w:bCs/>
          <w:sz w:val="32"/>
          <w:szCs w:val="36"/>
          <w:lang w:val="en-US" w:eastAsia="zh-CN"/>
        </w:rPr>
        <w:t>四</w:t>
      </w:r>
      <w:r>
        <w:rPr>
          <w:rFonts w:hint="eastAsia" w:ascii="宋体" w:hAnsi="宋体" w:eastAsia="宋体" w:cs="宋体"/>
          <w:bCs/>
          <w:sz w:val="32"/>
          <w:szCs w:val="36"/>
          <w:lang w:val="zh-CN"/>
        </w:rPr>
        <w:t>年</w:t>
      </w:r>
      <w:r>
        <w:rPr>
          <w:rFonts w:hint="eastAsia" w:ascii="宋体" w:hAnsi="宋体" w:cs="宋体"/>
          <w:bCs/>
          <w:sz w:val="32"/>
          <w:szCs w:val="36"/>
          <w:lang w:val="en-US" w:eastAsia="zh-CN"/>
        </w:rPr>
        <w:t>八</w:t>
      </w:r>
      <w:r>
        <w:rPr>
          <w:rFonts w:hint="eastAsia" w:ascii="宋体" w:hAnsi="宋体" w:eastAsia="宋体" w:cs="宋体"/>
          <w:bCs/>
          <w:sz w:val="32"/>
          <w:szCs w:val="36"/>
          <w:lang w:val="zh-CN"/>
        </w:rPr>
        <w:t>月</w:t>
      </w:r>
    </w:p>
    <w:p>
      <w:pPr>
        <w:spacing w:line="480" w:lineRule="auto"/>
        <w:rPr>
          <w:rFonts w:ascii="宋体" w:hAnsi="宋体" w:eastAsia="宋体" w:cs="宋体"/>
          <w:b/>
          <w:sz w:val="44"/>
          <w:lang w:val="zh-CN"/>
        </w:rPr>
        <w:sectPr>
          <w:headerReference r:id="rId4" w:type="first"/>
          <w:headerReference r:id="rId3" w:type="default"/>
          <w:footerReference r:id="rId5" w:type="default"/>
          <w:pgSz w:w="11906" w:h="16838"/>
          <w:pgMar w:top="1247" w:right="1247" w:bottom="1247" w:left="1247" w:header="680" w:footer="964" w:gutter="0"/>
          <w:pgBorders>
            <w:top w:val="none" w:sz="0" w:space="0"/>
            <w:left w:val="none" w:sz="0" w:space="0"/>
            <w:bottom w:val="none" w:sz="0" w:space="0"/>
            <w:right w:val="none" w:sz="0" w:space="0"/>
          </w:pgBorders>
          <w:cols w:space="720" w:num="1"/>
          <w:docGrid w:type="lines" w:linePitch="312" w:charSpace="0"/>
        </w:sectPr>
      </w:pPr>
    </w:p>
    <w:p>
      <w:pPr>
        <w:pStyle w:val="192"/>
        <w:spacing w:before="0" w:line="240" w:lineRule="auto"/>
        <w:jc w:val="center"/>
        <w:rPr>
          <w:rFonts w:ascii="宋体" w:hAnsi="宋体" w:eastAsia="宋体" w:cs="宋体"/>
          <w:b w:val="0"/>
          <w:bCs w:val="0"/>
        </w:rPr>
      </w:pPr>
      <w:r>
        <w:rPr>
          <w:rFonts w:hint="eastAsia" w:ascii="宋体" w:hAnsi="宋体" w:eastAsia="宋体" w:cs="宋体"/>
          <w:b w:val="0"/>
          <w:bCs w:val="0"/>
          <w:color w:val="auto"/>
          <w:sz w:val="52"/>
          <w:szCs w:val="52"/>
          <w:lang w:val="zh-CN"/>
        </w:rPr>
        <w:t>目录</w:t>
      </w:r>
    </w:p>
    <w:p>
      <w:pPr>
        <w:pStyle w:val="43"/>
        <w:tabs>
          <w:tab w:val="right" w:leader="dot" w:pos="9344"/>
        </w:tabs>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fldChar w:fldCharType="begin"/>
      </w:r>
      <w:r>
        <w:instrText xml:space="preserve"> HYPERLINK \l "_Toc9949068" </w:instrText>
      </w:r>
      <w:r>
        <w:fldChar w:fldCharType="separate"/>
      </w:r>
      <w:r>
        <w:rPr>
          <w:rStyle w:val="69"/>
          <w:rFonts w:hint="eastAsia" w:ascii="宋体" w:hAnsi="宋体" w:eastAsia="宋体" w:cs="宋体"/>
          <w:sz w:val="24"/>
        </w:rPr>
        <w:t>第一章  磋商公告</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_Toc9949068 \h </w:instrText>
      </w:r>
      <w:r>
        <w:rPr>
          <w:rFonts w:hint="eastAsia" w:ascii="宋体" w:hAnsi="宋体" w:eastAsia="宋体" w:cs="宋体"/>
          <w:sz w:val="24"/>
        </w:rPr>
        <w:fldChar w:fldCharType="separate"/>
      </w:r>
      <w:r>
        <w:rPr>
          <w:rFonts w:hint="eastAsia"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3"/>
        <w:tabs>
          <w:tab w:val="right" w:leader="dot" w:pos="9344"/>
        </w:tabs>
        <w:spacing w:line="360" w:lineRule="auto"/>
        <w:rPr>
          <w:rFonts w:ascii="宋体" w:hAnsi="宋体" w:eastAsia="宋体" w:cs="宋体"/>
          <w:sz w:val="24"/>
        </w:rPr>
      </w:pPr>
      <w:r>
        <w:fldChar w:fldCharType="begin"/>
      </w:r>
      <w:r>
        <w:instrText xml:space="preserve"> HYPERLINK \l "_Toc9949069" </w:instrText>
      </w:r>
      <w:r>
        <w:fldChar w:fldCharType="separate"/>
      </w:r>
      <w:r>
        <w:rPr>
          <w:rStyle w:val="69"/>
          <w:rFonts w:hint="eastAsia" w:ascii="宋体" w:hAnsi="宋体" w:eastAsia="宋体" w:cs="宋体"/>
          <w:sz w:val="24"/>
        </w:rPr>
        <w:t>第二章  磋商须知前附表及磋商须知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_Toc9949069 \h </w:instrText>
      </w:r>
      <w:r>
        <w:rPr>
          <w:rFonts w:hint="eastAsia" w:ascii="宋体" w:hAnsi="宋体" w:eastAsia="宋体" w:cs="宋体"/>
          <w:sz w:val="24"/>
        </w:rPr>
        <w:fldChar w:fldCharType="separate"/>
      </w:r>
      <w:r>
        <w:rPr>
          <w:rFonts w:hint="eastAsia" w:ascii="宋体" w:hAnsi="宋体" w:eastAsia="宋体" w:cs="宋体"/>
          <w:sz w:val="24"/>
        </w:rPr>
        <w:t>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"_Toc9949070" </w:instrText>
      </w:r>
      <w:r>
        <w:fldChar w:fldCharType="separate"/>
      </w:r>
      <w:r>
        <w:rPr>
          <w:rStyle w:val="69"/>
          <w:rFonts w:hint="eastAsia" w:ascii="宋体" w:hAnsi="宋体" w:eastAsia="宋体" w:cs="宋体"/>
          <w:sz w:val="24"/>
          <w:szCs w:val="24"/>
        </w:rPr>
        <w:t>一、磋商须知前附表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3"/>
        <w:tabs>
          <w:tab w:val="right" w:leader="dot" w:pos="9344"/>
        </w:tabs>
        <w:spacing w:line="360" w:lineRule="auto"/>
        <w:rPr>
          <w:rFonts w:ascii="宋体" w:hAnsi="宋体" w:eastAsia="宋体" w:cs="宋体"/>
          <w:sz w:val="24"/>
        </w:rPr>
      </w:pPr>
      <w:r>
        <w:fldChar w:fldCharType="begin"/>
      </w:r>
      <w:r>
        <w:instrText xml:space="preserve"> HYPERLINK \l "_Toc9949071" </w:instrText>
      </w:r>
      <w:r>
        <w:fldChar w:fldCharType="separate"/>
      </w:r>
      <w:r>
        <w:rPr>
          <w:rStyle w:val="69"/>
          <w:rFonts w:hint="eastAsia" w:ascii="宋体" w:hAnsi="宋体" w:eastAsia="宋体" w:cs="宋体"/>
          <w:sz w:val="24"/>
        </w:rPr>
        <w:t>第三章  磋商供应商须知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_Toc9949071 \h </w:instrText>
      </w:r>
      <w:r>
        <w:rPr>
          <w:rFonts w:hint="eastAsia" w:ascii="宋体" w:hAnsi="宋体" w:eastAsia="宋体" w:cs="宋体"/>
          <w:sz w:val="24"/>
        </w:rPr>
        <w:fldChar w:fldCharType="separate"/>
      </w:r>
      <w:r>
        <w:rPr>
          <w:rFonts w:hint="eastAsia" w:ascii="宋体" w:hAnsi="宋体" w:eastAsia="宋体" w:cs="宋体"/>
          <w:sz w:val="24"/>
        </w:rPr>
        <w:t>11</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"_Toc9949072" </w:instrText>
      </w:r>
      <w:r>
        <w:fldChar w:fldCharType="separate"/>
      </w:r>
      <w:r>
        <w:rPr>
          <w:rStyle w:val="69"/>
          <w:rFonts w:hint="eastAsia" w:ascii="宋体" w:hAnsi="宋体" w:eastAsia="宋体" w:cs="宋体"/>
          <w:sz w:val="24"/>
          <w:szCs w:val="24"/>
        </w:rPr>
        <w:t>一、总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"_Toc9949073" </w:instrText>
      </w:r>
      <w:r>
        <w:fldChar w:fldCharType="separate"/>
      </w:r>
      <w:r>
        <w:rPr>
          <w:rStyle w:val="69"/>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"_Toc9949074" </w:instrText>
      </w:r>
      <w:r>
        <w:fldChar w:fldCharType="separate"/>
      </w:r>
      <w:r>
        <w:rPr>
          <w:rStyle w:val="69"/>
          <w:rFonts w:hint="eastAsia" w:ascii="宋体" w:hAnsi="宋体" w:eastAsia="宋体" w:cs="宋体"/>
          <w:sz w:val="24"/>
          <w:szCs w:val="24"/>
        </w:rPr>
        <w:t>三、响应文件的编制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"_Toc9949075" </w:instrText>
      </w:r>
      <w:r>
        <w:fldChar w:fldCharType="separate"/>
      </w:r>
      <w:r>
        <w:rPr>
          <w:rStyle w:val="69"/>
          <w:rFonts w:hint="eastAsia" w:ascii="宋体" w:hAnsi="宋体" w:eastAsia="宋体" w:cs="宋体"/>
          <w:sz w:val="24"/>
          <w:szCs w:val="24"/>
        </w:rPr>
        <w:t>四、竞争性磋商响应文件的递交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"_Toc9949076" </w:instrText>
      </w:r>
      <w:r>
        <w:fldChar w:fldCharType="separate"/>
      </w:r>
      <w:r>
        <w:rPr>
          <w:rStyle w:val="69"/>
          <w:rFonts w:hint="eastAsia" w:ascii="宋体" w:hAnsi="宋体" w:eastAsia="宋体" w:cs="宋体"/>
          <w:sz w:val="24"/>
          <w:szCs w:val="24"/>
        </w:rPr>
        <w:t>五、竞争性磋商响应文件的评审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"_Toc9949077" </w:instrText>
      </w:r>
      <w:r>
        <w:fldChar w:fldCharType="separate"/>
      </w:r>
      <w:r>
        <w:rPr>
          <w:rStyle w:val="69"/>
          <w:rFonts w:hint="eastAsia" w:ascii="宋体" w:hAnsi="宋体" w:eastAsia="宋体" w:cs="宋体"/>
          <w:sz w:val="24"/>
          <w:szCs w:val="24"/>
        </w:rPr>
        <w:t>六、</w:t>
      </w:r>
      <w:r>
        <w:rPr>
          <w:rStyle w:val="69"/>
          <w:rFonts w:hint="eastAsia" w:ascii="宋体" w:hAnsi="宋体" w:eastAsia="宋体" w:cs="宋体"/>
          <w:bCs/>
          <w:sz w:val="24"/>
          <w:szCs w:val="24"/>
          <w:lang w:val="zh-CN"/>
        </w:rPr>
        <w:t>磋商无效条款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"_Toc9949078" </w:instrText>
      </w:r>
      <w:r>
        <w:fldChar w:fldCharType="separate"/>
      </w:r>
      <w:r>
        <w:rPr>
          <w:rStyle w:val="69"/>
          <w:rFonts w:hint="eastAsia" w:ascii="宋体" w:hAnsi="宋体" w:eastAsia="宋体" w:cs="宋体"/>
          <w:sz w:val="24"/>
          <w:szCs w:val="24"/>
        </w:rPr>
        <w:t>七、</w:t>
      </w:r>
      <w:r>
        <w:rPr>
          <w:rStyle w:val="69"/>
          <w:rFonts w:hint="eastAsia" w:ascii="宋体" w:hAnsi="宋体" w:eastAsia="宋体" w:cs="宋体"/>
          <w:bCs/>
          <w:sz w:val="24"/>
          <w:szCs w:val="24"/>
          <w:lang w:val="zh-CN"/>
        </w:rPr>
        <w:t>废标的情形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"_Toc9949079" </w:instrText>
      </w:r>
      <w:r>
        <w:fldChar w:fldCharType="separate"/>
      </w:r>
      <w:r>
        <w:rPr>
          <w:rStyle w:val="69"/>
          <w:rFonts w:hint="eastAsia" w:ascii="宋体" w:hAnsi="宋体" w:eastAsia="宋体" w:cs="宋体"/>
          <w:sz w:val="24"/>
          <w:szCs w:val="24"/>
        </w:rPr>
        <w:t>八、</w:t>
      </w:r>
      <w:r>
        <w:rPr>
          <w:rStyle w:val="69"/>
          <w:rFonts w:hint="eastAsia" w:ascii="宋体" w:hAnsi="宋体" w:eastAsia="宋体" w:cs="宋体"/>
          <w:bCs/>
          <w:sz w:val="24"/>
          <w:szCs w:val="24"/>
          <w:lang w:val="zh-CN"/>
        </w:rPr>
        <w:t>确定成交供应商与签订合同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_Toc9949079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"_Toc9949080" </w:instrText>
      </w:r>
      <w:r>
        <w:fldChar w:fldCharType="separate"/>
      </w:r>
      <w:r>
        <w:rPr>
          <w:rStyle w:val="69"/>
          <w:rFonts w:hint="eastAsia" w:ascii="宋体" w:hAnsi="宋体" w:eastAsia="宋体" w:cs="宋体"/>
          <w:sz w:val="24"/>
          <w:szCs w:val="24"/>
        </w:rPr>
        <w:t>九、法律责任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_Toc9949080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"_Toc9949081" </w:instrText>
      </w:r>
      <w:r>
        <w:fldChar w:fldCharType="separate"/>
      </w:r>
      <w:r>
        <w:rPr>
          <w:rStyle w:val="69"/>
          <w:rFonts w:hint="eastAsia" w:ascii="宋体" w:hAnsi="宋体" w:eastAsia="宋体" w:cs="宋体"/>
          <w:sz w:val="24"/>
          <w:szCs w:val="24"/>
        </w:rPr>
        <w:t>十、质疑与投诉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_Toc9949081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3"/>
        <w:tabs>
          <w:tab w:val="right" w:leader="dot" w:pos="9344"/>
        </w:tabs>
        <w:spacing w:line="360" w:lineRule="auto"/>
        <w:rPr>
          <w:rFonts w:ascii="宋体" w:hAnsi="宋体" w:eastAsia="宋体" w:cs="宋体"/>
          <w:smallCaps w:val="0"/>
          <w:sz w:val="24"/>
          <w:szCs w:val="24"/>
        </w:rPr>
      </w:pPr>
      <w:r>
        <w:fldChar w:fldCharType="begin"/>
      </w:r>
      <w:r>
        <w:instrText xml:space="preserve"> HYPERLINK \l "_Toc9949082" </w:instrText>
      </w:r>
      <w:r>
        <w:fldChar w:fldCharType="separate"/>
      </w:r>
      <w:r>
        <w:rPr>
          <w:rStyle w:val="69"/>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_Toc9949082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3"/>
        <w:tabs>
          <w:tab w:val="right" w:leader="dot" w:pos="9344"/>
        </w:tabs>
        <w:spacing w:line="360" w:lineRule="auto"/>
        <w:rPr>
          <w:rFonts w:ascii="宋体" w:hAnsi="宋体" w:eastAsia="宋体" w:cs="宋体"/>
          <w:sz w:val="24"/>
        </w:rPr>
      </w:pPr>
      <w:r>
        <w:fldChar w:fldCharType="begin"/>
      </w:r>
      <w:r>
        <w:instrText xml:space="preserve"> HYPERLINK \l "_Toc9949083" </w:instrText>
      </w:r>
      <w:r>
        <w:fldChar w:fldCharType="separate"/>
      </w:r>
      <w:r>
        <w:rPr>
          <w:rStyle w:val="69"/>
          <w:rFonts w:hint="eastAsia" w:ascii="宋体" w:hAnsi="宋体" w:eastAsia="宋体" w:cs="宋体"/>
          <w:sz w:val="24"/>
        </w:rPr>
        <w:t>第四章  采购内容及要求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_Toc9949083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3"/>
        <w:tabs>
          <w:tab w:val="right" w:leader="dot" w:pos="9344"/>
        </w:tabs>
        <w:spacing w:line="360" w:lineRule="auto"/>
        <w:rPr>
          <w:rFonts w:ascii="宋体" w:hAnsi="宋体" w:eastAsia="宋体" w:cs="宋体"/>
          <w:sz w:val="24"/>
        </w:rPr>
      </w:pPr>
      <w:r>
        <w:fldChar w:fldCharType="begin"/>
      </w:r>
      <w:r>
        <w:instrText xml:space="preserve"> HYPERLINK \l "_Toc9949200" </w:instrText>
      </w:r>
      <w:r>
        <w:fldChar w:fldCharType="separate"/>
      </w:r>
      <w:r>
        <w:rPr>
          <w:rStyle w:val="69"/>
          <w:rFonts w:hint="eastAsia" w:ascii="宋体" w:hAnsi="宋体" w:eastAsia="宋体" w:cs="宋体"/>
          <w:sz w:val="24"/>
        </w:rPr>
        <w:t>第五章  合同主要条款</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_Toc9949200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3"/>
        <w:tabs>
          <w:tab w:val="right" w:leader="dot" w:pos="9344"/>
        </w:tabs>
        <w:spacing w:line="360" w:lineRule="auto"/>
        <w:rPr>
          <w:rFonts w:ascii="宋体" w:hAnsi="宋体" w:eastAsia="宋体" w:cs="宋体"/>
          <w:sz w:val="24"/>
        </w:rPr>
      </w:pPr>
      <w:r>
        <w:fldChar w:fldCharType="begin"/>
      </w:r>
      <w:r>
        <w:instrText xml:space="preserve"> HYPERLINK \l "_Toc9949201" </w:instrText>
      </w:r>
      <w:r>
        <w:fldChar w:fldCharType="separate"/>
      </w:r>
      <w:r>
        <w:rPr>
          <w:rStyle w:val="69"/>
          <w:rFonts w:hint="eastAsia" w:ascii="宋体" w:hAnsi="宋体" w:eastAsia="宋体" w:cs="宋体"/>
          <w:sz w:val="24"/>
        </w:rPr>
        <w:t>第六章  评标办法及评分标准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_Toc9949201 \h </w:instrText>
      </w:r>
      <w:r>
        <w:rPr>
          <w:rFonts w:hint="eastAsia" w:ascii="宋体" w:hAnsi="宋体" w:eastAsia="宋体" w:cs="宋体"/>
          <w:sz w:val="24"/>
        </w:rPr>
        <w:fldChar w:fldCharType="separate"/>
      </w:r>
      <w:r>
        <w:rPr>
          <w:rFonts w:hint="eastAsia" w:ascii="宋体" w:hAnsi="宋体" w:eastAsia="宋体" w:cs="宋体"/>
          <w:sz w:val="24"/>
        </w:rPr>
        <w:t>26</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3"/>
        <w:tabs>
          <w:tab w:val="right" w:leader="dot" w:pos="9344"/>
        </w:tabs>
        <w:spacing w:line="360" w:lineRule="auto"/>
        <w:rPr>
          <w:rFonts w:ascii="宋体" w:hAnsi="宋体" w:eastAsia="宋体" w:cs="宋体"/>
          <w:sz w:val="24"/>
        </w:rPr>
      </w:pPr>
      <w:r>
        <w:fldChar w:fldCharType="begin"/>
      </w:r>
      <w:r>
        <w:instrText xml:space="preserve"> HYPERLINK \l "_Toc9949202" </w:instrText>
      </w:r>
      <w:r>
        <w:fldChar w:fldCharType="separate"/>
      </w:r>
      <w:r>
        <w:rPr>
          <w:rStyle w:val="69"/>
          <w:rFonts w:hint="eastAsia" w:ascii="宋体" w:hAnsi="宋体" w:eastAsia="宋体" w:cs="宋体"/>
          <w:sz w:val="24"/>
        </w:rPr>
        <w:t>第七章  竞争性磋商响应文件格式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_Toc9949202 \h </w:instrText>
      </w:r>
      <w:r>
        <w:rPr>
          <w:rFonts w:hint="eastAsia" w:ascii="宋体" w:hAnsi="宋体" w:eastAsia="宋体" w:cs="宋体"/>
          <w:sz w:val="24"/>
        </w:rPr>
        <w:fldChar w:fldCharType="separate"/>
      </w:r>
      <w:r>
        <w:rPr>
          <w:rFonts w:hint="eastAsia" w:ascii="宋体" w:hAnsi="宋体" w:eastAsia="宋体" w:cs="宋体"/>
          <w:sz w:val="24"/>
        </w:rPr>
        <w:t>36</w:t>
      </w:r>
      <w:r>
        <w:rPr>
          <w:rFonts w:hint="eastAsia" w:ascii="宋体" w:hAnsi="宋体" w:eastAsia="宋体" w:cs="宋体"/>
          <w:sz w:val="24"/>
        </w:rPr>
        <w:fldChar w:fldCharType="end"/>
      </w:r>
      <w:r>
        <w:rPr>
          <w:rFonts w:hint="eastAsia" w:ascii="宋体" w:hAnsi="宋体" w:eastAsia="宋体" w:cs="宋体"/>
          <w:sz w:val="24"/>
        </w:rPr>
        <w:fldChar w:fldCharType="end"/>
      </w:r>
    </w:p>
    <w:p>
      <w:pPr>
        <w:spacing w:line="360" w:lineRule="auto"/>
        <w:rPr>
          <w:rFonts w:ascii="宋体" w:hAnsi="宋体" w:eastAsia="宋体" w:cs="宋体"/>
          <w:sz w:val="24"/>
        </w:rPr>
      </w:pPr>
      <w:r>
        <w:rPr>
          <w:rFonts w:hint="eastAsia" w:ascii="宋体" w:hAnsi="宋体" w:eastAsia="宋体" w:cs="宋体"/>
          <w:sz w:val="24"/>
        </w:rPr>
        <w:fldChar w:fldCharType="end"/>
      </w:r>
    </w:p>
    <w:p>
      <w:pPr>
        <w:rPr>
          <w:rFonts w:ascii="宋体" w:hAnsi="宋体" w:eastAsia="宋体" w:cs="宋体"/>
        </w:rPr>
      </w:pPr>
      <w:bookmarkStart w:id="0" w:name="_Toc9949068"/>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br w:type="page"/>
      </w:r>
    </w:p>
    <w:p>
      <w:pPr>
        <w:jc w:val="center"/>
        <w:rPr>
          <w:rFonts w:ascii="宋体" w:hAnsi="宋体" w:eastAsia="宋体" w:cs="宋体"/>
          <w:b/>
          <w:sz w:val="32"/>
          <w:szCs w:val="32"/>
        </w:rPr>
      </w:pPr>
      <w:r>
        <w:rPr>
          <w:rFonts w:hint="eastAsia" w:ascii="宋体" w:hAnsi="宋体" w:eastAsia="宋体" w:cs="宋体"/>
          <w:b/>
          <w:sz w:val="32"/>
          <w:szCs w:val="32"/>
        </w:rPr>
        <w:t>第一章  磋商公告</w:t>
      </w:r>
      <w:bookmarkEnd w:id="0"/>
    </w:p>
    <w:p>
      <w:pPr>
        <w:snapToGrid w:val="0"/>
        <w:spacing w:line="480" w:lineRule="exact"/>
        <w:ind w:firstLine="420" w:firstLineChars="200"/>
        <w:rPr>
          <w:rFonts w:ascii="宋体" w:hAnsi="宋体" w:eastAsia="宋体" w:cs="宋体"/>
          <w:b/>
          <w:szCs w:val="21"/>
        </w:rPr>
      </w:pPr>
      <w:r>
        <w:rPr>
          <w:rFonts w:hint="eastAsia" w:ascii="宋体" w:hAnsi="宋体" w:eastAsia="宋体" w:cs="宋体"/>
          <w:szCs w:val="21"/>
        </w:rPr>
        <w:t>参照《中华人民共和国政府采购法》及政府采购管理有关规定，泰宇建筑工程技术咨询有限公司受</w:t>
      </w:r>
      <w:r>
        <w:rPr>
          <w:rFonts w:hint="eastAsia" w:ascii="宋体" w:hAnsi="宋体" w:cs="宋体"/>
          <w:szCs w:val="21"/>
          <w:lang w:val="zh-CN"/>
        </w:rPr>
        <w:t>龙游县横山镇人民政府</w:t>
      </w:r>
      <w:r>
        <w:rPr>
          <w:rFonts w:hint="eastAsia" w:ascii="宋体" w:hAnsi="宋体" w:eastAsia="宋体" w:cs="宋体"/>
          <w:szCs w:val="21"/>
        </w:rPr>
        <w:t>委托，就</w:t>
      </w:r>
      <w:r>
        <w:rPr>
          <w:rFonts w:hint="eastAsia" w:ascii="宋体" w:hAnsi="宋体" w:cs="宋体"/>
          <w:sz w:val="21"/>
          <w:szCs w:val="21"/>
          <w:lang w:eastAsia="zh-CN"/>
        </w:rPr>
        <w:t>龙游县横山镇集聚小区(二期)设计采购项目</w:t>
      </w:r>
      <w:r>
        <w:rPr>
          <w:rFonts w:hint="eastAsia" w:ascii="宋体" w:hAnsi="宋体" w:eastAsia="宋体" w:cs="宋体"/>
          <w:szCs w:val="21"/>
        </w:rPr>
        <w:t>进行</w:t>
      </w:r>
      <w:r>
        <w:rPr>
          <w:rFonts w:hint="eastAsia" w:ascii="宋体" w:hAnsi="宋体" w:eastAsia="宋体" w:cs="宋体"/>
          <w:spacing w:val="-1"/>
          <w:szCs w:val="21"/>
        </w:rPr>
        <w:t>竞争性磋商采购，欢迎有意向的磋商响应人参加本次采</w:t>
      </w:r>
      <w:r>
        <w:rPr>
          <w:rFonts w:hint="eastAsia" w:ascii="宋体" w:hAnsi="宋体" w:eastAsia="宋体" w:cs="宋体"/>
          <w:szCs w:val="21"/>
        </w:rPr>
        <w:t>购活动。</w:t>
      </w:r>
    </w:p>
    <w:p>
      <w:pPr>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一、项目基本情况</w:t>
      </w:r>
    </w:p>
    <w:p>
      <w:pPr>
        <w:spacing w:line="360" w:lineRule="auto"/>
        <w:ind w:firstLine="420" w:firstLineChars="200"/>
        <w:rPr>
          <w:rFonts w:hint="default"/>
          <w:lang w:val="en-US" w:eastAsia="zh-CN"/>
        </w:rPr>
      </w:pPr>
      <w:r>
        <w:rPr>
          <w:rFonts w:hint="eastAsia" w:ascii="宋体" w:hAnsi="宋体" w:eastAsia="宋体" w:cs="宋体"/>
          <w:b w:val="0"/>
          <w:bCs w:val="0"/>
          <w:sz w:val="21"/>
          <w:szCs w:val="21"/>
          <w:lang w:val="en-US" w:eastAsia="zh-CN"/>
        </w:rPr>
        <w:t>1.项目编号：</w:t>
      </w:r>
      <w:r>
        <w:rPr>
          <w:rFonts w:hint="eastAsia" w:ascii="宋体" w:hAnsi="宋体" w:cs="宋体"/>
          <w:sz w:val="21"/>
          <w:szCs w:val="21"/>
          <w:lang w:eastAsia="zh-CN"/>
        </w:rPr>
        <w:t>LYCG2024TY-054</w:t>
      </w:r>
      <w:r>
        <w:rPr>
          <w:rFonts w:hint="eastAsia" w:ascii="宋体" w:hAnsi="宋体" w:eastAsia="宋体" w:cs="宋体"/>
          <w:sz w:val="21"/>
          <w:szCs w:val="21"/>
        </w:rPr>
        <w:t xml:space="preserve"> </w:t>
      </w:r>
    </w:p>
    <w:p>
      <w:pPr>
        <w:pStyle w:val="16"/>
        <w:tabs>
          <w:tab w:val="left" w:pos="420"/>
        </w:tabs>
        <w:snapToGrid w:val="0"/>
        <w:spacing w:line="360" w:lineRule="auto"/>
        <w:ind w:firstLine="480"/>
        <w:rPr>
          <w:rFonts w:ascii="宋体" w:hAnsi="宋体" w:cs="宋体"/>
          <w:sz w:val="24"/>
        </w:rPr>
      </w:pPr>
      <w:r>
        <w:rPr>
          <w:rFonts w:hint="eastAsia" w:ascii="宋体" w:hAnsi="宋体" w:eastAsia="宋体" w:cs="宋体"/>
          <w:b w:val="0"/>
          <w:bCs w:val="0"/>
          <w:sz w:val="21"/>
          <w:szCs w:val="21"/>
          <w:lang w:val="en-US" w:eastAsia="zh-CN"/>
        </w:rPr>
        <w:t>2.项目名称：</w:t>
      </w:r>
      <w:r>
        <w:rPr>
          <w:rFonts w:hint="eastAsia" w:ascii="宋体" w:hAnsi="宋体" w:cs="宋体"/>
          <w:kern w:val="2"/>
          <w:sz w:val="21"/>
          <w:szCs w:val="21"/>
          <w:lang w:val="en-US" w:eastAsia="zh-CN" w:bidi="ar-SA"/>
        </w:rPr>
        <w:t>龙游县横山镇集聚小区(二期)设计采购项目</w:t>
      </w:r>
    </w:p>
    <w:p>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3.采购方式：</w:t>
      </w:r>
      <w:r>
        <w:rPr>
          <w:rFonts w:hint="eastAsia" w:ascii="宋体" w:hAnsi="宋体" w:cs="宋体"/>
          <w:b w:val="0"/>
          <w:bCs w:val="0"/>
          <w:sz w:val="21"/>
          <w:szCs w:val="21"/>
          <w:lang w:val="en-US" w:eastAsia="zh-CN"/>
        </w:rPr>
        <w:t>竞争性磋商</w:t>
      </w:r>
    </w:p>
    <w:p>
      <w:pPr>
        <w:spacing w:line="360"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4.预算金额：</w:t>
      </w:r>
      <w:r>
        <w:rPr>
          <w:rFonts w:hint="eastAsia" w:ascii="宋体" w:hAnsi="宋体" w:cs="宋体"/>
          <w:b w:val="0"/>
          <w:bCs w:val="0"/>
          <w:sz w:val="21"/>
          <w:szCs w:val="21"/>
          <w:lang w:val="en-US" w:eastAsia="zh-CN"/>
        </w:rPr>
        <w:t>22</w:t>
      </w:r>
      <w:r>
        <w:rPr>
          <w:rFonts w:hint="eastAsia" w:ascii="宋体" w:hAnsi="宋体" w:eastAsia="宋体" w:cs="宋体"/>
          <w:b w:val="0"/>
          <w:bCs w:val="0"/>
          <w:sz w:val="21"/>
          <w:szCs w:val="21"/>
          <w:lang w:val="en-US" w:eastAsia="zh-CN"/>
        </w:rPr>
        <w:t>万元</w:t>
      </w:r>
    </w:p>
    <w:p>
      <w:pPr>
        <w:spacing w:line="360"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5.简要规格描述：详见招标文件第</w:t>
      </w:r>
      <w:r>
        <w:rPr>
          <w:rFonts w:hint="eastAsia" w:ascii="宋体" w:hAnsi="宋体" w:cs="宋体"/>
          <w:b w:val="0"/>
          <w:bCs w:val="0"/>
          <w:sz w:val="21"/>
          <w:szCs w:val="21"/>
          <w:lang w:val="en-US" w:eastAsia="zh-CN"/>
        </w:rPr>
        <w:t>四</w:t>
      </w:r>
      <w:r>
        <w:rPr>
          <w:rFonts w:hint="eastAsia" w:ascii="宋体" w:hAnsi="宋体" w:eastAsia="宋体" w:cs="宋体"/>
          <w:b w:val="0"/>
          <w:bCs w:val="0"/>
          <w:sz w:val="21"/>
          <w:szCs w:val="21"/>
          <w:lang w:val="en-US" w:eastAsia="zh-CN"/>
        </w:rPr>
        <w:t xml:space="preserve">章，采购内容及要求 </w:t>
      </w:r>
    </w:p>
    <w:p>
      <w:pPr>
        <w:spacing w:line="384" w:lineRule="auto"/>
        <w:ind w:left="412" w:leftChars="196"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color w:val="333333"/>
          <w:sz w:val="21"/>
          <w:szCs w:val="21"/>
          <w:shd w:val="clear" w:color="auto" w:fill="FFFFFF"/>
        </w:rPr>
        <w:t>合同期限：</w:t>
      </w:r>
      <w:r>
        <w:rPr>
          <w:rFonts w:hint="eastAsia" w:ascii="宋体" w:hAnsi="宋体" w:eastAsia="宋体" w:cs="宋体"/>
          <w:kern w:val="0"/>
          <w:sz w:val="21"/>
          <w:szCs w:val="21"/>
          <w:shd w:val="clear" w:color="auto" w:fill="FFFFFF" w:themeFill="background1"/>
        </w:rPr>
        <w:t>合同签订后</w:t>
      </w:r>
      <w:r>
        <w:rPr>
          <w:rFonts w:hint="eastAsia" w:ascii="宋体" w:hAnsi="宋体" w:cs="宋体"/>
          <w:kern w:val="0"/>
          <w:sz w:val="21"/>
          <w:szCs w:val="21"/>
          <w:shd w:val="clear" w:color="auto" w:fill="FFFFFF" w:themeFill="background1"/>
          <w:lang w:val="en-US" w:eastAsia="zh-CN"/>
        </w:rPr>
        <w:t>4</w:t>
      </w:r>
      <w:r>
        <w:rPr>
          <w:rFonts w:hint="eastAsia" w:ascii="宋体" w:hAnsi="宋体" w:eastAsia="宋体" w:cs="宋体"/>
          <w:kern w:val="0"/>
          <w:sz w:val="21"/>
          <w:szCs w:val="21"/>
          <w:shd w:val="clear" w:color="auto" w:fill="FFFFFF" w:themeFill="background1"/>
          <w:lang w:val="en-US" w:eastAsia="zh-CN"/>
        </w:rPr>
        <w:t>0</w:t>
      </w:r>
      <w:r>
        <w:rPr>
          <w:rFonts w:hint="eastAsia" w:ascii="宋体" w:hAnsi="宋体" w:eastAsia="宋体" w:cs="宋体"/>
          <w:kern w:val="0"/>
          <w:sz w:val="21"/>
          <w:szCs w:val="21"/>
          <w:shd w:val="clear" w:color="auto" w:fill="FFFFFF" w:themeFill="background1"/>
        </w:rPr>
        <w:t>日历天（含</w:t>
      </w:r>
      <w:r>
        <w:rPr>
          <w:rFonts w:hint="eastAsia" w:ascii="宋体" w:hAnsi="宋体" w:cs="宋体"/>
          <w:kern w:val="0"/>
          <w:sz w:val="21"/>
          <w:szCs w:val="21"/>
          <w:shd w:val="clear" w:color="auto" w:fill="FFFFFF" w:themeFill="background1"/>
          <w:lang w:val="en-US" w:eastAsia="zh-CN"/>
        </w:rPr>
        <w:t>深化</w:t>
      </w:r>
      <w:r>
        <w:rPr>
          <w:rFonts w:hint="eastAsia" w:ascii="宋体" w:hAnsi="宋体" w:eastAsia="宋体" w:cs="宋体"/>
          <w:kern w:val="0"/>
          <w:sz w:val="21"/>
          <w:szCs w:val="21"/>
          <w:shd w:val="clear" w:color="auto" w:fill="FFFFFF" w:themeFill="background1"/>
        </w:rPr>
        <w:t>设计）通过验收</w:t>
      </w:r>
    </w:p>
    <w:p>
      <w:pPr>
        <w:numPr>
          <w:ilvl w:val="0"/>
          <w:numId w:val="0"/>
        </w:numPr>
        <w:snapToGrid w:val="0"/>
        <w:spacing w:line="480" w:lineRule="exact"/>
        <w:ind w:firstLine="211" w:firstLineChars="100"/>
        <w:rPr>
          <w:rFonts w:ascii="宋体" w:hAnsi="宋体" w:eastAsia="宋体" w:cs="宋体"/>
          <w:b/>
          <w:szCs w:val="21"/>
        </w:rPr>
      </w:pPr>
      <w:r>
        <w:rPr>
          <w:rFonts w:hint="eastAsia" w:ascii="宋体" w:hAnsi="宋体" w:cs="宋体"/>
          <w:b/>
          <w:szCs w:val="21"/>
          <w:lang w:val="en-US" w:eastAsia="zh-CN"/>
        </w:rPr>
        <w:t>二、</w:t>
      </w:r>
      <w:r>
        <w:rPr>
          <w:rFonts w:hint="eastAsia" w:ascii="宋体" w:hAnsi="宋体" w:eastAsia="宋体" w:cs="宋体"/>
          <w:b/>
          <w:szCs w:val="21"/>
        </w:rPr>
        <w:t>合格的磋商供应商：</w:t>
      </w:r>
    </w:p>
    <w:p>
      <w:pPr>
        <w:spacing w:line="360" w:lineRule="auto"/>
        <w:ind w:firstLine="42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b w:val="0"/>
          <w:bCs w:val="0"/>
          <w:sz w:val="21"/>
          <w:szCs w:val="21"/>
          <w:highlight w:val="none"/>
          <w:lang w:val="en-US" w:eastAsia="zh-CN"/>
        </w:rPr>
        <w:t>且具有独立法人资格。</w:t>
      </w:r>
    </w:p>
    <w:p>
      <w:pPr>
        <w:spacing w:line="384" w:lineRule="auto"/>
        <w:ind w:left="0" w:leftChars="0" w:firstLine="478" w:firstLineChars="228"/>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落实政府采购政策需满足的资格要求：本项目为服务采购项目，本项目服务属于【其他未列明行业】，要求服务全部由中小企业提供。中小企业是指满足《政府采购促进中小企业发展管理办法》（财库〔2020〕46号）第二条规定的企业，监狱企业、残疾人福利性单位视为中小企业</w:t>
      </w:r>
      <w:r>
        <w:rPr>
          <w:rFonts w:hint="eastAsia" w:ascii="宋体" w:hAnsi="宋体" w:eastAsia="宋体" w:cs="宋体"/>
          <w:color w:val="333333"/>
          <w:sz w:val="21"/>
          <w:szCs w:val="21"/>
          <w:shd w:val="clear" w:color="auto" w:fill="FFFFFF"/>
          <w:lang w:val="en-US" w:eastAsia="zh-CN"/>
        </w:rPr>
        <w:t>。</w:t>
      </w:r>
    </w:p>
    <w:p>
      <w:pPr>
        <w:pStyle w:val="56"/>
        <w:adjustRightInd w:val="0"/>
        <w:snapToGrid w:val="0"/>
        <w:spacing w:before="0" w:beforeAutospacing="0" w:after="0" w:afterAutospacing="0" w:line="400" w:lineRule="exact"/>
        <w:ind w:firstLine="420" w:firstLineChars="200"/>
        <w:rPr>
          <w:rFonts w:hint="eastAsia"/>
          <w:sz w:val="21"/>
          <w:szCs w:val="21"/>
        </w:rPr>
      </w:pPr>
      <w:r>
        <w:rPr>
          <w:rFonts w:hint="eastAsia"/>
          <w:sz w:val="21"/>
          <w:szCs w:val="21"/>
        </w:rPr>
        <w:t>3.本项目的特定资格要求</w:t>
      </w:r>
    </w:p>
    <w:p>
      <w:pPr>
        <w:spacing w:line="384" w:lineRule="auto"/>
        <w:ind w:left="0" w:leftChars="0" w:firstLine="478" w:firstLineChars="228"/>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（1）供应商同时具有建筑行业（建筑工程）乙级及以上（或建筑工程专业设计乙级及以上）资质；</w:t>
      </w:r>
    </w:p>
    <w:p>
      <w:pPr>
        <w:spacing w:line="384" w:lineRule="auto"/>
        <w:ind w:left="0" w:leftChars="0" w:firstLine="478" w:firstLineChars="228"/>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（2）单位负责人为同一人或者存在直接控股、管理关系的不同投标人，不得参加同一合同项下的政府采购活动。</w:t>
      </w:r>
    </w:p>
    <w:p>
      <w:pPr>
        <w:spacing w:line="384" w:lineRule="auto"/>
        <w:ind w:left="0" w:leftChars="0" w:firstLine="478" w:firstLineChars="228"/>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（3）公益一类事业单位、使用事业编制且由财政拨款保障的群团组织不属于政府购买服务的承接主体，不得参与承接购买服务。</w:t>
      </w:r>
    </w:p>
    <w:p>
      <w:pPr>
        <w:spacing w:line="384" w:lineRule="auto"/>
        <w:ind w:left="0" w:leftChars="0" w:firstLine="478" w:firstLineChars="228"/>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（4）本项目不允许联合体投标。</w:t>
      </w:r>
    </w:p>
    <w:p>
      <w:pPr>
        <w:snapToGrid w:val="0"/>
        <w:spacing w:line="480" w:lineRule="exact"/>
        <w:ind w:left="420" w:leftChars="200"/>
        <w:rPr>
          <w:rFonts w:ascii="宋体" w:hAnsi="宋体" w:eastAsia="宋体" w:cs="宋体"/>
          <w:b/>
          <w:szCs w:val="21"/>
          <w:lang w:val="zh-CN"/>
        </w:rPr>
      </w:pPr>
      <w:r>
        <w:rPr>
          <w:rFonts w:hint="eastAsia" w:ascii="宋体" w:hAnsi="宋体" w:cs="宋体"/>
          <w:b/>
          <w:szCs w:val="21"/>
          <w:lang w:val="en-US" w:eastAsia="zh-CN"/>
        </w:rPr>
        <w:t>三</w:t>
      </w:r>
      <w:r>
        <w:rPr>
          <w:rFonts w:hint="eastAsia" w:ascii="宋体" w:hAnsi="宋体" w:eastAsia="宋体" w:cs="宋体"/>
          <w:b/>
          <w:szCs w:val="21"/>
          <w:lang w:val="zh-CN"/>
        </w:rPr>
        <w:t>、报名及磋商文件获取方式：</w:t>
      </w:r>
    </w:p>
    <w:p>
      <w:pPr>
        <w:snapToGrid w:val="0"/>
        <w:spacing w:line="480" w:lineRule="exact"/>
        <w:ind w:firstLine="420" w:firstLineChars="200"/>
        <w:rPr>
          <w:rFonts w:ascii="宋体" w:hAnsi="宋体" w:eastAsia="宋体" w:cs="宋体"/>
          <w:szCs w:val="21"/>
        </w:rPr>
      </w:pPr>
      <w:r>
        <w:rPr>
          <w:rFonts w:hint="eastAsia" w:ascii="宋体" w:hAnsi="宋体" w:eastAsia="宋体" w:cs="宋体"/>
          <w:szCs w:val="21"/>
        </w:rPr>
        <w:t>1、获取磋商文件方式：浙江省政府采购网（</w:t>
      </w:r>
      <w:r>
        <w:fldChar w:fldCharType="begin"/>
      </w:r>
      <w:r>
        <w:instrText xml:space="preserve"> HYPERLINK "http://zfcg.czt.zj.gov.cn/" </w:instrText>
      </w:r>
      <w:r>
        <w:fldChar w:fldCharType="separate"/>
      </w:r>
      <w:r>
        <w:rPr>
          <w:rFonts w:hint="eastAsia" w:ascii="宋体" w:hAnsi="宋体" w:eastAsia="宋体" w:cs="宋体"/>
          <w:szCs w:val="21"/>
        </w:rPr>
        <w:t>http://zfcg.czt.zj.gov.cn/</w:t>
      </w:r>
      <w:r>
        <w:rPr>
          <w:rFonts w:hint="eastAsia" w:ascii="宋体" w:hAnsi="宋体" w:eastAsia="宋体" w:cs="宋体"/>
          <w:szCs w:val="21"/>
        </w:rPr>
        <w:fldChar w:fldCharType="end"/>
      </w:r>
      <w:r>
        <w:rPr>
          <w:rFonts w:hint="eastAsia" w:ascii="宋体" w:hAnsi="宋体" w:eastAsia="宋体" w:cs="宋体"/>
          <w:szCs w:val="21"/>
        </w:rPr>
        <w:t>）本项目采购公告附件处自行下载磋商文件（供应商报名或购买磋商文件的行为不能证明其符合投标人资格要求）。</w:t>
      </w:r>
    </w:p>
    <w:p>
      <w:pPr>
        <w:snapToGrid w:val="0"/>
        <w:spacing w:line="480" w:lineRule="exact"/>
        <w:ind w:firstLine="420" w:firstLineChars="200"/>
        <w:rPr>
          <w:rFonts w:ascii="宋体" w:hAnsi="宋体" w:eastAsia="宋体" w:cs="宋体"/>
          <w:szCs w:val="21"/>
        </w:rPr>
      </w:pPr>
      <w:r>
        <w:rPr>
          <w:rFonts w:hint="eastAsia" w:ascii="宋体" w:hAnsi="宋体" w:eastAsia="宋体" w:cs="宋体"/>
          <w:szCs w:val="21"/>
        </w:rPr>
        <w:t>2、报名时间及方式：</w:t>
      </w:r>
    </w:p>
    <w:p>
      <w:pPr>
        <w:pStyle w:val="56"/>
        <w:spacing w:before="0" w:beforeAutospacing="0" w:after="0" w:afterAutospacing="0" w:line="48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2.1报名截止时间：招标公告发布至202</w:t>
      </w:r>
      <w:r>
        <w:rPr>
          <w:rFonts w:hint="eastAsia" w:cs="宋体"/>
          <w:kern w:val="2"/>
          <w:sz w:val="21"/>
          <w:szCs w:val="21"/>
          <w:lang w:val="en-US" w:eastAsia="zh-CN"/>
        </w:rPr>
        <w:t>4</w:t>
      </w:r>
      <w:r>
        <w:rPr>
          <w:rFonts w:hint="eastAsia" w:ascii="宋体" w:hAnsi="宋体" w:eastAsia="宋体" w:cs="宋体"/>
          <w:kern w:val="2"/>
          <w:sz w:val="21"/>
          <w:szCs w:val="21"/>
        </w:rPr>
        <w:t>年</w:t>
      </w:r>
      <w:r>
        <w:rPr>
          <w:rFonts w:hint="eastAsia" w:asciiTheme="minorEastAsia" w:hAnsiTheme="minorEastAsia" w:eastAsiaTheme="minorEastAsia" w:cstheme="minorEastAsia"/>
          <w:kern w:val="2"/>
          <w:sz w:val="21"/>
          <w:szCs w:val="21"/>
          <w:lang w:val="en-US" w:eastAsia="zh-CN"/>
        </w:rPr>
        <w:t>08</w:t>
      </w:r>
      <w:r>
        <w:rPr>
          <w:rFonts w:hint="eastAsia" w:asciiTheme="minorEastAsia" w:hAnsiTheme="minorEastAsia" w:eastAsiaTheme="minorEastAsia" w:cstheme="minorEastAsia"/>
          <w:kern w:val="2"/>
          <w:sz w:val="21"/>
          <w:szCs w:val="21"/>
        </w:rPr>
        <w:t>月</w:t>
      </w:r>
      <w:r>
        <w:rPr>
          <w:rFonts w:hint="eastAsia" w:asciiTheme="minorEastAsia" w:hAnsiTheme="minorEastAsia" w:eastAsiaTheme="minorEastAsia" w:cstheme="minorEastAsia"/>
          <w:kern w:val="2"/>
          <w:sz w:val="21"/>
          <w:szCs w:val="21"/>
          <w:lang w:val="en-US" w:eastAsia="zh-CN"/>
        </w:rPr>
        <w:t>14</w:t>
      </w:r>
      <w:r>
        <w:rPr>
          <w:rFonts w:hint="eastAsia" w:ascii="宋体" w:hAnsi="宋体" w:eastAsia="宋体" w:cs="宋体"/>
          <w:kern w:val="2"/>
          <w:sz w:val="21"/>
          <w:szCs w:val="21"/>
        </w:rPr>
        <w:t>日止(双休日及法定节假日除外)，上午：8:30－12:00时，下午：14:00－17:00时。</w:t>
      </w:r>
    </w:p>
    <w:p>
      <w:pPr>
        <w:autoSpaceDE w:val="0"/>
        <w:autoSpaceDN w:val="0"/>
        <w:adjustRightInd w:val="0"/>
        <w:spacing w:line="360" w:lineRule="auto"/>
        <w:ind w:firstLine="420"/>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2.2报名方式</w:t>
      </w:r>
    </w:p>
    <w:p>
      <w:pPr>
        <w:autoSpaceDE w:val="0"/>
        <w:autoSpaceDN w:val="0"/>
        <w:adjustRightInd w:val="0"/>
        <w:spacing w:line="360" w:lineRule="auto"/>
        <w:ind w:firstLine="420"/>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2.2.1网上报名：将以下报名资料扫描件发送至499345942@qq.com并致电采购代理机构联系人王先生（电话：18757033272）。</w:t>
      </w:r>
    </w:p>
    <w:p>
      <w:pPr>
        <w:autoSpaceDE w:val="0"/>
        <w:autoSpaceDN w:val="0"/>
        <w:adjustRightInd w:val="0"/>
        <w:spacing w:line="360" w:lineRule="auto"/>
        <w:ind w:firstLine="420"/>
        <w:jc w:val="left"/>
      </w:pPr>
      <w:r>
        <w:rPr>
          <w:rFonts w:hint="eastAsia" w:ascii="宋体" w:hAnsi="宋体" w:cs="宋体"/>
          <w:color w:val="333333"/>
          <w:kern w:val="0"/>
          <w:szCs w:val="21"/>
          <w:shd w:val="clear" w:color="auto" w:fill="FFFFFF"/>
        </w:rPr>
        <w:t>2.2.2 现场报名，携带以下资料到泰宇建筑工程技术咨询有限公司（龙游县环城西路144号新华书店四楼）报名。 </w:t>
      </w:r>
      <w:r>
        <w:rPr>
          <w:rFonts w:hint="eastAsia" w:ascii="微软雅黑" w:hAnsi="微软雅黑" w:cs="微软雅黑"/>
          <w:color w:val="333333"/>
          <w:szCs w:val="21"/>
        </w:rPr>
        <w:t xml:space="preserve"> </w:t>
      </w:r>
    </w:p>
    <w:p>
      <w:pPr>
        <w:autoSpaceDE w:val="0"/>
        <w:autoSpaceDN w:val="0"/>
        <w:adjustRightInd w:val="0"/>
        <w:spacing w:line="360" w:lineRule="auto"/>
        <w:ind w:firstLine="420"/>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2.3报名时需提供以下证件资料：</w:t>
      </w:r>
    </w:p>
    <w:p>
      <w:pPr>
        <w:autoSpaceDE w:val="0"/>
        <w:autoSpaceDN w:val="0"/>
        <w:adjustRightInd w:val="0"/>
        <w:spacing w:line="360" w:lineRule="auto"/>
        <w:ind w:firstLine="420"/>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 xml:space="preserve">2.3.1、供应商营业执照副本 </w:t>
      </w:r>
      <w:r>
        <w:rPr>
          <w:rFonts w:hint="eastAsia" w:ascii="宋体" w:hAnsi="宋体" w:cs="Arial"/>
          <w:kern w:val="0"/>
          <w:szCs w:val="21"/>
          <w:lang w:val="zh-CN"/>
        </w:rPr>
        <w:t>；</w:t>
      </w:r>
    </w:p>
    <w:p>
      <w:pPr>
        <w:autoSpaceDE w:val="0"/>
        <w:autoSpaceDN w:val="0"/>
        <w:adjustRightInd w:val="0"/>
        <w:spacing w:line="360" w:lineRule="auto"/>
        <w:ind w:firstLine="420"/>
        <w:jc w:val="lef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2.3.2、授权委托书（授权委托书须明确被授权人姓名、身份证号码、采购项目名称、项目编号、联系电话、邮箱、传真等）</w:t>
      </w:r>
    </w:p>
    <w:p>
      <w:pPr>
        <w:autoSpaceDE w:val="0"/>
        <w:autoSpaceDN w:val="0"/>
        <w:adjustRightInd w:val="0"/>
        <w:spacing w:line="360" w:lineRule="auto"/>
        <w:ind w:firstLine="420"/>
        <w:jc w:val="left"/>
      </w:pPr>
      <w:r>
        <w:rPr>
          <w:rFonts w:hint="eastAsia" w:ascii="宋体" w:hAnsi="宋体" w:cs="宋体"/>
          <w:color w:val="333333"/>
          <w:kern w:val="0"/>
          <w:szCs w:val="21"/>
          <w:shd w:val="clear" w:color="auto" w:fill="FFFFFF"/>
        </w:rPr>
        <w:t>2.3.3、报名人身份证及</w:t>
      </w:r>
      <w:r>
        <w:rPr>
          <w:rFonts w:hint="eastAsia" w:ascii="宋体" w:hAnsi="宋体" w:cs="宋体"/>
          <w:color w:val="333333"/>
          <w:kern w:val="0"/>
          <w:szCs w:val="21"/>
          <w:shd w:val="clear" w:color="auto" w:fill="FFFFFF"/>
          <w:lang w:val="en-US" w:eastAsia="zh-CN"/>
        </w:rPr>
        <w:t>复制件</w:t>
      </w:r>
      <w:r>
        <w:rPr>
          <w:rFonts w:hint="eastAsia" w:ascii="宋体" w:hAnsi="宋体" w:cs="宋体"/>
          <w:color w:val="333333"/>
          <w:kern w:val="0"/>
          <w:szCs w:val="21"/>
          <w:shd w:val="clear" w:color="auto" w:fill="FFFFFF"/>
        </w:rPr>
        <w:t>；</w:t>
      </w:r>
    </w:p>
    <w:p>
      <w:pPr>
        <w:autoSpaceDE w:val="0"/>
        <w:autoSpaceDN w:val="0"/>
        <w:adjustRightInd w:val="0"/>
        <w:spacing w:line="360" w:lineRule="auto"/>
        <w:ind w:firstLine="420"/>
        <w:jc w:val="left"/>
        <w:rPr>
          <w:rFonts w:hint="eastAsia" w:ascii="宋体" w:hAnsi="宋体" w:cs="宋体"/>
          <w:color w:val="333333"/>
          <w:kern w:val="0"/>
          <w:szCs w:val="21"/>
          <w:shd w:val="clear" w:color="auto" w:fill="FFFFFF"/>
          <w:lang w:val="en-US" w:eastAsia="zh-CN"/>
        </w:rPr>
      </w:pPr>
      <w:r>
        <w:rPr>
          <w:rFonts w:hint="eastAsia" w:ascii="宋体" w:hAnsi="宋体" w:cs="宋体"/>
          <w:color w:val="333333"/>
          <w:kern w:val="0"/>
          <w:szCs w:val="21"/>
          <w:shd w:val="clear" w:color="auto" w:fill="FFFFFF"/>
          <w:lang w:val="en-US" w:eastAsia="zh-CN"/>
        </w:rPr>
        <w:t xml:space="preserve">2.4未经报名登记并获取采购文件的供应商参与本项目磋商的，将被拒绝。 </w:t>
      </w:r>
    </w:p>
    <w:p>
      <w:pPr>
        <w:autoSpaceDE w:val="0"/>
        <w:autoSpaceDN w:val="0"/>
        <w:adjustRightInd w:val="0"/>
        <w:spacing w:line="360" w:lineRule="auto"/>
        <w:ind w:firstLine="420"/>
        <w:jc w:val="left"/>
        <w:rPr>
          <w:rFonts w:hint="eastAsia" w:ascii="宋体" w:hAnsi="宋体" w:cs="宋体"/>
          <w:color w:val="333333"/>
          <w:kern w:val="0"/>
          <w:szCs w:val="21"/>
          <w:shd w:val="clear" w:color="auto" w:fill="FFFFFF"/>
          <w:lang w:val="en-US" w:eastAsia="zh-CN"/>
        </w:rPr>
      </w:pPr>
      <w:r>
        <w:rPr>
          <w:rFonts w:hint="eastAsia" w:ascii="宋体" w:hAnsi="宋体" w:cs="宋体"/>
          <w:color w:val="333333"/>
          <w:kern w:val="0"/>
          <w:szCs w:val="21"/>
          <w:shd w:val="clear" w:color="auto" w:fill="FFFFFF"/>
          <w:lang w:val="en-US" w:eastAsia="zh-CN"/>
        </w:rPr>
        <w:t>注：报名时，提供的报名资料均需加盖公章。报名不视为投标人满足资格审查要求，资格评审以评标委员会评标结果为准。对招标文件的提疑须在本招标文件规定的时间内提出，逾期的提疑将不予受理。</w:t>
      </w:r>
    </w:p>
    <w:p>
      <w:pPr>
        <w:snapToGrid w:val="0"/>
        <w:spacing w:line="480" w:lineRule="exact"/>
        <w:ind w:firstLine="422" w:firstLineChars="200"/>
        <w:rPr>
          <w:rFonts w:ascii="宋体" w:hAnsi="宋体" w:eastAsia="宋体" w:cs="宋体"/>
          <w:szCs w:val="21"/>
        </w:rPr>
      </w:pPr>
      <w:r>
        <w:rPr>
          <w:rFonts w:hint="eastAsia" w:ascii="宋体" w:hAnsi="宋体" w:cs="宋体"/>
          <w:b/>
          <w:szCs w:val="21"/>
          <w:lang w:val="en-US" w:eastAsia="zh-CN"/>
        </w:rPr>
        <w:t>四</w:t>
      </w:r>
      <w:r>
        <w:rPr>
          <w:rFonts w:hint="eastAsia" w:ascii="宋体" w:hAnsi="宋体" w:eastAsia="宋体" w:cs="宋体"/>
          <w:b/>
          <w:szCs w:val="21"/>
        </w:rPr>
        <w:t>、提交答疑截止时间：</w:t>
      </w:r>
      <w:r>
        <w:rPr>
          <w:rFonts w:hint="eastAsia" w:ascii="宋体" w:hAnsi="宋体" w:eastAsia="宋体" w:cs="宋体"/>
          <w:szCs w:val="21"/>
        </w:rPr>
        <w:t>本次磋商文件自公告信息发布之日起，公示在浙江政府采购网，供应商可下载。如对磋商文件有异议，请在202</w:t>
      </w:r>
      <w:r>
        <w:rPr>
          <w:rFonts w:hint="eastAsia" w:ascii="宋体" w:hAnsi="宋体" w:cs="宋体"/>
          <w:szCs w:val="21"/>
          <w:lang w:val="en-US" w:eastAsia="zh-CN"/>
        </w:rPr>
        <w:t>4</w:t>
      </w:r>
      <w:r>
        <w:rPr>
          <w:rFonts w:hint="eastAsia" w:ascii="宋体" w:hAnsi="宋体" w:eastAsia="宋体" w:cs="宋体"/>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14</w:t>
      </w:r>
      <w:r>
        <w:rPr>
          <w:rFonts w:hint="eastAsia" w:ascii="宋体" w:hAnsi="宋体" w:eastAsia="宋体" w:cs="宋体"/>
          <w:szCs w:val="21"/>
        </w:rPr>
        <w:t>日17:00前以书面形式向泰宇建筑工程技术咨询有限公司提出，逾期概不受理。</w:t>
      </w:r>
    </w:p>
    <w:p>
      <w:pPr>
        <w:tabs>
          <w:tab w:val="left" w:pos="900"/>
        </w:tabs>
        <w:snapToGrid w:val="0"/>
        <w:spacing w:line="480" w:lineRule="exact"/>
        <w:ind w:firstLine="413" w:firstLineChars="196"/>
        <w:rPr>
          <w:rFonts w:ascii="宋体" w:hAnsi="宋体" w:eastAsia="宋体" w:cs="宋体"/>
          <w:szCs w:val="21"/>
        </w:rPr>
      </w:pPr>
      <w:r>
        <w:rPr>
          <w:rFonts w:hint="eastAsia" w:ascii="宋体" w:hAnsi="宋体" w:cs="宋体"/>
          <w:b/>
          <w:szCs w:val="21"/>
          <w:lang w:val="en-US" w:eastAsia="zh-CN"/>
        </w:rPr>
        <w:t>五</w:t>
      </w:r>
      <w:r>
        <w:rPr>
          <w:rFonts w:hint="eastAsia" w:ascii="宋体" w:hAnsi="宋体" w:eastAsia="宋体" w:cs="宋体"/>
          <w:b/>
          <w:szCs w:val="21"/>
        </w:rPr>
        <w:t>、答疑回复时间：</w:t>
      </w:r>
      <w:r>
        <w:rPr>
          <w:rFonts w:hint="eastAsia" w:ascii="宋体" w:hAnsi="宋体" w:eastAsia="宋体" w:cs="宋体"/>
          <w:szCs w:val="21"/>
        </w:rPr>
        <w:t>磋商文件的答疑、补充、修改等于202</w:t>
      </w:r>
      <w:r>
        <w:rPr>
          <w:rFonts w:hint="eastAsia" w:ascii="宋体" w:hAnsi="宋体" w:cs="宋体"/>
          <w:szCs w:val="21"/>
          <w:lang w:val="en-US" w:eastAsia="zh-CN"/>
        </w:rPr>
        <w:t>4</w:t>
      </w:r>
      <w:r>
        <w:rPr>
          <w:rFonts w:hint="eastAsia" w:ascii="宋体" w:hAnsi="宋体" w:eastAsia="宋体" w:cs="宋体"/>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宋体" w:hAnsi="宋体" w:eastAsia="宋体" w:cs="宋体"/>
          <w:szCs w:val="21"/>
        </w:rPr>
        <w:t>日17:00前在浙江政府采购网公布，请各供应商必须自行关注。</w:t>
      </w:r>
    </w:p>
    <w:p>
      <w:pPr>
        <w:tabs>
          <w:tab w:val="left" w:pos="900"/>
        </w:tabs>
        <w:snapToGrid w:val="0"/>
        <w:spacing w:line="480" w:lineRule="exact"/>
        <w:ind w:left="941" w:leftChars="229" w:hanging="460" w:hangingChars="218"/>
        <w:rPr>
          <w:rFonts w:ascii="宋体" w:hAnsi="宋体" w:eastAsia="宋体" w:cs="宋体"/>
          <w:b/>
          <w:szCs w:val="21"/>
        </w:rPr>
      </w:pPr>
      <w:r>
        <w:rPr>
          <w:rFonts w:hint="eastAsia" w:ascii="宋体" w:hAnsi="宋体" w:cs="宋体"/>
          <w:b/>
          <w:szCs w:val="21"/>
          <w:lang w:val="en-US" w:eastAsia="zh-CN"/>
        </w:rPr>
        <w:t>六</w:t>
      </w:r>
      <w:r>
        <w:rPr>
          <w:rFonts w:hint="eastAsia" w:ascii="宋体" w:hAnsi="宋体" w:eastAsia="宋体" w:cs="宋体"/>
          <w:b/>
          <w:szCs w:val="21"/>
        </w:rPr>
        <w:t>、磋商响应文件接收信息：</w:t>
      </w:r>
    </w:p>
    <w:p>
      <w:pPr>
        <w:tabs>
          <w:tab w:val="left" w:pos="900"/>
        </w:tabs>
        <w:snapToGrid w:val="0"/>
        <w:spacing w:line="480" w:lineRule="exact"/>
        <w:ind w:firstLine="411" w:firstLineChars="196"/>
        <w:rPr>
          <w:rFonts w:ascii="宋体" w:hAnsi="宋体" w:eastAsia="宋体" w:cs="宋体"/>
          <w:szCs w:val="21"/>
        </w:rPr>
      </w:pPr>
      <w:r>
        <w:rPr>
          <w:rFonts w:hint="eastAsia" w:ascii="宋体" w:hAnsi="宋体" w:eastAsia="宋体" w:cs="宋体"/>
          <w:szCs w:val="21"/>
        </w:rPr>
        <w:t>磋商响应文件接收时间和地点：磋商响应文件必须以密封形式于202</w:t>
      </w:r>
      <w:r>
        <w:rPr>
          <w:rFonts w:hint="eastAsia" w:ascii="宋体" w:hAnsi="宋体" w:cs="宋体"/>
          <w:szCs w:val="21"/>
          <w:lang w:val="en-US" w:eastAsia="zh-CN"/>
        </w:rPr>
        <w:t>4</w:t>
      </w:r>
      <w:r>
        <w:rPr>
          <w:rFonts w:hint="eastAsia" w:ascii="宋体" w:hAnsi="宋体" w:eastAsia="宋体" w:cs="宋体"/>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20</w:t>
      </w:r>
      <w:r>
        <w:rPr>
          <w:rFonts w:hint="eastAsia" w:ascii="宋体" w:hAnsi="宋体" w:eastAsia="宋体" w:cs="宋体"/>
          <w:szCs w:val="21"/>
        </w:rPr>
        <w:t>日</w:t>
      </w:r>
      <w:r>
        <w:rPr>
          <w:rFonts w:hint="eastAsia" w:ascii="宋体" w:hAnsi="宋体" w:cs="宋体"/>
          <w:szCs w:val="21"/>
          <w:lang w:val="en-US" w:eastAsia="zh-CN"/>
        </w:rPr>
        <w:t>14</w:t>
      </w:r>
      <w:r>
        <w:rPr>
          <w:rFonts w:hint="eastAsia" w:ascii="宋体" w:hAnsi="宋体" w:eastAsia="宋体" w:cs="宋体"/>
          <w:szCs w:val="21"/>
        </w:rPr>
        <w:t>:30时前送交到</w:t>
      </w:r>
      <w:r>
        <w:rPr>
          <w:rFonts w:hint="eastAsia" w:ascii="宋体" w:hAnsi="宋体"/>
          <w:szCs w:val="21"/>
        </w:rPr>
        <w:t>龙游县横山镇行政服务中心二楼开标室（横山镇人民路1号）</w:t>
      </w:r>
      <w:r>
        <w:rPr>
          <w:rFonts w:hint="eastAsia" w:ascii="宋体" w:hAnsi="宋体" w:eastAsia="宋体" w:cs="宋体"/>
          <w:szCs w:val="21"/>
        </w:rPr>
        <w:t>。</w:t>
      </w:r>
    </w:p>
    <w:p>
      <w:pPr>
        <w:tabs>
          <w:tab w:val="left" w:pos="900"/>
        </w:tabs>
        <w:snapToGrid w:val="0"/>
        <w:spacing w:line="480" w:lineRule="exact"/>
        <w:ind w:firstLine="411" w:firstLineChars="196"/>
        <w:rPr>
          <w:rFonts w:ascii="宋体" w:hAnsi="宋体" w:eastAsia="宋体" w:cs="宋体"/>
          <w:szCs w:val="21"/>
        </w:rPr>
      </w:pPr>
      <w:r>
        <w:rPr>
          <w:rFonts w:hint="eastAsia" w:ascii="宋体" w:hAnsi="宋体" w:eastAsia="宋体" w:cs="宋体"/>
          <w:szCs w:val="21"/>
        </w:rPr>
        <w:t>递交磋商响应文件截止时间：202</w:t>
      </w:r>
      <w:r>
        <w:rPr>
          <w:rFonts w:hint="eastAsia" w:ascii="宋体" w:hAnsi="宋体" w:cs="宋体"/>
          <w:szCs w:val="21"/>
          <w:lang w:val="en-US" w:eastAsia="zh-CN"/>
        </w:rPr>
        <w:t>4</w:t>
      </w:r>
      <w:r>
        <w:rPr>
          <w:rFonts w:hint="eastAsia" w:ascii="宋体" w:hAnsi="宋体" w:eastAsia="宋体" w:cs="宋体"/>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20</w:t>
      </w:r>
      <w:r>
        <w:rPr>
          <w:rFonts w:hint="eastAsia" w:ascii="宋体" w:hAnsi="宋体" w:eastAsia="宋体" w:cs="宋体"/>
          <w:szCs w:val="21"/>
        </w:rPr>
        <w:t>日</w:t>
      </w:r>
      <w:r>
        <w:rPr>
          <w:rFonts w:hint="eastAsia" w:ascii="宋体" w:hAnsi="宋体" w:cs="宋体"/>
          <w:szCs w:val="21"/>
          <w:lang w:val="en-US" w:eastAsia="zh-CN"/>
        </w:rPr>
        <w:t>14</w:t>
      </w:r>
      <w:r>
        <w:rPr>
          <w:rFonts w:hint="eastAsia" w:ascii="宋体" w:hAnsi="宋体" w:eastAsia="宋体" w:cs="宋体"/>
          <w:szCs w:val="21"/>
        </w:rPr>
        <w:t>:30时。逾期收到或不符合规定的磋商响应文件恕不受理。</w:t>
      </w:r>
    </w:p>
    <w:p>
      <w:pPr>
        <w:tabs>
          <w:tab w:val="left" w:pos="900"/>
        </w:tabs>
        <w:snapToGrid w:val="0"/>
        <w:spacing w:line="480" w:lineRule="exact"/>
        <w:ind w:left="420" w:firstLine="82" w:firstLineChars="39"/>
        <w:rPr>
          <w:rFonts w:ascii="宋体" w:hAnsi="宋体" w:eastAsia="宋体" w:cs="宋体"/>
          <w:b/>
          <w:szCs w:val="21"/>
        </w:rPr>
      </w:pPr>
      <w:r>
        <w:rPr>
          <w:rFonts w:hint="eastAsia" w:ascii="宋体" w:hAnsi="宋体" w:cs="宋体"/>
          <w:b/>
          <w:szCs w:val="21"/>
          <w:lang w:val="en-US" w:eastAsia="zh-CN"/>
        </w:rPr>
        <w:t>七</w:t>
      </w:r>
      <w:r>
        <w:rPr>
          <w:rFonts w:hint="eastAsia" w:ascii="宋体" w:hAnsi="宋体" w:eastAsia="宋体" w:cs="宋体"/>
          <w:b/>
          <w:szCs w:val="21"/>
        </w:rPr>
        <w:t>、开始磋商的有关信息：</w:t>
      </w:r>
    </w:p>
    <w:p>
      <w:pPr>
        <w:tabs>
          <w:tab w:val="left" w:pos="900"/>
        </w:tabs>
        <w:snapToGrid w:val="0"/>
        <w:spacing w:line="480" w:lineRule="exact"/>
        <w:ind w:left="420" w:firstLine="84" w:firstLineChars="40"/>
        <w:rPr>
          <w:rFonts w:ascii="宋体" w:hAnsi="宋体" w:eastAsia="宋体" w:cs="宋体"/>
          <w:bCs/>
          <w:szCs w:val="21"/>
        </w:rPr>
      </w:pPr>
      <w:r>
        <w:rPr>
          <w:rFonts w:hint="eastAsia" w:ascii="宋体" w:hAnsi="宋体" w:eastAsia="宋体" w:cs="宋体"/>
          <w:szCs w:val="21"/>
        </w:rPr>
        <w:t>开始磋商时间：</w:t>
      </w:r>
      <w:r>
        <w:rPr>
          <w:rFonts w:hint="eastAsia" w:ascii="宋体" w:hAnsi="宋体" w:eastAsia="宋体" w:cs="宋体"/>
          <w:bCs/>
          <w:szCs w:val="21"/>
        </w:rPr>
        <w:t>202</w:t>
      </w:r>
      <w:r>
        <w:rPr>
          <w:rFonts w:hint="eastAsia" w:ascii="宋体" w:hAnsi="宋体" w:cs="宋体"/>
          <w:bCs/>
          <w:szCs w:val="21"/>
          <w:lang w:val="en-US" w:eastAsia="zh-CN"/>
        </w:rPr>
        <w:t>4</w:t>
      </w:r>
      <w:r>
        <w:rPr>
          <w:rFonts w:hint="eastAsia" w:ascii="宋体" w:hAnsi="宋体" w:eastAsia="宋体" w:cs="宋体"/>
          <w:bCs/>
          <w:szCs w:val="21"/>
        </w:rPr>
        <w:t>年</w:t>
      </w:r>
      <w:r>
        <w:rPr>
          <w:rFonts w:hint="eastAsia" w:asciiTheme="minorEastAsia" w:hAnsiTheme="minorEastAsia" w:eastAsiaTheme="minorEastAsia" w:cstheme="minorEastAsia"/>
          <w:bCs/>
          <w:szCs w:val="21"/>
          <w:lang w:val="en-US" w:eastAsia="zh-CN"/>
        </w:rPr>
        <w:t>08</w:t>
      </w:r>
      <w:r>
        <w:rPr>
          <w:rFonts w:hint="eastAsia" w:asciiTheme="minorEastAsia" w:hAnsiTheme="minorEastAsia" w:eastAsiaTheme="minorEastAsia" w:cstheme="minorEastAsia"/>
          <w:bCs/>
          <w:szCs w:val="21"/>
        </w:rPr>
        <w:t>月</w:t>
      </w:r>
      <w:r>
        <w:rPr>
          <w:rFonts w:hint="eastAsia" w:asciiTheme="minorEastAsia" w:hAnsiTheme="minorEastAsia" w:eastAsiaTheme="minorEastAsia" w:cstheme="minorEastAsia"/>
          <w:bCs/>
          <w:szCs w:val="21"/>
          <w:lang w:val="en-US" w:eastAsia="zh-CN"/>
        </w:rPr>
        <w:t>20</w:t>
      </w:r>
      <w:r>
        <w:rPr>
          <w:rFonts w:hint="eastAsia" w:ascii="宋体" w:hAnsi="宋体" w:eastAsia="宋体" w:cs="宋体"/>
          <w:bCs/>
          <w:szCs w:val="21"/>
        </w:rPr>
        <w:t>日</w:t>
      </w:r>
      <w:r>
        <w:rPr>
          <w:rFonts w:hint="eastAsia" w:ascii="宋体" w:hAnsi="宋体" w:cs="宋体"/>
          <w:bCs/>
          <w:szCs w:val="21"/>
          <w:lang w:val="en-US" w:eastAsia="zh-CN"/>
        </w:rPr>
        <w:t>14</w:t>
      </w:r>
      <w:r>
        <w:rPr>
          <w:rFonts w:hint="eastAsia" w:ascii="宋体" w:hAnsi="宋体" w:eastAsia="宋体" w:cs="宋体"/>
          <w:bCs/>
          <w:szCs w:val="21"/>
        </w:rPr>
        <w:t>:30 时整。</w:t>
      </w:r>
    </w:p>
    <w:p>
      <w:pPr>
        <w:tabs>
          <w:tab w:val="left" w:pos="900"/>
        </w:tabs>
        <w:snapToGrid w:val="0"/>
        <w:spacing w:line="480" w:lineRule="exact"/>
        <w:ind w:firstLine="472" w:firstLineChars="225"/>
        <w:rPr>
          <w:rFonts w:hint="eastAsia" w:ascii="宋体" w:hAnsi="宋体" w:eastAsia="宋体" w:cs="宋体"/>
          <w:szCs w:val="21"/>
        </w:rPr>
      </w:pPr>
      <w:r>
        <w:rPr>
          <w:rFonts w:hint="eastAsia" w:ascii="宋体" w:hAnsi="宋体" w:eastAsia="宋体" w:cs="宋体"/>
          <w:szCs w:val="21"/>
        </w:rPr>
        <w:t>磋商</w:t>
      </w:r>
      <w:r>
        <w:rPr>
          <w:rFonts w:hint="eastAsia" w:ascii="宋体" w:hAnsi="宋体" w:eastAsia="宋体" w:cs="宋体"/>
          <w:spacing w:val="12"/>
          <w:szCs w:val="21"/>
        </w:rPr>
        <w:t>地点</w:t>
      </w:r>
      <w:r>
        <w:rPr>
          <w:rFonts w:hint="eastAsia" w:ascii="宋体" w:hAnsi="宋体" w:eastAsia="宋体" w:cs="宋体"/>
          <w:szCs w:val="21"/>
        </w:rPr>
        <w:t>：</w:t>
      </w:r>
      <w:r>
        <w:rPr>
          <w:rFonts w:hint="eastAsia" w:ascii="宋体" w:hAnsi="宋体"/>
          <w:szCs w:val="21"/>
        </w:rPr>
        <w:t>龙游县横山镇行政服务中心二楼开标室（横山镇人民路1号）</w:t>
      </w:r>
      <w:r>
        <w:rPr>
          <w:rFonts w:hint="eastAsia" w:ascii="宋体" w:hAnsi="宋体" w:eastAsia="宋体" w:cs="宋体"/>
          <w:szCs w:val="21"/>
        </w:rPr>
        <w:t>。</w:t>
      </w:r>
    </w:p>
    <w:p>
      <w:pPr>
        <w:tabs>
          <w:tab w:val="left" w:pos="900"/>
        </w:tabs>
        <w:snapToGrid w:val="0"/>
        <w:spacing w:line="480" w:lineRule="exact"/>
        <w:ind w:left="420" w:firstLine="82" w:firstLineChars="39"/>
        <w:rPr>
          <w:rFonts w:hint="eastAsia" w:ascii="宋体" w:hAnsi="宋体" w:eastAsia="宋体" w:cs="宋体"/>
          <w:b/>
          <w:szCs w:val="21"/>
        </w:rPr>
      </w:pPr>
      <w:r>
        <w:rPr>
          <w:rFonts w:hint="eastAsia" w:ascii="宋体" w:hAnsi="宋体" w:eastAsia="宋体" w:cs="宋体"/>
          <w:b/>
          <w:szCs w:val="21"/>
          <w:lang w:val="en-US" w:eastAsia="zh-CN"/>
        </w:rPr>
        <w:t>八、</w:t>
      </w:r>
      <w:r>
        <w:rPr>
          <w:rFonts w:hint="eastAsia" w:ascii="宋体" w:hAnsi="宋体" w:eastAsia="宋体" w:cs="宋体"/>
          <w:b/>
          <w:szCs w:val="21"/>
        </w:rPr>
        <w:t>投标信息发布及下载网址</w:t>
      </w:r>
    </w:p>
    <w:p>
      <w:pPr>
        <w:tabs>
          <w:tab w:val="left" w:pos="900"/>
        </w:tabs>
        <w:snapToGrid w:val="0"/>
        <w:spacing w:line="480" w:lineRule="exact"/>
        <w:ind w:firstLine="472" w:firstLineChars="225"/>
        <w:rPr>
          <w:rFonts w:hint="eastAsia" w:ascii="宋体" w:hAnsi="宋体"/>
          <w:szCs w:val="21"/>
        </w:rPr>
      </w:pPr>
      <w:r>
        <w:rPr>
          <w:rFonts w:hint="eastAsia" w:ascii="宋体" w:hAnsi="宋体"/>
          <w:szCs w:val="21"/>
          <w:lang w:val="zh-CN"/>
        </w:rPr>
        <w:t>浙江政府采购网</w:t>
      </w:r>
      <w:r>
        <w:rPr>
          <w:rFonts w:hint="eastAsia" w:ascii="宋体" w:hAnsi="宋体"/>
          <w:szCs w:val="21"/>
        </w:rPr>
        <w:t>（http://zfcg.czt.zj.gov.cn/）</w:t>
      </w:r>
    </w:p>
    <w:p>
      <w:pPr>
        <w:numPr>
          <w:ilvl w:val="0"/>
          <w:numId w:val="15"/>
        </w:numPr>
        <w:tabs>
          <w:tab w:val="left" w:pos="900"/>
        </w:tabs>
        <w:snapToGrid w:val="0"/>
        <w:spacing w:line="480" w:lineRule="exact"/>
        <w:ind w:left="420" w:firstLine="82" w:firstLineChars="39"/>
      </w:pPr>
      <w:r>
        <w:rPr>
          <w:rFonts w:hint="eastAsia" w:ascii="宋体" w:hAnsi="宋体" w:eastAsia="宋体" w:cs="宋体"/>
          <w:b/>
          <w:bCs w:val="0"/>
          <w:szCs w:val="21"/>
        </w:rPr>
        <w:t>其他</w:t>
      </w:r>
      <w:r>
        <w:rPr>
          <w:rFonts w:hint="eastAsia" w:ascii="宋体" w:hAnsi="宋体" w:eastAsia="宋体" w:cs="宋体"/>
          <w:b/>
          <w:szCs w:val="21"/>
        </w:rPr>
        <w:t>：</w:t>
      </w:r>
    </w:p>
    <w:p>
      <w:pPr>
        <w:snapToGrid w:val="0"/>
        <w:spacing w:line="360" w:lineRule="auto"/>
        <w:ind w:firstLine="420"/>
        <w:rPr>
          <w:rFonts w:ascii="宋体" w:hAnsi="宋体" w:eastAsia="宋体"/>
          <w:sz w:val="21"/>
          <w:szCs w:val="21"/>
        </w:rPr>
      </w:pPr>
      <w:r>
        <w:rPr>
          <w:rFonts w:hint="eastAsia" w:ascii="宋体" w:hAnsi="宋体" w:eastAsia="宋体"/>
          <w:sz w:val="21"/>
          <w:szCs w:val="21"/>
        </w:rPr>
        <w:t xml:space="preserve">1.招标文件发售截止时间后至投标截止时间前允许潜在投标人前来认购招标文件。但该投标人如对招标文件有异议应按本公告规定的时间内提出，逾期提出的，采购组织人不予受理、答复。 </w:t>
      </w:r>
    </w:p>
    <w:p>
      <w:pPr>
        <w:snapToGrid w:val="0"/>
        <w:spacing w:line="480" w:lineRule="exact"/>
        <w:ind w:firstLine="420" w:firstLineChars="200"/>
        <w:rPr>
          <w:rFonts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质疑和投诉：供应商如认为磋商文件、采购过程和中标结果使自身的合法权益受到损害的，可以在知道或者应知其权益受到损害之日起七个工作日内，以书面形式向泰宇建筑工程技术咨询有限公司提出质疑。</w:t>
      </w:r>
    </w:p>
    <w:p>
      <w:pPr>
        <w:numPr>
          <w:ilvl w:val="0"/>
          <w:numId w:val="0"/>
        </w:numPr>
        <w:tabs>
          <w:tab w:val="left" w:pos="900"/>
        </w:tabs>
        <w:snapToGrid w:val="0"/>
        <w:spacing w:line="480" w:lineRule="exact"/>
        <w:ind w:firstLine="420" w:firstLineChars="200"/>
        <w:rPr>
          <w:rFonts w:hint="eastAsia"/>
          <w:kern w:val="0"/>
          <w:szCs w:val="21"/>
        </w:rPr>
      </w:pPr>
      <w:r>
        <w:rPr>
          <w:rFonts w:hint="eastAsia" w:ascii="宋体" w:hAnsi="宋体" w:cs="宋体"/>
          <w:szCs w:val="21"/>
          <w:lang w:val="en-US" w:eastAsia="zh-CN"/>
        </w:rPr>
        <w:t>3</w:t>
      </w:r>
      <w:r>
        <w:rPr>
          <w:rFonts w:hint="eastAsia" w:ascii="宋体" w:hAnsi="宋体" w:eastAsia="宋体" w:cs="宋体"/>
          <w:szCs w:val="21"/>
        </w:rPr>
        <w:t>.供应商对泰宇建筑工程技术咨询有限公司的质疑答复不满意或者泰宇建筑工程技术咨询有限公司未在规定时间内作出答复的，可以在答复期满后十五个工作日内向</w:t>
      </w:r>
      <w:r>
        <w:rPr>
          <w:rFonts w:hint="eastAsia"/>
          <w:kern w:val="0"/>
          <w:szCs w:val="21"/>
        </w:rPr>
        <w:t>向同级政府采购监督管理部门投诉。质疑函范本、投诉书范本请到浙江政府采购网下载专区下载。</w:t>
      </w:r>
    </w:p>
    <w:p>
      <w:pPr>
        <w:numPr>
          <w:ilvl w:val="0"/>
          <w:numId w:val="0"/>
        </w:numPr>
        <w:tabs>
          <w:tab w:val="left" w:pos="900"/>
        </w:tabs>
        <w:snapToGrid w:val="0"/>
        <w:spacing w:line="480" w:lineRule="exact"/>
        <w:ind w:firstLine="422" w:firstLineChars="200"/>
        <w:rPr>
          <w:rFonts w:ascii="宋体" w:hAnsi="宋体" w:eastAsia="宋体" w:cs="宋体"/>
          <w:b/>
          <w:szCs w:val="21"/>
        </w:rPr>
      </w:pPr>
      <w:r>
        <w:rPr>
          <w:rFonts w:hint="eastAsia" w:ascii="宋体" w:hAnsi="宋体" w:cs="宋体"/>
          <w:b/>
          <w:szCs w:val="21"/>
          <w:lang w:val="en-US" w:eastAsia="zh-CN"/>
        </w:rPr>
        <w:t>十、</w:t>
      </w:r>
      <w:r>
        <w:rPr>
          <w:rFonts w:hint="eastAsia" w:ascii="宋体" w:hAnsi="宋体" w:eastAsia="宋体" w:cs="宋体"/>
          <w:b/>
          <w:szCs w:val="21"/>
        </w:rPr>
        <w:t>本次磋商联系事项：</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1、采购人信息</w:t>
      </w:r>
    </w:p>
    <w:p>
      <w:pPr>
        <w:spacing w:line="360" w:lineRule="auto"/>
        <w:ind w:firstLine="420"/>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cs="宋体"/>
          <w:sz w:val="21"/>
          <w:szCs w:val="21"/>
          <w:lang w:eastAsia="zh-CN"/>
        </w:rPr>
        <w:t>龙游县横山镇人民政府</w:t>
      </w:r>
    </w:p>
    <w:p>
      <w:pPr>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rPr>
        <w:t xml:space="preserve">地点： </w:t>
      </w:r>
      <w:r>
        <w:rPr>
          <w:rFonts w:hint="eastAsia" w:ascii="宋体" w:hAnsi="宋体" w:cs="宋体"/>
          <w:sz w:val="21"/>
          <w:szCs w:val="21"/>
          <w:lang w:val="en-US" w:eastAsia="zh-CN"/>
        </w:rPr>
        <w:t>龙游县横山镇塔山南路6号</w:t>
      </w:r>
    </w:p>
    <w:p>
      <w:pPr>
        <w:spacing w:line="360" w:lineRule="auto"/>
        <w:ind w:firstLine="420"/>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cs="宋体"/>
          <w:sz w:val="21"/>
          <w:szCs w:val="21"/>
          <w:lang w:val="en-US" w:eastAsia="zh-CN"/>
        </w:rPr>
        <w:t>李</w:t>
      </w:r>
      <w:r>
        <w:rPr>
          <w:rFonts w:hint="eastAsia" w:ascii="宋体" w:hAnsi="宋体" w:eastAsia="宋体" w:cs="宋体"/>
          <w:sz w:val="21"/>
          <w:szCs w:val="21"/>
          <w:lang w:eastAsia="zh-CN"/>
        </w:rPr>
        <w:t xml:space="preserve">先生 </w:t>
      </w:r>
    </w:p>
    <w:p>
      <w:pPr>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sz w:val="22"/>
          <w:szCs w:val="21"/>
          <w:lang w:val="en-US" w:eastAsia="zh-CN"/>
        </w:rPr>
        <w:t>15857019597</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2、采购代理机构名称</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名称：泰宇建筑工程技术咨询有限公司</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地点：龙游县环城西路144号新华书店四楼</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 xml:space="preserve">项目联系人：王先生    </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联系方式：18757033272（723272）</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电子邮箱：</w:t>
      </w:r>
      <w:r>
        <w:fldChar w:fldCharType="begin"/>
      </w:r>
      <w:r>
        <w:instrText xml:space="preserve"> HYPERLINK "mailto:18958139919@163.com" </w:instrText>
      </w:r>
      <w:r>
        <w:fldChar w:fldCharType="separate"/>
      </w:r>
      <w:r>
        <w:rPr>
          <w:rFonts w:hint="eastAsia" w:ascii="宋体" w:hAnsi="宋体" w:eastAsia="宋体" w:cs="宋体"/>
          <w:sz w:val="21"/>
          <w:szCs w:val="21"/>
        </w:rPr>
        <w:t>499345942@qq.com</w:t>
      </w:r>
      <w:r>
        <w:rPr>
          <w:rFonts w:hint="eastAsia" w:ascii="宋体" w:hAnsi="宋体" w:eastAsia="宋体" w:cs="宋体"/>
          <w:sz w:val="21"/>
          <w:szCs w:val="21"/>
        </w:rPr>
        <w:fldChar w:fldCharType="end"/>
      </w:r>
    </w:p>
    <w:p>
      <w:pPr>
        <w:spacing w:line="360" w:lineRule="auto"/>
        <w:ind w:firstLine="420"/>
        <w:rPr>
          <w:rFonts w:ascii="宋体" w:hAnsi="宋体" w:eastAsia="宋体" w:cs="宋体"/>
          <w:sz w:val="21"/>
          <w:szCs w:val="21"/>
        </w:rPr>
      </w:pPr>
      <w:r>
        <w:rPr>
          <w:rFonts w:hint="eastAsia" w:ascii="宋体" w:hAnsi="宋体" w:eastAsia="宋体" w:cs="宋体"/>
          <w:sz w:val="21"/>
          <w:szCs w:val="21"/>
        </w:rPr>
        <w:t>质疑受理人：赵女士</w:t>
      </w:r>
    </w:p>
    <w:p>
      <w:pPr>
        <w:spacing w:line="360" w:lineRule="auto"/>
        <w:ind w:firstLine="420"/>
        <w:rPr>
          <w:rFonts w:ascii="宋体" w:hAnsi="宋体" w:eastAsia="宋体" w:cs="宋体"/>
          <w:sz w:val="21"/>
          <w:szCs w:val="21"/>
        </w:rPr>
      </w:pPr>
      <w:r>
        <w:rPr>
          <w:rFonts w:hint="eastAsia" w:ascii="宋体" w:hAnsi="宋体" w:eastAsia="宋体" w:cs="宋体"/>
          <w:sz w:val="21"/>
          <w:szCs w:val="21"/>
        </w:rPr>
        <w:t>联系电话：0570-7186100</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3、同级政府采购监督管理部门</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名称：龙游县横山镇公共资源交易监督管理办公室 </w:t>
      </w:r>
    </w:p>
    <w:p>
      <w:pPr>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地址：龙游县横山镇塔山南路6号</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联系人：尹先生</w:t>
      </w:r>
    </w:p>
    <w:p>
      <w:pPr>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监督投诉电话：0570-7043308</w:t>
      </w:r>
    </w:p>
    <w:p>
      <w:pPr>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08</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09</w:t>
      </w:r>
      <w:r>
        <w:rPr>
          <w:rFonts w:hint="eastAsia" w:ascii="宋体" w:hAnsi="宋体" w:eastAsia="宋体" w:cs="宋体"/>
          <w:sz w:val="21"/>
          <w:szCs w:val="21"/>
          <w:lang w:val="en-US" w:eastAsia="zh-CN"/>
        </w:rPr>
        <w:t>日</w:t>
      </w:r>
    </w:p>
    <w:p/>
    <w:p>
      <w:pPr>
        <w:rPr>
          <w:rFonts w:hint="eastAsia" w:ascii="宋体" w:hAnsi="宋体" w:eastAsia="宋体" w:cs="宋体"/>
          <w:b/>
          <w:sz w:val="32"/>
          <w:szCs w:val="32"/>
        </w:rPr>
      </w:pPr>
      <w:bookmarkStart w:id="1" w:name="_Toc9949069"/>
      <w:r>
        <w:rPr>
          <w:rFonts w:hint="eastAsia" w:ascii="宋体" w:hAnsi="宋体" w:eastAsia="宋体" w:cs="宋体"/>
          <w:b/>
          <w:sz w:val="32"/>
          <w:szCs w:val="32"/>
        </w:rPr>
        <w:br w:type="page"/>
      </w:r>
    </w:p>
    <w:p>
      <w:pPr>
        <w:spacing w:line="440" w:lineRule="exact"/>
        <w:jc w:val="center"/>
        <w:rPr>
          <w:rFonts w:ascii="宋体" w:hAnsi="宋体" w:eastAsia="宋体" w:cs="宋体"/>
          <w:b/>
          <w:sz w:val="32"/>
          <w:szCs w:val="32"/>
        </w:rPr>
      </w:pPr>
      <w:r>
        <w:rPr>
          <w:rFonts w:hint="eastAsia" w:ascii="宋体" w:hAnsi="宋体" w:eastAsia="宋体" w:cs="宋体"/>
          <w:b/>
          <w:sz w:val="32"/>
          <w:szCs w:val="32"/>
        </w:rPr>
        <w:t>第二章  磋商须知前附表及磋商须知</w:t>
      </w:r>
      <w:bookmarkEnd w:id="1"/>
    </w:p>
    <w:p>
      <w:pPr>
        <w:spacing w:line="440" w:lineRule="exact"/>
        <w:jc w:val="center"/>
        <w:rPr>
          <w:rFonts w:ascii="宋体" w:hAnsi="宋体" w:eastAsia="宋体" w:cs="宋体"/>
          <w:sz w:val="28"/>
          <w:szCs w:val="28"/>
        </w:rPr>
      </w:pPr>
      <w:bookmarkStart w:id="2" w:name="_Toc9949070"/>
      <w:r>
        <w:rPr>
          <w:rFonts w:hint="eastAsia" w:ascii="宋体" w:hAnsi="宋体" w:eastAsia="宋体" w:cs="宋体"/>
          <w:sz w:val="28"/>
          <w:szCs w:val="28"/>
        </w:rPr>
        <w:t>一、磋商须知前附表</w:t>
      </w:r>
      <w:bookmarkEnd w:id="2"/>
    </w:p>
    <w:tbl>
      <w:tblPr>
        <w:tblStyle w:val="61"/>
        <w:tblW w:w="95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783"/>
        <w:gridCol w:w="7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bookmarkStart w:id="3" w:name="_Toc16227"/>
            <w:bookmarkStart w:id="4" w:name="_Toc6862"/>
            <w:bookmarkStart w:id="5" w:name="_Toc16050"/>
            <w:bookmarkStart w:id="6" w:name="_Toc25506"/>
            <w:bookmarkStart w:id="7" w:name="_Toc2093"/>
            <w:bookmarkStart w:id="8" w:name="_Toc27022"/>
            <w:bookmarkStart w:id="9" w:name="_Toc14813"/>
            <w:bookmarkStart w:id="10" w:name="_Toc15663"/>
            <w:r>
              <w:rPr>
                <w:rFonts w:hint="eastAsia" w:ascii="宋体" w:hAnsi="宋体" w:eastAsia="宋体" w:cs="宋体"/>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内  容</w:t>
            </w:r>
          </w:p>
        </w:tc>
        <w:tc>
          <w:tcPr>
            <w:tcW w:w="71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szCs w:val="21"/>
              </w:rPr>
            </w:pPr>
            <w:r>
              <w:rPr>
                <w:rFonts w:hint="eastAsia" w:ascii="宋体" w:hAnsi="宋体" w:eastAsia="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exac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1</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采购单位</w:t>
            </w:r>
          </w:p>
        </w:tc>
        <w:tc>
          <w:tcPr>
            <w:tcW w:w="7108" w:type="dxa"/>
            <w:tcBorders>
              <w:top w:val="single" w:color="auto" w:sz="4" w:space="0"/>
              <w:left w:val="single" w:color="auto" w:sz="4" w:space="0"/>
              <w:bottom w:val="single" w:color="auto" w:sz="4" w:space="0"/>
              <w:right w:val="single" w:color="auto" w:sz="4" w:space="0"/>
            </w:tcBorders>
            <w:vAlign w:val="center"/>
          </w:tcPr>
          <w:p>
            <w:pPr>
              <w:tabs>
                <w:tab w:val="left" w:pos="0"/>
              </w:tabs>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龙游县横山镇人民政府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2</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采购项目</w:t>
            </w:r>
          </w:p>
        </w:tc>
        <w:tc>
          <w:tcPr>
            <w:tcW w:w="7108" w:type="dxa"/>
            <w:tcBorders>
              <w:top w:val="single" w:color="auto" w:sz="4" w:space="0"/>
              <w:left w:val="single" w:color="auto" w:sz="4" w:space="0"/>
              <w:bottom w:val="single" w:color="auto" w:sz="4" w:space="0"/>
              <w:right w:val="single" w:color="auto" w:sz="4" w:space="0"/>
            </w:tcBorders>
            <w:vAlign w:val="center"/>
          </w:tcPr>
          <w:p>
            <w:pPr>
              <w:pStyle w:val="16"/>
              <w:tabs>
                <w:tab w:val="left" w:pos="420"/>
              </w:tabs>
              <w:snapToGrid w:val="0"/>
              <w:spacing w:line="360" w:lineRule="auto"/>
              <w:ind w:left="0" w:leftChars="0" w:firstLine="0" w:firstLineChars="0"/>
              <w:rPr>
                <w:rFonts w:hint="eastAsia" w:ascii="宋体" w:hAnsi="宋体" w:eastAsia="宋体" w:cs="宋体"/>
                <w:szCs w:val="21"/>
                <w:lang w:eastAsia="zh-CN"/>
              </w:rPr>
            </w:pPr>
            <w:r>
              <w:rPr>
                <w:rFonts w:hint="eastAsia" w:ascii="宋体" w:hAnsi="宋体" w:cs="宋体"/>
                <w:sz w:val="21"/>
                <w:szCs w:val="21"/>
                <w:lang w:eastAsia="zh-CN"/>
              </w:rPr>
              <w:t>龙游县横山镇集聚小区(二期)设计采购项目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3</w:t>
            </w: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cs="宋体"/>
                <w:szCs w:val="21"/>
              </w:rPr>
              <w:t>实施地点</w:t>
            </w:r>
          </w:p>
        </w:tc>
        <w:tc>
          <w:tcPr>
            <w:tcW w:w="7108" w:type="dxa"/>
            <w:tcBorders>
              <w:top w:val="single" w:color="auto" w:sz="4" w:space="0"/>
              <w:left w:val="single" w:color="auto" w:sz="4" w:space="0"/>
              <w:bottom w:val="single" w:color="auto" w:sz="4" w:space="0"/>
              <w:right w:val="single" w:color="auto" w:sz="4" w:space="0"/>
            </w:tcBorders>
            <w:vAlign w:val="center"/>
          </w:tcPr>
          <w:p>
            <w:pPr>
              <w:pStyle w:val="16"/>
              <w:tabs>
                <w:tab w:val="left" w:pos="420"/>
              </w:tabs>
              <w:snapToGrid w:val="0"/>
              <w:spacing w:line="360" w:lineRule="auto"/>
              <w:ind w:left="0" w:leftChars="0" w:firstLine="0" w:firstLineChars="0"/>
              <w:rPr>
                <w:rFonts w:ascii="宋体" w:hAnsi="宋体" w:eastAsia="宋体" w:cs="宋体"/>
                <w:szCs w:val="21"/>
              </w:rPr>
            </w:pPr>
            <w:r>
              <w:rPr>
                <w:rFonts w:hint="eastAsia" w:ascii="宋体" w:hAnsi="宋体" w:eastAsia="宋体" w:cs="宋体"/>
                <w:sz w:val="21"/>
                <w:szCs w:val="21"/>
              </w:rPr>
              <w:t>项目位于龙游县</w:t>
            </w:r>
            <w:r>
              <w:rPr>
                <w:rFonts w:hint="eastAsia" w:ascii="宋体" w:hAnsi="宋体" w:eastAsia="宋体" w:cs="宋体"/>
                <w:sz w:val="21"/>
                <w:szCs w:val="21"/>
                <w:lang w:val="en-US" w:eastAsia="zh-CN"/>
              </w:rPr>
              <w:t>横山</w:t>
            </w:r>
            <w:r>
              <w:rPr>
                <w:rFonts w:hint="eastAsia" w:ascii="宋体" w:hAnsi="宋体" w:eastAsia="宋体" w:cs="宋体"/>
                <w:sz w:val="21"/>
                <w:szCs w:val="21"/>
              </w:rPr>
              <w:t>镇</w:t>
            </w:r>
            <w:r>
              <w:rPr>
                <w:rFonts w:hint="eastAsia" w:ascii="宋体" w:hAnsi="宋体" w:eastAsia="宋体" w:cs="宋体"/>
                <w:sz w:val="21"/>
                <w:szCs w:val="21"/>
                <w:lang w:val="en-US" w:eastAsia="zh-CN"/>
              </w:rPr>
              <w:t>集聚小区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4</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质量标准</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rPr>
              <w:t>国家和行业的相关标准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5</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现场勘查</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投标人自行组织，费用自理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6</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工期要求</w:t>
            </w:r>
          </w:p>
        </w:tc>
        <w:tc>
          <w:tcPr>
            <w:tcW w:w="71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eastAsia="宋体" w:cs="宋体"/>
                <w:kern w:val="0"/>
                <w:sz w:val="21"/>
                <w:szCs w:val="21"/>
                <w:shd w:val="clear" w:color="auto" w:fill="FFFFFF" w:themeFill="background1"/>
              </w:rPr>
              <w:t>合同签订后</w:t>
            </w:r>
            <w:r>
              <w:rPr>
                <w:rFonts w:hint="eastAsia" w:ascii="宋体" w:hAnsi="宋体" w:cs="宋体"/>
                <w:kern w:val="0"/>
                <w:sz w:val="21"/>
                <w:szCs w:val="21"/>
                <w:shd w:val="clear" w:color="auto" w:fill="FFFFFF" w:themeFill="background1"/>
                <w:lang w:val="en-US" w:eastAsia="zh-CN"/>
              </w:rPr>
              <w:t>4</w:t>
            </w:r>
            <w:r>
              <w:rPr>
                <w:rFonts w:hint="eastAsia" w:ascii="宋体" w:hAnsi="宋体" w:eastAsia="宋体" w:cs="宋体"/>
                <w:kern w:val="0"/>
                <w:sz w:val="21"/>
                <w:szCs w:val="21"/>
                <w:shd w:val="clear" w:color="auto" w:fill="FFFFFF" w:themeFill="background1"/>
                <w:lang w:val="en-US" w:eastAsia="zh-CN"/>
              </w:rPr>
              <w:t>0</w:t>
            </w:r>
            <w:r>
              <w:rPr>
                <w:rFonts w:hint="eastAsia" w:ascii="宋体" w:hAnsi="宋体" w:eastAsia="宋体" w:cs="宋体"/>
                <w:kern w:val="0"/>
                <w:sz w:val="21"/>
                <w:szCs w:val="21"/>
                <w:shd w:val="clear" w:color="auto" w:fill="FFFFFF" w:themeFill="background1"/>
              </w:rPr>
              <w:t>日历天（含设计方案）竣工并通过验收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7</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采购内容及要求</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详见竞争性磋商文件第四章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8</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报名截止时间</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日17:00时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9</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提交答疑截止时间</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日17:00时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10</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答疑回复截止时间</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日17:00时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11</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递交磋商响应文件截止时间</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:30时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12</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递交磋商响应文件地点</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宋体" w:hAnsi="宋体"/>
                <w:szCs w:val="21"/>
              </w:rPr>
              <w:t>龙游县横山镇行政服务中心二楼开标室（横山镇人民路1号）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13</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构成竞争性磋商文件的其他材料</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宋体" w:hAnsi="宋体" w:eastAsia="宋体" w:cs="宋体"/>
                <w:szCs w:val="21"/>
              </w:rPr>
              <w:t>竞争性磋商文件的补充文件或澄清文件（如有）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14</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竞争性磋商响应文件有效期</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宋体" w:hAnsi="宋体" w:eastAsia="宋体" w:cs="宋体"/>
                <w:szCs w:val="21"/>
              </w:rPr>
              <w:t>竞争性磋商响应文件递交截止之日起90个日历天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70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15</w:t>
            </w:r>
          </w:p>
        </w:tc>
        <w:tc>
          <w:tcPr>
            <w:tcW w:w="178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竞争性磋商响应文件份数</w:t>
            </w:r>
          </w:p>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（装订要求）</w:t>
            </w:r>
          </w:p>
        </w:tc>
        <w:tc>
          <w:tcPr>
            <w:tcW w:w="7108" w:type="dxa"/>
            <w:tcBorders>
              <w:top w:val="single" w:color="auto" w:sz="4" w:space="0"/>
              <w:left w:val="single" w:color="auto" w:sz="4" w:space="0"/>
              <w:bottom w:val="single" w:color="auto" w:sz="4" w:space="0"/>
              <w:right w:val="single" w:color="auto" w:sz="4" w:space="0"/>
            </w:tcBorders>
            <w:vAlign w:val="center"/>
          </w:tcPr>
          <w:p>
            <w:pPr>
              <w:pStyle w:val="34"/>
              <w:snapToGrid w:val="0"/>
              <w:spacing w:line="320" w:lineRule="exact"/>
              <w:ind w:left="0" w:leftChars="0" w:firstLine="218" w:firstLineChars="104"/>
              <w:rPr>
                <w:rFonts w:hint="eastAsia" w:eastAsia="宋体"/>
                <w:lang w:val="en-US" w:eastAsia="zh-CN"/>
              </w:rPr>
            </w:pPr>
            <w:r>
              <w:rPr>
                <w:rFonts w:hint="eastAsia"/>
              </w:rPr>
              <w:t>1、竞争性磋商响应文件：资格证明文件、商务技术文件和报价文件三个部分内容装订成一册；正本1份、副本2份。当副本和正本不一致时，以正本为准，但副本和正本内容不一致造成的评标差错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70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p>
        </w:tc>
        <w:tc>
          <w:tcPr>
            <w:tcW w:w="1783"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宋体" w:hAnsi="宋体" w:eastAsia="宋体" w:cs="宋体"/>
                <w:szCs w:val="21"/>
              </w:rPr>
              <w:t>竞争性磋商响应文件建议胶装成册，一律采用A4复印纸，否则将其否决。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16</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封套上至少写明</w:t>
            </w:r>
          </w:p>
        </w:tc>
        <w:tc>
          <w:tcPr>
            <w:tcW w:w="71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szCs w:val="21"/>
              </w:rPr>
            </w:pPr>
            <w:r>
              <w:rPr>
                <w:rFonts w:hint="eastAsia" w:ascii="宋体" w:hAnsi="宋体" w:eastAsia="宋体" w:cs="宋体"/>
                <w:bCs/>
                <w:color w:val="000000"/>
                <w:kern w:val="0"/>
                <w:szCs w:val="21"/>
                <w:u w:val="single"/>
              </w:rPr>
              <w:t xml:space="preserve">     </w:t>
            </w:r>
            <w:r>
              <w:rPr>
                <w:rFonts w:hint="eastAsia" w:ascii="宋体" w:hAnsi="宋体" w:cs="宋体"/>
                <w:bCs/>
                <w:color w:val="000000"/>
                <w:kern w:val="0"/>
                <w:szCs w:val="21"/>
                <w:u w:val="single"/>
                <w:lang w:val="en-US" w:eastAsia="zh-CN"/>
              </w:rPr>
              <w:t xml:space="preserve">         </w:t>
            </w:r>
            <w:r>
              <w:rPr>
                <w:rFonts w:hint="eastAsia" w:ascii="宋体" w:hAnsi="宋体" w:eastAsia="宋体" w:cs="宋体"/>
                <w:bCs/>
                <w:color w:val="000000"/>
                <w:kern w:val="0"/>
                <w:szCs w:val="21"/>
                <w:u w:val="single"/>
              </w:rPr>
              <w:t xml:space="preserve"> </w:t>
            </w:r>
            <w:r>
              <w:rPr>
                <w:rFonts w:hint="eastAsia" w:ascii="宋体" w:hAnsi="宋体" w:eastAsia="宋体" w:cs="宋体"/>
                <w:color w:val="000000"/>
                <w:szCs w:val="21"/>
              </w:rPr>
              <w:t>项目竞争性磋商响应文件</w:t>
            </w:r>
          </w:p>
          <w:p>
            <w:pPr>
              <w:snapToGrid w:val="0"/>
              <w:spacing w:line="400" w:lineRule="exact"/>
              <w:rPr>
                <w:rFonts w:ascii="宋体" w:hAnsi="宋体" w:eastAsia="宋体" w:cs="宋体"/>
                <w:color w:val="000000"/>
                <w:szCs w:val="21"/>
              </w:rPr>
            </w:pPr>
            <w:r>
              <w:rPr>
                <w:rFonts w:hint="eastAsia" w:ascii="宋体" w:hAnsi="宋体" w:eastAsia="宋体" w:cs="宋体"/>
                <w:color w:val="000000"/>
                <w:szCs w:val="21"/>
              </w:rPr>
              <w:t>在</w:t>
            </w:r>
            <w:r>
              <w:rPr>
                <w:rFonts w:hint="eastAsia" w:asciiTheme="minorEastAsia" w:hAnsiTheme="minorEastAsia" w:eastAsiaTheme="minorEastAsia" w:cstheme="minorEastAsia"/>
                <w:color w:val="000000"/>
                <w:szCs w:val="21"/>
                <w:u w:val="single"/>
              </w:rPr>
              <w:t>202</w:t>
            </w:r>
            <w:r>
              <w:rPr>
                <w:rFonts w:hint="eastAsia" w:asciiTheme="minorEastAsia" w:hAnsiTheme="minorEastAsia" w:eastAsiaTheme="minorEastAsia" w:cstheme="minorEastAsia"/>
                <w:color w:val="000000"/>
                <w:szCs w:val="21"/>
                <w:u w:val="single"/>
                <w:lang w:val="en-US" w:eastAsia="zh-CN"/>
              </w:rPr>
              <w:t>4</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lang w:val="en-US" w:eastAsia="zh-CN"/>
              </w:rPr>
              <w:t xml:space="preserve"> 08</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lang w:val="en-US" w:eastAsia="zh-CN"/>
              </w:rPr>
              <w:t>20</w:t>
            </w:r>
            <w:r>
              <w:rPr>
                <w:rFonts w:hint="eastAsia" w:asciiTheme="minorEastAsia" w:hAnsiTheme="minorEastAsia" w:eastAsiaTheme="minorEastAsia" w:cstheme="minorEastAsia"/>
                <w:color w:val="000000"/>
                <w:szCs w:val="21"/>
              </w:rPr>
              <w:t>日</w:t>
            </w:r>
            <w:r>
              <w:rPr>
                <w:rFonts w:hint="eastAsia" w:asciiTheme="minorEastAsia" w:hAnsiTheme="minorEastAsia" w:eastAsiaTheme="minorEastAsia" w:cstheme="minorEastAsia"/>
                <w:color w:val="000000"/>
                <w:szCs w:val="21"/>
                <w:u w:val="single"/>
                <w:lang w:val="en-US" w:eastAsia="zh-CN"/>
              </w:rPr>
              <w:t>14</w:t>
            </w:r>
            <w:r>
              <w:rPr>
                <w:rFonts w:hint="eastAsia" w:asciiTheme="minorEastAsia" w:hAnsiTheme="minorEastAsia" w:eastAsiaTheme="minorEastAsia" w:cstheme="minorEastAsia"/>
                <w:color w:val="000000"/>
                <w:szCs w:val="21"/>
              </w:rPr>
              <w:t>时</w:t>
            </w:r>
            <w:r>
              <w:rPr>
                <w:rFonts w:hint="eastAsia" w:asciiTheme="minorEastAsia" w:hAnsiTheme="minorEastAsia" w:eastAsiaTheme="minorEastAsia" w:cstheme="minorEastAsia"/>
                <w:color w:val="000000"/>
                <w:szCs w:val="21"/>
                <w:u w:val="single"/>
                <w:lang w:val="en-US" w:eastAsia="zh-CN"/>
              </w:rPr>
              <w:t>30</w:t>
            </w:r>
            <w:r>
              <w:rPr>
                <w:rFonts w:hint="eastAsia" w:asciiTheme="minorEastAsia" w:hAnsiTheme="minorEastAsia" w:eastAsiaTheme="minorEastAsia" w:cstheme="minorEastAsia"/>
                <w:color w:val="000000"/>
                <w:szCs w:val="21"/>
              </w:rPr>
              <w:t>分</w:t>
            </w:r>
            <w:r>
              <w:rPr>
                <w:rFonts w:hint="eastAsia" w:ascii="宋体" w:hAnsi="宋体" w:eastAsia="宋体" w:cs="宋体"/>
                <w:color w:val="000000"/>
                <w:szCs w:val="21"/>
              </w:rPr>
              <w:t>（响应文件递交截止时间）前不得开启</w:t>
            </w:r>
            <w:bookmarkStart w:id="11" w:name="_Hlt236057062"/>
            <w:bookmarkEnd w:id="11"/>
          </w:p>
          <w:p>
            <w:pPr>
              <w:pStyle w:val="202"/>
              <w:snapToGrid w:val="0"/>
              <w:spacing w:before="0" w:beforeAutospacing="0" w:after="0" w:afterAutospacing="0" w:line="400" w:lineRule="exact"/>
              <w:ind w:firstLine="0" w:firstLineChars="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供应商名称：</w:t>
            </w:r>
          </w:p>
          <w:p>
            <w:pPr>
              <w:snapToGrid w:val="0"/>
              <w:spacing w:line="400" w:lineRule="exact"/>
              <w:rPr>
                <w:rFonts w:ascii="宋体" w:hAnsi="宋体" w:eastAsia="宋体" w:cs="宋体"/>
                <w:color w:val="000000"/>
                <w:szCs w:val="21"/>
              </w:rPr>
            </w:pPr>
            <w:r>
              <w:rPr>
                <w:rFonts w:hint="eastAsia" w:ascii="宋体" w:hAnsi="宋体" w:eastAsia="宋体" w:cs="宋体"/>
                <w:color w:val="000000"/>
                <w:szCs w:val="21"/>
              </w:rPr>
              <w:t>供应商地址：</w:t>
            </w:r>
          </w:p>
          <w:p>
            <w:pPr>
              <w:autoSpaceDE w:val="0"/>
              <w:autoSpaceDN w:val="0"/>
              <w:adjustRightInd w:val="0"/>
              <w:spacing w:line="400" w:lineRule="exact"/>
              <w:rPr>
                <w:rFonts w:ascii="宋体" w:hAnsi="宋体" w:eastAsia="宋体" w:cs="宋体"/>
                <w:szCs w:val="21"/>
              </w:rPr>
            </w:pPr>
            <w:r>
              <w:rPr>
                <w:rFonts w:hint="eastAsia" w:ascii="宋体" w:hAnsi="宋体" w:eastAsia="宋体" w:cs="宋体"/>
                <w:color w:val="000000"/>
                <w:szCs w:val="21"/>
              </w:rPr>
              <w:t>注：具体要求详见竞争性磋商文件密封要求。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17</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磋商开始时间</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:30时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18</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磋商地点</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宋体" w:hAnsi="宋体"/>
                <w:szCs w:val="21"/>
              </w:rPr>
              <w:t>龙游县横山镇行政服务中心二楼开标室（横山镇人民路1号）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19</w:t>
            </w:r>
          </w:p>
        </w:tc>
        <w:tc>
          <w:tcPr>
            <w:tcW w:w="1783" w:type="dxa"/>
            <w:tcBorders>
              <w:top w:val="single" w:color="auto" w:sz="4" w:space="0"/>
              <w:left w:val="single" w:color="auto" w:sz="4" w:space="0"/>
              <w:bottom w:val="single" w:color="auto" w:sz="4" w:space="0"/>
              <w:right w:val="single" w:color="auto" w:sz="4" w:space="0"/>
            </w:tcBorders>
            <w:vAlign w:val="center"/>
          </w:tcPr>
          <w:p>
            <w:pPr>
              <w:pStyle w:val="34"/>
              <w:snapToGrid w:val="0"/>
              <w:spacing w:line="400" w:lineRule="exact"/>
              <w:jc w:val="center"/>
              <w:rPr>
                <w:rFonts w:ascii="宋体" w:hAnsi="宋体" w:eastAsia="宋体" w:cs="宋体"/>
                <w:szCs w:val="21"/>
              </w:rPr>
            </w:pPr>
            <w:r>
              <w:rPr>
                <w:rFonts w:hint="eastAsia" w:hAnsi="宋体" w:cs="宋体"/>
                <w:szCs w:val="21"/>
              </w:rPr>
              <w:t>履约保证金</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szCs w:val="21"/>
              </w:rPr>
            </w:pPr>
            <w:r>
              <w:rPr>
                <w:rFonts w:hint="eastAsia" w:ascii="宋体" w:hAnsi="宋体" w:eastAsia="宋体" w:cs="宋体"/>
                <w:szCs w:val="21"/>
              </w:rPr>
              <w:t>20</w:t>
            </w:r>
          </w:p>
        </w:tc>
        <w:tc>
          <w:tcPr>
            <w:tcW w:w="1783" w:type="dxa"/>
            <w:tcBorders>
              <w:top w:val="single" w:color="auto" w:sz="4" w:space="0"/>
              <w:left w:val="single" w:color="auto" w:sz="4" w:space="0"/>
              <w:bottom w:val="single" w:color="auto" w:sz="4" w:space="0"/>
              <w:right w:val="single" w:color="auto" w:sz="4" w:space="0"/>
            </w:tcBorders>
            <w:vAlign w:val="center"/>
          </w:tcPr>
          <w:p>
            <w:pPr>
              <w:pStyle w:val="34"/>
              <w:snapToGrid w:val="0"/>
              <w:spacing w:line="400" w:lineRule="exact"/>
              <w:jc w:val="center"/>
              <w:rPr>
                <w:rFonts w:hAnsi="宋体" w:cs="宋体"/>
                <w:szCs w:val="21"/>
              </w:rPr>
            </w:pPr>
            <w:r>
              <w:rPr>
                <w:rFonts w:hint="eastAsia" w:hAnsi="宋体" w:cs="宋体"/>
                <w:szCs w:val="21"/>
              </w:rPr>
              <w:t>付款方式</w:t>
            </w:r>
          </w:p>
        </w:tc>
        <w:tc>
          <w:tcPr>
            <w:tcW w:w="710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bCs/>
                <w:snapToGrid w:val="0"/>
                <w:color w:val="FF0000"/>
                <w:kern w:val="0"/>
                <w:szCs w:val="21"/>
              </w:rPr>
            </w:pPr>
            <w:r>
              <w:rPr>
                <w:rFonts w:hint="eastAsia" w:ascii="宋体" w:hAnsi="宋体" w:cs="宋体"/>
                <w:bCs/>
                <w:snapToGrid w:val="0"/>
                <w:kern w:val="0"/>
                <w:szCs w:val="21"/>
              </w:rPr>
              <w:t>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cs="宋体"/>
                <w:szCs w:val="21"/>
              </w:rPr>
              <w:t>质疑</w:t>
            </w:r>
          </w:p>
        </w:tc>
        <w:tc>
          <w:tcPr>
            <w:tcW w:w="71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26" w:lineRule="atLeast"/>
              <w:textAlignment w:val="auto"/>
              <w:rPr>
                <w:rFonts w:ascii="宋体" w:hAnsi="宋体" w:eastAsia="宋体" w:cs="宋体"/>
                <w:szCs w:val="21"/>
              </w:rPr>
            </w:pPr>
            <w:r>
              <w:rPr>
                <w:rFonts w:hint="eastAsia" w:ascii="宋体" w:hAnsi="宋体" w:cs="宋体"/>
                <w:snapToGrid w:val="0"/>
                <w:kern w:val="0"/>
                <w:szCs w:val="21"/>
              </w:rPr>
              <w:t>根据《政府采购法》第五十二条的规定，投标人认为采购文件、采购过程和中标、成交结果使自己的权益受到损害的，可以在知道或者应知其权益受到损害之日起七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cs="宋体"/>
                <w:szCs w:val="21"/>
              </w:rPr>
              <w:t>投诉</w:t>
            </w:r>
          </w:p>
        </w:tc>
        <w:tc>
          <w:tcPr>
            <w:tcW w:w="71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26" w:lineRule="atLeast"/>
              <w:textAlignment w:val="auto"/>
              <w:rPr>
                <w:rFonts w:ascii="宋体" w:hAnsi="宋体" w:eastAsia="宋体" w:cs="宋体"/>
                <w:szCs w:val="21"/>
              </w:rPr>
            </w:pPr>
            <w:r>
              <w:rPr>
                <w:rFonts w:hint="eastAsia" w:ascii="宋体" w:hAnsi="宋体" w:cs="宋体"/>
                <w:snapToGrid w:val="0"/>
                <w:kern w:val="0"/>
                <w:szCs w:val="21"/>
              </w:rPr>
              <w:t>根据《政府采购法》第五十五条的规定，质疑投标人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cs="宋体"/>
                <w:szCs w:val="21"/>
              </w:rPr>
              <w:t>特别说明</w:t>
            </w:r>
          </w:p>
        </w:tc>
        <w:tc>
          <w:tcPr>
            <w:tcW w:w="710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napToGrid w:val="0"/>
              <w:spacing w:line="26" w:lineRule="atLeast"/>
              <w:textAlignment w:val="auto"/>
              <w:rPr>
                <w:rFonts w:ascii="宋体" w:hAnsi="宋体" w:cs="宋体"/>
                <w:snapToGrid w:val="0"/>
                <w:kern w:val="0"/>
                <w:szCs w:val="21"/>
              </w:rPr>
            </w:pPr>
            <w:r>
              <w:rPr>
                <w:rFonts w:hint="eastAsia" w:ascii="宋体" w:hAnsi="宋体" w:cs="宋体"/>
                <w:snapToGrid w:val="0"/>
                <w:kern w:val="0"/>
                <w:szCs w:val="21"/>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pStyle w:val="34"/>
              <w:pageBreakBefore w:val="0"/>
              <w:widowControl w:val="0"/>
              <w:kinsoku/>
              <w:wordWrap/>
              <w:overflowPunct/>
              <w:topLinePunct w:val="0"/>
              <w:autoSpaceDE/>
              <w:autoSpaceDN/>
              <w:bidi w:val="0"/>
              <w:adjustRightInd w:val="0"/>
              <w:snapToGrid w:val="0"/>
              <w:spacing w:line="26" w:lineRule="atLeast"/>
              <w:textAlignment w:val="auto"/>
              <w:rPr>
                <w:rFonts w:ascii="宋体" w:hAnsi="宋体" w:eastAsia="宋体" w:cs="宋体"/>
                <w:szCs w:val="21"/>
              </w:rPr>
            </w:pPr>
            <w:r>
              <w:rPr>
                <w:rFonts w:hint="eastAsia" w:hAnsi="宋体" w:cs="宋体"/>
                <w:snapToGrid w:val="0"/>
                <w:kern w:val="0"/>
              </w:rPr>
              <w:t>（2）该项目中标公示期间，投标人不得通过非正当途径、更不得通过非正当手段获取法律法规规定评标委员会（包括其他相关人员）应当保密的相关内容。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cs="宋体"/>
                <w:szCs w:val="21"/>
              </w:rPr>
              <w:t>采购代理服务费</w:t>
            </w:r>
          </w:p>
        </w:tc>
        <w:tc>
          <w:tcPr>
            <w:tcW w:w="7108" w:type="dxa"/>
            <w:tcBorders>
              <w:top w:val="single" w:color="auto" w:sz="4" w:space="0"/>
              <w:left w:val="single" w:color="auto" w:sz="4" w:space="0"/>
              <w:bottom w:val="single" w:color="auto" w:sz="4" w:space="0"/>
              <w:right w:val="single" w:color="auto" w:sz="4" w:space="0"/>
            </w:tcBorders>
            <w:vAlign w:val="center"/>
          </w:tcPr>
          <w:p>
            <w:pPr>
              <w:pStyle w:val="196"/>
              <w:keepNext/>
              <w:keepLines/>
              <w:pageBreakBefore w:val="0"/>
              <w:widowControl w:val="0"/>
              <w:numPr>
                <w:ilvl w:val="1"/>
                <w:numId w:val="0"/>
              </w:numPr>
              <w:kinsoku/>
              <w:wordWrap/>
              <w:overflowPunct/>
              <w:topLinePunct w:val="0"/>
              <w:autoSpaceDE/>
              <w:autoSpaceDN/>
              <w:bidi w:val="0"/>
              <w:adjustRightInd/>
              <w:snapToGrid w:val="0"/>
              <w:spacing w:line="240" w:lineRule="auto"/>
              <w:jc w:val="both"/>
              <w:textAlignment w:val="auto"/>
              <w:rPr>
                <w:rFonts w:ascii="宋体" w:hAnsi="宋体" w:eastAsia="宋体" w:cs="宋体"/>
                <w:sz w:val="21"/>
                <w:szCs w:val="21"/>
              </w:rPr>
            </w:pPr>
            <w:r>
              <w:rPr>
                <w:rFonts w:hint="eastAsia" w:ascii="宋体" w:hAnsi="宋体" w:eastAsia="宋体" w:cs="宋体"/>
                <w:b w:val="0"/>
                <w:bCs/>
                <w:sz w:val="21"/>
                <w:szCs w:val="21"/>
              </w:rPr>
              <w:t>本次采购代理服务费</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评审费</w:t>
            </w:r>
            <w:r>
              <w:rPr>
                <w:rFonts w:hint="eastAsia" w:ascii="宋体" w:hAnsi="宋体" w:eastAsia="宋体" w:cs="宋体"/>
                <w:b w:val="0"/>
                <w:bCs/>
                <w:sz w:val="21"/>
                <w:szCs w:val="21"/>
              </w:rPr>
              <w:t>由中标人支付。采购代理服务费金额：参照计价格[2002]520号及发改价格[2011]534号文的规定的收费标准计取（以中标价为基数</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不足3000元按3000元计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评审费（按实）计取，以上费用</w:t>
            </w:r>
            <w:r>
              <w:rPr>
                <w:rFonts w:hint="eastAsia" w:ascii="宋体" w:hAnsi="宋体" w:eastAsia="宋体" w:cs="宋体"/>
                <w:b w:val="0"/>
                <w:bCs/>
                <w:sz w:val="21"/>
                <w:szCs w:val="21"/>
              </w:rPr>
              <w:t>包含在投标总价中，由中标人以人民币方式向采购代理机构一次性支付。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szCs w:val="21"/>
              </w:rPr>
            </w:pPr>
            <w:r>
              <w:rPr>
                <w:rFonts w:hint="eastAsia" w:ascii="宋体" w:hAnsi="宋体" w:cs="宋体"/>
                <w:szCs w:val="21"/>
              </w:rPr>
              <w:t>投标无效情形</w:t>
            </w:r>
          </w:p>
        </w:tc>
        <w:tc>
          <w:tcPr>
            <w:tcW w:w="71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napToGrid w:val="0"/>
                <w:kern w:val="0"/>
                <w:szCs w:val="21"/>
              </w:rPr>
            </w:pPr>
            <w:r>
              <w:rPr>
                <w:rFonts w:hint="eastAsia" w:ascii="宋体" w:hAnsi="宋体" w:cs="宋体"/>
                <w:snapToGrid w:val="0"/>
                <w:kern w:val="0"/>
                <w:szCs w:val="21"/>
              </w:rPr>
              <w:t>1.在资格审查时，如发现下列情形之一的，投标文件将被视为无效：</w:t>
            </w:r>
          </w:p>
          <w:p>
            <w:pPr>
              <w:adjustRightInd w:val="0"/>
              <w:snapToGrid w:val="0"/>
              <w:rPr>
                <w:rFonts w:ascii="宋体" w:hAnsi="宋体" w:cs="宋体"/>
                <w:snapToGrid w:val="0"/>
                <w:kern w:val="0"/>
                <w:szCs w:val="21"/>
              </w:rPr>
            </w:pPr>
            <w:r>
              <w:rPr>
                <w:rFonts w:hint="eastAsia" w:ascii="宋体" w:hAnsi="宋体" w:cs="宋体"/>
                <w:snapToGrid w:val="0"/>
                <w:kern w:val="0"/>
                <w:szCs w:val="21"/>
              </w:rPr>
              <w:t>（1）资格证明材料不全的，或者不符合招标文件要求的；</w:t>
            </w:r>
          </w:p>
          <w:p>
            <w:pPr>
              <w:adjustRightInd w:val="0"/>
              <w:snapToGrid w:val="0"/>
              <w:rPr>
                <w:rFonts w:ascii="宋体" w:hAnsi="宋体" w:cs="宋体"/>
                <w:snapToGrid w:val="0"/>
                <w:kern w:val="0"/>
                <w:szCs w:val="21"/>
              </w:rPr>
            </w:pPr>
            <w:r>
              <w:rPr>
                <w:rFonts w:hint="eastAsia" w:ascii="宋体" w:hAnsi="宋体" w:cs="宋体"/>
                <w:snapToGrid w:val="0"/>
                <w:kern w:val="0"/>
                <w:szCs w:val="21"/>
              </w:rPr>
              <w:t>（2）投标人不具备招标文件中规定的资格要求的；</w:t>
            </w:r>
          </w:p>
          <w:p>
            <w:pPr>
              <w:adjustRightInd w:val="0"/>
              <w:snapToGrid w:val="0"/>
              <w:rPr>
                <w:rFonts w:ascii="宋体" w:hAnsi="宋体" w:cs="宋体"/>
                <w:snapToGrid w:val="0"/>
                <w:kern w:val="0"/>
                <w:szCs w:val="21"/>
              </w:rPr>
            </w:pPr>
            <w:r>
              <w:rPr>
                <w:rFonts w:hint="eastAsia" w:ascii="宋体" w:hAnsi="宋体" w:cs="宋体"/>
                <w:snapToGrid w:val="0"/>
                <w:kern w:val="0"/>
                <w:szCs w:val="21"/>
              </w:rPr>
              <w:t>（3）经查询存在不良信用记录的。</w:t>
            </w:r>
          </w:p>
          <w:p>
            <w:pPr>
              <w:adjustRightInd w:val="0"/>
              <w:snapToGrid w:val="0"/>
              <w:rPr>
                <w:rFonts w:ascii="宋体" w:hAnsi="宋体" w:cs="宋体"/>
                <w:snapToGrid w:val="0"/>
                <w:kern w:val="0"/>
                <w:szCs w:val="21"/>
              </w:rPr>
            </w:pPr>
            <w:r>
              <w:rPr>
                <w:rFonts w:hint="eastAsia" w:ascii="宋体" w:hAnsi="宋体" w:cs="宋体"/>
                <w:snapToGrid w:val="0"/>
                <w:kern w:val="0"/>
                <w:szCs w:val="21"/>
              </w:rPr>
              <w:t>2.在符合性审查、商务和技术评审时，如发现下列情形之一的，投标文件将被视为无效：</w:t>
            </w:r>
          </w:p>
          <w:p>
            <w:pPr>
              <w:adjustRightInd w:val="0"/>
              <w:snapToGrid w:val="0"/>
              <w:rPr>
                <w:rFonts w:ascii="宋体" w:hAnsi="宋体" w:cs="宋体"/>
                <w:snapToGrid w:val="0"/>
                <w:kern w:val="0"/>
                <w:szCs w:val="21"/>
              </w:rPr>
            </w:pPr>
            <w:r>
              <w:rPr>
                <w:rFonts w:hint="eastAsia" w:ascii="宋体" w:hAnsi="宋体" w:cs="宋体"/>
                <w:snapToGrid w:val="0"/>
                <w:kern w:val="0"/>
                <w:szCs w:val="21"/>
              </w:rPr>
              <w:t>（1）资格文件及商务和技术文件未按要求签署、盖章的；</w:t>
            </w:r>
          </w:p>
          <w:p>
            <w:pPr>
              <w:adjustRightInd w:val="0"/>
              <w:snapToGrid w:val="0"/>
              <w:rPr>
                <w:rFonts w:ascii="宋体" w:hAnsi="宋体" w:cs="宋体"/>
                <w:snapToGrid w:val="0"/>
                <w:kern w:val="0"/>
                <w:szCs w:val="21"/>
              </w:rPr>
            </w:pPr>
            <w:r>
              <w:rPr>
                <w:rFonts w:hint="eastAsia" w:ascii="宋体" w:hAnsi="宋体" w:cs="宋体"/>
                <w:snapToGrid w:val="0"/>
                <w:kern w:val="0"/>
                <w:szCs w:val="21"/>
              </w:rPr>
              <w:t xml:space="preserve">（2）未提供或未按要求提供投标函、法定代表人资格证明书、法定代表人授权委托书、投标声明书； </w:t>
            </w:r>
          </w:p>
          <w:p>
            <w:pPr>
              <w:adjustRightInd w:val="0"/>
              <w:snapToGrid w:val="0"/>
              <w:rPr>
                <w:rFonts w:ascii="宋体" w:hAnsi="宋体" w:cs="宋体"/>
                <w:snapToGrid w:val="0"/>
                <w:kern w:val="0"/>
                <w:szCs w:val="21"/>
              </w:rPr>
            </w:pPr>
            <w:r>
              <w:rPr>
                <w:rFonts w:hint="eastAsia" w:ascii="宋体" w:hAnsi="宋体" w:cs="宋体"/>
                <w:snapToGrid w:val="0"/>
                <w:kern w:val="0"/>
                <w:szCs w:val="21"/>
              </w:rPr>
              <w:t>（3）未提供或未如实提供采购需求偏离表的；</w:t>
            </w:r>
          </w:p>
          <w:p>
            <w:pPr>
              <w:adjustRightInd w:val="0"/>
              <w:snapToGrid w:val="0"/>
              <w:rPr>
                <w:rFonts w:ascii="宋体" w:hAnsi="宋体" w:cs="宋体"/>
                <w:snapToGrid w:val="0"/>
                <w:kern w:val="0"/>
                <w:szCs w:val="21"/>
              </w:rPr>
            </w:pPr>
            <w:r>
              <w:rPr>
                <w:rFonts w:hint="eastAsia" w:ascii="宋体" w:hAnsi="宋体" w:cs="宋体"/>
                <w:snapToGrid w:val="0"/>
                <w:kern w:val="0"/>
                <w:szCs w:val="21"/>
              </w:rPr>
              <w:t>（4）对“▲”条款未作实质性响应的；</w:t>
            </w:r>
          </w:p>
          <w:p>
            <w:pPr>
              <w:adjustRightInd w:val="0"/>
              <w:snapToGrid w:val="0"/>
              <w:rPr>
                <w:rFonts w:ascii="宋体" w:hAnsi="宋体" w:cs="宋体"/>
                <w:snapToGrid w:val="0"/>
                <w:kern w:val="0"/>
                <w:szCs w:val="21"/>
              </w:rPr>
            </w:pPr>
            <w:r>
              <w:rPr>
                <w:rFonts w:hint="eastAsia" w:ascii="宋体" w:hAnsi="宋体" w:cs="宋体"/>
                <w:snapToGrid w:val="0"/>
                <w:kern w:val="0"/>
                <w:szCs w:val="21"/>
              </w:rPr>
              <w:t>（5）未提供或未如实提供服务方案，或者投标文件标明的响应或偏离与事实不符或虚假投标的；</w:t>
            </w:r>
          </w:p>
          <w:p>
            <w:pPr>
              <w:adjustRightInd w:val="0"/>
              <w:snapToGrid w:val="0"/>
              <w:rPr>
                <w:rFonts w:ascii="宋体" w:hAnsi="宋体" w:cs="宋体"/>
                <w:snapToGrid w:val="0"/>
                <w:kern w:val="0"/>
                <w:szCs w:val="21"/>
              </w:rPr>
            </w:pPr>
            <w:r>
              <w:rPr>
                <w:rFonts w:hint="eastAsia" w:ascii="宋体" w:hAnsi="宋体" w:cs="宋体"/>
                <w:snapToGrid w:val="0"/>
                <w:kern w:val="0"/>
                <w:szCs w:val="21"/>
              </w:rPr>
              <w:t>（6）投标服务方案不明确，存在一个或一个以上备选（替代）投标方案的；</w:t>
            </w:r>
          </w:p>
          <w:p>
            <w:pPr>
              <w:adjustRightInd w:val="0"/>
              <w:snapToGrid w:val="0"/>
              <w:rPr>
                <w:rFonts w:ascii="宋体" w:hAnsi="宋体" w:cs="宋体"/>
                <w:snapToGrid w:val="0"/>
                <w:kern w:val="0"/>
                <w:szCs w:val="21"/>
              </w:rPr>
            </w:pPr>
            <w:r>
              <w:rPr>
                <w:rFonts w:hint="eastAsia" w:ascii="宋体" w:hAnsi="宋体" w:cs="宋体"/>
                <w:snapToGrid w:val="0"/>
                <w:kern w:val="0"/>
                <w:szCs w:val="21"/>
              </w:rPr>
              <w:t>（7）投标文件含有采购人不能接受的附加条件的；</w:t>
            </w:r>
          </w:p>
          <w:p>
            <w:pPr>
              <w:adjustRightInd w:val="0"/>
              <w:snapToGrid w:val="0"/>
              <w:rPr>
                <w:rFonts w:ascii="宋体" w:hAnsi="宋体" w:cs="宋体"/>
                <w:snapToGrid w:val="0"/>
                <w:kern w:val="0"/>
                <w:szCs w:val="21"/>
              </w:rPr>
            </w:pPr>
            <w:r>
              <w:rPr>
                <w:rFonts w:hint="eastAsia" w:ascii="宋体" w:hAnsi="宋体" w:cs="宋体"/>
                <w:snapToGrid w:val="0"/>
                <w:kern w:val="0"/>
                <w:szCs w:val="21"/>
              </w:rPr>
              <w:t>（8）法律、法规和招标文件规定的其他无效情形。</w:t>
            </w:r>
          </w:p>
          <w:p>
            <w:pPr>
              <w:adjustRightInd w:val="0"/>
              <w:snapToGrid w:val="0"/>
              <w:rPr>
                <w:rFonts w:ascii="宋体" w:hAnsi="宋体" w:cs="宋体"/>
                <w:snapToGrid w:val="0"/>
                <w:kern w:val="0"/>
                <w:szCs w:val="21"/>
              </w:rPr>
            </w:pPr>
            <w:r>
              <w:rPr>
                <w:rFonts w:hint="eastAsia" w:ascii="宋体" w:hAnsi="宋体" w:cs="宋体"/>
                <w:snapToGrid w:val="0"/>
                <w:kern w:val="0"/>
                <w:szCs w:val="21"/>
              </w:rPr>
              <w:t>3.在报价评审时，如发现下列情形之一的，投标文件将被视为无效：</w:t>
            </w:r>
          </w:p>
          <w:p>
            <w:pPr>
              <w:adjustRightInd w:val="0"/>
              <w:snapToGrid w:val="0"/>
              <w:rPr>
                <w:rFonts w:ascii="宋体" w:hAnsi="宋体" w:cs="宋体"/>
                <w:snapToGrid w:val="0"/>
                <w:kern w:val="0"/>
                <w:szCs w:val="21"/>
              </w:rPr>
            </w:pPr>
            <w:r>
              <w:rPr>
                <w:rFonts w:hint="eastAsia" w:ascii="宋体" w:hAnsi="宋体" w:cs="宋体"/>
                <w:snapToGrid w:val="0"/>
                <w:kern w:val="0"/>
                <w:szCs w:val="21"/>
              </w:rPr>
              <w:t>（1）报价文件未按要求签署、盖章的；</w:t>
            </w:r>
          </w:p>
          <w:p>
            <w:pPr>
              <w:adjustRightInd w:val="0"/>
              <w:snapToGrid w:val="0"/>
              <w:rPr>
                <w:rFonts w:ascii="宋体" w:hAnsi="宋体" w:cs="宋体"/>
                <w:snapToGrid w:val="0"/>
                <w:kern w:val="0"/>
                <w:szCs w:val="21"/>
              </w:rPr>
            </w:pPr>
            <w:r>
              <w:rPr>
                <w:rFonts w:hint="eastAsia" w:ascii="宋体" w:hAnsi="宋体" w:cs="宋体"/>
                <w:snapToGrid w:val="0"/>
                <w:kern w:val="0"/>
                <w:szCs w:val="21"/>
              </w:rPr>
              <w:t>（2）未按照招标文件标明的币种报价的；</w:t>
            </w:r>
          </w:p>
          <w:p>
            <w:pPr>
              <w:adjustRightInd w:val="0"/>
              <w:snapToGrid w:val="0"/>
              <w:rPr>
                <w:rFonts w:ascii="宋体" w:hAnsi="宋体" w:cs="宋体"/>
                <w:snapToGrid w:val="0"/>
                <w:kern w:val="0"/>
                <w:szCs w:val="21"/>
              </w:rPr>
            </w:pPr>
            <w:r>
              <w:rPr>
                <w:rFonts w:hint="eastAsia" w:ascii="宋体" w:hAnsi="宋体" w:cs="宋体"/>
                <w:snapToGrid w:val="0"/>
                <w:kern w:val="0"/>
                <w:szCs w:val="21"/>
              </w:rPr>
              <w:t>（3）报价超过招标文件中规定的预算金额或者最高限价的；</w:t>
            </w:r>
          </w:p>
          <w:p>
            <w:pPr>
              <w:adjustRightInd w:val="0"/>
              <w:snapToGrid w:val="0"/>
              <w:rPr>
                <w:rFonts w:ascii="宋体" w:hAnsi="宋体" w:cs="宋体"/>
                <w:snapToGrid w:val="0"/>
                <w:kern w:val="0"/>
                <w:szCs w:val="21"/>
              </w:rPr>
            </w:pPr>
            <w:r>
              <w:rPr>
                <w:rFonts w:hint="eastAsia" w:ascii="宋体" w:hAnsi="宋体" w:cs="宋体"/>
                <w:snapToGrid w:val="0"/>
                <w:kern w:val="0"/>
                <w:szCs w:val="21"/>
              </w:rPr>
              <w:t>（4）报价具有选择性的；</w:t>
            </w:r>
          </w:p>
          <w:p>
            <w:pPr>
              <w:adjustRightInd w:val="0"/>
              <w:snapToGrid w:val="0"/>
              <w:rPr>
                <w:rFonts w:ascii="宋体" w:hAnsi="宋体" w:cs="宋体"/>
                <w:bCs/>
                <w:szCs w:val="21"/>
              </w:rPr>
            </w:pPr>
            <w:r>
              <w:rPr>
                <w:rFonts w:hint="eastAsia" w:ascii="宋体" w:hAnsi="宋体" w:cs="宋体"/>
                <w:snapToGrid w:val="0"/>
                <w:kern w:val="0"/>
                <w:szCs w:val="21"/>
              </w:rPr>
              <w:t>（5）报价明显低于其他通过符合性审查投标人的报价（有可能</w:t>
            </w:r>
            <w:r>
              <w:rPr>
                <w:rFonts w:hint="eastAsia" w:ascii="宋体" w:hAnsi="宋体" w:cs="宋体"/>
                <w:bCs/>
                <w:szCs w:val="21"/>
              </w:rPr>
              <w:t>影响产品质量或者不能诚信履约的），投标人在评标现场合理的时间内无法提供书面说明（必要时提交相关证明材料）证明其报价合理性的。</w:t>
            </w:r>
          </w:p>
          <w:p>
            <w:pPr>
              <w:adjustRightInd w:val="0"/>
              <w:snapToGrid w:val="0"/>
              <w:rPr>
                <w:rFonts w:ascii="宋体" w:hAnsi="宋体" w:cs="宋体"/>
                <w:snapToGrid w:val="0"/>
                <w:kern w:val="0"/>
                <w:szCs w:val="21"/>
              </w:rPr>
            </w:pPr>
            <w:r>
              <w:rPr>
                <w:rFonts w:hint="eastAsia" w:ascii="宋体" w:hAnsi="宋体" w:cs="宋体"/>
                <w:snapToGrid w:val="0"/>
                <w:kern w:val="0"/>
                <w:szCs w:val="21"/>
              </w:rPr>
              <w:t>4.有下列情形之一的，视为投标人串通投标，其投标无效，由采购人或采购代理机构上报政府采购监督管理部门，视情列入不良行为记录名单，在一至三年内禁止参加政府采购活动：</w:t>
            </w:r>
          </w:p>
          <w:p>
            <w:pPr>
              <w:adjustRightInd w:val="0"/>
              <w:snapToGrid w:val="0"/>
              <w:rPr>
                <w:rFonts w:ascii="宋体" w:hAnsi="宋体" w:cs="宋体"/>
                <w:snapToGrid w:val="0"/>
                <w:kern w:val="0"/>
                <w:szCs w:val="21"/>
              </w:rPr>
            </w:pPr>
            <w:r>
              <w:rPr>
                <w:rFonts w:hint="eastAsia" w:ascii="宋体" w:hAnsi="宋体" w:cs="宋体"/>
                <w:snapToGrid w:val="0"/>
                <w:kern w:val="0"/>
                <w:szCs w:val="21"/>
              </w:rPr>
              <w:t>（1）不同投标人的投标文件由同一单位或者个人编制；</w:t>
            </w:r>
          </w:p>
          <w:p>
            <w:pPr>
              <w:adjustRightInd w:val="0"/>
              <w:snapToGrid w:val="0"/>
              <w:rPr>
                <w:rFonts w:ascii="宋体" w:hAnsi="宋体" w:cs="宋体"/>
                <w:snapToGrid w:val="0"/>
                <w:kern w:val="0"/>
                <w:szCs w:val="21"/>
              </w:rPr>
            </w:pPr>
            <w:r>
              <w:rPr>
                <w:rFonts w:hint="eastAsia" w:ascii="宋体" w:hAnsi="宋体" w:cs="宋体"/>
                <w:snapToGrid w:val="0"/>
                <w:kern w:val="0"/>
                <w:szCs w:val="21"/>
              </w:rPr>
              <w:t>（2）不同投标人委托同一单位或者个人办理投标事宜；</w:t>
            </w:r>
          </w:p>
          <w:p>
            <w:pPr>
              <w:adjustRightInd w:val="0"/>
              <w:snapToGrid w:val="0"/>
              <w:rPr>
                <w:rFonts w:ascii="宋体" w:hAnsi="宋体" w:cs="宋体"/>
                <w:snapToGrid w:val="0"/>
                <w:kern w:val="0"/>
                <w:szCs w:val="21"/>
              </w:rPr>
            </w:pPr>
            <w:r>
              <w:rPr>
                <w:rFonts w:hint="eastAsia" w:ascii="宋体" w:hAnsi="宋体" w:cs="宋体"/>
                <w:snapToGrid w:val="0"/>
                <w:kern w:val="0"/>
                <w:szCs w:val="21"/>
              </w:rPr>
              <w:t>（3）不同投标人的投标文件载明的项目管理成员或者联系人员为同一人；</w:t>
            </w:r>
          </w:p>
          <w:p>
            <w:pPr>
              <w:adjustRightInd w:val="0"/>
              <w:snapToGrid w:val="0"/>
              <w:rPr>
                <w:rFonts w:ascii="宋体" w:hAnsi="宋体" w:cs="宋体"/>
                <w:snapToGrid w:val="0"/>
                <w:kern w:val="0"/>
                <w:szCs w:val="21"/>
              </w:rPr>
            </w:pPr>
            <w:r>
              <w:rPr>
                <w:rFonts w:hint="eastAsia" w:ascii="宋体" w:hAnsi="宋体" w:cs="宋体"/>
                <w:snapToGrid w:val="0"/>
                <w:kern w:val="0"/>
                <w:szCs w:val="21"/>
              </w:rPr>
              <w:t>（4）不同投标人的投标文件异常一致或者投标报价呈规律性差异；</w:t>
            </w:r>
          </w:p>
          <w:p>
            <w:pPr>
              <w:adjustRightInd w:val="0"/>
              <w:snapToGrid w:val="0"/>
              <w:rPr>
                <w:rFonts w:ascii="宋体" w:hAnsi="宋体" w:eastAsia="宋体" w:cs="宋体"/>
                <w:szCs w:val="21"/>
              </w:rPr>
            </w:pPr>
            <w:r>
              <w:rPr>
                <w:rFonts w:hint="eastAsia" w:ascii="宋体" w:hAnsi="宋体" w:cs="宋体"/>
                <w:snapToGrid w:val="0"/>
                <w:kern w:val="0"/>
                <w:szCs w:val="21"/>
              </w:rPr>
              <w:t>（5）不同投标人的投标文件相互混装。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bCs/>
                <w:kern w:val="0"/>
              </w:rPr>
            </w:pPr>
            <w:r>
              <w:rPr>
                <w:rFonts w:hint="eastAsia" w:ascii="宋体" w:hAnsi="宋体" w:eastAsia="宋体" w:cs="宋体"/>
                <w:szCs w:val="21"/>
              </w:rPr>
              <w:t>项目联系人</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szCs w:val="21"/>
              </w:rPr>
            </w:pPr>
            <w:r>
              <w:rPr>
                <w:rFonts w:hint="eastAsia" w:ascii="宋体" w:hAnsi="宋体" w:eastAsia="宋体" w:cs="宋体"/>
                <w:szCs w:val="21"/>
              </w:rPr>
              <w:t>招标代理：王先生  18757033272</w:t>
            </w:r>
          </w:p>
          <w:p>
            <w:pPr>
              <w:tabs>
                <w:tab w:val="left" w:pos="900"/>
              </w:tabs>
              <w:snapToGrid w:val="0"/>
              <w:spacing w:line="480" w:lineRule="exact"/>
              <w:rPr>
                <w:rFonts w:hint="default"/>
                <w:lang w:val="en-US"/>
              </w:rPr>
            </w:pPr>
            <w:r>
              <w:rPr>
                <w:rFonts w:hint="eastAsia" w:ascii="宋体" w:hAnsi="宋体" w:eastAsia="宋体" w:cs="宋体"/>
                <w:szCs w:val="21"/>
              </w:rPr>
              <w:t>采购单位：</w:t>
            </w:r>
            <w:r>
              <w:rPr>
                <w:rFonts w:hint="eastAsia" w:ascii="宋体" w:hAnsi="宋体" w:cs="宋体"/>
                <w:sz w:val="21"/>
                <w:szCs w:val="21"/>
                <w:lang w:val="en-US" w:eastAsia="zh-CN"/>
              </w:rPr>
              <w:t>李</w:t>
            </w:r>
            <w:r>
              <w:rPr>
                <w:rFonts w:hint="eastAsia" w:ascii="宋体" w:hAnsi="宋体" w:eastAsia="宋体" w:cs="宋体"/>
                <w:sz w:val="21"/>
                <w:szCs w:val="21"/>
                <w:lang w:eastAsia="zh-CN"/>
              </w:rPr>
              <w:t>先生</w:t>
            </w:r>
            <w:r>
              <w:rPr>
                <w:rFonts w:hint="eastAsia" w:ascii="宋体" w:hAnsi="宋体" w:eastAsia="宋体" w:cs="宋体"/>
                <w:szCs w:val="21"/>
              </w:rPr>
              <w:t xml:space="preserve">  </w:t>
            </w:r>
            <w:r>
              <w:rPr>
                <w:rFonts w:hint="eastAsia" w:ascii="宋体" w:hAnsi="宋体" w:eastAsia="宋体"/>
                <w:sz w:val="22"/>
                <w:szCs w:val="21"/>
                <w:lang w:val="en-US" w:eastAsia="zh-CN"/>
              </w:rPr>
              <w:t>1</w:t>
            </w:r>
            <w:r>
              <w:rPr>
                <w:rFonts w:hint="eastAsia" w:ascii="宋体" w:hAnsi="宋体"/>
                <w:sz w:val="22"/>
                <w:szCs w:val="21"/>
                <w:lang w:val="en-US" w:eastAsia="zh-CN"/>
              </w:rPr>
              <w:t>5857019597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bCs/>
                <w:kern w:val="0"/>
              </w:rPr>
            </w:pPr>
            <w:r>
              <w:rPr>
                <w:rFonts w:hint="eastAsia" w:ascii="宋体" w:hAnsi="宋体" w:eastAsia="宋体" w:cs="宋体"/>
                <w:szCs w:val="21"/>
              </w:rPr>
              <w:t>信息网址</w:t>
            </w:r>
          </w:p>
        </w:tc>
        <w:tc>
          <w:tcPr>
            <w:tcW w:w="71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pPr>
            <w:r>
              <w:rPr>
                <w:rFonts w:hint="eastAsia" w:ascii="宋体" w:hAnsi="宋体" w:eastAsia="宋体" w:cs="宋体"/>
                <w:szCs w:val="21"/>
              </w:rPr>
              <w:t>http://zfcg.czt.zj.gov.cn/（浙江政府采购网）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08"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28</w:t>
            </w:r>
          </w:p>
        </w:tc>
        <w:tc>
          <w:tcPr>
            <w:tcW w:w="1783"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eastAsia="宋体" w:cs="宋体"/>
                <w:szCs w:val="21"/>
              </w:rPr>
            </w:pPr>
            <w:r>
              <w:rPr>
                <w:rFonts w:hint="eastAsia" w:ascii="宋体" w:hAnsi="宋体" w:cs="宋体"/>
                <w:bCs/>
                <w:kern w:val="0"/>
              </w:rPr>
              <w:t>其他</w:t>
            </w:r>
          </w:p>
        </w:tc>
        <w:tc>
          <w:tcPr>
            <w:tcW w:w="7108" w:type="dxa"/>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1、本采购文件</w:t>
            </w:r>
            <w:r>
              <w:rPr>
                <w:rFonts w:hint="eastAsia"/>
                <w:color w:val="0000FF"/>
                <w:highlight w:val="yellow"/>
              </w:rPr>
              <w:t>共</w:t>
            </w:r>
            <w:r>
              <w:rPr>
                <w:rFonts w:hint="eastAsia"/>
                <w:color w:val="0000FF"/>
                <w:highlight w:val="yellow"/>
                <w:lang w:val="en-US" w:eastAsia="zh-CN"/>
              </w:rPr>
              <w:t>56</w:t>
            </w:r>
            <w:r>
              <w:rPr>
                <w:rFonts w:hint="eastAsia"/>
                <w:color w:val="0000FF"/>
                <w:highlight w:val="yellow"/>
              </w:rPr>
              <w:t xml:space="preserve">页 </w:t>
            </w:r>
            <w:r>
              <w:rPr>
                <w:rFonts w:hint="eastAsia"/>
              </w:rPr>
              <w:t>（含封面）请各投标人收到本文件后自行核对，如有缺页、错装等情况请于当日向采购代理机构提出，如未提出，所有责任及由此造成的后果由投标人自负。</w:t>
            </w:r>
          </w:p>
          <w:p>
            <w:pPr>
              <w:snapToGrid w:val="0"/>
            </w:pPr>
            <w:r>
              <w:rPr>
                <w:rFonts w:hint="eastAsia"/>
              </w:rPr>
              <w:t>2、请投标人仔细阅读本采购文件，其中带“▲”标记的条款为实质性内容，投标人须对带“▲”标记的条款作出实质性响应。</w:t>
            </w:r>
          </w:p>
          <w:p>
            <w:pPr>
              <w:snapToGrid w:val="0"/>
              <w:rPr>
                <w:b/>
                <w:bCs/>
              </w:rPr>
            </w:pPr>
            <w:r>
              <w:rPr>
                <w:rFonts w:hint="eastAsia"/>
                <w:b/>
                <w:bCs/>
              </w:rPr>
              <w:t>3、根据《关于在政府采购活动中查询及使用信用记录有关问题的通知》财库[2016]125号的规定：</w:t>
            </w:r>
          </w:p>
          <w:p>
            <w:pPr>
              <w:snapToGrid w:val="0"/>
            </w:pPr>
            <w:r>
              <w:rPr>
                <w:rFonts w:hint="eastAsia"/>
              </w:rPr>
              <w:t>1）采购人或采购代理机构将对本项目投标人的信用信息进行查询。</w:t>
            </w:r>
          </w:p>
          <w:p>
            <w:pPr>
              <w:snapToGrid w:val="0"/>
            </w:pPr>
            <w:r>
              <w:rPr>
                <w:rFonts w:hint="eastAsia"/>
              </w:rPr>
              <w:t>2）查询渠道为信用中国网站（www.creditchina.gov.cn）、中国政府采购网（www.ccgp.gov.cn）。</w:t>
            </w:r>
          </w:p>
          <w:p>
            <w:pPr>
              <w:snapToGrid w:val="0"/>
            </w:pPr>
            <w:r>
              <w:rPr>
                <w:rFonts w:hint="eastAsia"/>
              </w:rPr>
              <w:t>3）信用信息截止时点为从本项目投标截止日往前追溯三年，期间被列入失信被执行人名单、重大税收违法案件当事人名单、政府采购严重违法失信行为记录名单等投标人信用信息均将用于本项目。</w:t>
            </w:r>
          </w:p>
          <w:p>
            <w:pPr>
              <w:snapToGrid w:val="0"/>
            </w:pPr>
            <w:r>
              <w:rPr>
                <w:rFonts w:hint="eastAsia"/>
              </w:rPr>
              <w:t>4）信用信息查询记录和证据以网页截图等方式留存。</w:t>
            </w:r>
          </w:p>
          <w:p>
            <w:pPr>
              <w:snapToGrid w:val="0"/>
            </w:pPr>
            <w:r>
              <w:rPr>
                <w:rFonts w:hint="eastAsia"/>
              </w:rPr>
              <w:t>5）信用信息将作为评审和确定成交投标人的依据。</w:t>
            </w:r>
          </w:p>
          <w:p>
            <w:pPr>
              <w:snapToGrid w:val="0"/>
            </w:pPr>
            <w:r>
              <w:rPr>
                <w:rFonts w:hint="eastAsia"/>
              </w:rPr>
              <w:t>6）联合体成员存在不良信用记录的，视同联合体存在不良信用记录。</w:t>
            </w:r>
          </w:p>
          <w:p>
            <w:pPr>
              <w:snapToGrid w:val="0"/>
            </w:pPr>
            <w:r>
              <w:rPr>
                <w:rFonts w:hint="eastAsia"/>
              </w:rPr>
              <mc:AlternateContent>
                <mc:Choice Requires="wps">
                  <w:drawing>
                    <wp:anchor distT="0" distB="0" distL="0" distR="0" simplePos="0" relativeHeight="251659264" behindDoc="0" locked="0" layoutInCell="1" allowOverlap="1">
                      <wp:simplePos x="0" y="0"/>
                      <wp:positionH relativeFrom="column">
                        <wp:posOffset>-68580</wp:posOffset>
                      </wp:positionH>
                      <wp:positionV relativeFrom="paragraph">
                        <wp:posOffset>50800</wp:posOffset>
                      </wp:positionV>
                      <wp:extent cx="4514850" cy="9525"/>
                      <wp:effectExtent l="0" t="0" r="0" b="0"/>
                      <wp:wrapNone/>
                      <wp:docPr id="1026" name="直接连接符 6"/>
                      <wp:cNvGraphicFramePr/>
                      <a:graphic xmlns:a="http://schemas.openxmlformats.org/drawingml/2006/main">
                        <a:graphicData uri="http://schemas.microsoft.com/office/word/2010/wordprocessingShape">
                          <wps:wsp>
                            <wps:cNvCnPr/>
                            <wps:spPr>
                              <a:xfrm flipV="1">
                                <a:off x="0" y="0"/>
                                <a:ext cx="4514850" cy="9525"/>
                              </a:xfrm>
                              <a:prstGeom prst="line">
                                <a:avLst/>
                              </a:prstGeom>
                              <a:ln w="9525" cap="flat" cmpd="sng">
                                <a:solidFill>
                                  <a:srgbClr val="4A7DBA"/>
                                </a:solidFill>
                                <a:prstDash val="solid"/>
                                <a:round/>
                              </a:ln>
                            </wps:spPr>
                            <wps:bodyPr/>
                          </wps:wsp>
                        </a:graphicData>
                      </a:graphic>
                    </wp:anchor>
                  </w:drawing>
                </mc:Choice>
                <mc:Fallback>
                  <w:pict>
                    <v:line id="直接连接符 6" o:spid="_x0000_s1026" o:spt="20" style="position:absolute;left:0pt;flip:y;margin-left:-5.4pt;margin-top:4pt;height:0.75pt;width:355.5pt;z-index:251659264;mso-width-relative:page;mso-height-relative:page;" filled="f" stroked="t" coordsize="21600,21600" o:gfxdata="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qYMNUAAAAHAQAADwAA&#10;AAAAAAABACAAAAAiAAAAZHJzL2Rvd25yZXYueG1sUEsBAhQAFAAAAAgAh07iQFfR3yjgAQAAngMA&#10;AA4AAAAAAAAAAQAgAAAAJAEAAGRycy9lMm9Eb2MueG1sUEsFBgAAAAAGAAYAWQEAAHYFAAAAAA==&#10;">
                      <v:fill on="f" focussize="0,0"/>
                      <v:stroke color="#4A7DBA" joinstyle="round"/>
                      <v:imagedata o:title=""/>
                      <o:lock v:ext="edit" aspectratio="f"/>
                    </v:line>
                  </w:pict>
                </mc:Fallback>
              </mc:AlternateContent>
            </w:r>
          </w:p>
          <w:p>
            <w:pPr>
              <w:snapToGrid w:val="0"/>
              <w:rPr>
                <w:b/>
                <w:bCs/>
              </w:rPr>
            </w:pPr>
            <w:r>
              <w:rPr>
                <w:rFonts w:hint="eastAsia"/>
                <w:b/>
                <w:bCs/>
              </w:rPr>
              <w:t xml:space="preserve">4、扶持中小企业： </w:t>
            </w:r>
          </w:p>
          <w:p>
            <w:pPr>
              <w:tabs>
                <w:tab w:val="left" w:pos="0"/>
              </w:tabs>
              <w:autoSpaceDE w:val="0"/>
              <w:autoSpaceDN w:val="0"/>
              <w:adjustRightInd w:val="0"/>
              <w:spacing w:line="360" w:lineRule="exact"/>
              <w:jc w:val="left"/>
              <w:rPr>
                <w:rFonts w:ascii="宋体" w:hAnsi="宋体" w:cs="仿宋"/>
                <w:szCs w:val="21"/>
              </w:rPr>
            </w:pPr>
            <w:r>
              <w:rPr>
                <w:rFonts w:hint="eastAsia" w:ascii="宋体" w:hAnsi="宋体" w:cs="仿宋"/>
                <w:szCs w:val="21"/>
              </w:rPr>
              <w:t>4.1、企业类型</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（1）中小企业</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符合中小企业划分标准的个体工商户，在政府采购活动中视同中小企业。</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在服务采购项目中，服务由中小企业承接，即提供服务的人员为中小企业依照《民法典》订立劳动合同的从业人员。可享受相关中小企业扶持政策。</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投标文件中须同时出具《政府采购促进中小企业发展管理办法》【财库（2020）46号】规定的《中小企业声明函》，否则不得享受价格扣除。</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（2）残疾人福利性单位</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（3）监狱企业</w:t>
            </w:r>
          </w:p>
          <w:p>
            <w:pPr>
              <w:tabs>
                <w:tab w:val="left" w:pos="0"/>
              </w:tabs>
              <w:autoSpaceDE w:val="0"/>
              <w:autoSpaceDN w:val="0"/>
              <w:adjustRightInd w:val="0"/>
              <w:spacing w:line="360" w:lineRule="exact"/>
              <w:jc w:val="left"/>
              <w:rPr>
                <w:rFonts w:ascii="宋体" w:hAnsi="宋体" w:cs="宋体"/>
                <w:szCs w:val="21"/>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0"/>
              </w:tabs>
              <w:autoSpaceDE w:val="0"/>
              <w:autoSpaceDN w:val="0"/>
              <w:adjustRightInd w:val="0"/>
              <w:spacing w:line="360" w:lineRule="auto"/>
              <w:jc w:val="left"/>
              <w:rPr>
                <w:rFonts w:ascii="宋体" w:hAnsi="宋体" w:cs="仿宋"/>
                <w:szCs w:val="21"/>
              </w:rPr>
            </w:pPr>
            <w:r>
              <w:rPr>
                <w:rFonts w:hint="eastAsia" w:ascii="宋体" w:hAnsi="宋体" w:cs="仿宋"/>
                <w:szCs w:val="21"/>
              </w:rPr>
              <w:t>4.</w:t>
            </w:r>
            <w:r>
              <w:rPr>
                <w:rFonts w:hint="eastAsia" w:ascii="宋体" w:hAnsi="宋体" w:cs="仿宋"/>
                <w:szCs w:val="21"/>
                <w:lang w:val="en-US" w:eastAsia="zh-CN"/>
              </w:rPr>
              <w:t>2</w:t>
            </w:r>
            <w:r>
              <w:rPr>
                <w:rFonts w:hint="eastAsia" w:ascii="宋体" w:hAnsi="宋体" w:cs="仿宋"/>
                <w:szCs w:val="21"/>
              </w:rPr>
              <w:t>、针对本项目的相关规定</w:t>
            </w:r>
          </w:p>
          <w:p>
            <w:pPr>
              <w:tabs>
                <w:tab w:val="left" w:pos="0"/>
              </w:tabs>
              <w:autoSpaceDE w:val="0"/>
              <w:autoSpaceDN w:val="0"/>
              <w:adjustRightInd w:val="0"/>
              <w:spacing w:line="360" w:lineRule="exact"/>
              <w:ind w:firstLine="0" w:firstLineChars="0"/>
              <w:jc w:val="left"/>
              <w:rPr>
                <w:rFonts w:hint="eastAsia" w:ascii="宋体" w:hAnsi="宋体" w:eastAsia="宋体" w:cs="仿宋"/>
                <w:b/>
                <w:bCs/>
                <w:sz w:val="21"/>
                <w:szCs w:val="21"/>
              </w:rPr>
            </w:pPr>
            <w:r>
              <w:rPr>
                <w:rFonts w:hint="eastAsia" w:ascii="宋体" w:hAnsi="宋体" w:eastAsia="宋体" w:cs="仿宋"/>
                <w:sz w:val="21"/>
                <w:szCs w:val="21"/>
              </w:rPr>
              <w:t>1.</w:t>
            </w:r>
            <w:r>
              <w:rPr>
                <w:rFonts w:hint="eastAsia" w:ascii="宋体" w:hAnsi="宋体" w:eastAsia="宋体" w:cs="仿宋"/>
                <w:b/>
                <w:bCs/>
                <w:sz w:val="21"/>
                <w:szCs w:val="21"/>
              </w:rPr>
              <w:t>本项目</w:t>
            </w:r>
            <w:r>
              <w:rPr>
                <w:rFonts w:hint="eastAsia" w:ascii="宋体" w:hAnsi="宋体" w:eastAsia="宋体" w:cs="仿宋"/>
                <w:b/>
                <w:bCs/>
                <w:sz w:val="21"/>
                <w:szCs w:val="21"/>
                <w:lang w:val="en-US" w:eastAsia="zh-CN"/>
              </w:rPr>
              <w:t>要求服务全部由中小</w:t>
            </w:r>
            <w:r>
              <w:rPr>
                <w:rFonts w:hint="eastAsia" w:ascii="宋体" w:hAnsi="宋体" w:eastAsia="宋体" w:cs="仿宋"/>
                <w:b/>
                <w:bCs/>
                <w:sz w:val="21"/>
                <w:szCs w:val="21"/>
              </w:rPr>
              <w:t>微</w:t>
            </w:r>
            <w:r>
              <w:rPr>
                <w:rFonts w:hint="eastAsia" w:ascii="宋体" w:hAnsi="宋体" w:eastAsia="宋体" w:cs="仿宋"/>
                <w:b/>
                <w:bCs/>
                <w:sz w:val="21"/>
                <w:szCs w:val="21"/>
                <w:lang w:eastAsia="zh-CN"/>
              </w:rPr>
              <w:t>（含</w:t>
            </w:r>
            <w:r>
              <w:rPr>
                <w:rFonts w:hint="eastAsia" w:ascii="宋体" w:hAnsi="宋体" w:eastAsia="宋体" w:cs="仿宋"/>
                <w:b/>
                <w:bCs/>
                <w:sz w:val="21"/>
                <w:szCs w:val="21"/>
              </w:rPr>
              <w:t>残疾人福利性单位</w:t>
            </w:r>
            <w:r>
              <w:rPr>
                <w:rFonts w:hint="eastAsia" w:ascii="宋体" w:hAnsi="宋体" w:eastAsia="宋体" w:cs="仿宋"/>
                <w:b/>
                <w:bCs/>
                <w:sz w:val="21"/>
                <w:szCs w:val="21"/>
                <w:lang w:eastAsia="zh-CN"/>
              </w:rPr>
              <w:t>、</w:t>
            </w:r>
            <w:r>
              <w:rPr>
                <w:rFonts w:hint="eastAsia" w:ascii="宋体" w:hAnsi="宋体" w:eastAsia="宋体" w:cs="仿宋"/>
                <w:b/>
                <w:bCs/>
                <w:sz w:val="21"/>
                <w:szCs w:val="21"/>
              </w:rPr>
              <w:t>监狱企业</w:t>
            </w:r>
            <w:r>
              <w:rPr>
                <w:rFonts w:hint="eastAsia" w:ascii="宋体" w:hAnsi="宋体" w:eastAsia="宋体" w:cs="仿宋"/>
                <w:b/>
                <w:bCs/>
                <w:sz w:val="21"/>
                <w:szCs w:val="21"/>
                <w:lang w:eastAsia="zh-CN"/>
              </w:rPr>
              <w:t>）</w:t>
            </w:r>
            <w:r>
              <w:rPr>
                <w:rFonts w:hint="eastAsia" w:ascii="宋体" w:hAnsi="宋体" w:eastAsia="宋体" w:cs="仿宋"/>
                <w:b/>
                <w:bCs/>
                <w:sz w:val="21"/>
                <w:szCs w:val="21"/>
                <w:lang w:val="en-US" w:eastAsia="zh-CN"/>
              </w:rPr>
              <w:t>企业提供。</w:t>
            </w:r>
          </w:p>
          <w:p>
            <w:pPr>
              <w:tabs>
                <w:tab w:val="left" w:pos="0"/>
              </w:tabs>
              <w:autoSpaceDE w:val="0"/>
              <w:autoSpaceDN w:val="0"/>
              <w:adjustRightInd w:val="0"/>
              <w:spacing w:line="360" w:lineRule="exact"/>
              <w:ind w:firstLine="0" w:firstLineChars="0"/>
              <w:jc w:val="left"/>
              <w:rPr>
                <w:rFonts w:hint="eastAsia" w:ascii="宋体" w:hAnsi="宋体" w:eastAsia="宋体" w:cs="仿宋"/>
                <w:sz w:val="21"/>
                <w:szCs w:val="21"/>
                <w:lang w:eastAsia="zh-CN"/>
              </w:rPr>
            </w:pPr>
            <w:r>
              <w:rPr>
                <w:rFonts w:hint="eastAsia" w:ascii="宋体" w:hAnsi="宋体" w:eastAsia="宋体" w:cs="仿宋"/>
                <w:sz w:val="21"/>
                <w:szCs w:val="21"/>
                <w:lang w:val="en-US" w:eastAsia="zh-CN"/>
              </w:rPr>
              <w:t>2.</w:t>
            </w:r>
            <w:r>
              <w:rPr>
                <w:rFonts w:hint="eastAsia" w:ascii="宋体" w:hAnsi="宋体" w:eastAsia="宋体" w:cs="仿宋"/>
                <w:sz w:val="21"/>
                <w:szCs w:val="21"/>
              </w:rPr>
              <w:t>本项目对应的中小企业计划分标准所属行业为：</w:t>
            </w:r>
            <w:r>
              <w:rPr>
                <w:rFonts w:hint="eastAsia" w:ascii="宋体" w:hAnsi="宋体" w:eastAsia="宋体" w:cs="仿宋"/>
                <w:b/>
                <w:bCs/>
                <w:sz w:val="21"/>
                <w:szCs w:val="21"/>
              </w:rPr>
              <w:t>其他未列明行业</w:t>
            </w:r>
            <w:r>
              <w:rPr>
                <w:rFonts w:hint="eastAsia" w:ascii="宋体" w:hAnsi="宋体" w:eastAsia="宋体" w:cs="仿宋"/>
                <w:b/>
                <w:bCs/>
                <w:sz w:val="21"/>
                <w:szCs w:val="21"/>
                <w:lang w:eastAsia="zh-CN"/>
              </w:rPr>
              <w:t>。</w:t>
            </w:r>
          </w:p>
          <w:p>
            <w:pPr>
              <w:snapToGrid w:val="0"/>
              <w:spacing w:line="360" w:lineRule="auto"/>
              <w:rPr>
                <w:rFonts w:ascii="宋体" w:hAnsi="宋体" w:eastAsia="宋体" w:cs="宋体"/>
                <w:szCs w:val="21"/>
              </w:rPr>
            </w:pPr>
            <w:r>
              <w:rPr>
                <w:rFonts w:hint="eastAsia" w:ascii="宋体" w:hAnsi="宋体" w:eastAsia="宋体" w:cs="仿宋"/>
                <w:sz w:val="21"/>
                <w:szCs w:val="21"/>
                <w:lang w:val="en-US" w:eastAsia="zh-CN"/>
              </w:rPr>
              <w:t>3.本项目中小企业行业划分标准：从业人员 300 人以下的为中小微型企业。 其中，从业人员 100 人及以上的为中型企业；从业人员 10 人及以上的为小型企业；从业人员 10 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8" w:hRule="atLeast"/>
        </w:trPr>
        <w:tc>
          <w:tcPr>
            <w:tcW w:w="70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zCs w:val="21"/>
              </w:rPr>
            </w:pPr>
          </w:p>
        </w:tc>
        <w:tc>
          <w:tcPr>
            <w:tcW w:w="178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kern w:val="0"/>
              </w:rPr>
            </w:pPr>
          </w:p>
        </w:tc>
        <w:tc>
          <w:tcPr>
            <w:tcW w:w="71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lang w:val="en-US" w:eastAsia="zh-CN"/>
              </w:rPr>
              <w:t>5</w:t>
            </w:r>
            <w:r>
              <w:rPr>
                <w:rFonts w:hint="eastAsia"/>
              </w:rPr>
              <w:t>、投标截止后，在投标有效期内，投标人不能撤销投标文件。投标人强行撤销投标文件的，应按预算金额的2%赔偿对招标代理机构造成的损失。</w:t>
            </w:r>
          </w:p>
          <w:p>
            <w:pPr>
              <w:snapToGrid w:val="0"/>
              <w:spacing w:line="360" w:lineRule="auto"/>
            </w:pPr>
            <w:r>
              <w:rPr>
                <w:rFonts w:hint="eastAsia"/>
                <w:lang w:val="en-US" w:eastAsia="zh-CN"/>
              </w:rPr>
              <w:t>6</w:t>
            </w:r>
            <w:r>
              <w:rPr>
                <w:rFonts w:hint="eastAsia"/>
              </w:rPr>
              <w:t>、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pPr>
            <w:r>
              <w:rPr>
                <w:rFonts w:hint="eastAsia"/>
                <w:lang w:val="en-US" w:eastAsia="zh-CN"/>
              </w:rPr>
              <w:t>7</w:t>
            </w:r>
            <w:r>
              <w:rPr>
                <w:rFonts w:hint="eastAsia"/>
              </w:rPr>
              <w:t>、存在下列行为的，招标代理机构将其失信行为上报政府采购主管部门，由主管部门按有关规定对其违法失信行为记录进行公开：</w:t>
            </w:r>
          </w:p>
          <w:p>
            <w:pPr>
              <w:snapToGrid w:val="0"/>
              <w:spacing w:line="360" w:lineRule="auto"/>
            </w:pPr>
            <w:r>
              <w:rPr>
                <w:rFonts w:hint="eastAsia"/>
              </w:rPr>
              <w:t>（1）中标或者成交后，拒绝签订政府采购合同的；</w:t>
            </w:r>
          </w:p>
          <w:p>
            <w:pPr>
              <w:snapToGrid w:val="0"/>
              <w:spacing w:line="360" w:lineRule="auto"/>
            </w:pPr>
            <w:r>
              <w:rPr>
                <w:rFonts w:hint="eastAsia"/>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szCs w:val="21"/>
                <w:lang w:val="en-US" w:eastAsia="zh-CN"/>
              </w:rPr>
            </w:pPr>
            <w:bookmarkStart w:id="12" w:name="_Toc9949071"/>
            <w:r>
              <w:rPr>
                <w:rFonts w:hint="eastAsia" w:ascii="宋体" w:hAnsi="宋体" w:cs="宋体"/>
                <w:szCs w:val="21"/>
                <w:lang w:val="en-US" w:eastAsia="zh-CN"/>
              </w:rPr>
              <w:t>29</w:t>
            </w: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rPr>
            </w:pPr>
            <w:r>
              <w:rPr>
                <w:rFonts w:hint="eastAsia" w:ascii="Arial" w:hAnsi="Arial" w:eastAsia="宋体" w:cs="Arial"/>
                <w:b w:val="0"/>
                <w:bCs/>
                <w:kern w:val="2"/>
                <w:sz w:val="21"/>
                <w:szCs w:val="24"/>
                <w:lang w:val="en-US" w:eastAsia="zh-CN" w:bidi="ar-SA"/>
              </w:rPr>
              <w:t>项目属性与核心产品</w:t>
            </w:r>
          </w:p>
        </w:tc>
        <w:tc>
          <w:tcPr>
            <w:tcW w:w="7108" w:type="dxa"/>
            <w:tcBorders>
              <w:top w:val="single" w:color="auto" w:sz="4" w:space="0"/>
              <w:left w:val="single" w:color="auto" w:sz="4" w:space="0"/>
              <w:bottom w:val="single" w:color="auto" w:sz="4" w:space="0"/>
              <w:right w:val="single" w:color="auto" w:sz="4" w:space="0"/>
            </w:tcBorders>
            <w:vAlign w:val="center"/>
          </w:tcPr>
          <w:p>
            <w:pPr>
              <w:pStyle w:val="196"/>
              <w:numPr>
                <w:ilvl w:val="1"/>
                <w:numId w:val="0"/>
              </w:numPr>
              <w:adjustRightInd w:val="0"/>
              <w:snapToGrid w:val="0"/>
              <w:spacing w:line="300" w:lineRule="auto"/>
              <w:jc w:val="both"/>
              <w:rPr>
                <w:rFonts w:hint="default"/>
                <w:lang w:val="en-US"/>
              </w:rPr>
            </w:pPr>
            <w:r>
              <w:rPr>
                <w:rFonts w:hint="eastAsia" w:ascii="Arial" w:hAnsi="Arial" w:eastAsia="宋体" w:cs="Arial"/>
                <w:b w:val="0"/>
                <w:bCs/>
                <w:kern w:val="2"/>
                <w:sz w:val="21"/>
                <w:szCs w:val="24"/>
                <w:lang w:val="en-US" w:eastAsia="zh-CN" w:bidi="ar-SA"/>
              </w:rPr>
              <w:t>服务类</w:t>
            </w:r>
            <w:r>
              <w:rPr>
                <w:rFonts w:hint="eastAsia" w:eastAsia="宋体" w:cs="Arial"/>
                <w:b w:val="0"/>
                <w:bCs/>
                <w:kern w:val="2"/>
                <w:sz w:val="21"/>
                <w:szCs w:val="24"/>
                <w:lang w:val="en-US" w:eastAsia="zh-CN" w:bidi="ar-SA"/>
              </w:rPr>
              <w:t>，</w:t>
            </w:r>
            <w:r>
              <w:rPr>
                <w:rFonts w:hint="eastAsia" w:ascii="Arial" w:hAnsi="Arial" w:eastAsia="宋体" w:cs="Arial"/>
                <w:b w:val="0"/>
                <w:bCs/>
                <w:kern w:val="2"/>
                <w:sz w:val="21"/>
                <w:szCs w:val="24"/>
                <w:lang w:val="en-US" w:eastAsia="zh-CN" w:bidi="ar-SA"/>
              </w:rPr>
              <w:t>核心产品</w:t>
            </w:r>
            <w:r>
              <w:rPr>
                <w:rFonts w:hint="eastAsia" w:eastAsia="宋体" w:cs="Arial"/>
                <w:b w:val="0"/>
                <w:bCs/>
                <w:kern w:val="2"/>
                <w:sz w:val="21"/>
                <w:szCs w:val="24"/>
                <w:lang w:val="en-US" w:eastAsia="zh-CN" w:bidi="ar-SA"/>
              </w:rPr>
              <w:t>：/</w:t>
            </w:r>
          </w:p>
        </w:tc>
      </w:tr>
      <w:bookmarkEnd w:id="3"/>
      <w:bookmarkEnd w:id="4"/>
      <w:bookmarkEnd w:id="5"/>
      <w:bookmarkEnd w:id="6"/>
      <w:bookmarkEnd w:id="7"/>
      <w:bookmarkEnd w:id="8"/>
      <w:bookmarkEnd w:id="9"/>
      <w:bookmarkEnd w:id="10"/>
    </w:tbl>
    <w:p>
      <w:pPr>
        <w:spacing w:line="480" w:lineRule="exact"/>
        <w:rPr>
          <w:rFonts w:ascii="宋体" w:hAnsi="宋体" w:eastAsia="宋体" w:cs="宋体"/>
          <w:b/>
          <w:sz w:val="32"/>
          <w:szCs w:val="32"/>
        </w:rPr>
      </w:pPr>
    </w:p>
    <w:p>
      <w:pPr>
        <w:spacing w:line="480" w:lineRule="exact"/>
        <w:jc w:val="center"/>
        <w:rPr>
          <w:rFonts w:ascii="宋体" w:hAnsi="宋体" w:eastAsia="宋体" w:cs="宋体"/>
          <w:b/>
          <w:sz w:val="32"/>
          <w:szCs w:val="32"/>
        </w:rPr>
      </w:pPr>
    </w:p>
    <w:p>
      <w:pPr>
        <w:rPr>
          <w:rFonts w:hint="eastAsia"/>
        </w:rPr>
      </w:pPr>
    </w:p>
    <w:p>
      <w:pPr>
        <w:spacing w:line="480" w:lineRule="exact"/>
        <w:jc w:val="center"/>
        <w:rPr>
          <w:rFonts w:ascii="宋体" w:hAnsi="宋体" w:eastAsia="宋体" w:cs="宋体"/>
          <w:b/>
          <w:sz w:val="32"/>
          <w:szCs w:val="32"/>
        </w:rPr>
      </w:pPr>
      <w:r>
        <w:rPr>
          <w:rFonts w:hint="eastAsia" w:ascii="宋体" w:hAnsi="宋体" w:eastAsia="宋体" w:cs="宋体"/>
          <w:b/>
          <w:sz w:val="32"/>
          <w:szCs w:val="32"/>
        </w:rPr>
        <w:t>第三章  磋商供应商须知</w:t>
      </w:r>
      <w:bookmarkEnd w:id="12"/>
    </w:p>
    <w:p>
      <w:pPr>
        <w:spacing w:line="480" w:lineRule="exact"/>
        <w:jc w:val="center"/>
        <w:rPr>
          <w:rFonts w:ascii="宋体" w:hAnsi="宋体" w:eastAsia="宋体" w:cs="宋体"/>
          <w:sz w:val="28"/>
          <w:szCs w:val="28"/>
        </w:rPr>
      </w:pPr>
      <w:bookmarkStart w:id="13" w:name="_Toc9949072"/>
      <w:r>
        <w:rPr>
          <w:rFonts w:hint="eastAsia" w:ascii="宋体" w:hAnsi="宋体" w:eastAsia="宋体" w:cs="宋体"/>
          <w:sz w:val="28"/>
          <w:szCs w:val="28"/>
        </w:rPr>
        <w:t>一、总    则</w:t>
      </w:r>
      <w:bookmarkEnd w:id="13"/>
    </w:p>
    <w:p>
      <w:pPr>
        <w:spacing w:line="480" w:lineRule="exact"/>
        <w:ind w:firstLine="480"/>
        <w:rPr>
          <w:rFonts w:ascii="宋体" w:hAnsi="宋体" w:cs="宋体"/>
          <w:szCs w:val="21"/>
        </w:rPr>
      </w:pPr>
      <w:r>
        <w:rPr>
          <w:rFonts w:hint="eastAsia" w:ascii="宋体" w:hAnsi="宋体" w:cs="宋体"/>
          <w:szCs w:val="21"/>
        </w:rPr>
        <w:t>1.适用范围</w:t>
      </w:r>
    </w:p>
    <w:p>
      <w:pPr>
        <w:spacing w:line="480" w:lineRule="exact"/>
        <w:ind w:firstLine="480"/>
        <w:rPr>
          <w:rFonts w:ascii="宋体" w:hAnsi="宋体" w:cs="宋体"/>
          <w:szCs w:val="21"/>
        </w:rPr>
      </w:pPr>
      <w:r>
        <w:rPr>
          <w:rFonts w:hint="eastAsia" w:ascii="宋体" w:hAnsi="宋体" w:cs="宋体"/>
          <w:color w:val="000000"/>
          <w:szCs w:val="21"/>
        </w:rPr>
        <w:t>本磋商文件仅适用于本次采购项目的磋商、合同履约、付款等行为。</w:t>
      </w:r>
    </w:p>
    <w:p>
      <w:pPr>
        <w:spacing w:line="480" w:lineRule="exact"/>
        <w:ind w:firstLine="480"/>
        <w:rPr>
          <w:rFonts w:ascii="宋体" w:hAnsi="宋体" w:cs="宋体"/>
          <w:szCs w:val="21"/>
        </w:rPr>
      </w:pPr>
      <w:r>
        <w:rPr>
          <w:rFonts w:hint="eastAsia" w:ascii="宋体" w:hAnsi="宋体" w:cs="宋体"/>
          <w:szCs w:val="21"/>
        </w:rPr>
        <w:t>2.定义</w:t>
      </w:r>
    </w:p>
    <w:p>
      <w:pPr>
        <w:snapToGrid w:val="0"/>
        <w:spacing w:line="480" w:lineRule="exact"/>
        <w:ind w:firstLine="480"/>
        <w:jc w:val="left"/>
        <w:rPr>
          <w:rFonts w:ascii="宋体" w:hAnsi="宋体" w:cs="宋体"/>
          <w:szCs w:val="21"/>
          <w:lang w:val="zh-CN"/>
        </w:rPr>
      </w:pPr>
      <w:r>
        <w:rPr>
          <w:rFonts w:hint="eastAsia" w:ascii="宋体" w:hAnsi="宋体" w:cs="宋体"/>
          <w:szCs w:val="21"/>
        </w:rPr>
        <w:t>2.1“</w:t>
      </w:r>
      <w:r>
        <w:rPr>
          <w:rFonts w:hint="eastAsia" w:ascii="宋体" w:hAnsi="宋体" w:cs="宋体"/>
          <w:szCs w:val="21"/>
          <w:lang w:val="zh-CN"/>
        </w:rPr>
        <w:t>采购人”系指 “</w:t>
      </w:r>
      <w:r>
        <w:rPr>
          <w:rFonts w:hint="eastAsia" w:ascii="宋体" w:hAnsi="宋体" w:cs="宋体"/>
          <w:szCs w:val="21"/>
          <w:lang w:eastAsia="zh-CN"/>
        </w:rPr>
        <w:t>龙游县横山镇人民政府</w:t>
      </w:r>
      <w:r>
        <w:rPr>
          <w:rFonts w:hint="eastAsia" w:ascii="宋体" w:hAnsi="宋体" w:cs="宋体"/>
          <w:szCs w:val="21"/>
          <w:lang w:val="zh-CN"/>
        </w:rPr>
        <w:t>”。</w:t>
      </w:r>
    </w:p>
    <w:p>
      <w:pPr>
        <w:snapToGrid w:val="0"/>
        <w:spacing w:line="480" w:lineRule="exact"/>
        <w:ind w:firstLine="480"/>
        <w:jc w:val="left"/>
        <w:rPr>
          <w:rFonts w:ascii="宋体" w:hAnsi="宋体" w:cs="宋体"/>
          <w:szCs w:val="21"/>
        </w:rPr>
      </w:pPr>
      <w:r>
        <w:rPr>
          <w:rFonts w:hint="eastAsia" w:ascii="宋体" w:hAnsi="宋体" w:cs="宋体"/>
          <w:szCs w:val="21"/>
        </w:rPr>
        <w:t>2.2“供应商”系指向</w:t>
      </w:r>
      <w:r>
        <w:rPr>
          <w:rFonts w:hint="eastAsia" w:ascii="宋体" w:hAnsi="宋体" w:cs="宋体"/>
          <w:szCs w:val="21"/>
          <w:lang w:val="zh-CN"/>
        </w:rPr>
        <w:t>采购人</w:t>
      </w:r>
      <w:r>
        <w:rPr>
          <w:rFonts w:hint="eastAsia" w:ascii="宋体" w:hAnsi="宋体" w:cs="宋体"/>
          <w:szCs w:val="21"/>
        </w:rPr>
        <w:t>提交</w:t>
      </w:r>
      <w:r>
        <w:rPr>
          <w:rFonts w:hint="eastAsia" w:ascii="宋体" w:hAnsi="宋体" w:cs="宋体"/>
          <w:szCs w:val="21"/>
          <w:lang w:val="zh-CN"/>
        </w:rPr>
        <w:t>磋商响应文件</w:t>
      </w:r>
      <w:r>
        <w:rPr>
          <w:rFonts w:hint="eastAsia" w:ascii="宋体" w:hAnsi="宋体" w:cs="宋体"/>
          <w:szCs w:val="21"/>
        </w:rPr>
        <w:t>的供应商。</w:t>
      </w:r>
    </w:p>
    <w:p>
      <w:pPr>
        <w:snapToGrid w:val="0"/>
        <w:spacing w:line="480" w:lineRule="exact"/>
        <w:ind w:firstLine="480"/>
        <w:jc w:val="left"/>
        <w:rPr>
          <w:rFonts w:ascii="宋体" w:hAnsi="宋体" w:cs="宋体"/>
          <w:szCs w:val="21"/>
        </w:rPr>
      </w:pPr>
      <w:r>
        <w:rPr>
          <w:rFonts w:hint="eastAsia" w:ascii="宋体" w:hAnsi="宋体" w:cs="宋体"/>
          <w:szCs w:val="21"/>
        </w:rPr>
        <w:t>2.3</w:t>
      </w:r>
      <w:r>
        <w:rPr>
          <w:rFonts w:hint="eastAsia" w:ascii="宋体" w:hAnsi="宋体" w:cs="宋体"/>
          <w:szCs w:val="21"/>
          <w:lang w:val="zh-CN"/>
        </w:rPr>
        <w:t>“组织方”系指“</w:t>
      </w:r>
      <w:r>
        <w:rPr>
          <w:rFonts w:hint="eastAsia" w:ascii="宋体" w:hAnsi="宋体" w:cs="宋体"/>
          <w:szCs w:val="21"/>
        </w:rPr>
        <w:t>泰宇建筑工程技术咨询有限公司</w:t>
      </w:r>
      <w:r>
        <w:rPr>
          <w:rFonts w:hint="eastAsia" w:ascii="宋体" w:hAnsi="宋体" w:cs="宋体"/>
          <w:szCs w:val="21"/>
          <w:lang w:val="zh-CN"/>
        </w:rPr>
        <w:t>”。</w:t>
      </w:r>
    </w:p>
    <w:p>
      <w:pPr>
        <w:snapToGrid w:val="0"/>
        <w:spacing w:line="480" w:lineRule="exact"/>
        <w:ind w:firstLine="480"/>
        <w:jc w:val="left"/>
        <w:rPr>
          <w:rFonts w:ascii="宋体" w:hAnsi="宋体" w:cs="宋体"/>
          <w:szCs w:val="21"/>
        </w:rPr>
      </w:pPr>
      <w:r>
        <w:rPr>
          <w:rFonts w:hint="eastAsia" w:ascii="宋体" w:hAnsi="宋体" w:cs="宋体"/>
          <w:szCs w:val="21"/>
        </w:rPr>
        <w:t>2.4</w:t>
      </w:r>
      <w:r>
        <w:rPr>
          <w:rFonts w:hint="eastAsia" w:ascii="宋体" w:hAnsi="宋体" w:eastAsia="宋体" w:cs="仿宋"/>
          <w:sz w:val="21"/>
          <w:szCs w:val="21"/>
          <w:lang w:val="zh-CN"/>
        </w:rPr>
        <w:t>“</w:t>
      </w:r>
      <w:r>
        <w:rPr>
          <w:rFonts w:hint="eastAsia" w:ascii="宋体" w:hAnsi="宋体" w:cs="仿宋"/>
          <w:sz w:val="21"/>
          <w:szCs w:val="21"/>
          <w:lang w:val="en-US" w:eastAsia="zh-CN"/>
        </w:rPr>
        <w:t>设计</w:t>
      </w:r>
      <w:r>
        <w:rPr>
          <w:rFonts w:hint="eastAsia" w:ascii="宋体" w:hAnsi="宋体" w:eastAsia="宋体" w:cs="仿宋"/>
          <w:sz w:val="21"/>
          <w:szCs w:val="21"/>
          <w:lang w:val="zh-CN"/>
        </w:rPr>
        <w:t>”系指供方按采购文件规定，完成</w:t>
      </w:r>
      <w:r>
        <w:rPr>
          <w:rFonts w:hint="eastAsia" w:ascii="宋体" w:hAnsi="宋体" w:eastAsia="宋体" w:cs="仿宋"/>
          <w:sz w:val="21"/>
          <w:szCs w:val="21"/>
          <w:lang w:val="en-US" w:eastAsia="zh-CN"/>
        </w:rPr>
        <w:t>本项目设计、</w:t>
      </w:r>
      <w:r>
        <w:rPr>
          <w:rFonts w:hint="eastAsia" w:ascii="宋体" w:hAnsi="宋体" w:cs="仿宋"/>
          <w:sz w:val="21"/>
          <w:szCs w:val="21"/>
          <w:lang w:val="en-US" w:eastAsia="zh-CN"/>
        </w:rPr>
        <w:t>深化设计</w:t>
      </w:r>
      <w:r>
        <w:rPr>
          <w:rFonts w:hint="eastAsia" w:ascii="宋体" w:hAnsi="宋体" w:eastAsia="宋体" w:cs="仿宋"/>
          <w:sz w:val="21"/>
          <w:szCs w:val="21"/>
          <w:lang w:val="en-US" w:eastAsia="zh-CN"/>
        </w:rPr>
        <w:t>等</w:t>
      </w:r>
      <w:r>
        <w:rPr>
          <w:rFonts w:hint="eastAsia" w:ascii="宋体" w:hAnsi="宋体" w:eastAsia="宋体" w:cs="仿宋"/>
          <w:sz w:val="21"/>
          <w:szCs w:val="21"/>
          <w:lang w:val="zh-CN"/>
        </w:rPr>
        <w:t>要求内容</w:t>
      </w:r>
      <w:r>
        <w:rPr>
          <w:rFonts w:hint="eastAsia" w:ascii="宋体" w:hAnsi="宋体" w:cs="宋体"/>
          <w:szCs w:val="21"/>
          <w:lang w:val="zh-CN"/>
        </w:rPr>
        <w:t>。</w:t>
      </w:r>
    </w:p>
    <w:p>
      <w:pPr>
        <w:spacing w:line="480" w:lineRule="exact"/>
        <w:ind w:firstLine="480"/>
        <w:rPr>
          <w:rFonts w:ascii="宋体" w:hAnsi="宋体" w:cs="宋体"/>
          <w:szCs w:val="21"/>
          <w:lang w:val="zh-CN"/>
        </w:rPr>
      </w:pPr>
      <w:r>
        <w:rPr>
          <w:rFonts w:hint="eastAsia" w:ascii="宋体" w:hAnsi="宋体" w:cs="宋体"/>
          <w:szCs w:val="21"/>
        </w:rPr>
        <w:t>2.5</w:t>
      </w:r>
      <w:r>
        <w:rPr>
          <w:rFonts w:hint="eastAsia" w:ascii="宋体" w:hAnsi="宋体" w:cs="宋体"/>
          <w:szCs w:val="21"/>
          <w:lang w:val="zh-CN"/>
        </w:rPr>
        <w:t>“服务”系指根据本合同约定成交供应商必须承担有关的服务和合同中约定成交供应商应承担的义务,以及合同中未约定,但依法有利于合同履行原则,应当由成交供应商承担的其它义务。</w:t>
      </w:r>
    </w:p>
    <w:p>
      <w:pPr>
        <w:snapToGrid w:val="0"/>
        <w:spacing w:line="480" w:lineRule="exact"/>
        <w:ind w:firstLine="48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w:t>
      </w:r>
      <w:r>
        <w:rPr>
          <w:rFonts w:hint="eastAsia" w:ascii="宋体" w:hAnsi="宋体" w:cs="宋体"/>
          <w:szCs w:val="21"/>
          <w:lang w:val="zh-CN"/>
        </w:rPr>
        <w:t>”系指按本磋商文件要求磋商响应方必须实质性响应的条款，有任何一项缺失或非实质性响应即刻取消其磋商响应资格。</w:t>
      </w:r>
    </w:p>
    <w:p>
      <w:pPr>
        <w:snapToGrid w:val="0"/>
        <w:spacing w:line="480" w:lineRule="exact"/>
        <w:ind w:firstLine="480"/>
        <w:jc w:val="left"/>
        <w:rPr>
          <w:rFonts w:ascii="宋体" w:hAnsi="宋体" w:cs="宋体"/>
          <w:szCs w:val="21"/>
        </w:rPr>
      </w:pPr>
      <w:r>
        <w:rPr>
          <w:rFonts w:hint="eastAsia" w:ascii="宋体" w:hAnsi="宋体" w:cs="宋体"/>
          <w:szCs w:val="21"/>
        </w:rPr>
        <w:t>3.合格的供应商：详见供应商须知前附表中的资格标准。</w:t>
      </w:r>
    </w:p>
    <w:p>
      <w:pPr>
        <w:spacing w:line="480" w:lineRule="exact"/>
        <w:ind w:firstLine="480"/>
        <w:rPr>
          <w:rFonts w:ascii="宋体" w:hAnsi="宋体" w:cs="宋体"/>
          <w:szCs w:val="21"/>
        </w:rPr>
      </w:pPr>
      <w:r>
        <w:rPr>
          <w:rFonts w:hint="eastAsia" w:ascii="宋体" w:hAnsi="宋体" w:cs="宋体"/>
          <w:szCs w:val="21"/>
        </w:rPr>
        <w:t>4.磋商费用</w:t>
      </w:r>
    </w:p>
    <w:p>
      <w:pPr>
        <w:spacing w:line="480" w:lineRule="exact"/>
        <w:ind w:firstLine="480"/>
        <w:rPr>
          <w:rFonts w:ascii="宋体" w:hAnsi="宋体" w:cs="宋体"/>
          <w:szCs w:val="21"/>
        </w:rPr>
      </w:pPr>
      <w:r>
        <w:rPr>
          <w:rFonts w:hint="eastAsia" w:ascii="宋体" w:hAnsi="宋体" w:cs="宋体"/>
          <w:szCs w:val="21"/>
        </w:rPr>
        <w:t>供应商自行承担其参加磋商所涉及的一切费用。</w:t>
      </w:r>
    </w:p>
    <w:p>
      <w:pPr>
        <w:spacing w:line="480" w:lineRule="exact"/>
        <w:ind w:firstLine="480"/>
        <w:rPr>
          <w:rFonts w:ascii="宋体" w:hAnsi="宋体" w:cs="宋体"/>
          <w:szCs w:val="21"/>
        </w:rPr>
      </w:pPr>
      <w:r>
        <w:rPr>
          <w:rFonts w:hint="eastAsia" w:ascii="宋体" w:hAnsi="宋体" w:cs="宋体"/>
          <w:szCs w:val="21"/>
        </w:rPr>
        <w:t>5.采购方式</w:t>
      </w:r>
    </w:p>
    <w:p>
      <w:pPr>
        <w:spacing w:line="480" w:lineRule="exact"/>
        <w:ind w:firstLine="480"/>
        <w:rPr>
          <w:rFonts w:ascii="宋体" w:hAnsi="宋体" w:cs="宋体"/>
          <w:szCs w:val="21"/>
        </w:rPr>
      </w:pPr>
      <w:r>
        <w:rPr>
          <w:rFonts w:hint="eastAsia" w:ascii="宋体" w:hAnsi="宋体" w:cs="宋体"/>
          <w:szCs w:val="21"/>
        </w:rPr>
        <w:t>本次采购采用竞争性磋商方式进行。</w:t>
      </w:r>
    </w:p>
    <w:p>
      <w:pPr>
        <w:spacing w:line="480" w:lineRule="exact"/>
        <w:ind w:firstLine="480"/>
        <w:rPr>
          <w:rFonts w:ascii="宋体" w:hAnsi="宋体" w:cs="宋体"/>
          <w:szCs w:val="21"/>
        </w:rPr>
      </w:pPr>
      <w:r>
        <w:rPr>
          <w:rFonts w:hint="eastAsia" w:ascii="宋体" w:hAnsi="宋体" w:cs="宋体"/>
          <w:szCs w:val="21"/>
        </w:rPr>
        <w:t>6.磋商委托</w:t>
      </w:r>
    </w:p>
    <w:p>
      <w:pPr>
        <w:spacing w:line="480" w:lineRule="exact"/>
        <w:ind w:firstLine="480"/>
        <w:rPr>
          <w:rFonts w:ascii="宋体" w:hAnsi="宋体" w:cs="宋体"/>
          <w:szCs w:val="21"/>
        </w:rPr>
      </w:pPr>
      <w:r>
        <w:rPr>
          <w:rFonts w:hint="eastAsia" w:ascii="宋体" w:hAnsi="宋体" w:cs="宋体"/>
          <w:szCs w:val="21"/>
        </w:rPr>
        <w:t>供应商代表须携带有效身份证件。如供应商代表不是法定代表人，须有法定代表人出具的授权委托书（正本用原件，副本</w:t>
      </w:r>
      <w:r>
        <w:rPr>
          <w:rFonts w:hint="eastAsia" w:ascii="宋体" w:hAnsi="宋体" w:cs="宋体"/>
          <w:szCs w:val="21"/>
          <w:lang w:val="en-US" w:eastAsia="zh-CN"/>
        </w:rPr>
        <w:t>可</w:t>
      </w:r>
      <w:r>
        <w:rPr>
          <w:rFonts w:hint="eastAsia" w:ascii="宋体" w:hAnsi="宋体" w:cs="宋体"/>
          <w:szCs w:val="21"/>
        </w:rPr>
        <w:t>用</w:t>
      </w:r>
      <w:r>
        <w:rPr>
          <w:rFonts w:hint="eastAsia" w:ascii="宋体" w:hAnsi="宋体" w:cs="宋体"/>
          <w:szCs w:val="21"/>
          <w:lang w:val="en-US" w:eastAsia="zh-CN"/>
        </w:rPr>
        <w:t>复印件</w:t>
      </w:r>
      <w:r>
        <w:rPr>
          <w:rFonts w:hint="eastAsia" w:ascii="宋体" w:hAnsi="宋体" w:cs="宋体"/>
          <w:szCs w:val="21"/>
        </w:rPr>
        <w:t>，格式见第七章）。</w:t>
      </w:r>
    </w:p>
    <w:p>
      <w:pPr>
        <w:spacing w:line="480" w:lineRule="exact"/>
        <w:ind w:firstLine="480"/>
        <w:rPr>
          <w:rFonts w:ascii="宋体" w:hAnsi="宋体" w:cs="宋体"/>
          <w:szCs w:val="21"/>
        </w:rPr>
      </w:pPr>
      <w:r>
        <w:rPr>
          <w:rFonts w:hint="eastAsia" w:ascii="宋体" w:hAnsi="宋体" w:cs="宋体"/>
          <w:szCs w:val="21"/>
        </w:rPr>
        <w:t>7.联合体磋商</w:t>
      </w:r>
    </w:p>
    <w:p>
      <w:pPr>
        <w:spacing w:line="480" w:lineRule="exact"/>
        <w:ind w:firstLine="480"/>
        <w:rPr>
          <w:rFonts w:ascii="宋体" w:hAnsi="宋体" w:cs="宋体"/>
          <w:szCs w:val="21"/>
        </w:rPr>
      </w:pPr>
      <w:r>
        <w:rPr>
          <w:rFonts w:hint="eastAsia" w:ascii="宋体" w:hAnsi="宋体" w:cs="宋体"/>
          <w:szCs w:val="21"/>
        </w:rPr>
        <w:t>本项目不接受联合体磋商。</w:t>
      </w:r>
    </w:p>
    <w:p>
      <w:pPr>
        <w:spacing w:line="480" w:lineRule="exact"/>
        <w:ind w:firstLine="480"/>
        <w:rPr>
          <w:rFonts w:ascii="宋体" w:hAnsi="宋体" w:cs="宋体"/>
          <w:szCs w:val="21"/>
        </w:rPr>
      </w:pPr>
      <w:r>
        <w:rPr>
          <w:rFonts w:hint="eastAsia" w:ascii="宋体" w:hAnsi="宋体" w:cs="宋体"/>
          <w:szCs w:val="21"/>
        </w:rPr>
        <w:t>8.转包与分包</w:t>
      </w:r>
    </w:p>
    <w:p>
      <w:pPr>
        <w:spacing w:line="480" w:lineRule="exact"/>
        <w:ind w:firstLine="480"/>
        <w:rPr>
          <w:rFonts w:ascii="宋体" w:hAnsi="宋体" w:cs="宋体"/>
          <w:szCs w:val="21"/>
        </w:rPr>
      </w:pPr>
      <w:r>
        <w:rPr>
          <w:rFonts w:hint="eastAsia" w:ascii="宋体" w:hAnsi="宋体" w:cs="宋体"/>
          <w:szCs w:val="21"/>
        </w:rPr>
        <w:t>本项目不允许转包、分包。一经发现有转包、分包现象，采购人可无条件中止取消与供应商合同。</w:t>
      </w:r>
    </w:p>
    <w:p>
      <w:pPr>
        <w:spacing w:line="480" w:lineRule="exact"/>
        <w:ind w:firstLine="480"/>
        <w:rPr>
          <w:rFonts w:ascii="宋体" w:hAnsi="宋体" w:cs="宋体"/>
          <w:szCs w:val="21"/>
        </w:rPr>
      </w:pPr>
      <w:r>
        <w:rPr>
          <w:rFonts w:hint="eastAsia" w:ascii="宋体" w:hAnsi="宋体" w:cs="宋体"/>
          <w:szCs w:val="21"/>
        </w:rPr>
        <w:t>9.特别说明：</w:t>
      </w:r>
    </w:p>
    <w:p>
      <w:pPr>
        <w:spacing w:line="480" w:lineRule="exact"/>
        <w:ind w:firstLine="480"/>
        <w:rPr>
          <w:rFonts w:ascii="宋体" w:hAnsi="宋体" w:cs="宋体"/>
          <w:szCs w:val="21"/>
        </w:rPr>
      </w:pPr>
      <w:r>
        <w:rPr>
          <w:rFonts w:hint="eastAsia" w:ascii="宋体" w:hAnsi="宋体" w:cs="宋体"/>
          <w:szCs w:val="21"/>
        </w:rPr>
        <w:t>9.1▲单位负责人为同一人或者存在直接控股、管理关系的不同供应商，不得参加本项目的政府采购活动。</w:t>
      </w:r>
    </w:p>
    <w:p>
      <w:pPr>
        <w:spacing w:line="480" w:lineRule="exact"/>
        <w:ind w:firstLine="480"/>
        <w:rPr>
          <w:rFonts w:ascii="宋体" w:hAnsi="宋体" w:cs="宋体"/>
          <w:szCs w:val="21"/>
        </w:rPr>
      </w:pPr>
      <w:r>
        <w:rPr>
          <w:rFonts w:hint="eastAsia" w:ascii="宋体" w:hAnsi="宋体" w:cs="宋体"/>
          <w:szCs w:val="21"/>
        </w:rPr>
        <w:t xml:space="preserve">9.2▲投标人应仔细阅读招标文件的所有内容，按照招标文件的要求提交投标文件，并对所提供的全部资料的真实性承担法律责任。 </w:t>
      </w:r>
    </w:p>
    <w:p>
      <w:pPr>
        <w:spacing w:line="480" w:lineRule="exact"/>
        <w:ind w:firstLine="480"/>
        <w:rPr>
          <w:rFonts w:ascii="宋体" w:hAnsi="宋体" w:cs="宋体"/>
          <w:szCs w:val="21"/>
        </w:rPr>
      </w:pPr>
      <w:r>
        <w:rPr>
          <w:rFonts w:hint="eastAsia" w:ascii="宋体" w:hAnsi="宋体" w:cs="宋体"/>
          <w:szCs w:val="21"/>
        </w:rPr>
        <w:t>9.3▲投标人在投标活动中提供任何虚假材料,其投标无效，并报监管部门查处中标后发现的,中标人须依照《中华人民共和国消费者权益保护法》第48条之规定双倍赔偿采购人，且民事赔偿并不免除违法投标人的行政与刑事责任。</w:t>
      </w:r>
    </w:p>
    <w:p>
      <w:pPr>
        <w:tabs>
          <w:tab w:val="left" w:pos="1800"/>
        </w:tabs>
        <w:spacing w:line="480" w:lineRule="exact"/>
        <w:ind w:firstLine="480"/>
        <w:rPr>
          <w:rFonts w:ascii="宋体" w:hAnsi="宋体" w:cs="宋体"/>
          <w:szCs w:val="21"/>
        </w:rPr>
      </w:pPr>
      <w:r>
        <w:rPr>
          <w:rFonts w:hint="eastAsia" w:ascii="宋体" w:hAnsi="宋体" w:cs="宋体"/>
          <w:szCs w:val="21"/>
        </w:rPr>
        <w:t>9.4项目需要落实的政府采购政策:</w:t>
      </w:r>
    </w:p>
    <w:p>
      <w:pPr>
        <w:adjustRightInd w:val="0"/>
        <w:snapToGrid w:val="0"/>
        <w:spacing w:before="156" w:beforeLines="50" w:line="360" w:lineRule="auto"/>
        <w:ind w:firstLine="420"/>
        <w:rPr>
          <w:rFonts w:ascii="宋体" w:hAnsi="宋体" w:cs="宋体"/>
          <w:szCs w:val="21"/>
        </w:rPr>
      </w:pPr>
      <w:bookmarkStart w:id="14" w:name="_Toc9949073"/>
      <w:r>
        <w:rPr>
          <w:rFonts w:hint="eastAsia" w:ascii="宋体" w:hAnsi="宋体" w:cs="宋体"/>
          <w:szCs w:val="21"/>
        </w:rPr>
        <w:t>根据《中小企业划型标准规定》（工信部联企业[2011]300号）、《政府采购促进中小企业发展管理办法》（财库[2020]46号，以下简称《办法》）、</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Cs w:val="21"/>
        </w:rPr>
        <w:t>、</w:t>
      </w:r>
      <w:r>
        <w:rPr>
          <w:rFonts w:ascii="宋体" w:hAnsi="宋体" w:cs="宋体"/>
          <w:szCs w:val="21"/>
        </w:rPr>
        <w:t>《浙江省财政厅关于进一步</w:t>
      </w:r>
      <w:r>
        <w:rPr>
          <w:rFonts w:hint="eastAsia" w:ascii="宋体" w:hAnsi="宋体" w:cs="宋体"/>
          <w:szCs w:val="21"/>
        </w:rPr>
        <w:t>加大政府采购支持中小企业力度助力扎实稳住经济的通知</w:t>
      </w:r>
      <w:r>
        <w:rPr>
          <w:rFonts w:ascii="宋体" w:hAnsi="宋体" w:cs="宋体"/>
          <w:szCs w:val="21"/>
        </w:rPr>
        <w:t>》 （浙财采监（2022）</w:t>
      </w:r>
      <w:r>
        <w:rPr>
          <w:rFonts w:hint="eastAsia" w:ascii="宋体" w:hAnsi="宋体" w:cs="宋体"/>
          <w:szCs w:val="21"/>
        </w:rPr>
        <w:t>8</w:t>
      </w:r>
      <w:r>
        <w:rPr>
          <w:rFonts w:ascii="宋体" w:hAnsi="宋体" w:cs="宋体"/>
          <w:szCs w:val="21"/>
        </w:rPr>
        <w:t>号）</w:t>
      </w:r>
      <w:r>
        <w:rPr>
          <w:rFonts w:hint="eastAsia" w:ascii="宋体" w:hAnsi="宋体" w:cs="宋体"/>
          <w:szCs w:val="21"/>
        </w:rPr>
        <w:t>的有关规定，《办法》所称中小企业（含中型、小型、微型企业，下同）应当同时符合以下条件。</w:t>
      </w:r>
    </w:p>
    <w:p>
      <w:pPr>
        <w:adjustRightInd w:val="0"/>
        <w:snapToGrid w:val="0"/>
        <w:spacing w:line="360" w:lineRule="auto"/>
        <w:ind w:firstLine="420"/>
        <w:rPr>
          <w:rFonts w:ascii="宋体" w:hAnsi="宋体" w:cs="宋体"/>
          <w:szCs w:val="21"/>
        </w:rPr>
      </w:pPr>
      <w:r>
        <w:rPr>
          <w:rFonts w:hint="eastAsia" w:ascii="宋体" w:hAnsi="宋体" w:cs="宋体"/>
          <w:szCs w:val="21"/>
        </w:rPr>
        <w:t>9.4.1.符合中小企业划分标准；</w:t>
      </w:r>
    </w:p>
    <w:p>
      <w:pPr>
        <w:adjustRightInd w:val="0"/>
        <w:snapToGrid w:val="0"/>
        <w:spacing w:line="360" w:lineRule="auto"/>
        <w:ind w:firstLine="420"/>
        <w:rPr>
          <w:rFonts w:ascii="宋体" w:hAnsi="宋体" w:cs="宋体"/>
          <w:szCs w:val="21"/>
        </w:rPr>
      </w:pPr>
      <w:r>
        <w:rPr>
          <w:rFonts w:hint="eastAsia" w:ascii="宋体" w:hAnsi="宋体" w:cs="宋体"/>
          <w:szCs w:val="21"/>
        </w:rPr>
        <w:t>（一）在货物采购项目中，货物由中小企业制造，即货物由中小企业生产且使用该中小企业商号或者注册商标；</w:t>
      </w:r>
    </w:p>
    <w:p>
      <w:pPr>
        <w:adjustRightInd w:val="0"/>
        <w:snapToGrid w:val="0"/>
        <w:spacing w:line="360" w:lineRule="auto"/>
        <w:ind w:firstLine="420"/>
        <w:rPr>
          <w:rFonts w:ascii="宋体" w:hAnsi="宋体" w:cs="宋体"/>
          <w:szCs w:val="21"/>
        </w:rPr>
      </w:pPr>
      <w:r>
        <w:rPr>
          <w:rFonts w:hint="eastAsia" w:ascii="宋体" w:hAnsi="宋体" w:cs="宋体"/>
          <w:szCs w:val="21"/>
        </w:rPr>
        <w:t>（二）在工程采购项目中，工程由中小企业承建，即工程施工单位为中小企业；</w:t>
      </w:r>
    </w:p>
    <w:p>
      <w:pPr>
        <w:adjustRightInd w:val="0"/>
        <w:snapToGrid w:val="0"/>
        <w:spacing w:line="360" w:lineRule="auto"/>
        <w:ind w:firstLine="420"/>
        <w:rPr>
          <w:rFonts w:ascii="宋体" w:hAnsi="宋体" w:cs="宋体"/>
          <w:szCs w:val="21"/>
        </w:rPr>
      </w:pPr>
      <w:r>
        <w:rPr>
          <w:rFonts w:hint="eastAsia" w:ascii="宋体" w:hAnsi="宋体" w:cs="宋体"/>
          <w:szCs w:val="21"/>
        </w:rPr>
        <w:t>（三）在服务采购项目中，服务由中小企业承接，即提供服务的人员为中小企业依照《民法典》订立劳动合同的从业人员。</w:t>
      </w:r>
    </w:p>
    <w:p>
      <w:pPr>
        <w:adjustRightInd w:val="0"/>
        <w:snapToGrid w:val="0"/>
        <w:spacing w:line="360" w:lineRule="auto"/>
        <w:ind w:firstLine="420"/>
        <w:rPr>
          <w:rFonts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pPr>
        <w:adjustRightInd w:val="0"/>
        <w:snapToGrid w:val="0"/>
        <w:spacing w:line="360" w:lineRule="auto"/>
        <w:ind w:firstLine="420"/>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rPr>
          <w:rFonts w:ascii="宋体" w:hAnsi="宋体" w:cs="宋体"/>
          <w:szCs w:val="21"/>
        </w:rPr>
      </w:pPr>
      <w:r>
        <w:rPr>
          <w:rFonts w:hint="eastAsia" w:ascii="宋体" w:hAnsi="宋体" w:cs="宋体"/>
          <w:szCs w:val="21"/>
        </w:rPr>
        <w:t>9.4.2所投所有产品的制造商如为中小企业，参加投标响应时，在响应文件中响应方应提供制造商的《中小企业声明函》。</w:t>
      </w:r>
    </w:p>
    <w:p>
      <w:pPr>
        <w:adjustRightInd w:val="0"/>
        <w:snapToGrid w:val="0"/>
        <w:spacing w:line="360" w:lineRule="auto"/>
        <w:ind w:firstLine="420"/>
        <w:rPr>
          <w:rFonts w:ascii="宋体" w:hAnsi="宋体" w:cs="宋体"/>
          <w:szCs w:val="21"/>
        </w:rPr>
      </w:pPr>
      <w:r>
        <w:rPr>
          <w:rFonts w:hint="eastAsia" w:ascii="宋体" w:hAnsi="宋体" w:cs="宋体"/>
          <w:szCs w:val="21"/>
        </w:rPr>
        <w:t>9.4.3特别说明：本款适用于所投的所有产品的制造商均为中小企业（所投产品中有大型企业提供的不适用于本款）。响应方在《《中小企业声明函》（统一格式）详细、完整填写，否则将不能享受商务报价里中小企业产品优惠政策。</w:t>
      </w:r>
    </w:p>
    <w:p>
      <w:pPr>
        <w:adjustRightInd w:val="0"/>
        <w:snapToGrid w:val="0"/>
        <w:spacing w:line="360" w:lineRule="auto"/>
        <w:ind w:firstLine="420"/>
        <w:rPr>
          <w:rFonts w:ascii="宋体" w:hAnsi="宋体" w:cs="宋体"/>
          <w:szCs w:val="21"/>
        </w:rPr>
      </w:pPr>
      <w:r>
        <w:rPr>
          <w:rFonts w:hint="eastAsia" w:ascii="宋体" w:hAnsi="宋体" w:cs="宋体"/>
          <w:szCs w:val="21"/>
        </w:rPr>
        <w:t>9.4.4监狱企业参与政府采购活动</w:t>
      </w:r>
    </w:p>
    <w:p>
      <w:pPr>
        <w:adjustRightInd w:val="0"/>
        <w:snapToGrid w:val="0"/>
        <w:spacing w:line="360" w:lineRule="auto"/>
        <w:ind w:firstLine="420"/>
        <w:rPr>
          <w:rFonts w:ascii="宋体" w:hAnsi="宋体" w:cs="宋体"/>
          <w:szCs w:val="21"/>
        </w:rPr>
      </w:pPr>
      <w:r>
        <w:rPr>
          <w:rFonts w:hint="eastAsia" w:ascii="宋体" w:hAnsi="宋体" w:cs="宋体"/>
          <w:szCs w:val="21"/>
        </w:rPr>
        <w:t>符合财政部 司法部《关于政府采购支持监狱企业发展有关问题的通知》（财库〔2014〕68号）规定。</w:t>
      </w:r>
    </w:p>
    <w:p>
      <w:pPr>
        <w:adjustRightInd w:val="0"/>
        <w:snapToGrid w:val="0"/>
        <w:spacing w:line="360" w:lineRule="auto"/>
        <w:ind w:firstLine="42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rPr>
          <w:rFonts w:ascii="宋体" w:hAnsi="宋体" w:cs="宋体"/>
          <w:szCs w:val="21"/>
        </w:rPr>
      </w:pPr>
      <w:r>
        <w:rPr>
          <w:rFonts w:hint="eastAsia" w:ascii="宋体" w:hAnsi="宋体" w:cs="宋体"/>
          <w:szCs w:val="21"/>
        </w:rPr>
        <w:t>9.4.5残疾人福利性单位参与政府采购活动</w:t>
      </w:r>
    </w:p>
    <w:p>
      <w:pPr>
        <w:adjustRightInd w:val="0"/>
        <w:snapToGrid w:val="0"/>
        <w:spacing w:line="360" w:lineRule="auto"/>
        <w:ind w:firstLine="420"/>
        <w:rPr>
          <w:rFonts w:ascii="宋体" w:hAnsi="宋体" w:cs="宋体"/>
          <w:szCs w:val="21"/>
        </w:rPr>
      </w:pPr>
      <w:r>
        <w:rPr>
          <w:rFonts w:hint="eastAsia" w:ascii="宋体" w:hAnsi="宋体" w:cs="宋体"/>
          <w:szCs w:val="21"/>
        </w:rPr>
        <w:t>符合财政部 民政部 中国残疾人联合会《关于促进残疾人就业政府采购政策的通知》（财库〔2017〕141号）规定的单位。</w:t>
      </w:r>
    </w:p>
    <w:p>
      <w:pPr>
        <w:adjustRightInd w:val="0"/>
        <w:snapToGrid w:val="0"/>
        <w:spacing w:line="360" w:lineRule="auto"/>
        <w:ind w:firstLine="420"/>
        <w:rPr>
          <w:rFonts w:ascii="宋体" w:hAnsi="宋体" w:cs="宋体"/>
          <w:szCs w:val="21"/>
        </w:rPr>
      </w:pPr>
      <w:r>
        <w:rPr>
          <w:rFonts w:hint="eastAsia" w:ascii="宋体" w:hAnsi="宋体" w:cs="宋体"/>
          <w:szCs w:val="21"/>
        </w:rPr>
        <w:t>享受政府采购支持政策的残疾人福利性单位应当同时满足以下条件： </w:t>
      </w:r>
    </w:p>
    <w:p>
      <w:pPr>
        <w:adjustRightInd w:val="0"/>
        <w:snapToGrid w:val="0"/>
        <w:spacing w:line="360" w:lineRule="auto"/>
        <w:ind w:firstLine="42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 </w:t>
      </w:r>
    </w:p>
    <w:p>
      <w:pPr>
        <w:adjustRightInd w:val="0"/>
        <w:snapToGrid w:val="0"/>
        <w:spacing w:line="360" w:lineRule="auto"/>
        <w:ind w:firstLine="420"/>
        <w:rPr>
          <w:rFonts w:ascii="宋体" w:hAnsi="宋体" w:cs="宋体"/>
          <w:szCs w:val="21"/>
        </w:rPr>
      </w:pPr>
      <w:r>
        <w:rPr>
          <w:rFonts w:hint="eastAsia" w:ascii="宋体" w:hAnsi="宋体" w:cs="宋体"/>
          <w:szCs w:val="21"/>
        </w:rPr>
        <w:t>（二）依法与安置的每位残疾人签订了一年以上（含一年）的劳动合同或服务协议； </w:t>
      </w:r>
    </w:p>
    <w:p>
      <w:pPr>
        <w:adjustRightInd w:val="0"/>
        <w:snapToGrid w:val="0"/>
        <w:spacing w:line="360" w:lineRule="auto"/>
        <w:ind w:firstLine="42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adjustRightInd w:val="0"/>
        <w:snapToGrid w:val="0"/>
        <w:spacing w:line="360" w:lineRule="auto"/>
        <w:ind w:firstLine="42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0"/>
        <w:rPr>
          <w:rFonts w:ascii="宋体" w:hAnsi="宋体" w:cs="宋体"/>
          <w:szCs w:val="21"/>
        </w:rPr>
      </w:pPr>
      <w:r>
        <w:rPr>
          <w:rFonts w:hint="eastAsia" w:ascii="宋体" w:hAnsi="宋体" w:cs="宋体"/>
          <w:szCs w:val="21"/>
        </w:rPr>
        <w:t>残疾人福利性单位属于中小型企业的，不重复享受政策。供应商提供的《残疾人福利性单位声明函》与事实不符的，依照《政府采购法》第七十七条第一款的规定追究法律责任。</w:t>
      </w:r>
    </w:p>
    <w:p>
      <w:pPr>
        <w:adjustRightInd w:val="0"/>
        <w:snapToGrid w:val="0"/>
        <w:spacing w:line="360" w:lineRule="auto"/>
        <w:ind w:firstLine="420"/>
        <w:rPr>
          <w:rFonts w:ascii="宋体" w:hAnsi="宋体" w:cs="宋体"/>
          <w:szCs w:val="21"/>
        </w:rPr>
      </w:pPr>
      <w:r>
        <w:rPr>
          <w:rFonts w:hint="eastAsia" w:ascii="宋体" w:hAnsi="宋体" w:cs="宋体"/>
          <w:szCs w:val="21"/>
        </w:rPr>
        <w:t>成交供应商为残疾人福利性单位的，应当随成交结果同时公告其《残疾人福利性单位声明函》，接受社会监督。</w:t>
      </w:r>
    </w:p>
    <w:p>
      <w:pPr>
        <w:adjustRightInd w:val="0"/>
        <w:snapToGrid w:val="0"/>
        <w:spacing w:line="360" w:lineRule="auto"/>
        <w:ind w:firstLine="420"/>
        <w:rPr>
          <w:rFonts w:ascii="宋体" w:hAnsi="宋体" w:cs="宋体"/>
          <w:szCs w:val="21"/>
        </w:rPr>
      </w:pPr>
      <w:r>
        <w:rPr>
          <w:rFonts w:hint="eastAsia" w:ascii="宋体" w:hAnsi="宋体" w:cs="宋体"/>
          <w:szCs w:val="21"/>
        </w:rPr>
        <w:t>9.4.6说明：若响应产品制造商属中小型企业，或残疾人福利性单位或监狱企业其响应产品的响应报价扣</w:t>
      </w:r>
      <w:r>
        <w:rPr>
          <w:rFonts w:hint="eastAsia" w:ascii="宋体" w:hAnsi="宋体" w:cs="宋体"/>
          <w:color w:val="auto"/>
          <w:szCs w:val="21"/>
        </w:rPr>
        <w:t>减</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szCs w:val="21"/>
        </w:rPr>
        <w:t>后再计入报价得分的评审（不累计扣减）。</w:t>
      </w:r>
    </w:p>
    <w:p>
      <w:pPr>
        <w:spacing w:line="480" w:lineRule="exact"/>
        <w:jc w:val="center"/>
        <w:rPr>
          <w:rFonts w:ascii="宋体" w:hAnsi="宋体" w:cs="宋体"/>
          <w:szCs w:val="21"/>
        </w:rPr>
      </w:pPr>
      <w:r>
        <w:rPr>
          <w:rFonts w:hint="eastAsia" w:ascii="宋体" w:hAnsi="宋体" w:cs="宋体"/>
          <w:szCs w:val="21"/>
        </w:rPr>
        <w:t>二、</w:t>
      </w:r>
      <w:bookmarkStart w:id="15" w:name="_Toc457934625"/>
      <w:bookmarkStart w:id="16" w:name="_Toc356371434"/>
      <w:r>
        <w:rPr>
          <w:rFonts w:hint="eastAsia" w:ascii="宋体" w:hAnsi="宋体" w:cs="宋体"/>
          <w:szCs w:val="21"/>
        </w:rPr>
        <w:t>磋商文件说明</w:t>
      </w:r>
      <w:bookmarkEnd w:id="14"/>
      <w:bookmarkEnd w:id="15"/>
      <w:bookmarkEnd w:id="16"/>
    </w:p>
    <w:p>
      <w:pPr>
        <w:spacing w:line="480" w:lineRule="exact"/>
        <w:ind w:firstLine="480"/>
        <w:rPr>
          <w:rFonts w:ascii="宋体" w:hAnsi="宋体" w:cs="宋体"/>
          <w:szCs w:val="21"/>
          <w:lang w:val="zh-CN"/>
        </w:rPr>
      </w:pPr>
      <w:r>
        <w:rPr>
          <w:rFonts w:hint="eastAsia" w:ascii="宋体" w:hAnsi="宋体" w:cs="宋体"/>
          <w:szCs w:val="21"/>
        </w:rPr>
        <w:t>10.</w:t>
      </w:r>
      <w:r>
        <w:rPr>
          <w:rFonts w:hint="eastAsia" w:ascii="宋体" w:hAnsi="宋体" w:cs="宋体"/>
          <w:szCs w:val="21"/>
          <w:lang w:val="zh-CN"/>
        </w:rPr>
        <w:t>磋商文件的组成</w:t>
      </w:r>
    </w:p>
    <w:p>
      <w:pPr>
        <w:spacing w:line="480" w:lineRule="exact"/>
        <w:ind w:firstLine="480"/>
        <w:rPr>
          <w:rFonts w:ascii="宋体" w:hAnsi="宋体" w:cs="宋体"/>
          <w:szCs w:val="21"/>
          <w:lang w:val="zh-CN"/>
        </w:rPr>
      </w:pPr>
      <w:r>
        <w:rPr>
          <w:rFonts w:hint="eastAsia" w:ascii="宋体" w:hAnsi="宋体" w:cs="宋体"/>
          <w:szCs w:val="21"/>
        </w:rPr>
        <w:t>10.1</w:t>
      </w:r>
      <w:r>
        <w:rPr>
          <w:rFonts w:hint="eastAsia" w:ascii="宋体" w:hAnsi="宋体" w:cs="宋体"/>
          <w:szCs w:val="21"/>
          <w:lang w:val="zh-CN"/>
        </w:rPr>
        <w:t>磋商公告；</w:t>
      </w:r>
    </w:p>
    <w:p>
      <w:pPr>
        <w:spacing w:line="480" w:lineRule="exact"/>
        <w:ind w:firstLine="480"/>
        <w:rPr>
          <w:rFonts w:ascii="宋体" w:hAnsi="宋体" w:cs="宋体"/>
          <w:szCs w:val="21"/>
          <w:lang w:val="zh-CN"/>
        </w:rPr>
      </w:pPr>
      <w:r>
        <w:rPr>
          <w:rFonts w:hint="eastAsia" w:ascii="宋体" w:hAnsi="宋体" w:cs="宋体"/>
          <w:szCs w:val="21"/>
        </w:rPr>
        <w:t>10.2</w:t>
      </w:r>
      <w:r>
        <w:rPr>
          <w:rFonts w:hint="eastAsia" w:ascii="宋体" w:hAnsi="宋体" w:cs="宋体"/>
          <w:szCs w:val="21"/>
          <w:lang w:val="zh-CN"/>
        </w:rPr>
        <w:t>磋商须知前附表及磋商须知；</w:t>
      </w:r>
    </w:p>
    <w:p>
      <w:pPr>
        <w:spacing w:line="480" w:lineRule="exact"/>
        <w:ind w:firstLine="480"/>
        <w:rPr>
          <w:rFonts w:ascii="宋体" w:hAnsi="宋体" w:cs="宋体"/>
          <w:szCs w:val="21"/>
          <w:lang w:val="zh-CN"/>
        </w:rPr>
      </w:pPr>
      <w:r>
        <w:rPr>
          <w:rFonts w:hint="eastAsia" w:ascii="宋体" w:hAnsi="宋体" w:cs="宋体"/>
          <w:szCs w:val="21"/>
        </w:rPr>
        <w:t>10.3</w:t>
      </w:r>
      <w:r>
        <w:rPr>
          <w:rFonts w:hint="eastAsia" w:ascii="宋体" w:hAnsi="宋体" w:cs="宋体"/>
          <w:szCs w:val="21"/>
          <w:lang w:val="zh-CN"/>
        </w:rPr>
        <w:t>采购内容及要求；</w:t>
      </w:r>
    </w:p>
    <w:p>
      <w:pPr>
        <w:spacing w:line="480" w:lineRule="exact"/>
        <w:ind w:firstLine="480"/>
        <w:rPr>
          <w:rFonts w:ascii="宋体" w:hAnsi="宋体" w:cs="宋体"/>
          <w:szCs w:val="21"/>
          <w:lang w:val="zh-CN"/>
        </w:rPr>
      </w:pPr>
      <w:r>
        <w:rPr>
          <w:rFonts w:hint="eastAsia" w:ascii="宋体" w:hAnsi="宋体" w:cs="宋体"/>
          <w:szCs w:val="21"/>
        </w:rPr>
        <w:t>10.4</w:t>
      </w:r>
      <w:r>
        <w:rPr>
          <w:rFonts w:hint="eastAsia" w:ascii="宋体" w:hAnsi="宋体" w:cs="宋体"/>
          <w:szCs w:val="21"/>
          <w:lang w:val="zh-CN"/>
        </w:rPr>
        <w:t>合同主要条款；</w:t>
      </w:r>
    </w:p>
    <w:p>
      <w:pPr>
        <w:spacing w:line="480" w:lineRule="exact"/>
        <w:ind w:firstLine="480"/>
        <w:rPr>
          <w:rFonts w:ascii="宋体" w:hAnsi="宋体" w:cs="宋体"/>
          <w:szCs w:val="21"/>
          <w:lang w:val="zh-CN"/>
        </w:rPr>
      </w:pPr>
      <w:r>
        <w:rPr>
          <w:rFonts w:hint="eastAsia" w:ascii="宋体" w:hAnsi="宋体" w:cs="宋体"/>
          <w:szCs w:val="21"/>
        </w:rPr>
        <w:t>10.5</w:t>
      </w:r>
      <w:r>
        <w:rPr>
          <w:rFonts w:hint="eastAsia" w:ascii="宋体" w:hAnsi="宋体" w:cs="宋体"/>
          <w:szCs w:val="21"/>
          <w:lang w:val="zh-CN"/>
        </w:rPr>
        <w:t>竞争性磋商响应文件格式；</w:t>
      </w:r>
    </w:p>
    <w:p>
      <w:pPr>
        <w:spacing w:line="480" w:lineRule="exact"/>
        <w:ind w:firstLine="480"/>
        <w:rPr>
          <w:rFonts w:ascii="宋体" w:hAnsi="宋体" w:cs="宋体"/>
          <w:szCs w:val="21"/>
          <w:lang w:val="zh-CN"/>
        </w:rPr>
      </w:pPr>
      <w:r>
        <w:rPr>
          <w:rFonts w:hint="eastAsia" w:ascii="宋体" w:hAnsi="宋体" w:cs="宋体"/>
          <w:szCs w:val="21"/>
        </w:rPr>
        <w:t>10.6</w:t>
      </w:r>
      <w:r>
        <w:rPr>
          <w:rFonts w:hint="eastAsia" w:ascii="宋体" w:hAnsi="宋体" w:cs="宋体"/>
          <w:szCs w:val="21"/>
          <w:lang w:val="zh-CN"/>
        </w:rPr>
        <w:t>评审办法和评分标准。</w:t>
      </w:r>
    </w:p>
    <w:p>
      <w:pPr>
        <w:spacing w:line="480" w:lineRule="exact"/>
        <w:ind w:firstLine="480"/>
        <w:rPr>
          <w:rFonts w:ascii="宋体" w:hAnsi="宋体" w:cs="宋体"/>
          <w:szCs w:val="21"/>
          <w:lang w:val="zh-CN"/>
        </w:rPr>
      </w:pPr>
      <w:r>
        <w:rPr>
          <w:rFonts w:hint="eastAsia" w:ascii="宋体" w:hAnsi="宋体" w:cs="宋体"/>
          <w:szCs w:val="21"/>
        </w:rPr>
        <w:t>11.</w:t>
      </w:r>
      <w:r>
        <w:rPr>
          <w:rFonts w:hint="eastAsia" w:ascii="宋体" w:hAnsi="宋体" w:cs="宋体"/>
          <w:szCs w:val="21"/>
          <w:lang w:val="zh-CN"/>
        </w:rPr>
        <w:t>磋商文件的澄清及修改</w:t>
      </w:r>
    </w:p>
    <w:p>
      <w:pPr>
        <w:spacing w:line="480" w:lineRule="exact"/>
        <w:ind w:firstLine="480"/>
        <w:rPr>
          <w:rFonts w:ascii="宋体" w:hAnsi="宋体" w:cs="宋体"/>
          <w:szCs w:val="21"/>
        </w:rPr>
      </w:pPr>
      <w:bookmarkStart w:id="17" w:name="_Toc457934626"/>
      <w:r>
        <w:rPr>
          <w:rFonts w:hint="eastAsia" w:ascii="宋体" w:hAnsi="宋体" w:cs="宋体"/>
          <w:szCs w:val="21"/>
        </w:rPr>
        <w:t>11.1</w:t>
      </w:r>
      <w:bookmarkEnd w:id="17"/>
      <w:r>
        <w:rPr>
          <w:rFonts w:hint="eastAsia" w:ascii="宋体" w:hAnsi="宋体" w:cs="宋体"/>
          <w:szCs w:val="21"/>
        </w:rPr>
        <w:t>采购单位或采购代理机构对已发出的磋商文件进行必要澄清、答复、修改或补充的，应当在磋商文件要求提交响应文件截止时间5日前，在财政部门指定的政府采购信息发布媒体上发布更正公告，并以书面形式通知所有磋商文件收受人。</w:t>
      </w:r>
    </w:p>
    <w:p>
      <w:pPr>
        <w:spacing w:line="480" w:lineRule="exact"/>
        <w:ind w:firstLine="480"/>
        <w:rPr>
          <w:rFonts w:ascii="宋体" w:hAnsi="宋体" w:cs="宋体"/>
          <w:szCs w:val="21"/>
        </w:rPr>
      </w:pPr>
      <w:r>
        <w:rPr>
          <w:rFonts w:hint="eastAsia" w:ascii="宋体" w:hAnsi="宋体" w:cs="宋体"/>
          <w:szCs w:val="21"/>
        </w:rPr>
        <w:t>11.2采购单位或采购代理机构必须以书面形式答复供应商要求澄清的问题，并将不包含问题来源的答复书面通知所有购买磋商文件的供应商；除书面答复以外的其他澄清方式及澄清内容均无效。</w:t>
      </w:r>
    </w:p>
    <w:p>
      <w:pPr>
        <w:spacing w:line="480" w:lineRule="exact"/>
        <w:ind w:firstLine="480"/>
        <w:rPr>
          <w:rFonts w:ascii="宋体" w:hAnsi="宋体" w:cs="宋体"/>
          <w:szCs w:val="21"/>
        </w:rPr>
      </w:pPr>
      <w:r>
        <w:rPr>
          <w:rFonts w:hint="eastAsia" w:ascii="宋体" w:hAnsi="宋体" w:cs="宋体"/>
          <w:szCs w:val="21"/>
        </w:rPr>
        <w:t>11.3磋商文件澄清、答复、修改、补充的内容为磋商文件的组成部分。当磋商文件与磋商文件的答复、澄清、修改、补充通知就同一内容的表述不一致时，以最后发出的书面文件为准。</w:t>
      </w:r>
    </w:p>
    <w:p>
      <w:pPr>
        <w:spacing w:line="480" w:lineRule="exact"/>
        <w:ind w:firstLine="480"/>
        <w:rPr>
          <w:rFonts w:ascii="宋体" w:hAnsi="宋体" w:cs="宋体"/>
          <w:szCs w:val="21"/>
        </w:rPr>
      </w:pPr>
      <w:r>
        <w:rPr>
          <w:rFonts w:hint="eastAsia" w:ascii="宋体" w:hAnsi="宋体" w:cs="宋体"/>
          <w:szCs w:val="21"/>
        </w:rPr>
        <w:t>11.4磋商文件澄清、答复、修改、补充都应由采购单位和采购代理机构共同以法定形式发布，采购人非通过本机构，不得擅自澄清、答复、修改或补充磋商文件。</w:t>
      </w:r>
    </w:p>
    <w:p>
      <w:pPr>
        <w:spacing w:line="480" w:lineRule="exact"/>
        <w:jc w:val="center"/>
        <w:rPr>
          <w:rFonts w:ascii="宋体" w:hAnsi="宋体" w:cs="宋体"/>
          <w:szCs w:val="21"/>
        </w:rPr>
      </w:pPr>
      <w:bookmarkStart w:id="18" w:name="_Toc9949074"/>
      <w:r>
        <w:rPr>
          <w:rFonts w:hint="eastAsia" w:ascii="宋体" w:hAnsi="宋体" w:cs="宋体"/>
          <w:szCs w:val="21"/>
        </w:rPr>
        <w:t>三、响应文件的编制</w:t>
      </w:r>
      <w:bookmarkEnd w:id="18"/>
    </w:p>
    <w:p>
      <w:pPr>
        <w:spacing w:line="480" w:lineRule="exact"/>
        <w:ind w:firstLine="480"/>
        <w:rPr>
          <w:rFonts w:ascii="宋体" w:hAnsi="宋体" w:cs="宋体"/>
          <w:szCs w:val="21"/>
        </w:rPr>
      </w:pPr>
      <w:r>
        <w:rPr>
          <w:rFonts w:hint="eastAsia" w:ascii="宋体" w:hAnsi="宋体" w:cs="宋体"/>
          <w:szCs w:val="21"/>
        </w:rPr>
        <w:t>12.总体要求</w:t>
      </w:r>
    </w:p>
    <w:p>
      <w:pPr>
        <w:spacing w:line="480" w:lineRule="exact"/>
        <w:ind w:firstLine="480"/>
        <w:rPr>
          <w:rFonts w:ascii="宋体" w:hAnsi="宋体" w:cs="宋体"/>
          <w:szCs w:val="21"/>
        </w:rPr>
      </w:pPr>
      <w:r>
        <w:rPr>
          <w:rFonts w:hint="eastAsia" w:ascii="宋体" w:hAnsi="宋体" w:cs="宋体"/>
          <w:szCs w:val="21"/>
        </w:rPr>
        <w:t>12.1</w:t>
      </w:r>
      <w:r>
        <w:rPr>
          <w:rFonts w:hint="eastAsia" w:ascii="宋体" w:hAnsi="宋体" w:cs="宋体"/>
          <w:bCs/>
          <w:szCs w:val="21"/>
        </w:rPr>
        <w:t>供应商</w:t>
      </w:r>
      <w:r>
        <w:rPr>
          <w:rFonts w:hint="eastAsia" w:ascii="宋体" w:hAnsi="宋体" w:cs="宋体"/>
          <w:szCs w:val="21"/>
        </w:rPr>
        <w:t>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pPr>
        <w:spacing w:line="480" w:lineRule="exact"/>
        <w:ind w:firstLine="480"/>
        <w:rPr>
          <w:rFonts w:ascii="宋体" w:hAnsi="宋体" w:cs="宋体"/>
          <w:szCs w:val="21"/>
        </w:rPr>
      </w:pPr>
      <w:r>
        <w:rPr>
          <w:rFonts w:hint="eastAsia" w:ascii="宋体" w:hAnsi="宋体" w:cs="宋体"/>
          <w:szCs w:val="21"/>
        </w:rPr>
        <w:t>12.2响应文件及供应商与采购有关的来往通知，函件和文件均应使用中文。</w:t>
      </w:r>
    </w:p>
    <w:p>
      <w:pPr>
        <w:spacing w:line="480" w:lineRule="exact"/>
        <w:ind w:firstLine="480"/>
        <w:rPr>
          <w:rFonts w:ascii="宋体" w:hAnsi="宋体" w:cs="宋体"/>
          <w:szCs w:val="21"/>
        </w:rPr>
      </w:pPr>
      <w:r>
        <w:rPr>
          <w:rFonts w:hint="eastAsia" w:ascii="宋体" w:hAnsi="宋体" w:cs="宋体"/>
          <w:szCs w:val="21"/>
        </w:rPr>
        <w:t>12.3供应商应按本文件中提供的文件格式、内容和要求制作响应文件。响应文件应装订成册。</w:t>
      </w:r>
    </w:p>
    <w:p>
      <w:pPr>
        <w:spacing w:line="480" w:lineRule="exact"/>
        <w:ind w:firstLine="480"/>
        <w:rPr>
          <w:rFonts w:ascii="宋体" w:hAnsi="宋体" w:cs="宋体"/>
          <w:szCs w:val="21"/>
        </w:rPr>
      </w:pPr>
      <w:r>
        <w:rPr>
          <w:rFonts w:hint="eastAsia" w:ascii="宋体" w:hAnsi="宋体" w:cs="宋体"/>
          <w:szCs w:val="21"/>
        </w:rPr>
        <w:t>13.响应文件的组成及份数（份数不足按无效标处理）</w:t>
      </w:r>
    </w:p>
    <w:p>
      <w:pPr>
        <w:spacing w:line="480" w:lineRule="exact"/>
        <w:ind w:firstLine="480"/>
        <w:rPr>
          <w:rFonts w:ascii="宋体" w:hAnsi="宋体" w:cs="宋体"/>
          <w:szCs w:val="21"/>
        </w:rPr>
      </w:pPr>
      <w:r>
        <w:rPr>
          <w:rFonts w:hint="eastAsia" w:ascii="宋体" w:hAnsi="宋体" w:cs="宋体"/>
          <w:szCs w:val="21"/>
        </w:rPr>
        <w:t>▲响应文件由资格证明文件、商务技术文件和报价文件三部分组成。响应文件提供正本一份、副本二份。</w:t>
      </w:r>
    </w:p>
    <w:p>
      <w:pPr>
        <w:spacing w:line="480" w:lineRule="exact"/>
        <w:ind w:firstLine="480"/>
        <w:rPr>
          <w:rFonts w:ascii="宋体" w:hAnsi="宋体" w:cs="宋体"/>
          <w:b/>
          <w:bCs/>
          <w:szCs w:val="21"/>
        </w:rPr>
      </w:pPr>
      <w:r>
        <w:rPr>
          <w:rFonts w:hint="eastAsia" w:ascii="宋体" w:hAnsi="宋体" w:cs="宋体"/>
          <w:b/>
          <w:bCs/>
          <w:szCs w:val="21"/>
        </w:rPr>
        <w:t>13.1</w:t>
      </w:r>
      <w:r>
        <w:rPr>
          <w:rFonts w:hint="eastAsia" w:ascii="宋体" w:hAnsi="宋体" w:cs="宋体"/>
          <w:szCs w:val="21"/>
        </w:rPr>
        <w:t>▲</w:t>
      </w:r>
      <w:r>
        <w:rPr>
          <w:rFonts w:hint="eastAsia" w:ascii="宋体" w:hAnsi="宋体" w:cs="宋体"/>
          <w:b/>
          <w:bCs/>
          <w:szCs w:val="21"/>
        </w:rPr>
        <w:t>资格证明文件</w:t>
      </w:r>
    </w:p>
    <w:tbl>
      <w:tblPr>
        <w:tblStyle w:val="6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序号</w:t>
            </w:r>
          </w:p>
        </w:tc>
        <w:tc>
          <w:tcPr>
            <w:tcW w:w="4225" w:type="dxa"/>
            <w:vAlign w:val="center"/>
          </w:tcPr>
          <w:p>
            <w:pPr>
              <w:adjustRightInd w:val="0"/>
              <w:snapToGrid w:val="0"/>
              <w:spacing w:line="300" w:lineRule="auto"/>
              <w:jc w:val="left"/>
              <w:rPr>
                <w:rFonts w:ascii="Arial" w:hAnsi="Arial" w:cs="Arial"/>
                <w:szCs w:val="21"/>
              </w:rPr>
            </w:pPr>
            <w:r>
              <w:rPr>
                <w:rFonts w:ascii="Arial" w:hAnsi="Arial" w:cs="Arial"/>
                <w:szCs w:val="21"/>
              </w:rPr>
              <w:t>资格条件</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center"/>
              <w:rPr>
                <w:rFonts w:ascii="Arial" w:hAnsi="Arial" w:cs="Arial"/>
                <w:szCs w:val="21"/>
              </w:rPr>
            </w:pPr>
            <w:r>
              <w:rPr>
                <w:rFonts w:ascii="Arial" w:hAnsi="Arial" w:cs="Arial"/>
                <w:szCs w:val="21"/>
              </w:rPr>
              <w:t>1.</w:t>
            </w:r>
          </w:p>
        </w:tc>
        <w:tc>
          <w:tcPr>
            <w:tcW w:w="4225" w:type="dxa"/>
            <w:vAlign w:val="center"/>
          </w:tcPr>
          <w:p>
            <w:pPr>
              <w:adjustRightInd w:val="0"/>
              <w:snapToGrid w:val="0"/>
              <w:spacing w:line="300" w:lineRule="auto"/>
              <w:jc w:val="left"/>
              <w:rPr>
                <w:rFonts w:ascii="Arial" w:hAnsi="Arial" w:cs="Arial"/>
                <w:szCs w:val="21"/>
              </w:rPr>
            </w:pPr>
            <w:r>
              <w:rPr>
                <w:rFonts w:ascii="Arial" w:hAnsi="Arial" w:cs="Arial"/>
                <w:b/>
                <w:bCs/>
                <w:kern w:val="0"/>
                <w:szCs w:val="21"/>
              </w:rPr>
              <w:t>基本资格要求：</w:t>
            </w:r>
          </w:p>
        </w:tc>
        <w:tc>
          <w:tcPr>
            <w:tcW w:w="4253"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（1）</w:t>
            </w:r>
          </w:p>
        </w:tc>
        <w:tc>
          <w:tcPr>
            <w:tcW w:w="4225"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具有独立承担民事责任的能力；</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1</w:t>
            </w:r>
            <w:r>
              <w:rPr>
                <w:rFonts w:hint="eastAsia" w:ascii="Arial" w:hAnsi="Arial" w:cs="Arial"/>
                <w:szCs w:val="21"/>
              </w:rPr>
              <w:t>）营业执照（或事业法人登记证或其他工商等登记证明材料）</w:t>
            </w:r>
            <w:r>
              <w:rPr>
                <w:rFonts w:hint="eastAsia" w:ascii="Arial" w:hAnsi="Arial" w:cs="Arial"/>
                <w:szCs w:val="21"/>
                <w:lang w:val="en-US" w:eastAsia="zh-CN"/>
              </w:rPr>
              <w:t>复制件</w:t>
            </w:r>
            <w:r>
              <w:rPr>
                <w:rFonts w:hint="eastAsia" w:ascii="Arial" w:hAnsi="Arial" w:cs="Arial"/>
                <w:szCs w:val="21"/>
              </w:rPr>
              <w:t>（供应商为自然人的，提供自然人的身份证明）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（2）</w:t>
            </w:r>
          </w:p>
        </w:tc>
        <w:tc>
          <w:tcPr>
            <w:tcW w:w="4225"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具有良好的商业信誉和健全的财务会计制度；</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2</w:t>
            </w:r>
            <w:r>
              <w:rPr>
                <w:rFonts w:hint="eastAsia" w:ascii="Arial" w:hAnsi="Arial" w:cs="Arial"/>
                <w:szCs w:val="21"/>
              </w:rPr>
              <w:t>）具有良好商业信誉和健全的财务会计制度的声明函；【声明函</w:t>
            </w:r>
            <w:r>
              <w:rPr>
                <w:rFonts w:ascii="Arial" w:hAnsi="Arial" w:cs="Arial"/>
                <w:szCs w:val="21"/>
              </w:rPr>
              <w:t>1</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（3）</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rPr>
              <w:t>具有履行合同所必需的设备和专业技术能力；</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3</w:t>
            </w:r>
            <w:r>
              <w:rPr>
                <w:rFonts w:hint="eastAsia" w:ascii="Arial" w:hAnsi="Arial" w:cs="Arial"/>
                <w:szCs w:val="21"/>
              </w:rPr>
              <w:t>）具有履行合同所必需的设备和专业技术能力的声明函；【声明函</w:t>
            </w:r>
            <w:r>
              <w:rPr>
                <w:rFonts w:ascii="Arial" w:hAnsi="Arial" w:cs="Arial"/>
                <w:szCs w:val="21"/>
              </w:rPr>
              <w:t>2</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（4）</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rPr>
              <w:t>有依法缴纳税收和社会保障资金的良好记录；</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4）</w:t>
            </w:r>
            <w:r>
              <w:rPr>
                <w:rFonts w:hint="eastAsia" w:ascii="Arial" w:hAnsi="Arial" w:cs="Arial"/>
                <w:szCs w:val="21"/>
              </w:rPr>
              <w:t>依法缴纳税收和社会保障资金良好记录的声明函【声明函</w:t>
            </w:r>
            <w:r>
              <w:rPr>
                <w:rFonts w:ascii="Arial" w:hAnsi="Arial" w:cs="Arial"/>
                <w:szCs w:val="21"/>
              </w:rPr>
              <w:t>3</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（5）</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rPr>
              <w:t>（参加政府采购活动前三年内，在经营活动中没有重大违法记录；</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5</w:t>
            </w:r>
            <w:r>
              <w:rPr>
                <w:rFonts w:hint="eastAsia" w:ascii="Arial" w:hAnsi="Arial" w:cs="Arial"/>
                <w:szCs w:val="21"/>
              </w:rPr>
              <w:t>）没有重大违法记录的声明函；【声明函</w:t>
            </w:r>
            <w:r>
              <w:rPr>
                <w:rFonts w:ascii="Arial" w:hAnsi="Arial" w:cs="Arial"/>
                <w:szCs w:val="21"/>
              </w:rPr>
              <w:t>4</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kern w:val="0"/>
                <w:szCs w:val="21"/>
              </w:rPr>
              <w:t>（6）</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kern w:val="0"/>
                <w:szCs w:val="21"/>
              </w:rPr>
              <w:t>未被“信用中国”（</w:t>
            </w:r>
            <w:r>
              <w:rPr>
                <w:rFonts w:ascii="Arial" w:hAnsi="Arial" w:cs="Arial"/>
                <w:kern w:val="0"/>
                <w:szCs w:val="21"/>
              </w:rPr>
              <w:t>www.creditchina.gov.cn</w:t>
            </w:r>
            <w:r>
              <w:rPr>
                <w:rFonts w:hint="eastAsia" w:ascii="Arial" w:hAnsi="Arial" w:cs="Arial"/>
                <w:kern w:val="0"/>
                <w:szCs w:val="21"/>
              </w:rPr>
              <w:t>）、中国政府采购网（</w:t>
            </w:r>
            <w:r>
              <w:rPr>
                <w:rFonts w:ascii="Arial" w:hAnsi="Arial" w:cs="Arial"/>
                <w:kern w:val="0"/>
                <w:szCs w:val="21"/>
              </w:rPr>
              <w:t>www.ccgp.gov.cn</w:t>
            </w:r>
            <w:r>
              <w:rPr>
                <w:rFonts w:hint="eastAsia" w:ascii="Arial" w:hAnsi="Arial" w:cs="Arial"/>
                <w:kern w:val="0"/>
                <w:szCs w:val="21"/>
              </w:rPr>
              <w:t>）列入失信被执行人、重大税收违法案件当事人名单、政府采购严重违法失信行为记录名单。</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6</w:t>
            </w:r>
            <w:r>
              <w:rPr>
                <w:rFonts w:hint="eastAsia" w:ascii="Arial" w:hAnsi="Arial" w:cs="Arial"/>
                <w:szCs w:val="21"/>
              </w:rPr>
              <w:t>）无违法失信的声明函。【声明函</w:t>
            </w:r>
            <w:r>
              <w:rPr>
                <w:rFonts w:ascii="Arial" w:hAnsi="Arial" w:cs="Arial"/>
                <w:szCs w:val="21"/>
              </w:rPr>
              <w:t>5</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vAlign w:val="center"/>
          </w:tcPr>
          <w:p>
            <w:pPr>
              <w:adjustRightInd w:val="0"/>
              <w:snapToGrid w:val="0"/>
              <w:spacing w:line="300" w:lineRule="auto"/>
              <w:jc w:val="center"/>
              <w:rPr>
                <w:rFonts w:ascii="Arial" w:hAnsi="Arial" w:cs="Arial"/>
                <w:szCs w:val="21"/>
              </w:rPr>
            </w:pPr>
            <w:r>
              <w:rPr>
                <w:rFonts w:hint="eastAsia" w:ascii="Arial" w:hAnsi="Arial" w:cs="Arial"/>
                <w:color w:val="000000"/>
                <w:szCs w:val="21"/>
                <w:lang w:val="en-US" w:eastAsia="zh-CN"/>
              </w:rPr>
              <w:t>2.</w:t>
            </w:r>
          </w:p>
        </w:tc>
        <w:tc>
          <w:tcPr>
            <w:tcW w:w="4225" w:type="dxa"/>
            <w:vAlign w:val="center"/>
          </w:tcPr>
          <w:p>
            <w:pPr>
              <w:adjustRightInd w:val="0"/>
              <w:snapToGrid w:val="0"/>
              <w:spacing w:line="300" w:lineRule="auto"/>
              <w:jc w:val="left"/>
              <w:rPr>
                <w:rFonts w:ascii="Arial" w:hAnsi="Arial" w:cs="Arial"/>
                <w:b/>
                <w:bCs/>
                <w:kern w:val="0"/>
                <w:szCs w:val="21"/>
              </w:rPr>
            </w:pPr>
            <w:r>
              <w:rPr>
                <w:rFonts w:hint="eastAsia" w:ascii="新宋体" w:hAnsi="新宋体" w:eastAsia="新宋体" w:cs="新宋体"/>
                <w:b/>
                <w:sz w:val="21"/>
                <w:szCs w:val="21"/>
              </w:rPr>
              <w:t>落实政府采购政策需满足的资格要求：</w:t>
            </w:r>
          </w:p>
        </w:tc>
        <w:tc>
          <w:tcPr>
            <w:tcW w:w="4253"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vAlign w:val="center"/>
          </w:tcPr>
          <w:p>
            <w:pPr>
              <w:adjustRightInd w:val="0"/>
              <w:snapToGrid w:val="0"/>
              <w:spacing w:line="300" w:lineRule="auto"/>
              <w:jc w:val="center"/>
              <w:rPr>
                <w:rFonts w:ascii="Arial" w:hAnsi="Arial" w:cs="Arial"/>
                <w:szCs w:val="21"/>
              </w:rPr>
            </w:pPr>
            <w:r>
              <w:rPr>
                <w:rFonts w:ascii="Arial" w:hAnsi="Arial" w:cs="Arial"/>
                <w:color w:val="000000"/>
                <w:szCs w:val="21"/>
              </w:rPr>
              <w:t>（</w:t>
            </w:r>
            <w:r>
              <w:rPr>
                <w:rFonts w:hint="eastAsia" w:ascii="Arial" w:hAnsi="Arial" w:cs="Arial"/>
                <w:color w:val="000000"/>
                <w:szCs w:val="21"/>
                <w:lang w:val="en-US" w:eastAsia="zh-CN"/>
              </w:rPr>
              <w:t>1</w:t>
            </w:r>
            <w:r>
              <w:rPr>
                <w:rFonts w:ascii="Arial" w:hAnsi="Arial" w:cs="Arial"/>
                <w:color w:val="000000"/>
                <w:szCs w:val="21"/>
              </w:rPr>
              <w:t>）</w:t>
            </w:r>
          </w:p>
        </w:tc>
        <w:tc>
          <w:tcPr>
            <w:tcW w:w="4225" w:type="dxa"/>
            <w:vAlign w:val="center"/>
          </w:tcPr>
          <w:p>
            <w:pPr>
              <w:pStyle w:val="56"/>
              <w:adjustRightInd w:val="0"/>
              <w:snapToGrid w:val="0"/>
              <w:spacing w:before="0" w:beforeAutospacing="0" w:after="0" w:afterAutospacing="0" w:line="400" w:lineRule="exact"/>
              <w:ind w:left="0" w:leftChars="0" w:firstLine="0" w:firstLineChars="0"/>
              <w:rPr>
                <w:rFonts w:ascii="Arial" w:hAnsi="Arial" w:cs="Arial"/>
                <w:b/>
                <w:bCs/>
                <w:kern w:val="0"/>
                <w:szCs w:val="21"/>
              </w:rPr>
            </w:pPr>
            <w:r>
              <w:rPr>
                <w:rFonts w:hint="eastAsia" w:ascii="Arial" w:hAnsi="Arial" w:eastAsia="宋体" w:cs="Arial"/>
                <w:kern w:val="0"/>
                <w:sz w:val="21"/>
                <w:szCs w:val="21"/>
                <w:lang w:val="en-US" w:eastAsia="zh-CN" w:bidi="ar-SA"/>
              </w:rPr>
              <w:t>本项目为服务采购项目，本项目服务属于【其他未列明行业】，要求服务全部由中小企业提供。</w:t>
            </w:r>
          </w:p>
        </w:tc>
        <w:tc>
          <w:tcPr>
            <w:tcW w:w="4253" w:type="dxa"/>
            <w:vAlign w:val="center"/>
          </w:tcPr>
          <w:p>
            <w:pPr>
              <w:adjustRightInd w:val="0"/>
              <w:snapToGrid w:val="0"/>
              <w:spacing w:line="300" w:lineRule="auto"/>
              <w:ind w:left="0" w:leftChars="0" w:firstLine="0" w:firstLineChars="0"/>
              <w:jc w:val="left"/>
              <w:rPr>
                <w:rFonts w:ascii="Arial" w:hAnsi="Arial" w:cs="Arial"/>
                <w:szCs w:val="21"/>
              </w:rPr>
            </w:pP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 xml:space="preserve">中小企业声明函/监狱企业声明函及其相关的充分的证明材料/残疾人福利性单位声明函。【声明函 </w:t>
            </w: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lang w:val="en-US" w:eastAsia="zh-CN"/>
              </w:rPr>
              <w:t>3</w:t>
            </w:r>
            <w:r>
              <w:rPr>
                <w:rFonts w:ascii="Arial" w:hAnsi="Arial" w:cs="Arial"/>
                <w:szCs w:val="21"/>
              </w:rPr>
              <w:t>.</w:t>
            </w:r>
          </w:p>
        </w:tc>
        <w:tc>
          <w:tcPr>
            <w:tcW w:w="4225" w:type="dxa"/>
            <w:vAlign w:val="center"/>
          </w:tcPr>
          <w:p>
            <w:pPr>
              <w:adjustRightInd w:val="0"/>
              <w:snapToGrid w:val="0"/>
              <w:spacing w:line="300" w:lineRule="auto"/>
              <w:jc w:val="left"/>
              <w:rPr>
                <w:rFonts w:ascii="Arial" w:hAnsi="Arial" w:cs="Arial"/>
                <w:kern w:val="0"/>
                <w:szCs w:val="21"/>
              </w:rPr>
            </w:pPr>
            <w:r>
              <w:rPr>
                <w:rFonts w:ascii="Arial" w:hAnsi="Arial" w:cs="Arial"/>
                <w:b/>
                <w:bCs/>
                <w:kern w:val="0"/>
                <w:szCs w:val="21"/>
              </w:rPr>
              <w:t>特定资格要求：</w:t>
            </w:r>
          </w:p>
        </w:tc>
        <w:tc>
          <w:tcPr>
            <w:tcW w:w="4253"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6" w:type="dxa"/>
            <w:vAlign w:val="center"/>
          </w:tcPr>
          <w:p>
            <w:pPr>
              <w:adjustRightInd w:val="0"/>
              <w:snapToGrid w:val="0"/>
              <w:spacing w:line="300" w:lineRule="auto"/>
              <w:jc w:val="left"/>
              <w:rPr>
                <w:rFonts w:hint="eastAsia" w:ascii="Arial" w:hAnsi="Arial" w:eastAsia="宋体" w:cs="Arial"/>
                <w:szCs w:val="21"/>
                <w:lang w:eastAsia="zh-CN"/>
              </w:rPr>
            </w:pPr>
            <w:r>
              <w:rPr>
                <w:rFonts w:hint="eastAsia" w:ascii="Arial" w:hAnsi="Arial" w:cs="Arial"/>
                <w:szCs w:val="21"/>
                <w:lang w:eastAsia="zh-CN"/>
              </w:rPr>
              <w:t>（</w:t>
            </w:r>
            <w:r>
              <w:rPr>
                <w:rFonts w:hint="eastAsia" w:ascii="Arial" w:hAnsi="Arial" w:cs="Arial"/>
                <w:szCs w:val="21"/>
                <w:lang w:val="en-US" w:eastAsia="zh-CN"/>
              </w:rPr>
              <w:t>1</w:t>
            </w:r>
            <w:r>
              <w:rPr>
                <w:rFonts w:hint="eastAsia" w:ascii="Arial" w:hAnsi="Arial" w:cs="Arial"/>
                <w:szCs w:val="21"/>
                <w:lang w:eastAsia="zh-CN"/>
              </w:rPr>
              <w:t>）</w:t>
            </w:r>
          </w:p>
        </w:tc>
        <w:tc>
          <w:tcPr>
            <w:tcW w:w="4225" w:type="dxa"/>
            <w:vAlign w:val="center"/>
          </w:tcPr>
          <w:p>
            <w:pPr>
              <w:widowControl/>
              <w:adjustRightInd w:val="0"/>
              <w:snapToGrid w:val="0"/>
              <w:spacing w:line="300" w:lineRule="auto"/>
              <w:jc w:val="left"/>
              <w:rPr>
                <w:rFonts w:hint="eastAsia" w:ascii="Arial" w:hAnsi="Arial" w:cs="Arial"/>
                <w:kern w:val="0"/>
                <w:szCs w:val="21"/>
              </w:rPr>
            </w:pPr>
            <w:r>
              <w:rPr>
                <w:rFonts w:hint="eastAsia" w:ascii="宋体" w:hAnsi="宋体" w:eastAsia="宋体" w:cs="宋体"/>
                <w:b w:val="0"/>
                <w:bCs w:val="0"/>
                <w:sz w:val="21"/>
                <w:szCs w:val="21"/>
                <w:lang w:val="en-US" w:eastAsia="zh-CN"/>
              </w:rPr>
              <w:t>供应商同时具有建筑行业（建筑工程）乙级及以上（或建筑工程专业设计乙级及以上）资质；</w:t>
            </w:r>
          </w:p>
        </w:tc>
        <w:tc>
          <w:tcPr>
            <w:tcW w:w="4253" w:type="dxa"/>
            <w:vAlign w:val="center"/>
          </w:tcPr>
          <w:p>
            <w:pPr>
              <w:adjustRightInd w:val="0"/>
              <w:snapToGrid w:val="0"/>
              <w:spacing w:line="300" w:lineRule="auto"/>
              <w:jc w:val="left"/>
              <w:rPr>
                <w:rFonts w:hint="default" w:ascii="Arial" w:hAnsi="Arial" w:eastAsia="宋体" w:cs="Arial"/>
                <w:szCs w:val="21"/>
                <w:lang w:val="en-US" w:eastAsia="zh-CN"/>
              </w:rPr>
            </w:pPr>
            <w:r>
              <w:rPr>
                <w:rFonts w:hint="eastAsia" w:ascii="Arial" w:hAnsi="Arial" w:cs="Arial"/>
                <w:szCs w:val="21"/>
                <w:lang w:val="en-US" w:eastAsia="zh-CN"/>
              </w:rPr>
              <w:t>8</w:t>
            </w:r>
            <w:r>
              <w:rPr>
                <w:rFonts w:hint="eastAsia" w:ascii="Arial" w:hAnsi="Arial" w:cs="Arial"/>
                <w:szCs w:val="21"/>
              </w:rPr>
              <w:t>）</w:t>
            </w:r>
            <w:r>
              <w:rPr>
                <w:rFonts w:hint="eastAsia" w:ascii="Arial" w:hAnsi="Arial" w:cs="Arial"/>
                <w:szCs w:val="21"/>
                <w:lang w:val="en-US" w:eastAsia="zh-CN"/>
              </w:rPr>
              <w:t>有效</w:t>
            </w:r>
            <w:r>
              <w:rPr>
                <w:rFonts w:hint="eastAsia" w:ascii="宋体" w:hAnsi="宋体" w:eastAsia="宋体" w:cs="宋体"/>
                <w:b w:val="0"/>
                <w:bCs w:val="0"/>
                <w:sz w:val="21"/>
                <w:szCs w:val="21"/>
                <w:lang w:val="en-US" w:eastAsia="zh-CN"/>
              </w:rPr>
              <w:t>资质证书</w:t>
            </w:r>
            <w:r>
              <w:rPr>
                <w:rFonts w:hint="eastAsia" w:ascii="Arial" w:hAnsi="Arial" w:cs="Arial"/>
                <w:szCs w:val="21"/>
                <w:lang w:val="en-US" w:eastAsia="zh-CN"/>
              </w:rPr>
              <w:t>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6"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w:t>
            </w:r>
            <w:r>
              <w:rPr>
                <w:rFonts w:hint="eastAsia" w:ascii="Arial" w:hAnsi="Arial" w:cs="Arial"/>
                <w:szCs w:val="21"/>
                <w:lang w:val="en-US" w:eastAsia="zh-CN"/>
              </w:rPr>
              <w:t>2</w:t>
            </w:r>
            <w:r>
              <w:rPr>
                <w:rFonts w:hint="eastAsia" w:ascii="Arial" w:hAnsi="Arial" w:cs="Arial"/>
                <w:szCs w:val="21"/>
              </w:rPr>
              <w:t>）</w:t>
            </w:r>
          </w:p>
        </w:tc>
        <w:tc>
          <w:tcPr>
            <w:tcW w:w="4225" w:type="dxa"/>
            <w:vAlign w:val="center"/>
          </w:tcPr>
          <w:p>
            <w:pPr>
              <w:widowControl/>
              <w:adjustRightInd w:val="0"/>
              <w:snapToGrid w:val="0"/>
              <w:spacing w:line="300" w:lineRule="auto"/>
              <w:jc w:val="left"/>
              <w:rPr>
                <w:rFonts w:ascii="Arial" w:hAnsi="Arial" w:cs="Arial"/>
                <w:szCs w:val="21"/>
              </w:rPr>
            </w:pPr>
            <w:r>
              <w:rPr>
                <w:rFonts w:hint="eastAsia" w:ascii="Arial" w:hAnsi="Arial" w:cs="Arial"/>
                <w:kern w:val="0"/>
                <w:szCs w:val="21"/>
              </w:rPr>
              <w:t>单位负责人为同一人或者存在直接控股、管理关系的不同供应商，不得参加同一合同项下的政府采购活动；</w:t>
            </w:r>
          </w:p>
        </w:tc>
        <w:tc>
          <w:tcPr>
            <w:tcW w:w="4253" w:type="dxa"/>
            <w:vAlign w:val="center"/>
          </w:tcPr>
          <w:p>
            <w:pPr>
              <w:adjustRightInd w:val="0"/>
              <w:snapToGrid w:val="0"/>
              <w:spacing w:line="300" w:lineRule="auto"/>
              <w:jc w:val="left"/>
              <w:rPr>
                <w:rFonts w:ascii="Arial" w:hAnsi="Arial" w:cs="Arial"/>
                <w:szCs w:val="21"/>
              </w:rPr>
            </w:pPr>
            <w:r>
              <w:rPr>
                <w:rFonts w:hint="eastAsia" w:ascii="Arial" w:hAnsi="Arial" w:cs="Arial"/>
                <w:szCs w:val="21"/>
                <w:lang w:val="en-US" w:eastAsia="zh-CN"/>
              </w:rPr>
              <w:t>9</w:t>
            </w:r>
            <w:r>
              <w:rPr>
                <w:rFonts w:hint="eastAsia" w:ascii="Arial" w:hAnsi="Arial" w:cs="Arial"/>
                <w:szCs w:val="21"/>
              </w:rPr>
              <w:t>）与其他供应商无利害关系的声明函。【声明函</w:t>
            </w:r>
            <w:r>
              <w:rPr>
                <w:rFonts w:ascii="Arial" w:hAnsi="Arial" w:cs="Arial"/>
                <w:szCs w:val="21"/>
              </w:rPr>
              <w:t>6</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w:t>
            </w:r>
            <w:r>
              <w:rPr>
                <w:rFonts w:hint="eastAsia" w:ascii="Arial" w:hAnsi="Arial" w:cs="Arial"/>
                <w:szCs w:val="21"/>
                <w:lang w:val="en-US" w:eastAsia="zh-CN"/>
              </w:rPr>
              <w:t>3</w:t>
            </w:r>
            <w:r>
              <w:rPr>
                <w:rFonts w:ascii="Arial" w:hAnsi="Arial" w:cs="Arial"/>
                <w:szCs w:val="21"/>
              </w:rPr>
              <w:t>）</w:t>
            </w:r>
          </w:p>
        </w:tc>
        <w:tc>
          <w:tcPr>
            <w:tcW w:w="4225" w:type="dxa"/>
            <w:vAlign w:val="center"/>
          </w:tcPr>
          <w:p>
            <w:pPr>
              <w:adjustRightInd w:val="0"/>
              <w:snapToGrid w:val="0"/>
              <w:spacing w:line="300" w:lineRule="auto"/>
              <w:jc w:val="left"/>
              <w:rPr>
                <w:rFonts w:hint="eastAsia" w:ascii="Arial" w:hAnsi="Arial" w:eastAsia="宋体" w:cs="Arial"/>
                <w:szCs w:val="21"/>
                <w:lang w:eastAsia="zh-CN"/>
              </w:rPr>
            </w:pPr>
            <w:r>
              <w:rPr>
                <w:rFonts w:hint="eastAsia" w:ascii="Arial" w:hAnsi="Arial" w:cs="Arial"/>
                <w:kern w:val="0"/>
                <w:szCs w:val="21"/>
              </w:rPr>
              <w:t>不是公益一类事业单位、使用事业编制且由财政拨款保障的群团组织</w:t>
            </w:r>
            <w:r>
              <w:rPr>
                <w:rFonts w:hint="eastAsia" w:ascii="Arial" w:hAnsi="Arial" w:cs="Arial"/>
                <w:kern w:val="0"/>
                <w:szCs w:val="21"/>
                <w:lang w:eastAsia="zh-CN"/>
              </w:rPr>
              <w:t>；</w:t>
            </w:r>
          </w:p>
        </w:tc>
        <w:tc>
          <w:tcPr>
            <w:tcW w:w="4253" w:type="dxa"/>
            <w:vAlign w:val="center"/>
          </w:tcPr>
          <w:p>
            <w:pPr>
              <w:adjustRightInd w:val="0"/>
              <w:snapToGrid w:val="0"/>
              <w:spacing w:line="300" w:lineRule="auto"/>
              <w:jc w:val="left"/>
              <w:rPr>
                <w:rFonts w:ascii="Arial" w:hAnsi="Arial" w:cs="Arial"/>
                <w:szCs w:val="21"/>
              </w:rPr>
            </w:pPr>
            <w:r>
              <w:rPr>
                <w:rFonts w:hint="eastAsia" w:ascii="Arial" w:hAnsi="Arial" w:cs="Arial"/>
                <w:szCs w:val="21"/>
                <w:lang w:val="en-US" w:eastAsia="zh-CN"/>
              </w:rPr>
              <w:t>10</w:t>
            </w:r>
            <w:r>
              <w:rPr>
                <w:rFonts w:hint="eastAsia" w:ascii="Arial" w:hAnsi="Arial" w:cs="Arial"/>
                <w:szCs w:val="21"/>
              </w:rPr>
              <w:t>）单位组织形式声明函。【声明函</w:t>
            </w:r>
            <w:r>
              <w:rPr>
                <w:rFonts w:hint="eastAsia" w:ascii="Arial" w:hAnsi="Arial" w:cs="Arial"/>
                <w:szCs w:val="21"/>
                <w:lang w:val="en-US" w:eastAsia="zh-CN"/>
              </w:rPr>
              <w:t>7</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w:t>
            </w:r>
            <w:r>
              <w:rPr>
                <w:rFonts w:hint="eastAsia" w:ascii="Arial" w:hAnsi="Arial" w:cs="Arial"/>
                <w:szCs w:val="21"/>
                <w:lang w:val="en-US" w:eastAsia="zh-CN"/>
              </w:rPr>
              <w:t>4</w:t>
            </w:r>
            <w:r>
              <w:rPr>
                <w:rFonts w:ascii="Arial" w:hAnsi="Arial" w:cs="Arial"/>
                <w:szCs w:val="21"/>
              </w:rPr>
              <w:t>）</w:t>
            </w:r>
          </w:p>
        </w:tc>
        <w:tc>
          <w:tcPr>
            <w:tcW w:w="4225" w:type="dxa"/>
            <w:vAlign w:val="center"/>
          </w:tcPr>
          <w:p>
            <w:pPr>
              <w:adjustRightInd w:val="0"/>
              <w:snapToGrid w:val="0"/>
              <w:spacing w:line="300" w:lineRule="auto"/>
              <w:jc w:val="left"/>
              <w:rPr>
                <w:rFonts w:hint="eastAsia" w:ascii="Arial" w:hAnsi="Arial" w:eastAsia="宋体" w:cs="Arial"/>
                <w:szCs w:val="21"/>
                <w:lang w:eastAsia="zh-CN"/>
              </w:rPr>
            </w:pPr>
            <w:r>
              <w:rPr>
                <w:rFonts w:hint="eastAsia" w:ascii="Arial" w:hAnsi="Arial" w:cs="Arial"/>
                <w:szCs w:val="21"/>
              </w:rPr>
              <w:t>非联合体</w:t>
            </w:r>
            <w:r>
              <w:rPr>
                <w:rFonts w:hint="eastAsia" w:ascii="Arial" w:hAnsi="Arial" w:cs="Arial"/>
                <w:szCs w:val="21"/>
                <w:lang w:eastAsia="zh-CN"/>
              </w:rPr>
              <w:t>；</w:t>
            </w:r>
          </w:p>
        </w:tc>
        <w:tc>
          <w:tcPr>
            <w:tcW w:w="4253" w:type="dxa"/>
            <w:vAlign w:val="center"/>
          </w:tcPr>
          <w:p>
            <w:pPr>
              <w:adjustRightInd w:val="0"/>
              <w:snapToGrid w:val="0"/>
              <w:spacing w:line="300" w:lineRule="auto"/>
              <w:jc w:val="left"/>
              <w:rPr>
                <w:rFonts w:ascii="Arial" w:hAnsi="Arial" w:cs="Arial"/>
                <w:szCs w:val="21"/>
              </w:rPr>
            </w:pPr>
            <w:r>
              <w:rPr>
                <w:rFonts w:hint="eastAsia" w:ascii="Arial" w:hAnsi="Arial" w:cs="Arial"/>
                <w:szCs w:val="21"/>
                <w:lang w:val="en-US" w:eastAsia="zh-CN"/>
              </w:rPr>
              <w:t>11</w:t>
            </w:r>
            <w:r>
              <w:rPr>
                <w:rFonts w:hint="eastAsia" w:ascii="Arial" w:hAnsi="Arial" w:cs="Arial"/>
                <w:szCs w:val="21"/>
              </w:rPr>
              <w:t>）非联合体的声明函。【声明函</w:t>
            </w:r>
            <w:r>
              <w:rPr>
                <w:rFonts w:hint="eastAsia" w:ascii="Arial" w:hAnsi="Arial" w:cs="Arial"/>
                <w:szCs w:val="21"/>
                <w:lang w:val="en-US" w:eastAsia="zh-CN"/>
              </w:rPr>
              <w:t>8</w:t>
            </w:r>
            <w:r>
              <w:rPr>
                <w:rFonts w:hint="eastAsia" w:ascii="Arial" w:hAnsi="Arial" w:cs="Arial"/>
                <w:szCs w:val="21"/>
              </w:rPr>
              <w:t>】</w:t>
            </w:r>
          </w:p>
        </w:tc>
      </w:tr>
    </w:tbl>
    <w:p>
      <w:pPr>
        <w:spacing w:line="400" w:lineRule="exact"/>
        <w:ind w:firstLine="422" w:firstLineChars="200"/>
      </w:pPr>
      <w:r>
        <w:rPr>
          <w:rFonts w:hint="eastAsia" w:ascii="宋体" w:hAnsi="宋体" w:cs="宋体"/>
          <w:b/>
          <w:bCs/>
        </w:rPr>
        <w:t>上述资格条件审查材料有一项不提供的，视为资格审查不通过。</w:t>
      </w:r>
    </w:p>
    <w:p>
      <w:pPr>
        <w:spacing w:line="500" w:lineRule="exact"/>
        <w:ind w:firstLine="420" w:firstLineChars="200"/>
        <w:rPr>
          <w:rFonts w:hint="eastAsia" w:ascii="宋体" w:hAnsi="宋体" w:eastAsia="宋体" w:cs="仿宋"/>
          <w:sz w:val="21"/>
          <w:szCs w:val="21"/>
          <w:lang w:eastAsia="zh-CN"/>
        </w:rPr>
      </w:pPr>
      <w:r>
        <w:rPr>
          <w:rFonts w:hint="eastAsia" w:ascii="宋体" w:hAnsi="宋体" w:eastAsia="宋体" w:cs="仿宋"/>
          <w:sz w:val="21"/>
          <w:szCs w:val="21"/>
          <w:lang w:eastAsia="zh-CN"/>
        </w:rPr>
        <w:t>13.2商务技术部分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A．商务部分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（1）法定代表人资格证明书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（2）法定代表人授权委托书（法定代表人参与不需提供此书）；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（3）▲投标人声明函；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val="zh-CN" w:eastAsia="zh-CN"/>
        </w:rPr>
      </w:pPr>
      <w:r>
        <w:rPr>
          <w:rFonts w:hint="eastAsia" w:ascii="宋体" w:hAnsi="宋体" w:eastAsia="宋体" w:cs="仿宋"/>
          <w:sz w:val="21"/>
          <w:szCs w:val="21"/>
          <w:lang w:eastAsia="zh-CN"/>
        </w:rPr>
        <w:t>（4）</w:t>
      </w:r>
      <w:r>
        <w:rPr>
          <w:rFonts w:hint="eastAsia" w:ascii="宋体" w:hAnsi="宋体" w:eastAsia="宋体" w:cs="仿宋"/>
          <w:sz w:val="21"/>
          <w:szCs w:val="21"/>
          <w:lang w:val="zh-CN" w:eastAsia="zh-CN"/>
        </w:rPr>
        <w:t>供应商基本情况表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（5）投标响应表；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（6）类似业绩；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（7）</w:t>
      </w:r>
      <w:r>
        <w:rPr>
          <w:rFonts w:hint="eastAsia" w:ascii="宋体" w:hAnsi="宋体" w:eastAsia="宋体" w:cs="仿宋"/>
          <w:sz w:val="21"/>
          <w:szCs w:val="21"/>
          <w:lang w:val="en-US" w:eastAsia="zh-CN"/>
        </w:rPr>
        <w:t>拟</w:t>
      </w:r>
      <w:r>
        <w:rPr>
          <w:rFonts w:hint="eastAsia" w:ascii="宋体" w:hAnsi="宋体" w:eastAsia="宋体" w:cs="仿宋"/>
          <w:sz w:val="21"/>
          <w:szCs w:val="21"/>
        </w:rPr>
        <w:t>派</w:t>
      </w:r>
      <w:r>
        <w:rPr>
          <w:rFonts w:hint="eastAsia" w:ascii="宋体" w:hAnsi="宋体" w:eastAsia="宋体" w:cs="仿宋"/>
          <w:color w:val="000000"/>
          <w:sz w:val="21"/>
          <w:szCs w:val="21"/>
        </w:rPr>
        <w:t>项目负责人情况一览表</w:t>
      </w:r>
      <w:r>
        <w:rPr>
          <w:rFonts w:hint="eastAsia" w:ascii="宋体" w:hAnsi="宋体" w:eastAsia="宋体"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（8）投标人需要说明的其他文件和说明，未尽事宜请各投标单位按评分细则和相对应标项相关要求制作（格式自拟）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仿宋"/>
          <w:color w:val="000000"/>
          <w:sz w:val="21"/>
          <w:szCs w:val="21"/>
        </w:rPr>
      </w:pPr>
      <w:r>
        <w:rPr>
          <w:rFonts w:hint="eastAsia" w:ascii="宋体" w:hAnsi="宋体" w:eastAsia="宋体" w:cs="仿宋"/>
          <w:color w:val="000000"/>
          <w:sz w:val="21"/>
          <w:szCs w:val="21"/>
          <w:lang w:val="en-US" w:eastAsia="zh-CN"/>
        </w:rPr>
        <w:t>B.技术部分    包括但不仅限于(以下内容可以以资料、图表或说明的形式表述）：</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仿宋"/>
          <w:color w:val="000000"/>
          <w:sz w:val="21"/>
          <w:szCs w:val="21"/>
          <w:highlight w:val="none"/>
        </w:rPr>
      </w:pPr>
      <w:r>
        <w:rPr>
          <w:rFonts w:hint="eastAsia" w:ascii="宋体" w:hAnsi="宋体" w:eastAsia="宋体" w:cs="仿宋"/>
          <w:color w:val="000000"/>
          <w:sz w:val="21"/>
          <w:szCs w:val="21"/>
          <w:highlight w:val="none"/>
        </w:rPr>
        <w:t>（</w:t>
      </w:r>
      <w:r>
        <w:rPr>
          <w:rFonts w:hint="eastAsia" w:ascii="宋体" w:hAnsi="宋体" w:eastAsia="宋体" w:cs="仿宋"/>
          <w:color w:val="000000"/>
          <w:sz w:val="21"/>
          <w:szCs w:val="21"/>
          <w:highlight w:val="none"/>
          <w:lang w:val="en-US" w:eastAsia="zh-CN"/>
        </w:rPr>
        <w:t>1</w:t>
      </w:r>
      <w:r>
        <w:rPr>
          <w:rFonts w:hint="eastAsia" w:ascii="宋体" w:hAnsi="宋体" w:eastAsia="宋体" w:cs="仿宋"/>
          <w:color w:val="000000"/>
          <w:sz w:val="21"/>
          <w:szCs w:val="21"/>
          <w:highlight w:val="none"/>
        </w:rPr>
        <w:t>）根据采购需求自行编制，格式自拟；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highlight w:val="none"/>
          <w:lang w:eastAsia="zh-CN"/>
        </w:rPr>
      </w:pPr>
      <w:r>
        <w:rPr>
          <w:rFonts w:hint="eastAsia" w:ascii="宋体" w:hAnsi="宋体" w:eastAsia="宋体" w:cs="仿宋"/>
          <w:color w:val="000000"/>
          <w:sz w:val="21"/>
          <w:szCs w:val="21"/>
          <w:highlight w:val="none"/>
        </w:rPr>
        <w:t>（</w:t>
      </w:r>
      <w:r>
        <w:rPr>
          <w:rFonts w:hint="eastAsia" w:ascii="宋体" w:hAnsi="宋体" w:eastAsia="宋体" w:cs="仿宋"/>
          <w:color w:val="000000"/>
          <w:sz w:val="21"/>
          <w:szCs w:val="21"/>
          <w:highlight w:val="none"/>
          <w:lang w:val="en-US" w:eastAsia="zh-CN"/>
        </w:rPr>
        <w:t>2</w:t>
      </w:r>
      <w:r>
        <w:rPr>
          <w:rFonts w:hint="eastAsia" w:ascii="宋体" w:hAnsi="宋体" w:eastAsia="宋体" w:cs="仿宋"/>
          <w:color w:val="000000"/>
          <w:sz w:val="21"/>
          <w:szCs w:val="21"/>
          <w:highlight w:val="none"/>
        </w:rPr>
        <w:t>）投标方认为需要的其他文件和说明。</w:t>
      </w:r>
    </w:p>
    <w:p>
      <w:pPr>
        <w:snapToGrid w:val="0"/>
        <w:spacing w:line="360" w:lineRule="auto"/>
        <w:ind w:firstLine="420"/>
        <w:jc w:val="left"/>
        <w:rPr>
          <w:rFonts w:hint="eastAsia" w:ascii="宋体" w:hAnsi="宋体" w:eastAsia="宋体" w:cs="仿宋"/>
          <w:color w:val="000000"/>
          <w:sz w:val="21"/>
          <w:szCs w:val="21"/>
        </w:rPr>
      </w:pPr>
      <w:r>
        <w:rPr>
          <w:rFonts w:hint="eastAsia" w:ascii="宋体" w:hAnsi="宋体" w:eastAsia="宋体" w:cs="仿宋"/>
          <w:color w:val="000000"/>
          <w:sz w:val="21"/>
          <w:szCs w:val="21"/>
          <w:lang w:val="en-US" w:eastAsia="zh-CN"/>
        </w:rPr>
        <w:t>13.3、</w:t>
      </w:r>
      <w:r>
        <w:rPr>
          <w:rFonts w:hint="eastAsia" w:ascii="宋体" w:hAnsi="宋体" w:eastAsia="宋体" w:cs="仿宋"/>
          <w:color w:val="000000"/>
          <w:sz w:val="21"/>
          <w:szCs w:val="21"/>
        </w:rPr>
        <w:t>报价文件部分</w:t>
      </w:r>
    </w:p>
    <w:p>
      <w:pPr>
        <w:snapToGrid w:val="0"/>
        <w:spacing w:line="360" w:lineRule="auto"/>
        <w:ind w:firstLine="420"/>
        <w:jc w:val="left"/>
        <w:rPr>
          <w:rFonts w:hint="eastAsia" w:ascii="宋体" w:hAnsi="宋体" w:eastAsia="宋体" w:cs="仿宋"/>
          <w:color w:val="000000"/>
          <w:sz w:val="21"/>
          <w:szCs w:val="21"/>
        </w:rPr>
      </w:pPr>
      <w:r>
        <w:rPr>
          <w:rFonts w:hint="eastAsia" w:ascii="宋体" w:hAnsi="宋体" w:eastAsia="宋体" w:cs="仿宋"/>
          <w:color w:val="000000"/>
          <w:sz w:val="21"/>
          <w:szCs w:val="21"/>
        </w:rPr>
        <w:t>（1）▲ 投标函；</w:t>
      </w:r>
    </w:p>
    <w:p>
      <w:pPr>
        <w:snapToGrid w:val="0"/>
        <w:spacing w:line="360" w:lineRule="auto"/>
        <w:ind w:firstLine="420"/>
        <w:jc w:val="left"/>
        <w:rPr>
          <w:rFonts w:hint="eastAsia" w:ascii="宋体" w:hAnsi="宋体" w:eastAsia="宋体" w:cs="仿宋"/>
          <w:color w:val="000000"/>
          <w:sz w:val="21"/>
          <w:szCs w:val="21"/>
        </w:rPr>
      </w:pPr>
      <w:r>
        <w:rPr>
          <w:rFonts w:hint="eastAsia" w:ascii="宋体" w:hAnsi="宋体" w:eastAsia="宋体" w:cs="仿宋"/>
          <w:color w:val="000000"/>
          <w:sz w:val="21"/>
          <w:szCs w:val="21"/>
        </w:rPr>
        <w:t>（2）▲开标一览表；</w:t>
      </w:r>
    </w:p>
    <w:p>
      <w:pPr>
        <w:snapToGrid w:val="0"/>
        <w:spacing w:line="360" w:lineRule="auto"/>
        <w:ind w:firstLine="420"/>
        <w:jc w:val="left"/>
        <w:rPr>
          <w:rFonts w:hint="eastAsia" w:hAnsi="宋体" w:eastAsia="宋体" w:cs="宋体"/>
          <w:b/>
          <w:bCs/>
          <w:i/>
          <w:iCs/>
          <w:lang w:eastAsia="zh-CN"/>
        </w:rPr>
      </w:pPr>
      <w:r>
        <w:rPr>
          <w:rFonts w:hint="eastAsia" w:ascii="宋体" w:hAnsi="宋体" w:eastAsia="宋体" w:cs="仿宋"/>
          <w:color w:val="000000"/>
          <w:sz w:val="21"/>
          <w:szCs w:val="21"/>
        </w:rPr>
        <w:t>（</w:t>
      </w:r>
      <w:r>
        <w:rPr>
          <w:rFonts w:hint="eastAsia" w:ascii="宋体" w:hAnsi="宋体" w:cs="仿宋"/>
          <w:color w:val="000000"/>
          <w:sz w:val="21"/>
          <w:szCs w:val="21"/>
          <w:lang w:val="en-US" w:eastAsia="zh-CN"/>
        </w:rPr>
        <w:t>3</w:t>
      </w:r>
      <w:r>
        <w:rPr>
          <w:rFonts w:hint="eastAsia" w:ascii="宋体" w:hAnsi="宋体" w:eastAsia="宋体" w:cs="仿宋"/>
          <w:color w:val="000000"/>
          <w:sz w:val="21"/>
          <w:szCs w:val="21"/>
        </w:rPr>
        <w:t>）▲二次报价一览表（格式见附件）</w:t>
      </w:r>
      <w:r>
        <w:rPr>
          <w:rFonts w:hint="eastAsia" w:hAnsi="宋体" w:cs="宋体"/>
          <w:b/>
          <w:bCs/>
          <w:i/>
          <w:iCs/>
        </w:rPr>
        <w:t>（此表无需在制作竞争性磋商响应文件时填写，但供应商须提前打印并签字加盖公章，作为磋商过程后二次报价时填写。此表填写后需单独装入信封在规定时间递交工作人员）</w:t>
      </w:r>
      <w:r>
        <w:rPr>
          <w:rFonts w:hint="eastAsia" w:ascii="宋体" w:hAnsi="宋体" w:eastAsia="宋体" w:cs="仿宋"/>
          <w:color w:val="000000"/>
          <w:sz w:val="21"/>
          <w:szCs w:val="21"/>
          <w:lang w:eastAsia="zh-CN"/>
        </w:rPr>
        <w:t>。</w:t>
      </w:r>
    </w:p>
    <w:p>
      <w:pPr>
        <w:spacing w:line="480" w:lineRule="exact"/>
        <w:ind w:firstLine="480"/>
        <w:rPr>
          <w:rFonts w:ascii="宋体" w:hAnsi="宋体" w:cs="宋体"/>
          <w:color w:val="000000"/>
          <w:szCs w:val="21"/>
        </w:rPr>
      </w:pPr>
      <w:r>
        <w:rPr>
          <w:rFonts w:hint="eastAsia" w:ascii="宋体" w:hAnsi="宋体" w:cs="宋体"/>
          <w:color w:val="000000"/>
          <w:szCs w:val="21"/>
        </w:rPr>
        <w:t>以上文件组成投标文件。投标方应对磋商文件做出实质性响应，该项内容将作为投标的重要指标。一旦开标后，经审核确定投标资格和技术能力不能响应磋商文件要求，则投标方即刻被废标或被拒绝进入商标报价阶段。</w:t>
      </w:r>
    </w:p>
    <w:p>
      <w:pPr>
        <w:spacing w:line="480" w:lineRule="exact"/>
        <w:ind w:firstLine="480"/>
        <w:rPr>
          <w:rFonts w:ascii="宋体" w:hAnsi="宋体" w:cs="宋体"/>
          <w:szCs w:val="21"/>
        </w:rPr>
      </w:pPr>
      <w:r>
        <w:rPr>
          <w:rFonts w:hint="eastAsia" w:ascii="宋体" w:hAnsi="宋体" w:cs="宋体"/>
          <w:szCs w:val="21"/>
        </w:rPr>
        <w:t>14.竞争性磋商响应文件有效期</w:t>
      </w:r>
    </w:p>
    <w:p>
      <w:pPr>
        <w:spacing w:line="480" w:lineRule="exact"/>
        <w:ind w:firstLine="480"/>
        <w:rPr>
          <w:rFonts w:ascii="宋体" w:hAnsi="宋体" w:cs="宋体"/>
          <w:szCs w:val="21"/>
        </w:rPr>
      </w:pPr>
      <w:r>
        <w:rPr>
          <w:rFonts w:hint="eastAsia" w:ascii="宋体" w:hAnsi="宋体" w:cs="宋体"/>
          <w:szCs w:val="21"/>
        </w:rPr>
        <w:t>14.1竞争性磋商响应文件从竞争性磋商响应文件递交截止时间之日起90个日历天内有效。</w:t>
      </w:r>
    </w:p>
    <w:p>
      <w:pPr>
        <w:spacing w:line="480" w:lineRule="exact"/>
        <w:ind w:firstLine="480"/>
        <w:rPr>
          <w:rFonts w:ascii="宋体" w:hAnsi="宋体" w:cs="宋体"/>
          <w:szCs w:val="21"/>
        </w:rPr>
      </w:pPr>
      <w:r>
        <w:rPr>
          <w:rFonts w:hint="eastAsia" w:ascii="宋体" w:hAnsi="宋体" w:cs="宋体"/>
          <w:szCs w:val="21"/>
        </w:rPr>
        <w:t>14.2特殊情况下采购人可于竞争性磋商响应文件有效期届满前书面要求</w:t>
      </w:r>
      <w:r>
        <w:rPr>
          <w:rFonts w:hint="eastAsia" w:ascii="宋体" w:hAnsi="宋体" w:cs="宋体"/>
          <w:bCs/>
          <w:szCs w:val="21"/>
        </w:rPr>
        <w:t>供应商</w:t>
      </w:r>
      <w:r>
        <w:rPr>
          <w:rFonts w:hint="eastAsia" w:ascii="宋体" w:hAnsi="宋体" w:cs="宋体"/>
          <w:szCs w:val="21"/>
        </w:rPr>
        <w:t>同意延长有效期，</w:t>
      </w:r>
      <w:r>
        <w:rPr>
          <w:rFonts w:hint="eastAsia" w:ascii="宋体" w:hAnsi="宋体" w:cs="宋体"/>
          <w:bCs/>
          <w:szCs w:val="21"/>
        </w:rPr>
        <w:t>供应商</w:t>
      </w:r>
      <w:r>
        <w:rPr>
          <w:rFonts w:hint="eastAsia" w:ascii="宋体" w:hAnsi="宋体" w:cs="宋体"/>
          <w:szCs w:val="21"/>
        </w:rPr>
        <w:t>应在采购人规定的期限内以书面形式予以答复。</w:t>
      </w:r>
      <w:r>
        <w:rPr>
          <w:rFonts w:hint="eastAsia" w:ascii="宋体" w:hAnsi="宋体" w:cs="宋体"/>
          <w:bCs/>
          <w:szCs w:val="21"/>
        </w:rPr>
        <w:t>供应商</w:t>
      </w:r>
      <w:r>
        <w:rPr>
          <w:rFonts w:hint="eastAsia" w:ascii="宋体" w:hAnsi="宋体" w:cs="宋体"/>
          <w:szCs w:val="21"/>
        </w:rPr>
        <w:t>答复不明确或者逾期未答复的，均视为拒绝上述要求。对于接受该要求的</w:t>
      </w:r>
      <w:r>
        <w:rPr>
          <w:rFonts w:hint="eastAsia" w:ascii="宋体" w:hAnsi="宋体" w:cs="宋体"/>
          <w:bCs/>
          <w:szCs w:val="21"/>
        </w:rPr>
        <w:t>供应商</w:t>
      </w:r>
      <w:r>
        <w:rPr>
          <w:rFonts w:hint="eastAsia" w:ascii="宋体" w:hAnsi="宋体" w:cs="宋体"/>
          <w:szCs w:val="21"/>
        </w:rPr>
        <w:t>，既不要求也不允许其修改竞争性磋商响应文件。</w:t>
      </w:r>
    </w:p>
    <w:p>
      <w:pPr>
        <w:spacing w:line="480" w:lineRule="exact"/>
        <w:ind w:firstLine="480"/>
        <w:rPr>
          <w:rFonts w:ascii="宋体" w:hAnsi="宋体" w:cs="宋体"/>
          <w:szCs w:val="21"/>
        </w:rPr>
      </w:pPr>
      <w:r>
        <w:rPr>
          <w:rFonts w:hint="eastAsia" w:ascii="宋体" w:hAnsi="宋体" w:cs="宋体"/>
          <w:szCs w:val="21"/>
        </w:rPr>
        <w:t>15.竞争性磋商响应文件的格式</w:t>
      </w:r>
    </w:p>
    <w:p>
      <w:pPr>
        <w:spacing w:line="480" w:lineRule="exact"/>
        <w:ind w:firstLine="480"/>
        <w:rPr>
          <w:rFonts w:ascii="宋体" w:hAnsi="宋体" w:cs="宋体"/>
          <w:color w:val="000000"/>
          <w:szCs w:val="21"/>
        </w:rPr>
      </w:pPr>
      <w:r>
        <w:rPr>
          <w:rFonts w:hint="eastAsia" w:ascii="宋体" w:hAnsi="宋体" w:cs="宋体"/>
          <w:color w:val="000000"/>
          <w:szCs w:val="21"/>
        </w:rPr>
        <w:t>15.1</w:t>
      </w:r>
      <w:r>
        <w:rPr>
          <w:rFonts w:hint="eastAsia" w:ascii="宋体" w:hAnsi="宋体" w:cs="宋体"/>
          <w:bCs/>
          <w:szCs w:val="21"/>
        </w:rPr>
        <w:t>供应商</w:t>
      </w:r>
      <w:r>
        <w:rPr>
          <w:rFonts w:hint="eastAsia" w:ascii="宋体" w:hAnsi="宋体" w:cs="宋体"/>
          <w:color w:val="000000"/>
          <w:szCs w:val="21"/>
        </w:rPr>
        <w:t>的竞争性磋商响应文件由</w:t>
      </w:r>
      <w:r>
        <w:rPr>
          <w:rFonts w:hint="eastAsia" w:ascii="宋体" w:hAnsi="宋体" w:cs="宋体"/>
          <w:szCs w:val="21"/>
        </w:rPr>
        <w:t>资格证明文件、商务技术文件和报价文件三部分组成</w:t>
      </w:r>
      <w:r>
        <w:rPr>
          <w:rFonts w:hint="eastAsia" w:ascii="宋体" w:hAnsi="宋体" w:cs="宋体"/>
          <w:color w:val="000000"/>
          <w:szCs w:val="21"/>
        </w:rPr>
        <w:t>，并按以下要求制作，否则视为无效响应：</w:t>
      </w:r>
    </w:p>
    <w:p>
      <w:pPr>
        <w:spacing w:line="480" w:lineRule="exact"/>
        <w:ind w:firstLine="480"/>
        <w:rPr>
          <w:rFonts w:ascii="宋体" w:hAnsi="宋体" w:cs="宋体"/>
          <w:b/>
          <w:color w:val="000000"/>
          <w:szCs w:val="21"/>
        </w:rPr>
      </w:pPr>
      <w:r>
        <w:rPr>
          <w:rFonts w:hint="eastAsia" w:ascii="宋体" w:hAnsi="宋体" w:cs="宋体"/>
          <w:color w:val="000000"/>
          <w:szCs w:val="21"/>
        </w:rPr>
        <w:t>15.1.1竞争性磋商响应文件</w:t>
      </w:r>
      <w:r>
        <w:rPr>
          <w:rFonts w:hint="eastAsia" w:ascii="宋体" w:hAnsi="宋体" w:cs="宋体"/>
          <w:color w:val="auto"/>
          <w:szCs w:val="21"/>
        </w:rPr>
        <w:t>一式3份，其中正本1份、副本2份</w:t>
      </w:r>
      <w:r>
        <w:rPr>
          <w:rFonts w:hint="eastAsia" w:ascii="宋体" w:hAnsi="宋体" w:cs="宋体"/>
          <w:color w:val="000000"/>
          <w:szCs w:val="21"/>
        </w:rPr>
        <w:t>。正本必须用A4幅面纸张打印装订，</w:t>
      </w:r>
      <w:r>
        <w:rPr>
          <w:rFonts w:hint="eastAsia" w:ascii="宋体" w:hAnsi="宋体" w:cs="宋体"/>
          <w:bCs/>
          <w:color w:val="000000"/>
          <w:szCs w:val="21"/>
        </w:rPr>
        <w:t>竞争性磋商响应文件</w:t>
      </w:r>
      <w:r>
        <w:rPr>
          <w:rFonts w:hint="eastAsia" w:ascii="宋体" w:hAnsi="宋体" w:cs="宋体"/>
          <w:b/>
          <w:color w:val="000000"/>
          <w:szCs w:val="21"/>
        </w:rPr>
        <w:t>建议胶装成册</w:t>
      </w:r>
      <w:r>
        <w:rPr>
          <w:rFonts w:hint="eastAsia" w:ascii="宋体" w:hAnsi="宋体" w:cs="宋体"/>
          <w:bCs/>
          <w:color w:val="000000"/>
          <w:szCs w:val="21"/>
        </w:rPr>
        <w:t>，</w:t>
      </w:r>
      <w:r>
        <w:rPr>
          <w:rFonts w:hint="eastAsia" w:ascii="宋体" w:hAnsi="宋体" w:cs="宋体"/>
          <w:color w:val="000000"/>
          <w:szCs w:val="21"/>
        </w:rPr>
        <w:t>副本可以为正本的完整</w:t>
      </w:r>
      <w:r>
        <w:rPr>
          <w:rFonts w:hint="eastAsia" w:ascii="宋体" w:hAnsi="宋体" w:cs="宋体"/>
          <w:color w:val="000000"/>
          <w:szCs w:val="21"/>
          <w:lang w:val="en-US" w:eastAsia="zh-CN"/>
        </w:rPr>
        <w:t>复印件</w:t>
      </w:r>
      <w:r>
        <w:rPr>
          <w:rFonts w:hint="eastAsia" w:ascii="宋体" w:hAnsi="宋体" w:cs="宋体"/>
          <w:color w:val="000000"/>
          <w:szCs w:val="21"/>
        </w:rPr>
        <w:t>，并在封面标明“正本”、“副本”字样。正本与副本如有不一致，以正本为准。</w:t>
      </w:r>
    </w:p>
    <w:p>
      <w:pPr>
        <w:spacing w:line="480" w:lineRule="exact"/>
        <w:ind w:firstLine="480"/>
        <w:rPr>
          <w:rFonts w:ascii="宋体" w:hAnsi="宋体" w:cs="宋体"/>
          <w:szCs w:val="21"/>
        </w:rPr>
      </w:pPr>
      <w:r>
        <w:rPr>
          <w:rFonts w:hint="eastAsia" w:ascii="宋体" w:hAnsi="宋体" w:cs="宋体"/>
          <w:szCs w:val="21"/>
        </w:rPr>
        <w:t>15.2竞争性磋商响应文件应由</w:t>
      </w:r>
      <w:r>
        <w:rPr>
          <w:rFonts w:hint="eastAsia" w:ascii="宋体" w:hAnsi="宋体" w:cs="宋体"/>
          <w:bCs/>
          <w:szCs w:val="21"/>
        </w:rPr>
        <w:t>供应商</w:t>
      </w:r>
      <w:r>
        <w:rPr>
          <w:rFonts w:hint="eastAsia" w:ascii="宋体" w:hAnsi="宋体" w:cs="宋体"/>
          <w:szCs w:val="21"/>
        </w:rPr>
        <w:t>的法定代表人或者其授权代表签字并加盖公章，如由后者签字，应提供“法定代表人授权委托书”。</w:t>
      </w:r>
    </w:p>
    <w:p>
      <w:pPr>
        <w:spacing w:line="480" w:lineRule="exact"/>
        <w:ind w:firstLine="480"/>
        <w:rPr>
          <w:rFonts w:ascii="宋体" w:hAnsi="宋体" w:cs="宋体"/>
          <w:szCs w:val="21"/>
        </w:rPr>
      </w:pPr>
      <w:r>
        <w:rPr>
          <w:rFonts w:hint="eastAsia" w:ascii="宋体" w:hAnsi="宋体" w:cs="宋体"/>
          <w:szCs w:val="21"/>
        </w:rPr>
        <w:t>15.3响应使用货币为人民币。</w:t>
      </w:r>
    </w:p>
    <w:p>
      <w:pPr>
        <w:spacing w:line="480" w:lineRule="exact"/>
        <w:ind w:firstLine="480"/>
        <w:rPr>
          <w:rFonts w:ascii="宋体" w:hAnsi="宋体" w:cs="宋体"/>
          <w:szCs w:val="21"/>
        </w:rPr>
      </w:pPr>
      <w:r>
        <w:rPr>
          <w:rFonts w:hint="eastAsia" w:ascii="宋体" w:hAnsi="宋体" w:cs="宋体"/>
          <w:szCs w:val="21"/>
        </w:rPr>
        <w:t>15.4</w:t>
      </w:r>
      <w:r>
        <w:rPr>
          <w:rFonts w:hint="eastAsia" w:ascii="宋体" w:hAnsi="宋体" w:cs="宋体"/>
          <w:bCs/>
          <w:szCs w:val="21"/>
        </w:rPr>
        <w:t>供应商</w:t>
      </w:r>
      <w:r>
        <w:rPr>
          <w:rFonts w:hint="eastAsia" w:ascii="宋体" w:hAnsi="宋体" w:cs="宋体"/>
          <w:szCs w:val="21"/>
        </w:rPr>
        <w:t xml:space="preserve">应提交证明其拟供采购内容符合竞争性磋商文件要求的相应材料，该材料可以是文字资料、图纸和数据，并须提供主要技术要求的详细描述。                          </w:t>
      </w:r>
    </w:p>
    <w:p>
      <w:pPr>
        <w:spacing w:line="480" w:lineRule="exact"/>
        <w:ind w:firstLine="480"/>
        <w:rPr>
          <w:rFonts w:ascii="宋体" w:hAnsi="宋体" w:cs="宋体"/>
          <w:szCs w:val="21"/>
        </w:rPr>
      </w:pPr>
      <w:r>
        <w:rPr>
          <w:rFonts w:hint="eastAsia" w:ascii="宋体" w:hAnsi="宋体" w:cs="宋体"/>
          <w:szCs w:val="21"/>
        </w:rPr>
        <w:t>15.5竞争性磋商响应文件的正本和副本均应使用不能擦去的墨料或墨水打印、书写或复印，并由法定代表人或其授权代表签署，盖</w:t>
      </w:r>
      <w:r>
        <w:rPr>
          <w:rFonts w:hint="eastAsia" w:ascii="宋体" w:hAnsi="宋体" w:cs="宋体"/>
          <w:bCs/>
          <w:szCs w:val="21"/>
        </w:rPr>
        <w:t>供应商</w:t>
      </w:r>
      <w:r>
        <w:rPr>
          <w:rFonts w:hint="eastAsia" w:ascii="宋体" w:hAnsi="宋体" w:cs="宋体"/>
          <w:szCs w:val="21"/>
        </w:rPr>
        <w:t>公章。</w:t>
      </w:r>
    </w:p>
    <w:p>
      <w:pPr>
        <w:spacing w:line="480" w:lineRule="exact"/>
        <w:ind w:firstLine="480"/>
        <w:rPr>
          <w:rFonts w:ascii="宋体" w:hAnsi="宋体" w:cs="宋体"/>
          <w:szCs w:val="21"/>
        </w:rPr>
      </w:pPr>
      <w:r>
        <w:rPr>
          <w:rFonts w:hint="eastAsia" w:ascii="宋体" w:hAnsi="宋体" w:cs="宋体"/>
          <w:szCs w:val="21"/>
        </w:rPr>
        <w:t xml:space="preserve">15.6全套竞争性磋商响应文件应无涂改和行间插字，除非是为改正供应商造成的必须修改的错误而进行的。有改动时，修改处应由法人代表或授权代表签署并加盖公章。 </w:t>
      </w:r>
    </w:p>
    <w:p>
      <w:pPr>
        <w:spacing w:line="480" w:lineRule="exact"/>
        <w:ind w:firstLine="480"/>
        <w:rPr>
          <w:rFonts w:ascii="宋体" w:hAnsi="宋体" w:cs="宋体"/>
          <w:szCs w:val="21"/>
        </w:rPr>
      </w:pPr>
      <w:r>
        <w:rPr>
          <w:rFonts w:hint="eastAsia" w:ascii="宋体" w:hAnsi="宋体" w:cs="宋体"/>
          <w:szCs w:val="21"/>
        </w:rPr>
        <w:t>15.7未按本须知规定的格式填写竞争性磋商响应文件或竞争性磋商响应文件字迹模糊不清的，其响应将被拒绝。</w:t>
      </w:r>
    </w:p>
    <w:p>
      <w:pPr>
        <w:spacing w:line="480" w:lineRule="exact"/>
        <w:ind w:firstLine="480"/>
        <w:rPr>
          <w:rFonts w:ascii="宋体" w:hAnsi="宋体" w:cs="宋体"/>
          <w:b/>
          <w:szCs w:val="21"/>
        </w:rPr>
      </w:pPr>
      <w:r>
        <w:rPr>
          <w:rFonts w:hint="eastAsia" w:ascii="宋体" w:hAnsi="宋体" w:cs="宋体"/>
          <w:bCs/>
          <w:szCs w:val="21"/>
        </w:rPr>
        <w:t>15.8所有资格证明文件</w:t>
      </w:r>
      <w:r>
        <w:rPr>
          <w:rFonts w:hint="eastAsia" w:ascii="宋体" w:hAnsi="宋体" w:cs="宋体"/>
          <w:bCs/>
          <w:szCs w:val="21"/>
          <w:lang w:eastAsia="zh-CN"/>
        </w:rPr>
        <w:t>复制件</w:t>
      </w:r>
      <w:r>
        <w:rPr>
          <w:rFonts w:hint="eastAsia" w:ascii="宋体" w:hAnsi="宋体" w:cs="宋体"/>
          <w:bCs/>
          <w:szCs w:val="21"/>
        </w:rPr>
        <w:t>均须在有效期内。</w:t>
      </w:r>
      <w:r>
        <w:rPr>
          <w:rFonts w:hint="eastAsia" w:ascii="宋体" w:hAnsi="宋体" w:cs="宋体"/>
          <w:b/>
          <w:szCs w:val="21"/>
        </w:rPr>
        <w:t xml:space="preserve"> </w:t>
      </w:r>
    </w:p>
    <w:p>
      <w:pPr>
        <w:spacing w:line="480" w:lineRule="exact"/>
        <w:jc w:val="center"/>
        <w:rPr>
          <w:rFonts w:ascii="宋体" w:hAnsi="宋体" w:cs="宋体"/>
          <w:szCs w:val="21"/>
        </w:rPr>
      </w:pPr>
      <w:bookmarkStart w:id="19" w:name="_Toc15758"/>
      <w:bookmarkStart w:id="20" w:name="_Toc391298958"/>
      <w:bookmarkStart w:id="21" w:name="_Toc1902"/>
      <w:bookmarkStart w:id="22" w:name="_Toc17707"/>
      <w:bookmarkStart w:id="23" w:name="_Toc31866"/>
      <w:bookmarkStart w:id="24" w:name="_Toc20241"/>
      <w:bookmarkStart w:id="25" w:name="_Toc30195"/>
      <w:bookmarkStart w:id="26" w:name="_Toc6197"/>
      <w:bookmarkStart w:id="27" w:name="_Toc6705"/>
      <w:bookmarkStart w:id="28" w:name="_Toc9949075"/>
      <w:r>
        <w:rPr>
          <w:rFonts w:hint="eastAsia" w:ascii="宋体" w:hAnsi="宋体" w:cs="宋体"/>
          <w:szCs w:val="21"/>
        </w:rPr>
        <w:t>四、竞争性磋商响应文件的</w:t>
      </w:r>
      <w:bookmarkEnd w:id="19"/>
      <w:bookmarkEnd w:id="20"/>
      <w:bookmarkEnd w:id="21"/>
      <w:bookmarkEnd w:id="22"/>
      <w:bookmarkEnd w:id="23"/>
      <w:bookmarkEnd w:id="24"/>
      <w:bookmarkEnd w:id="25"/>
      <w:bookmarkEnd w:id="26"/>
      <w:bookmarkEnd w:id="27"/>
      <w:r>
        <w:rPr>
          <w:rFonts w:hint="eastAsia" w:ascii="宋体" w:hAnsi="宋体" w:cs="宋体"/>
          <w:szCs w:val="21"/>
        </w:rPr>
        <w:t>递交</w:t>
      </w:r>
      <w:bookmarkEnd w:id="28"/>
    </w:p>
    <w:p>
      <w:pPr>
        <w:spacing w:line="480" w:lineRule="exact"/>
        <w:ind w:firstLine="480"/>
        <w:rPr>
          <w:rFonts w:ascii="宋体" w:hAnsi="宋体" w:cs="宋体"/>
          <w:szCs w:val="21"/>
        </w:rPr>
      </w:pPr>
      <w:r>
        <w:rPr>
          <w:rFonts w:hint="eastAsia" w:ascii="宋体" w:hAnsi="宋体" w:cs="宋体"/>
          <w:szCs w:val="21"/>
        </w:rPr>
        <w:t>16.竞争性磋商响应文件的密封、标记和递交</w:t>
      </w:r>
    </w:p>
    <w:p>
      <w:pPr>
        <w:spacing w:line="480" w:lineRule="exact"/>
        <w:ind w:firstLine="480"/>
        <w:rPr>
          <w:rFonts w:ascii="宋体" w:hAnsi="宋体" w:cs="宋体"/>
          <w:szCs w:val="21"/>
        </w:rPr>
      </w:pPr>
      <w:r>
        <w:rPr>
          <w:rFonts w:hint="eastAsia" w:ascii="宋体" w:hAnsi="宋体" w:cs="宋体"/>
          <w:szCs w:val="21"/>
        </w:rPr>
        <w:t>16.1供应商应将竞争性磋商响应文件的正本和副本分别装订成册，并标明供应商名称、磋商项目名称及“正本”或“副本”字样。竞争性磋商响应文件未密封将导致响应被拒绝。</w:t>
      </w:r>
    </w:p>
    <w:p>
      <w:pPr>
        <w:spacing w:line="480" w:lineRule="exact"/>
        <w:ind w:firstLine="480"/>
        <w:rPr>
          <w:rFonts w:ascii="宋体" w:hAnsi="宋体" w:cs="宋体"/>
          <w:szCs w:val="21"/>
        </w:rPr>
      </w:pPr>
      <w:r>
        <w:rPr>
          <w:rFonts w:hint="eastAsia" w:ascii="宋体" w:hAnsi="宋体" w:cs="宋体"/>
          <w:szCs w:val="21"/>
        </w:rPr>
        <w:t>16.2竞争性磋商响应文件外封面应注明“χχ（指响应文件规定的递交截止时间）之前不得开启”的字样，并加盖供应商公章，法人代表或其授权代表签字。</w:t>
      </w:r>
    </w:p>
    <w:p>
      <w:pPr>
        <w:spacing w:line="480" w:lineRule="exact"/>
        <w:ind w:firstLine="482"/>
        <w:rPr>
          <w:rFonts w:ascii="宋体" w:hAnsi="宋体" w:cs="宋体"/>
          <w:szCs w:val="21"/>
        </w:rPr>
      </w:pPr>
      <w:r>
        <w:rPr>
          <w:rFonts w:hint="eastAsia" w:ascii="宋体" w:hAnsi="宋体" w:cs="宋体"/>
          <w:szCs w:val="21"/>
        </w:rPr>
        <w:t>外层包装格式（密封处加盖投标人公章）</w:t>
      </w:r>
    </w:p>
    <w:tbl>
      <w:tblPr>
        <w:tblStyle w:val="61"/>
        <w:tblW w:w="9962" w:type="dxa"/>
        <w:tblInd w:w="0" w:type="dxa"/>
        <w:tblBorders>
          <w:top w:val="thinThickSmallGap" w:color="auto" w:sz="12" w:space="0"/>
          <w:left w:val="thinThickSmallGap" w:color="auto" w:sz="12" w:space="0"/>
          <w:bottom w:val="thinThickSmallGap" w:color="auto" w:sz="12" w:space="0"/>
          <w:right w:val="thinThick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9962"/>
      </w:tblGrid>
      <w:tr>
        <w:tblPrEx>
          <w:tblBorders>
            <w:top w:val="thinThickSmallGap" w:color="auto" w:sz="12" w:space="0"/>
            <w:left w:val="thinThickSmallGap" w:color="auto" w:sz="12" w:space="0"/>
            <w:bottom w:val="thinThickSmallGap" w:color="auto" w:sz="12" w:space="0"/>
            <w:right w:val="thinThickSmallGap" w:color="auto" w:sz="12"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962" w:type="dxa"/>
            <w:vAlign w:val="center"/>
          </w:tcPr>
          <w:p>
            <w:pPr>
              <w:pStyle w:val="16"/>
              <w:tabs>
                <w:tab w:val="left" w:pos="420"/>
              </w:tabs>
              <w:snapToGrid w:val="0"/>
              <w:spacing w:line="360" w:lineRule="auto"/>
              <w:ind w:firstLine="480"/>
              <w:jc w:val="center"/>
              <w:rPr>
                <w:rFonts w:hint="eastAsia" w:ascii="宋体" w:hAnsi="宋体" w:eastAsia="宋体" w:cs="宋体"/>
                <w:sz w:val="21"/>
                <w:szCs w:val="21"/>
                <w:lang w:eastAsia="zh-CN"/>
              </w:rPr>
            </w:pPr>
            <w:r>
              <w:rPr>
                <w:rFonts w:hint="eastAsia" w:ascii="宋体" w:hAnsi="宋体" w:cs="宋体"/>
                <w:sz w:val="21"/>
                <w:szCs w:val="21"/>
                <w:lang w:eastAsia="zh-CN"/>
              </w:rPr>
              <w:t>龙游县横山镇集聚小区(二期)设计采购项目</w:t>
            </w:r>
          </w:p>
          <w:p>
            <w:pPr>
              <w:spacing w:line="460" w:lineRule="exact"/>
              <w:jc w:val="center"/>
              <w:rPr>
                <w:rFonts w:ascii="宋体" w:hAnsi="宋体" w:cs="宋体"/>
                <w:szCs w:val="21"/>
              </w:rPr>
            </w:pPr>
            <w:r>
              <w:rPr>
                <w:rFonts w:hint="eastAsia" w:ascii="宋体" w:hAnsi="宋体" w:cs="宋体"/>
                <w:szCs w:val="21"/>
              </w:rPr>
              <w:t>竞争性磋商响应文件</w:t>
            </w:r>
          </w:p>
          <w:p>
            <w:pPr>
              <w:spacing w:line="460" w:lineRule="exact"/>
              <w:ind w:firstLine="3255" w:firstLineChars="1550"/>
              <w:jc w:val="left"/>
              <w:rPr>
                <w:rFonts w:ascii="宋体" w:hAnsi="宋体" w:cs="宋体"/>
                <w:szCs w:val="21"/>
              </w:rPr>
            </w:pPr>
            <w:r>
              <w:rPr>
                <w:rFonts w:hint="eastAsia" w:ascii="宋体" w:hAnsi="宋体" w:cs="宋体"/>
                <w:szCs w:val="21"/>
              </w:rPr>
              <w:t>磋商开启时间之前不得启封</w:t>
            </w:r>
          </w:p>
          <w:p>
            <w:pPr>
              <w:spacing w:line="460" w:lineRule="exact"/>
              <w:ind w:firstLine="945" w:firstLineChars="450"/>
              <w:jc w:val="left"/>
              <w:rPr>
                <w:rFonts w:hint="eastAsia" w:ascii="宋体" w:hAnsi="宋体" w:eastAsia="宋体" w:cs="宋体"/>
                <w:szCs w:val="21"/>
                <w:u w:val="single"/>
                <w:lang w:eastAsia="zh-CN"/>
              </w:rPr>
            </w:pPr>
            <w:r>
              <w:rPr>
                <w:rFonts w:hint="eastAsia" w:ascii="宋体" w:hAnsi="宋体" w:cs="宋体"/>
                <w:szCs w:val="21"/>
              </w:rPr>
              <w:t>项目编号：</w:t>
            </w:r>
            <w:r>
              <w:rPr>
                <w:rFonts w:hint="eastAsia" w:ascii="宋体" w:hAnsi="宋体" w:cs="宋体"/>
                <w:szCs w:val="21"/>
                <w:lang w:val="zh-CN"/>
              </w:rPr>
              <w:t xml:space="preserve"> </w:t>
            </w:r>
            <w:r>
              <w:rPr>
                <w:rFonts w:hint="eastAsia" w:ascii="宋体" w:hAnsi="宋体" w:cs="宋体"/>
                <w:szCs w:val="21"/>
                <w:u w:val="single"/>
                <w:lang w:eastAsia="zh-CN"/>
              </w:rPr>
              <w:t>LYCG2024TY-054</w:t>
            </w:r>
          </w:p>
          <w:p>
            <w:pPr>
              <w:spacing w:line="460" w:lineRule="exact"/>
              <w:ind w:firstLine="945" w:firstLineChars="450"/>
              <w:jc w:val="left"/>
              <w:rPr>
                <w:rFonts w:ascii="宋体" w:hAnsi="宋体" w:cs="宋体"/>
                <w:szCs w:val="21"/>
                <w:u w:val="single"/>
              </w:rPr>
            </w:pPr>
            <w:r>
              <w:rPr>
                <w:rFonts w:hint="eastAsia" w:ascii="宋体" w:hAnsi="宋体" w:cs="宋体"/>
                <w:szCs w:val="21"/>
              </w:rPr>
              <w:t>供 应 商：</w:t>
            </w:r>
            <w:r>
              <w:rPr>
                <w:rFonts w:hint="eastAsia" w:ascii="宋体" w:hAnsi="宋体" w:cs="宋体"/>
                <w:szCs w:val="21"/>
                <w:u w:val="single"/>
              </w:rPr>
              <w:t xml:space="preserve"> （盖章）</w:t>
            </w:r>
          </w:p>
          <w:p>
            <w:pPr>
              <w:spacing w:line="460" w:lineRule="exact"/>
              <w:ind w:firstLine="945" w:firstLineChars="450"/>
              <w:jc w:val="left"/>
              <w:rPr>
                <w:rFonts w:ascii="宋体" w:hAnsi="宋体" w:cs="宋体"/>
                <w:szCs w:val="21"/>
                <w:u w:val="single"/>
              </w:rPr>
            </w:pPr>
            <w:r>
              <w:rPr>
                <w:rFonts w:hint="eastAsia" w:ascii="宋体" w:hAnsi="宋体" w:cs="宋体"/>
                <w:szCs w:val="21"/>
              </w:rPr>
              <w:t>法定代表人或授权委托人：</w:t>
            </w:r>
            <w:r>
              <w:rPr>
                <w:rFonts w:hint="eastAsia" w:ascii="宋体" w:hAnsi="宋体" w:cs="宋体"/>
                <w:szCs w:val="21"/>
                <w:u w:val="single"/>
              </w:rPr>
              <w:t>（签字或盖章）</w:t>
            </w:r>
          </w:p>
          <w:p>
            <w:pPr>
              <w:spacing w:line="460" w:lineRule="exact"/>
              <w:ind w:firstLine="945" w:firstLineChars="450"/>
              <w:jc w:val="left"/>
              <w:rPr>
                <w:rFonts w:ascii="宋体" w:hAnsi="宋体" w:cs="宋体"/>
                <w:szCs w:val="21"/>
                <w:u w:val="single"/>
              </w:rPr>
            </w:pPr>
            <w:r>
              <w:rPr>
                <w:rFonts w:hint="eastAsia" w:ascii="宋体" w:hAnsi="宋体" w:cs="宋体"/>
                <w:szCs w:val="21"/>
              </w:rPr>
              <w:t>供应商地址</w:t>
            </w:r>
            <w:r>
              <w:rPr>
                <w:rFonts w:hint="eastAsia" w:ascii="宋体" w:hAnsi="宋体" w:cs="宋体"/>
                <w:szCs w:val="21"/>
                <w:u w:val="single"/>
              </w:rPr>
              <w:t xml:space="preserve">：   </w:t>
            </w:r>
          </w:p>
          <w:p>
            <w:pPr>
              <w:spacing w:line="460" w:lineRule="exact"/>
              <w:jc w:val="center"/>
              <w:rPr>
                <w:rFonts w:ascii="宋体" w:hAnsi="宋体" w:cs="宋体"/>
                <w:szCs w:val="21"/>
                <w:u w:val="single"/>
              </w:rPr>
            </w:pPr>
            <w:r>
              <w:rPr>
                <w:rFonts w:hint="eastAsia" w:ascii="宋体" w:hAnsi="宋体" w:cs="宋体"/>
                <w:szCs w:val="21"/>
              </w:rPr>
              <w:t>编制日期：202</w:t>
            </w:r>
            <w:r>
              <w:rPr>
                <w:rFonts w:hint="eastAsia" w:ascii="宋体" w:hAnsi="宋体" w:cs="宋体"/>
                <w:szCs w:val="21"/>
                <w:lang w:val="en-US" w:eastAsia="zh-CN"/>
              </w:rPr>
              <w:t>4</w:t>
            </w:r>
            <w:r>
              <w:rPr>
                <w:rFonts w:hint="eastAsia" w:ascii="宋体" w:hAnsi="宋体" w:cs="宋体"/>
                <w:szCs w:val="21"/>
              </w:rPr>
              <w:t>年   月   日</w:t>
            </w:r>
          </w:p>
        </w:tc>
      </w:tr>
    </w:tbl>
    <w:p>
      <w:pPr>
        <w:spacing w:line="480" w:lineRule="exact"/>
        <w:ind w:firstLine="480"/>
        <w:rPr>
          <w:rFonts w:ascii="宋体" w:hAnsi="宋体" w:cs="宋体"/>
          <w:szCs w:val="21"/>
        </w:rPr>
      </w:pPr>
      <w:r>
        <w:rPr>
          <w:rFonts w:hint="eastAsia" w:ascii="宋体" w:hAnsi="宋体" w:cs="宋体"/>
          <w:szCs w:val="21"/>
        </w:rPr>
        <w:t>16.3如果未按上述规定进行密封和标记，采购人将不承担由此造成的对竞争性磋商响应文件的拒绝或提前拆封的责任。</w:t>
      </w:r>
    </w:p>
    <w:p>
      <w:pPr>
        <w:spacing w:line="480" w:lineRule="exact"/>
        <w:ind w:firstLine="480"/>
        <w:rPr>
          <w:rFonts w:ascii="宋体" w:hAnsi="宋体" w:cs="宋体"/>
          <w:szCs w:val="21"/>
        </w:rPr>
      </w:pPr>
      <w:r>
        <w:rPr>
          <w:rFonts w:hint="eastAsia" w:ascii="宋体" w:hAnsi="宋体" w:cs="宋体"/>
          <w:szCs w:val="21"/>
        </w:rPr>
        <w:t>16.4竞争性磋商响应文件应在磋商邀请中规定的截止时间前送达，迟到的竞争性磋商响应文件为无效竞争性磋商响应文件, 将被拒收。</w:t>
      </w:r>
    </w:p>
    <w:p>
      <w:pPr>
        <w:spacing w:line="480" w:lineRule="exact"/>
        <w:ind w:firstLine="480"/>
        <w:rPr>
          <w:rFonts w:ascii="宋体" w:hAnsi="宋体" w:cs="宋体"/>
          <w:szCs w:val="21"/>
        </w:rPr>
      </w:pPr>
      <w:r>
        <w:rPr>
          <w:rFonts w:hint="eastAsia" w:ascii="宋体" w:hAnsi="宋体" w:cs="宋体"/>
          <w:szCs w:val="21"/>
        </w:rPr>
        <w:t>16.5供应商在响应截止时间前，可以对所提交的竞争性磋商响应文件进行修改或者撤回，并书面通知采购人。修改的内容和撤回通知应当按本须知要求签署、盖章、密封，并作为竞争性磋商响应文件的组成部分。</w:t>
      </w:r>
    </w:p>
    <w:p>
      <w:pPr>
        <w:spacing w:line="480" w:lineRule="exact"/>
        <w:jc w:val="center"/>
        <w:rPr>
          <w:rFonts w:ascii="宋体" w:hAnsi="宋体" w:cs="宋体"/>
          <w:szCs w:val="21"/>
        </w:rPr>
      </w:pPr>
      <w:bookmarkStart w:id="29" w:name="_Toc9949076"/>
      <w:r>
        <w:rPr>
          <w:rFonts w:hint="eastAsia" w:ascii="宋体" w:hAnsi="宋体" w:cs="宋体"/>
          <w:szCs w:val="21"/>
        </w:rPr>
        <w:t>五、竞争性磋商响应文件的评审</w:t>
      </w:r>
      <w:bookmarkEnd w:id="29"/>
    </w:p>
    <w:p>
      <w:pPr>
        <w:spacing w:line="480" w:lineRule="exact"/>
        <w:ind w:firstLine="480"/>
        <w:rPr>
          <w:rFonts w:ascii="宋体" w:hAnsi="宋体" w:cs="宋体"/>
          <w:szCs w:val="21"/>
        </w:rPr>
      </w:pPr>
      <w:r>
        <w:rPr>
          <w:rFonts w:hint="eastAsia" w:ascii="宋体" w:hAnsi="宋体" w:cs="宋体"/>
          <w:szCs w:val="21"/>
        </w:rPr>
        <w:t>17.评审、磋商时间</w:t>
      </w:r>
    </w:p>
    <w:p>
      <w:pPr>
        <w:spacing w:line="480" w:lineRule="exact"/>
        <w:ind w:firstLine="480"/>
        <w:rPr>
          <w:rFonts w:ascii="宋体" w:hAnsi="宋体" w:cs="宋体"/>
          <w:szCs w:val="21"/>
        </w:rPr>
      </w:pPr>
      <w:r>
        <w:rPr>
          <w:rFonts w:hint="eastAsia" w:ascii="宋体" w:hAnsi="宋体" w:cs="宋体"/>
          <w:szCs w:val="21"/>
        </w:rPr>
        <w:t>17.1在磋商邀请中所规定的时间、地点评审。</w:t>
      </w:r>
    </w:p>
    <w:p>
      <w:pPr>
        <w:spacing w:line="480" w:lineRule="exact"/>
        <w:ind w:firstLine="480"/>
        <w:rPr>
          <w:rFonts w:ascii="宋体" w:hAnsi="宋体" w:cs="宋体"/>
          <w:szCs w:val="21"/>
        </w:rPr>
      </w:pPr>
      <w:r>
        <w:rPr>
          <w:rFonts w:hint="eastAsia" w:ascii="宋体" w:hAnsi="宋体" w:cs="宋体"/>
          <w:szCs w:val="21"/>
        </w:rPr>
        <w:t>17.2 开标会议由招标组织人主持，采购人、供应商和有关方面代表参加，并签到。所有供应商应派拟任项目负责人或授权代表参加磋商。</w:t>
      </w:r>
    </w:p>
    <w:p>
      <w:pPr>
        <w:spacing w:line="480" w:lineRule="exact"/>
        <w:ind w:firstLine="480"/>
        <w:rPr>
          <w:rFonts w:ascii="宋体" w:hAnsi="宋体" w:cs="宋体"/>
          <w:szCs w:val="21"/>
        </w:rPr>
      </w:pPr>
      <w:r>
        <w:rPr>
          <w:rFonts w:hint="eastAsia" w:ascii="宋体" w:hAnsi="宋体" w:cs="宋体"/>
          <w:szCs w:val="21"/>
        </w:rPr>
        <w:t>▲（供应商授权代表参加开标的须携带身份证原件、手持一份授权委托书到开标现场查验）。</w:t>
      </w:r>
    </w:p>
    <w:p>
      <w:pPr>
        <w:spacing w:line="480" w:lineRule="exact"/>
        <w:ind w:firstLine="480"/>
        <w:rPr>
          <w:rFonts w:ascii="宋体" w:hAnsi="宋体" w:cs="宋体"/>
          <w:szCs w:val="21"/>
        </w:rPr>
      </w:pPr>
      <w:r>
        <w:rPr>
          <w:rFonts w:hint="eastAsia" w:ascii="宋体" w:hAnsi="宋体" w:cs="宋体"/>
          <w:szCs w:val="21"/>
        </w:rPr>
        <w:t>17.3 记录人将开标一览表内容分项记录，由供应商法定代表人或授权代表签字确认。</w:t>
      </w:r>
    </w:p>
    <w:p>
      <w:pPr>
        <w:spacing w:line="480" w:lineRule="exact"/>
        <w:ind w:firstLine="480"/>
        <w:rPr>
          <w:rFonts w:ascii="宋体" w:hAnsi="宋体" w:cs="宋体"/>
          <w:szCs w:val="21"/>
        </w:rPr>
      </w:pPr>
      <w:r>
        <w:rPr>
          <w:rFonts w:hint="eastAsia" w:ascii="宋体" w:hAnsi="宋体" w:cs="宋体"/>
          <w:szCs w:val="21"/>
        </w:rPr>
        <w:t>18.组建磋商小组</w:t>
      </w:r>
    </w:p>
    <w:p>
      <w:pPr>
        <w:spacing w:line="480" w:lineRule="exact"/>
        <w:ind w:firstLine="480"/>
        <w:rPr>
          <w:rFonts w:ascii="宋体" w:hAnsi="宋体" w:cs="宋体"/>
          <w:szCs w:val="21"/>
        </w:rPr>
      </w:pPr>
      <w:r>
        <w:rPr>
          <w:rFonts w:hint="eastAsia" w:ascii="宋体" w:hAnsi="宋体" w:cs="宋体"/>
          <w:szCs w:val="21"/>
        </w:rPr>
        <w:t>18.1采购人根据项目的特点自行依法组建磋商小组，磋商小组成员共3人。磋商小组负责对竞争性磋商响应文件进行评审和比较，并出具评审结果。</w:t>
      </w:r>
    </w:p>
    <w:p>
      <w:pPr>
        <w:spacing w:line="480" w:lineRule="exact"/>
        <w:ind w:firstLine="480"/>
        <w:rPr>
          <w:rFonts w:ascii="宋体" w:hAnsi="宋体" w:cs="宋体"/>
          <w:szCs w:val="21"/>
        </w:rPr>
      </w:pPr>
      <w:r>
        <w:rPr>
          <w:rFonts w:hint="eastAsia" w:ascii="宋体" w:hAnsi="宋体" w:cs="宋体"/>
          <w:szCs w:val="21"/>
        </w:rPr>
        <w:t xml:space="preserve">19.资格性检查和符合性检查 </w:t>
      </w:r>
    </w:p>
    <w:p>
      <w:pPr>
        <w:spacing w:line="480" w:lineRule="exact"/>
        <w:ind w:firstLine="480"/>
        <w:rPr>
          <w:rFonts w:ascii="宋体" w:hAnsi="宋体" w:cs="宋体"/>
          <w:szCs w:val="21"/>
        </w:rPr>
      </w:pPr>
      <w:r>
        <w:rPr>
          <w:rFonts w:hint="eastAsia" w:ascii="宋体" w:hAnsi="宋体" w:cs="宋体"/>
          <w:szCs w:val="21"/>
        </w:rPr>
        <w:t>19.1资格性检查。依据法律法规和竞争性磋商文件的规定，在对竞争性磋商响应文件详细评估之前，磋商小组将依据供应商提交的竞争性磋商响应文件按供应商须知前附表所述的资格标准对供应商进行资格审查。如果供应商不满足竞争性磋商文件所规定的资格标准或提供资格证明文件不全的, 其竞争性磋商响应文件将被否决。</w:t>
      </w:r>
    </w:p>
    <w:p>
      <w:pPr>
        <w:spacing w:line="480" w:lineRule="exact"/>
        <w:ind w:firstLine="480"/>
        <w:rPr>
          <w:rFonts w:ascii="宋体" w:hAnsi="宋体" w:cs="宋体"/>
          <w:szCs w:val="21"/>
        </w:rPr>
      </w:pPr>
      <w:r>
        <w:rPr>
          <w:rFonts w:hint="eastAsia" w:ascii="宋体" w:hAnsi="宋体" w:cs="宋体"/>
          <w:szCs w:val="21"/>
        </w:rPr>
        <w:t>19.2符合性检查。依据竞争性磋商文件的规定，磋商小组还将从竞争性磋商响应文件的有效性、完整性和对竞争性磋商文件的响应程度进行审查，以确定是否符合对竞争性磋商文件的实质性要求做出响应。实质性偏离是指：</w:t>
      </w:r>
    </w:p>
    <w:p>
      <w:pPr>
        <w:spacing w:line="480" w:lineRule="exact"/>
        <w:ind w:firstLine="480"/>
        <w:rPr>
          <w:rFonts w:ascii="宋体" w:hAnsi="宋体" w:cs="宋体"/>
          <w:szCs w:val="21"/>
        </w:rPr>
      </w:pPr>
      <w:r>
        <w:rPr>
          <w:rFonts w:hint="eastAsia" w:ascii="宋体" w:hAnsi="宋体" w:cs="宋体"/>
          <w:szCs w:val="21"/>
        </w:rPr>
        <w:t>（1）实质性影响合同规定的范围、质量；</w:t>
      </w:r>
    </w:p>
    <w:p>
      <w:pPr>
        <w:spacing w:line="480" w:lineRule="exact"/>
        <w:ind w:firstLine="480"/>
        <w:rPr>
          <w:rFonts w:ascii="宋体" w:hAnsi="宋体" w:cs="宋体"/>
          <w:szCs w:val="21"/>
        </w:rPr>
      </w:pPr>
      <w:r>
        <w:rPr>
          <w:rFonts w:hint="eastAsia" w:ascii="宋体" w:hAnsi="宋体" w:cs="宋体"/>
          <w:szCs w:val="21"/>
        </w:rPr>
        <w:t>（2）实质性违背竞争性磋商文件，限制了采购人的权利和供应商合同项下的义务；</w:t>
      </w:r>
    </w:p>
    <w:p>
      <w:pPr>
        <w:spacing w:line="480" w:lineRule="exact"/>
        <w:ind w:firstLine="480"/>
        <w:rPr>
          <w:rFonts w:ascii="宋体" w:hAnsi="宋体" w:cs="宋体"/>
          <w:szCs w:val="21"/>
        </w:rPr>
      </w:pPr>
      <w:r>
        <w:rPr>
          <w:rFonts w:hint="eastAsia" w:ascii="宋体" w:hAnsi="宋体" w:cs="宋体"/>
          <w:szCs w:val="21"/>
        </w:rPr>
        <w:t>（3）不公正地影响了其它做出实质性响应的供应商的竞争地位。对没有实质性响应的竞争性磋商响应文件将不进行详细评审，其磋商响应性文件将被否决。</w:t>
      </w:r>
    </w:p>
    <w:p>
      <w:pPr>
        <w:spacing w:line="480" w:lineRule="exact"/>
        <w:ind w:firstLine="480"/>
        <w:rPr>
          <w:rFonts w:ascii="宋体" w:hAnsi="宋体" w:cs="宋体"/>
          <w:szCs w:val="21"/>
        </w:rPr>
      </w:pPr>
      <w:r>
        <w:rPr>
          <w:rFonts w:hint="eastAsia" w:ascii="宋体" w:hAnsi="宋体" w:cs="宋体"/>
          <w:szCs w:val="21"/>
        </w:rPr>
        <w:t>20.竞争性磋商响应文件的详细评审</w:t>
      </w:r>
    </w:p>
    <w:p>
      <w:pPr>
        <w:spacing w:line="480" w:lineRule="exact"/>
        <w:ind w:firstLine="480"/>
        <w:rPr>
          <w:rFonts w:ascii="宋体" w:hAnsi="宋体" w:cs="宋体"/>
          <w:szCs w:val="21"/>
        </w:rPr>
      </w:pPr>
      <w:r>
        <w:rPr>
          <w:rFonts w:hint="eastAsia" w:ascii="宋体" w:hAnsi="宋体" w:cs="宋体"/>
          <w:szCs w:val="21"/>
        </w:rPr>
        <w:t>20.1对所有供应商的评审，都采用相同的程序和标准。评审过程将严格按照竞争性磋商文件的要求和规定进行。</w:t>
      </w:r>
    </w:p>
    <w:p>
      <w:pPr>
        <w:spacing w:line="480" w:lineRule="exact"/>
        <w:ind w:firstLine="480"/>
        <w:rPr>
          <w:rFonts w:ascii="宋体" w:hAnsi="宋体" w:cs="宋体"/>
          <w:szCs w:val="21"/>
        </w:rPr>
      </w:pPr>
      <w:r>
        <w:rPr>
          <w:rFonts w:hint="eastAsia" w:ascii="宋体" w:hAnsi="宋体" w:cs="宋体"/>
          <w:szCs w:val="21"/>
        </w:rPr>
        <w:t>20.2有关竞争性磋商响应文件的审查、评估和比较的一切情况都不得透露给任何供应商或与上述磋商工作无关的人员。</w:t>
      </w:r>
    </w:p>
    <w:p>
      <w:pPr>
        <w:spacing w:line="480" w:lineRule="exact"/>
        <w:ind w:firstLine="480"/>
        <w:rPr>
          <w:rFonts w:ascii="宋体" w:hAnsi="宋体" w:cs="宋体"/>
          <w:szCs w:val="21"/>
        </w:rPr>
      </w:pPr>
      <w:r>
        <w:rPr>
          <w:rFonts w:hint="eastAsia" w:ascii="宋体" w:hAnsi="宋体" w:cs="宋体"/>
          <w:szCs w:val="21"/>
        </w:rPr>
        <w:t>20.3供应商任何试图影响评委会对竞争性磋商响应文件的评审、比较的行为，都将导致其磋商响应文件被否决。</w:t>
      </w:r>
    </w:p>
    <w:p>
      <w:pPr>
        <w:spacing w:line="480" w:lineRule="exact"/>
        <w:ind w:firstLine="480"/>
        <w:rPr>
          <w:rFonts w:ascii="宋体" w:hAnsi="宋体" w:cs="宋体"/>
          <w:szCs w:val="21"/>
        </w:rPr>
      </w:pPr>
      <w:r>
        <w:rPr>
          <w:rFonts w:hint="eastAsia" w:ascii="宋体" w:hAnsi="宋体" w:cs="宋体"/>
          <w:szCs w:val="21"/>
        </w:rPr>
        <w:t>20.4磋商小组将对竞争性磋商响应文件进行检查，以确定竞争性磋商响应文件是否完整、有无计算上的错误、文件是否已正确签署等。</w:t>
      </w:r>
    </w:p>
    <w:p>
      <w:pPr>
        <w:spacing w:line="480" w:lineRule="exact"/>
        <w:ind w:firstLine="480"/>
        <w:rPr>
          <w:rFonts w:ascii="宋体" w:hAnsi="宋体" w:cs="宋体"/>
          <w:szCs w:val="21"/>
        </w:rPr>
      </w:pPr>
      <w:r>
        <w:rPr>
          <w:rFonts w:hint="eastAsia" w:ascii="宋体" w:hAnsi="宋体" w:cs="宋体"/>
          <w:szCs w:val="21"/>
        </w:rPr>
        <w:t>20.5 算术错误将按以下方法更正：</w:t>
      </w:r>
    </w:p>
    <w:p>
      <w:pPr>
        <w:spacing w:line="480" w:lineRule="exact"/>
        <w:ind w:firstLine="480"/>
        <w:rPr>
          <w:rFonts w:ascii="宋体" w:hAnsi="宋体" w:cs="宋体"/>
          <w:szCs w:val="21"/>
        </w:rPr>
      </w:pPr>
      <w:r>
        <w:rPr>
          <w:rFonts w:hint="eastAsia" w:ascii="宋体" w:hAnsi="宋体" w:cs="宋体"/>
          <w:szCs w:val="21"/>
        </w:rPr>
        <w:t>（1）竞争性磋商响应文件中评审一览表(报价表)内容与竞争性磋商响应文件中明细表内容不一致的，以评审一览表(报价表)为准。</w:t>
      </w:r>
    </w:p>
    <w:p>
      <w:pPr>
        <w:spacing w:line="480" w:lineRule="exact"/>
        <w:ind w:firstLine="480"/>
        <w:rPr>
          <w:rFonts w:ascii="宋体" w:hAnsi="宋体" w:cs="宋体"/>
          <w:szCs w:val="21"/>
        </w:rPr>
      </w:pPr>
      <w:r>
        <w:rPr>
          <w:rFonts w:hint="eastAsia" w:ascii="宋体" w:hAnsi="宋体" w:cs="宋体"/>
          <w:szCs w:val="21"/>
        </w:rPr>
        <w:t>（2）竞争性磋商响应文件的大写金额和小写金额不一致的，以大写金额为准；总价金额与按单价汇总金额不一致的，以单价金额计算结果为准；对不同文字文本导致竞争性磋商响应文件的解释发生异议的，以中文文本为准。</w:t>
      </w:r>
    </w:p>
    <w:p>
      <w:pPr>
        <w:spacing w:line="480" w:lineRule="exact"/>
        <w:ind w:firstLine="480"/>
        <w:rPr>
          <w:rFonts w:ascii="宋体" w:hAnsi="宋体" w:cs="宋体"/>
          <w:szCs w:val="21"/>
        </w:rPr>
      </w:pPr>
      <w:r>
        <w:rPr>
          <w:rFonts w:hint="eastAsia" w:ascii="宋体" w:hAnsi="宋体" w:cs="宋体"/>
          <w:szCs w:val="21"/>
        </w:rPr>
        <w:t>（3）如果供应商不接受按上述方法对竞争性磋商响应文件中的算术错误进行更正，其磋商响应文件将被否决。</w:t>
      </w:r>
    </w:p>
    <w:p>
      <w:pPr>
        <w:spacing w:line="480" w:lineRule="exact"/>
        <w:ind w:firstLine="480"/>
        <w:rPr>
          <w:rFonts w:ascii="宋体" w:hAnsi="宋体" w:cs="宋体"/>
          <w:szCs w:val="21"/>
        </w:rPr>
      </w:pPr>
      <w:r>
        <w:rPr>
          <w:rFonts w:hint="eastAsia" w:ascii="宋体" w:hAnsi="宋体" w:cs="宋体"/>
          <w:szCs w:val="21"/>
        </w:rPr>
        <w:t>21.竞争性磋商小组在评审过程中发现有下列情形之一的，属于恶意串通，对供应商依照政府采购法第七十七条第一款的规定追究法律责任，对采购人、采购代理机构及其工作人员依照政府采购法第七十二条的规定追究法律责任：</w:t>
      </w:r>
    </w:p>
    <w:p>
      <w:pPr>
        <w:spacing w:line="480" w:lineRule="exact"/>
        <w:ind w:firstLine="480"/>
        <w:rPr>
          <w:rFonts w:ascii="宋体" w:hAnsi="宋体" w:cs="宋体"/>
          <w:szCs w:val="21"/>
        </w:rPr>
      </w:pPr>
      <w:r>
        <w:rPr>
          <w:rFonts w:hint="eastAsia" w:ascii="宋体" w:hAnsi="宋体" w:cs="宋体"/>
          <w:szCs w:val="21"/>
        </w:rPr>
        <w:t>（一）供应商直接或者间接从采购人或者采购代理机构处获得其他供应商的相关情况并修改其投标文件或者响应文件；</w:t>
      </w:r>
    </w:p>
    <w:p>
      <w:pPr>
        <w:spacing w:line="480" w:lineRule="exact"/>
        <w:ind w:firstLine="480"/>
        <w:rPr>
          <w:rFonts w:ascii="宋体" w:hAnsi="宋体" w:cs="宋体"/>
          <w:szCs w:val="21"/>
        </w:rPr>
      </w:pPr>
      <w:r>
        <w:rPr>
          <w:rFonts w:hint="eastAsia" w:ascii="宋体" w:hAnsi="宋体" w:cs="宋体"/>
          <w:szCs w:val="21"/>
        </w:rPr>
        <w:t>（二）供应商按照采购人或者采购代理机构的授意撤换、修改投标文件或者响应文件；</w:t>
      </w:r>
    </w:p>
    <w:p>
      <w:pPr>
        <w:spacing w:line="480" w:lineRule="exact"/>
        <w:ind w:firstLine="480"/>
        <w:rPr>
          <w:rFonts w:ascii="宋体" w:hAnsi="宋体" w:cs="宋体"/>
          <w:szCs w:val="21"/>
        </w:rPr>
      </w:pPr>
      <w:r>
        <w:rPr>
          <w:rFonts w:hint="eastAsia" w:ascii="宋体" w:hAnsi="宋体" w:cs="宋体"/>
          <w:szCs w:val="21"/>
        </w:rPr>
        <w:t>（三）供应商之间协商报价、技术方案等投标文件或者响应文件的实质性内容；</w:t>
      </w:r>
    </w:p>
    <w:p>
      <w:pPr>
        <w:spacing w:line="480" w:lineRule="exact"/>
        <w:ind w:firstLine="480"/>
        <w:rPr>
          <w:rFonts w:ascii="宋体" w:hAnsi="宋体" w:cs="宋体"/>
          <w:szCs w:val="21"/>
        </w:rPr>
      </w:pPr>
      <w:r>
        <w:rPr>
          <w:rFonts w:hint="eastAsia" w:ascii="宋体" w:hAnsi="宋体" w:cs="宋体"/>
          <w:szCs w:val="21"/>
        </w:rPr>
        <w:t>（四）属于同一集团、协会、商会等组织成员的供应商按照该组织要求协同参加政府采购活动；</w:t>
      </w:r>
    </w:p>
    <w:p>
      <w:pPr>
        <w:spacing w:line="480" w:lineRule="exact"/>
        <w:ind w:firstLine="480"/>
        <w:rPr>
          <w:rFonts w:ascii="宋体" w:hAnsi="宋体" w:cs="宋体"/>
          <w:szCs w:val="21"/>
        </w:rPr>
      </w:pPr>
      <w:r>
        <w:rPr>
          <w:rFonts w:hint="eastAsia" w:ascii="宋体" w:hAnsi="宋体" w:cs="宋体"/>
          <w:szCs w:val="21"/>
        </w:rPr>
        <w:t>（五）供应商之间事先约定由某一特定供应商中标、成交；</w:t>
      </w:r>
    </w:p>
    <w:p>
      <w:pPr>
        <w:spacing w:line="480" w:lineRule="exact"/>
        <w:ind w:firstLine="480"/>
        <w:rPr>
          <w:rFonts w:ascii="宋体" w:hAnsi="宋体" w:cs="宋体"/>
          <w:szCs w:val="21"/>
        </w:rPr>
      </w:pPr>
      <w:r>
        <w:rPr>
          <w:rFonts w:hint="eastAsia" w:ascii="宋体" w:hAnsi="宋体" w:cs="宋体"/>
          <w:szCs w:val="21"/>
        </w:rPr>
        <w:t>（六）供应商之间商定部分供应商放弃参加政府采购活动或者放弃中标、成交；</w:t>
      </w:r>
    </w:p>
    <w:p>
      <w:pPr>
        <w:spacing w:line="480" w:lineRule="exact"/>
        <w:ind w:firstLine="480"/>
        <w:rPr>
          <w:rFonts w:ascii="宋体" w:hAnsi="宋体" w:cs="宋体"/>
          <w:szCs w:val="21"/>
        </w:rPr>
      </w:pPr>
      <w:r>
        <w:rPr>
          <w:rFonts w:hint="eastAsia" w:ascii="宋体" w:hAnsi="宋体" w:cs="宋体"/>
          <w:szCs w:val="21"/>
        </w:rPr>
        <w:t>（七）供应商与采购人或者采购代理机构之间、供应商相互之间，为谋求特定供应商中标、成交或者排斥其他供应商的其他串通行为。</w:t>
      </w:r>
    </w:p>
    <w:p>
      <w:pPr>
        <w:spacing w:line="480" w:lineRule="exact"/>
        <w:ind w:firstLine="480"/>
        <w:rPr>
          <w:rFonts w:ascii="宋体" w:hAnsi="宋体" w:cs="宋体"/>
          <w:szCs w:val="21"/>
        </w:rPr>
      </w:pPr>
      <w:r>
        <w:rPr>
          <w:rFonts w:hint="eastAsia" w:ascii="宋体" w:hAnsi="宋体" w:cs="宋体"/>
          <w:szCs w:val="21"/>
        </w:rPr>
        <w:t>22.磋商小组决定磋商的响应性只根据竞争性磋商响应文件本身的内容，而不寻求其他的外部证据。</w:t>
      </w:r>
    </w:p>
    <w:p>
      <w:pPr>
        <w:spacing w:line="480" w:lineRule="exact"/>
        <w:ind w:firstLine="480"/>
        <w:rPr>
          <w:rFonts w:ascii="宋体" w:hAnsi="宋体" w:cs="宋体"/>
          <w:szCs w:val="21"/>
        </w:rPr>
      </w:pPr>
      <w:r>
        <w:rPr>
          <w:rFonts w:hint="eastAsia" w:ascii="宋体" w:hAnsi="宋体" w:cs="宋体"/>
          <w:szCs w:val="21"/>
        </w:rPr>
        <w:t xml:space="preserve">23.竞争性磋商响应文件的澄清  </w:t>
      </w:r>
    </w:p>
    <w:p>
      <w:pPr>
        <w:spacing w:line="480" w:lineRule="exact"/>
        <w:ind w:firstLine="480"/>
        <w:rPr>
          <w:rFonts w:ascii="宋体" w:hAnsi="宋体" w:cs="宋体"/>
          <w:szCs w:val="21"/>
        </w:rPr>
      </w:pPr>
      <w:r>
        <w:rPr>
          <w:rFonts w:hint="eastAsia" w:ascii="宋体" w:hAnsi="宋体" w:cs="宋体"/>
          <w:szCs w:val="21"/>
        </w:rPr>
        <w:t>对竞争性磋商响应文件中含义不明确、同类问题表述不一致或者有明显文字和计算错误的内容，磋商小组可以书面形式或口头形式要求供应商做出必要的澄清、说明或者纠正。供应商的澄清、说明或者纠正应当在磋商小组规定的时间内以书面形式做出，由其法定代表人或者授权代表签字，并不得超出竞争性磋商响应文件的范围或者改变竞争性磋商响应文件的实质性内容。</w:t>
      </w:r>
    </w:p>
    <w:p>
      <w:pPr>
        <w:spacing w:line="480" w:lineRule="exact"/>
        <w:ind w:firstLine="480"/>
        <w:rPr>
          <w:rFonts w:ascii="宋体" w:hAnsi="宋体" w:cs="宋体"/>
          <w:szCs w:val="21"/>
        </w:rPr>
      </w:pPr>
      <w:r>
        <w:rPr>
          <w:rFonts w:hint="eastAsia" w:ascii="宋体" w:hAnsi="宋体" w:cs="宋体"/>
          <w:szCs w:val="21"/>
        </w:rPr>
        <w:t>24.比较与评审</w:t>
      </w:r>
    </w:p>
    <w:p>
      <w:pPr>
        <w:spacing w:line="480" w:lineRule="exact"/>
        <w:ind w:firstLine="480"/>
        <w:rPr>
          <w:rFonts w:ascii="宋体" w:hAnsi="宋体" w:cs="宋体"/>
          <w:szCs w:val="21"/>
        </w:rPr>
      </w:pPr>
      <w:r>
        <w:rPr>
          <w:rFonts w:hint="eastAsia" w:ascii="宋体" w:hAnsi="宋体" w:cs="宋体"/>
          <w:szCs w:val="21"/>
        </w:rPr>
        <w:t>24.1磋商小组将按竞争性磋商文件第四章规定的磋商原则和磋商方法，对资格性检查和符合性检查合格的竞争性磋商响应文件进行资信技术和报价部分详细评审，进行综合打分。</w:t>
      </w:r>
    </w:p>
    <w:p>
      <w:pPr>
        <w:spacing w:line="480" w:lineRule="exact"/>
        <w:ind w:firstLine="480"/>
        <w:rPr>
          <w:rFonts w:ascii="宋体" w:hAnsi="宋体" w:cs="宋体"/>
          <w:szCs w:val="21"/>
        </w:rPr>
      </w:pPr>
      <w:r>
        <w:rPr>
          <w:rFonts w:hint="eastAsia" w:ascii="宋体" w:hAnsi="宋体" w:cs="宋体"/>
          <w:szCs w:val="21"/>
        </w:rPr>
        <w:t>24.2 若供应商的报价明显低于其他报价，使得其项目报价可能低于其个别成本的，有可能影响服务质量或诚信履约的，供应商应按磋商小组要求作出书面说明并提供相关证明材料，否则其响应文件将被否决。</w:t>
      </w:r>
    </w:p>
    <w:p>
      <w:pPr>
        <w:spacing w:line="480" w:lineRule="exact"/>
        <w:ind w:firstLine="480"/>
        <w:rPr>
          <w:rFonts w:ascii="宋体" w:hAnsi="宋体" w:cs="宋体"/>
          <w:szCs w:val="21"/>
        </w:rPr>
      </w:pPr>
      <w:r>
        <w:rPr>
          <w:rFonts w:hint="eastAsia" w:ascii="宋体" w:hAnsi="宋体" w:cs="宋体"/>
          <w:szCs w:val="21"/>
        </w:rPr>
        <w:t xml:space="preserve"> 24.3磋商小组应当从质量和规格均能满足竞争性磋商文件实质性要求的供应商中，按照综合得分由高到低的顺序进行排名。</w:t>
      </w:r>
    </w:p>
    <w:p>
      <w:pPr>
        <w:spacing w:line="480" w:lineRule="exact"/>
        <w:jc w:val="center"/>
        <w:rPr>
          <w:rFonts w:ascii="宋体" w:hAnsi="宋体" w:cs="宋体"/>
          <w:szCs w:val="21"/>
        </w:rPr>
      </w:pPr>
      <w:bookmarkStart w:id="30" w:name="_Toc9949077"/>
      <w:r>
        <w:rPr>
          <w:rFonts w:hint="eastAsia" w:ascii="宋体" w:hAnsi="宋体" w:cs="宋体"/>
          <w:szCs w:val="21"/>
        </w:rPr>
        <w:t>六、磋商无效条款</w:t>
      </w:r>
      <w:bookmarkEnd w:id="30"/>
    </w:p>
    <w:p>
      <w:pPr>
        <w:spacing w:line="480" w:lineRule="exact"/>
        <w:ind w:firstLine="480"/>
        <w:rPr>
          <w:rFonts w:ascii="宋体" w:hAnsi="宋体" w:cs="宋体"/>
          <w:szCs w:val="21"/>
        </w:rPr>
      </w:pPr>
      <w:r>
        <w:rPr>
          <w:rFonts w:hint="eastAsia" w:ascii="宋体" w:hAnsi="宋体" w:cs="宋体"/>
          <w:szCs w:val="21"/>
        </w:rPr>
        <w:t>25.有下列情形之一者其磋商或成交无效：</w:t>
      </w:r>
    </w:p>
    <w:p>
      <w:pPr>
        <w:spacing w:line="480" w:lineRule="exact"/>
        <w:ind w:firstLine="480"/>
        <w:rPr>
          <w:rFonts w:ascii="宋体" w:hAnsi="宋体" w:cs="宋体"/>
          <w:szCs w:val="21"/>
        </w:rPr>
      </w:pPr>
      <w:r>
        <w:rPr>
          <w:rFonts w:hint="eastAsia" w:ascii="宋体" w:hAnsi="宋体" w:cs="宋体"/>
          <w:szCs w:val="21"/>
        </w:rPr>
        <w:t>25.1不符合本次采购供应商资格要求的或超范围经营的；</w:t>
      </w:r>
    </w:p>
    <w:p>
      <w:pPr>
        <w:spacing w:line="480" w:lineRule="exact"/>
        <w:ind w:firstLine="480"/>
        <w:rPr>
          <w:rFonts w:ascii="宋体" w:hAnsi="宋体" w:cs="宋体"/>
          <w:szCs w:val="21"/>
        </w:rPr>
      </w:pPr>
      <w:r>
        <w:rPr>
          <w:rFonts w:hint="eastAsia" w:ascii="宋体" w:hAnsi="宋体" w:cs="宋体"/>
          <w:szCs w:val="21"/>
        </w:rPr>
        <w:t>25.2提供虚假材料及证明文件的；</w:t>
      </w:r>
    </w:p>
    <w:p>
      <w:pPr>
        <w:spacing w:line="480" w:lineRule="exact"/>
        <w:ind w:firstLine="480"/>
        <w:rPr>
          <w:rFonts w:ascii="宋体" w:hAnsi="宋体" w:cs="宋体"/>
          <w:szCs w:val="21"/>
        </w:rPr>
      </w:pPr>
      <w:r>
        <w:rPr>
          <w:rFonts w:hint="eastAsia" w:ascii="宋体" w:hAnsi="宋体" w:cs="宋体"/>
          <w:szCs w:val="21"/>
        </w:rPr>
        <w:t>25.3委托代表人未能出具身份证明或与法定代表人授权委托人身份不符的；</w:t>
      </w:r>
    </w:p>
    <w:p>
      <w:pPr>
        <w:spacing w:line="480" w:lineRule="exact"/>
        <w:ind w:firstLine="480"/>
        <w:rPr>
          <w:rFonts w:ascii="宋体" w:hAnsi="宋体" w:cs="宋体"/>
          <w:szCs w:val="21"/>
        </w:rPr>
      </w:pPr>
      <w:r>
        <w:rPr>
          <w:rFonts w:hint="eastAsia" w:ascii="宋体" w:hAnsi="宋体" w:cs="宋体"/>
          <w:szCs w:val="21"/>
        </w:rPr>
        <w:t>25.4未按规定装订成册的、应盖章而未盖章的、应有法定代表人或授权委托人签字而未签的；</w:t>
      </w:r>
    </w:p>
    <w:p>
      <w:pPr>
        <w:spacing w:line="480" w:lineRule="exact"/>
        <w:ind w:firstLine="480"/>
        <w:rPr>
          <w:rFonts w:ascii="宋体" w:hAnsi="宋体" w:cs="宋体"/>
          <w:szCs w:val="21"/>
        </w:rPr>
      </w:pPr>
      <w:r>
        <w:rPr>
          <w:rFonts w:hint="eastAsia" w:ascii="宋体" w:hAnsi="宋体" w:cs="宋体"/>
          <w:szCs w:val="21"/>
        </w:rPr>
        <w:t>25.5本磋商文件提出要求响应而未响应实质性条款（带▲号）的，或磋商小组认定有重大偏离或保留的；</w:t>
      </w:r>
    </w:p>
    <w:p>
      <w:pPr>
        <w:spacing w:line="480" w:lineRule="exact"/>
        <w:ind w:firstLine="480"/>
        <w:rPr>
          <w:rFonts w:ascii="宋体" w:hAnsi="宋体" w:cs="宋体"/>
          <w:szCs w:val="21"/>
        </w:rPr>
      </w:pPr>
      <w:r>
        <w:rPr>
          <w:rFonts w:hint="eastAsia" w:ascii="宋体" w:hAnsi="宋体" w:cs="宋体"/>
          <w:szCs w:val="21"/>
        </w:rPr>
        <w:t>25.6未对本项目作最后报价的或最后报价超过</w:t>
      </w:r>
      <w:r>
        <w:rPr>
          <w:rFonts w:hint="eastAsia" w:ascii="宋体" w:hAnsi="宋体" w:cs="宋体"/>
          <w:snapToGrid w:val="0"/>
          <w:kern w:val="0"/>
          <w:szCs w:val="21"/>
        </w:rPr>
        <w:t>预算金额或</w:t>
      </w:r>
      <w:r>
        <w:rPr>
          <w:rFonts w:hint="eastAsia" w:ascii="宋体" w:hAnsi="宋体" w:cs="宋体"/>
          <w:szCs w:val="21"/>
        </w:rPr>
        <w:t>最高限价的；</w:t>
      </w:r>
    </w:p>
    <w:p>
      <w:pPr>
        <w:spacing w:line="480" w:lineRule="exact"/>
        <w:ind w:firstLine="480"/>
        <w:rPr>
          <w:rFonts w:ascii="宋体" w:hAnsi="宋体" w:cs="宋体"/>
          <w:szCs w:val="21"/>
        </w:rPr>
      </w:pPr>
      <w:r>
        <w:rPr>
          <w:rFonts w:hint="eastAsia" w:ascii="宋体" w:hAnsi="宋体" w:cs="宋体"/>
          <w:szCs w:val="21"/>
        </w:rPr>
        <w:t>25.7以分公司、办事处名义磋商的；</w:t>
      </w:r>
    </w:p>
    <w:p>
      <w:pPr>
        <w:spacing w:line="480" w:lineRule="exact"/>
        <w:ind w:firstLine="480"/>
        <w:rPr>
          <w:rFonts w:ascii="宋体" w:hAnsi="宋体" w:cs="宋体"/>
          <w:szCs w:val="21"/>
        </w:rPr>
      </w:pPr>
      <w:r>
        <w:rPr>
          <w:rFonts w:hint="eastAsia" w:ascii="宋体" w:hAnsi="宋体" w:cs="宋体"/>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ind w:firstLine="480"/>
        <w:rPr>
          <w:rFonts w:ascii="宋体" w:hAnsi="宋体" w:cs="宋体"/>
          <w:szCs w:val="21"/>
        </w:rPr>
      </w:pPr>
      <w:r>
        <w:rPr>
          <w:rFonts w:hint="eastAsia" w:ascii="宋体" w:hAnsi="宋体" w:cs="宋体"/>
          <w:szCs w:val="21"/>
        </w:rPr>
        <w:t>25.9不符合法律、法规和磋商文件规定的其他实质性要求的。</w:t>
      </w:r>
    </w:p>
    <w:p>
      <w:pPr>
        <w:spacing w:line="480" w:lineRule="exact"/>
        <w:jc w:val="center"/>
        <w:rPr>
          <w:rFonts w:ascii="宋体" w:hAnsi="宋体" w:cs="宋体"/>
          <w:szCs w:val="21"/>
        </w:rPr>
      </w:pPr>
      <w:bookmarkStart w:id="31" w:name="_Toc9949078"/>
      <w:r>
        <w:rPr>
          <w:rFonts w:hint="eastAsia" w:ascii="宋体" w:hAnsi="宋体" w:cs="宋体"/>
          <w:szCs w:val="21"/>
        </w:rPr>
        <w:t>七、废标的情形</w:t>
      </w:r>
      <w:bookmarkEnd w:id="31"/>
    </w:p>
    <w:p>
      <w:pPr>
        <w:spacing w:line="480" w:lineRule="exact"/>
        <w:ind w:firstLine="480"/>
        <w:rPr>
          <w:rFonts w:ascii="宋体" w:hAnsi="宋体" w:cs="宋体"/>
          <w:szCs w:val="21"/>
        </w:rPr>
      </w:pPr>
      <w:r>
        <w:rPr>
          <w:rFonts w:hint="eastAsia" w:ascii="宋体" w:hAnsi="宋体" w:cs="宋体"/>
          <w:szCs w:val="21"/>
        </w:rPr>
        <w:t>26. 采购中，出现下列情形之一的，应予废标。废标后，采购人应将废标理由通知所有磋商响应方：</w:t>
      </w:r>
    </w:p>
    <w:p>
      <w:pPr>
        <w:spacing w:line="480" w:lineRule="exact"/>
        <w:ind w:firstLine="480"/>
        <w:rPr>
          <w:rFonts w:ascii="宋体" w:hAnsi="宋体" w:cs="宋体"/>
          <w:szCs w:val="21"/>
        </w:rPr>
      </w:pPr>
      <w:r>
        <w:rPr>
          <w:rFonts w:hint="eastAsia" w:ascii="宋体" w:hAnsi="宋体" w:cs="宋体"/>
          <w:szCs w:val="21"/>
        </w:rPr>
        <w:t>26.1符合专业条件的磋商响应方或对磋商文件作实质性响应的磋商响应方不足三家的；（特别说明：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80" w:lineRule="exact"/>
        <w:ind w:left="420" w:leftChars="200"/>
        <w:rPr>
          <w:rFonts w:ascii="宋体" w:hAnsi="宋体" w:cs="宋体"/>
          <w:szCs w:val="21"/>
        </w:rPr>
      </w:pPr>
      <w:r>
        <w:rPr>
          <w:rFonts w:hint="eastAsia" w:ascii="宋体" w:hAnsi="宋体" w:cs="宋体"/>
          <w:szCs w:val="21"/>
        </w:rPr>
        <w:t>26.2出现影响采购公证的违法、违规行为的；</w:t>
      </w:r>
    </w:p>
    <w:p>
      <w:pPr>
        <w:spacing w:line="480" w:lineRule="exact"/>
        <w:ind w:left="420" w:leftChars="200"/>
        <w:rPr>
          <w:rFonts w:ascii="宋体" w:hAnsi="宋体" w:cs="宋体"/>
          <w:szCs w:val="21"/>
        </w:rPr>
      </w:pPr>
      <w:r>
        <w:rPr>
          <w:rFonts w:hint="eastAsia" w:ascii="宋体" w:hAnsi="宋体" w:cs="宋体"/>
          <w:szCs w:val="21"/>
        </w:rPr>
        <w:t>26.3磋商响应方的报价均超过了采购预算，采购人不能支付的；</w:t>
      </w:r>
    </w:p>
    <w:p>
      <w:pPr>
        <w:spacing w:line="480" w:lineRule="exact"/>
        <w:ind w:left="420" w:leftChars="200"/>
        <w:rPr>
          <w:rFonts w:ascii="宋体" w:hAnsi="宋体" w:cs="宋体"/>
          <w:szCs w:val="21"/>
        </w:rPr>
      </w:pPr>
      <w:r>
        <w:rPr>
          <w:rFonts w:hint="eastAsia" w:ascii="宋体" w:hAnsi="宋体" w:cs="宋体"/>
          <w:szCs w:val="21"/>
        </w:rPr>
        <w:t>26.4因重大变故，采购任务取消的。</w:t>
      </w:r>
    </w:p>
    <w:p>
      <w:pPr>
        <w:spacing w:line="480" w:lineRule="exact"/>
        <w:jc w:val="center"/>
        <w:rPr>
          <w:rFonts w:ascii="宋体" w:hAnsi="宋体" w:cs="宋体"/>
          <w:szCs w:val="21"/>
        </w:rPr>
      </w:pPr>
      <w:bookmarkStart w:id="32" w:name="_Toc9949079"/>
      <w:r>
        <w:rPr>
          <w:rFonts w:hint="eastAsia" w:ascii="宋体" w:hAnsi="宋体" w:cs="宋体"/>
          <w:szCs w:val="21"/>
        </w:rPr>
        <w:t>八、确定成交供应商与签订合同</w:t>
      </w:r>
      <w:bookmarkEnd w:id="32"/>
    </w:p>
    <w:p>
      <w:pPr>
        <w:spacing w:line="480" w:lineRule="exact"/>
        <w:ind w:firstLine="480"/>
        <w:rPr>
          <w:rFonts w:ascii="宋体" w:hAnsi="宋体" w:cs="宋体"/>
          <w:szCs w:val="21"/>
        </w:rPr>
      </w:pPr>
      <w:bookmarkStart w:id="33" w:name="_Toc31072"/>
      <w:bookmarkStart w:id="34" w:name="_Toc1171"/>
      <w:bookmarkStart w:id="35" w:name="_Toc366144040"/>
      <w:bookmarkStart w:id="36" w:name="_Toc5484"/>
      <w:bookmarkStart w:id="37" w:name="_Toc31746"/>
      <w:bookmarkStart w:id="38" w:name="_Toc10535"/>
      <w:bookmarkStart w:id="39" w:name="_Toc23307"/>
      <w:bookmarkStart w:id="40" w:name="_Toc26749"/>
      <w:bookmarkStart w:id="41" w:name="_Toc7744"/>
      <w:bookmarkStart w:id="42" w:name="_Toc391298961"/>
      <w:bookmarkStart w:id="43" w:name="_Toc12922"/>
      <w:bookmarkStart w:id="44" w:name="_Toc16590"/>
      <w:bookmarkStart w:id="45" w:name="_Toc16318"/>
      <w:r>
        <w:rPr>
          <w:rFonts w:hint="eastAsia" w:ascii="宋体" w:hAnsi="宋体" w:cs="宋体"/>
          <w:szCs w:val="21"/>
        </w:rPr>
        <w:t>27.确定成交供应商准则</w:t>
      </w:r>
    </w:p>
    <w:p>
      <w:pPr>
        <w:spacing w:line="480" w:lineRule="exact"/>
        <w:ind w:firstLine="480"/>
        <w:rPr>
          <w:rFonts w:ascii="宋体" w:hAnsi="宋体" w:cs="宋体"/>
          <w:szCs w:val="21"/>
        </w:rPr>
      </w:pPr>
      <w:r>
        <w:rPr>
          <w:rFonts w:hint="eastAsia" w:ascii="宋体" w:hAnsi="宋体" w:cs="宋体"/>
          <w:szCs w:val="21"/>
        </w:rPr>
        <w:t>27.1本项目采用综合评分法，采购人原则上应确定排名第一位的成交候选人作为成交人。</w:t>
      </w:r>
    </w:p>
    <w:p>
      <w:pPr>
        <w:spacing w:line="480" w:lineRule="exact"/>
        <w:ind w:firstLine="480"/>
        <w:rPr>
          <w:rFonts w:ascii="宋体" w:hAnsi="宋体" w:cs="宋体"/>
          <w:szCs w:val="21"/>
        </w:rPr>
      </w:pPr>
      <w:r>
        <w:rPr>
          <w:rFonts w:hint="eastAsia" w:ascii="宋体" w:hAnsi="宋体" w:cs="宋体"/>
          <w:szCs w:val="21"/>
        </w:rPr>
        <w:t>27.2 采购人只对评审结果负责，不对评审结果作任何解释。</w:t>
      </w:r>
    </w:p>
    <w:p>
      <w:pPr>
        <w:spacing w:line="480" w:lineRule="exact"/>
        <w:ind w:firstLine="480"/>
        <w:rPr>
          <w:rFonts w:ascii="宋体" w:hAnsi="宋体" w:cs="宋体"/>
          <w:szCs w:val="21"/>
        </w:rPr>
      </w:pPr>
      <w:r>
        <w:rPr>
          <w:rFonts w:hint="eastAsia" w:ascii="宋体" w:hAnsi="宋体" w:cs="宋体"/>
          <w:szCs w:val="21"/>
        </w:rPr>
        <w:t>28.成交通知</w:t>
      </w:r>
    </w:p>
    <w:p>
      <w:pPr>
        <w:spacing w:line="480" w:lineRule="exact"/>
        <w:ind w:firstLine="480"/>
        <w:rPr>
          <w:rFonts w:ascii="宋体" w:hAnsi="宋体" w:cs="宋体"/>
          <w:szCs w:val="21"/>
        </w:rPr>
      </w:pPr>
      <w:r>
        <w:rPr>
          <w:rFonts w:hint="eastAsia" w:ascii="宋体" w:hAnsi="宋体" w:cs="宋体"/>
          <w:szCs w:val="21"/>
        </w:rPr>
        <w:t>28.1采购人确定成交人后应及时向成交人发出《成交通知书》。《成交通知书》对采购人和成交供应商具有同等法律效力。《成交通知书》发出后，采购人改变成交结果，或者成交供应商放弃成交，应按相关法律、规章、规范性文件的要求承担相应的法律责任。</w:t>
      </w:r>
    </w:p>
    <w:p>
      <w:pPr>
        <w:spacing w:line="480" w:lineRule="exact"/>
        <w:ind w:firstLine="480"/>
        <w:rPr>
          <w:rFonts w:ascii="宋体" w:hAnsi="宋体" w:cs="宋体"/>
          <w:szCs w:val="21"/>
        </w:rPr>
      </w:pPr>
      <w:r>
        <w:rPr>
          <w:rFonts w:hint="eastAsia" w:ascii="宋体" w:hAnsi="宋体" w:cs="宋体"/>
          <w:szCs w:val="21"/>
        </w:rPr>
        <w:t>28.2《成交通知书》将作为签订合同的依据。《合同》签订后，《成交通知书》成为《合同》的一部分。</w:t>
      </w:r>
    </w:p>
    <w:p>
      <w:pPr>
        <w:spacing w:line="480" w:lineRule="exact"/>
        <w:ind w:firstLine="480"/>
        <w:rPr>
          <w:rFonts w:ascii="宋体" w:hAnsi="宋体" w:cs="宋体"/>
          <w:szCs w:val="21"/>
        </w:rPr>
      </w:pPr>
      <w:r>
        <w:rPr>
          <w:rFonts w:hint="eastAsia" w:ascii="宋体" w:hAnsi="宋体" w:cs="宋体"/>
          <w:szCs w:val="21"/>
        </w:rPr>
        <w:t>29.合同签订</w:t>
      </w:r>
    </w:p>
    <w:p>
      <w:pPr>
        <w:spacing w:line="480" w:lineRule="exact"/>
        <w:ind w:firstLine="480"/>
        <w:rPr>
          <w:rFonts w:ascii="宋体" w:hAnsi="宋体" w:cs="宋体"/>
          <w:szCs w:val="21"/>
        </w:rPr>
      </w:pPr>
      <w:r>
        <w:rPr>
          <w:rFonts w:hint="eastAsia" w:ascii="宋体" w:hAnsi="宋体" w:cs="宋体"/>
          <w:szCs w:val="21"/>
        </w:rPr>
        <w:t>29.1成交通知书发出之日起30日内，成交供应商应与采购人签订采购合同。成交通知书、磋商文件、澄清文件及成交供应商的响应文件等均为签订合同的依据。</w:t>
      </w:r>
    </w:p>
    <w:p>
      <w:pPr>
        <w:spacing w:line="480" w:lineRule="exact"/>
        <w:ind w:firstLine="480"/>
        <w:rPr>
          <w:rFonts w:ascii="宋体" w:hAnsi="宋体" w:cs="宋体"/>
          <w:szCs w:val="21"/>
        </w:rPr>
      </w:pPr>
      <w:r>
        <w:rPr>
          <w:rFonts w:hint="eastAsia" w:ascii="宋体" w:hAnsi="宋体" w:cs="宋体"/>
          <w:szCs w:val="21"/>
        </w:rPr>
        <w:t>29.2成交供应商拖延、拒签合同的，将被取消成交资格。</w:t>
      </w:r>
    </w:p>
    <w:p>
      <w:pPr>
        <w:spacing w:line="480" w:lineRule="exact"/>
        <w:ind w:firstLine="480"/>
        <w:rPr>
          <w:rFonts w:ascii="宋体" w:hAnsi="宋体" w:cs="宋体"/>
          <w:szCs w:val="21"/>
        </w:rPr>
      </w:pPr>
      <w:r>
        <w:rPr>
          <w:rFonts w:hint="eastAsia" w:ascii="宋体" w:hAnsi="宋体" w:cs="宋体"/>
          <w:szCs w:val="21"/>
        </w:rPr>
        <w:t>29.3成交供应商因自身原因放弃成交或因不可抗力不能履行合同的；经质疑，采购人审查确定因成交供应商在本次采购活动中存在违规行为或其他原因使质疑成立的；采购人可以与排位在成交供应商之后的成交候选人签订政府采购合同，以此类推。</w:t>
      </w:r>
    </w:p>
    <w:p>
      <w:pPr>
        <w:spacing w:line="480" w:lineRule="exact"/>
        <w:ind w:firstLine="480"/>
        <w:rPr>
          <w:rFonts w:ascii="宋体" w:hAnsi="宋体" w:cs="宋体"/>
          <w:szCs w:val="21"/>
        </w:rPr>
      </w:pPr>
      <w:r>
        <w:rPr>
          <w:rFonts w:hint="eastAsia" w:ascii="宋体" w:hAnsi="宋体" w:cs="宋体"/>
          <w:szCs w:val="21"/>
        </w:rPr>
        <w:t>30.采购数量变更</w:t>
      </w:r>
    </w:p>
    <w:p>
      <w:pPr>
        <w:spacing w:line="480" w:lineRule="exact"/>
        <w:ind w:firstLine="480"/>
        <w:rPr>
          <w:rFonts w:ascii="宋体" w:hAnsi="宋体" w:cs="宋体"/>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政府采购合同履行中，采购人需追加与合同标的相同的货物、工程或者服务的，在不改变合同其他条款的前提下，可以与供应商签订补充合同，但所补充合同的采购金额不得超过原采购金额的10%。</w:t>
      </w:r>
    </w:p>
    <w:p>
      <w:pPr>
        <w:spacing w:line="480" w:lineRule="exact"/>
        <w:ind w:firstLine="480"/>
        <w:rPr>
          <w:rFonts w:ascii="宋体" w:hAnsi="宋体" w:cs="宋体"/>
          <w:szCs w:val="21"/>
        </w:rPr>
      </w:pPr>
      <w:r>
        <w:rPr>
          <w:rFonts w:hint="eastAsia" w:ascii="宋体" w:hAnsi="宋体" w:cs="宋体"/>
          <w:szCs w:val="21"/>
        </w:rPr>
        <w:t>31.付款方式</w:t>
      </w:r>
    </w:p>
    <w:p>
      <w:pPr>
        <w:spacing w:line="480" w:lineRule="exact"/>
        <w:ind w:firstLine="480"/>
        <w:rPr>
          <w:b/>
          <w:bCs/>
          <w:color w:val="000000"/>
        </w:rPr>
      </w:pPr>
      <w:r>
        <w:rPr>
          <w:rFonts w:hint="eastAsia"/>
          <w:b/>
          <w:bCs/>
          <w:color w:val="000000"/>
        </w:rPr>
        <w:t>详见合同</w:t>
      </w:r>
    </w:p>
    <w:p>
      <w:pPr>
        <w:spacing w:line="480" w:lineRule="exact"/>
        <w:ind w:firstLine="480"/>
        <w:rPr>
          <w:rFonts w:ascii="宋体" w:hAnsi="宋体" w:cs="宋体"/>
          <w:szCs w:val="21"/>
        </w:rPr>
      </w:pPr>
      <w:r>
        <w:rPr>
          <w:rFonts w:hint="eastAsia" w:ascii="宋体" w:hAnsi="宋体" w:cs="宋体"/>
          <w:szCs w:val="21"/>
        </w:rPr>
        <w:t>注：若在服务期出现质量问题甲方有权延长支付时间或者拒绝退还履约保证金。</w:t>
      </w:r>
    </w:p>
    <w:p>
      <w:pPr>
        <w:spacing w:line="480" w:lineRule="exact"/>
        <w:jc w:val="center"/>
        <w:rPr>
          <w:rFonts w:ascii="宋体" w:hAnsi="宋体" w:cs="宋体"/>
          <w:szCs w:val="21"/>
        </w:rPr>
      </w:pPr>
      <w:bookmarkStart w:id="46" w:name="_Toc9949080"/>
      <w:r>
        <w:rPr>
          <w:rFonts w:hint="eastAsia" w:ascii="宋体" w:hAnsi="宋体" w:cs="宋体"/>
          <w:szCs w:val="21"/>
        </w:rPr>
        <w:t>九、法律责任</w:t>
      </w:r>
      <w:bookmarkEnd w:id="33"/>
      <w:bookmarkEnd w:id="34"/>
      <w:bookmarkEnd w:id="35"/>
      <w:bookmarkEnd w:id="36"/>
      <w:bookmarkEnd w:id="37"/>
      <w:bookmarkEnd w:id="38"/>
      <w:bookmarkEnd w:id="39"/>
      <w:bookmarkEnd w:id="40"/>
      <w:bookmarkEnd w:id="46"/>
    </w:p>
    <w:bookmarkEnd w:id="41"/>
    <w:bookmarkEnd w:id="42"/>
    <w:bookmarkEnd w:id="43"/>
    <w:bookmarkEnd w:id="44"/>
    <w:bookmarkEnd w:id="45"/>
    <w:p>
      <w:pPr>
        <w:snapToGrid w:val="0"/>
        <w:spacing w:line="480" w:lineRule="exact"/>
        <w:ind w:firstLine="480"/>
        <w:rPr>
          <w:rFonts w:ascii="宋体" w:hAnsi="宋体" w:cs="宋体"/>
          <w:szCs w:val="21"/>
        </w:rPr>
      </w:pPr>
      <w:bookmarkStart w:id="47" w:name="_Toc528681995"/>
      <w:bookmarkStart w:id="48" w:name="_Toc522607432"/>
      <w:bookmarkStart w:id="49" w:name="_Toc527029103"/>
      <w:bookmarkStart w:id="50" w:name="_Toc101321791"/>
      <w:r>
        <w:rPr>
          <w:rFonts w:hint="eastAsia" w:ascii="宋体" w:hAnsi="宋体" w:cs="宋体"/>
          <w:szCs w:val="21"/>
        </w:rPr>
        <w:t>32.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480" w:lineRule="exact"/>
        <w:ind w:firstLine="480"/>
        <w:rPr>
          <w:rFonts w:ascii="宋体" w:hAnsi="宋体" w:cs="宋体"/>
          <w:szCs w:val="21"/>
        </w:rPr>
      </w:pPr>
      <w:r>
        <w:rPr>
          <w:rFonts w:hint="eastAsia" w:ascii="宋体" w:hAnsi="宋体" w:cs="宋体"/>
          <w:szCs w:val="21"/>
        </w:rPr>
        <w:t>32.1提供虚假材料谋取中标的;</w:t>
      </w:r>
    </w:p>
    <w:p>
      <w:pPr>
        <w:snapToGrid w:val="0"/>
        <w:spacing w:line="480" w:lineRule="exact"/>
        <w:ind w:firstLine="480"/>
        <w:rPr>
          <w:rFonts w:ascii="宋体" w:hAnsi="宋体" w:cs="宋体"/>
          <w:szCs w:val="21"/>
        </w:rPr>
      </w:pPr>
      <w:r>
        <w:rPr>
          <w:rFonts w:hint="eastAsia" w:ascii="宋体" w:hAnsi="宋体" w:cs="宋体"/>
          <w:szCs w:val="21"/>
        </w:rPr>
        <w:t>32</w:t>
      </w:r>
      <w:r>
        <w:rPr>
          <w:rFonts w:hint="eastAsia" w:ascii="宋体" w:hAnsi="宋体" w:cs="宋体"/>
          <w:color w:val="000000"/>
          <w:szCs w:val="21"/>
        </w:rPr>
        <w:t>.2采取</w:t>
      </w:r>
      <w:r>
        <w:rPr>
          <w:rFonts w:hint="eastAsia" w:ascii="宋体" w:hAnsi="宋体" w:cs="宋体"/>
          <w:szCs w:val="21"/>
        </w:rPr>
        <w:t>不正当手段诋毁、排挤其他投标人的;</w:t>
      </w:r>
    </w:p>
    <w:p>
      <w:pPr>
        <w:snapToGrid w:val="0"/>
        <w:spacing w:line="480" w:lineRule="exact"/>
        <w:ind w:firstLine="480"/>
        <w:rPr>
          <w:rFonts w:ascii="宋体" w:hAnsi="宋体" w:cs="宋体"/>
          <w:szCs w:val="21"/>
        </w:rPr>
      </w:pPr>
      <w:r>
        <w:rPr>
          <w:rFonts w:hint="eastAsia" w:ascii="宋体" w:hAnsi="宋体" w:cs="宋体"/>
          <w:szCs w:val="21"/>
        </w:rPr>
        <w:t>32.3与采购人、采购代理机构、其他投标人恶意串通的;</w:t>
      </w:r>
    </w:p>
    <w:p>
      <w:pPr>
        <w:snapToGrid w:val="0"/>
        <w:spacing w:line="480" w:lineRule="exact"/>
        <w:ind w:firstLine="480"/>
        <w:rPr>
          <w:rFonts w:ascii="宋体" w:hAnsi="宋体" w:cs="宋体"/>
          <w:szCs w:val="21"/>
        </w:rPr>
      </w:pPr>
      <w:r>
        <w:rPr>
          <w:rFonts w:hint="eastAsia" w:ascii="宋体" w:hAnsi="宋体" w:cs="宋体"/>
          <w:szCs w:val="21"/>
        </w:rPr>
        <w:t>32.4向采购人、采购代理机构行贿或者提供其他不正当利益的;</w:t>
      </w:r>
    </w:p>
    <w:p>
      <w:pPr>
        <w:snapToGrid w:val="0"/>
        <w:spacing w:line="480" w:lineRule="exact"/>
        <w:ind w:firstLine="480"/>
        <w:rPr>
          <w:rFonts w:ascii="宋体" w:hAnsi="宋体" w:cs="宋体"/>
          <w:szCs w:val="21"/>
        </w:rPr>
      </w:pPr>
      <w:r>
        <w:rPr>
          <w:rFonts w:hint="eastAsia" w:ascii="宋体" w:hAnsi="宋体" w:cs="宋体"/>
          <w:szCs w:val="21"/>
        </w:rPr>
        <w:t>32.5在招标过程中与采购人进行协商磋商、不按照招标文件和中标人的投标文件订立合同,或者与采购人另行订立背离合同实质性内容的协议的;</w:t>
      </w:r>
    </w:p>
    <w:p>
      <w:pPr>
        <w:snapToGrid w:val="0"/>
        <w:spacing w:line="480" w:lineRule="exact"/>
        <w:ind w:firstLine="480"/>
        <w:rPr>
          <w:rFonts w:ascii="宋体" w:hAnsi="宋体" w:cs="宋体"/>
          <w:b/>
          <w:bCs/>
          <w:color w:val="000000"/>
          <w:szCs w:val="21"/>
        </w:rPr>
      </w:pPr>
      <w:r>
        <w:rPr>
          <w:rFonts w:hint="eastAsia" w:ascii="宋体" w:hAnsi="宋体" w:cs="宋体"/>
          <w:szCs w:val="21"/>
        </w:rPr>
        <w:t>32</w:t>
      </w:r>
      <w:r>
        <w:rPr>
          <w:rFonts w:hint="eastAsia" w:ascii="宋体" w:hAnsi="宋体" w:cs="宋体"/>
          <w:color w:val="000000"/>
          <w:szCs w:val="21"/>
        </w:rPr>
        <w:t>.6拒绝</w:t>
      </w:r>
      <w:r>
        <w:rPr>
          <w:rFonts w:hint="eastAsia" w:ascii="宋体" w:hAnsi="宋体" w:cs="宋体"/>
          <w:szCs w:val="21"/>
        </w:rPr>
        <w:t>有关部门监督检查或者提供虚假情况的</w:t>
      </w:r>
      <w:bookmarkStart w:id="51" w:name="_Toc366144042"/>
      <w:r>
        <w:rPr>
          <w:rFonts w:hint="eastAsia" w:ascii="宋体" w:hAnsi="宋体" w:cs="宋体"/>
          <w:szCs w:val="21"/>
        </w:rPr>
        <w:t>。</w:t>
      </w:r>
    </w:p>
    <w:bookmarkEnd w:id="51"/>
    <w:p>
      <w:pPr>
        <w:spacing w:line="480" w:lineRule="exact"/>
        <w:jc w:val="center"/>
        <w:rPr>
          <w:rFonts w:ascii="宋体" w:hAnsi="宋体" w:cs="宋体"/>
          <w:szCs w:val="21"/>
        </w:rPr>
      </w:pPr>
      <w:bookmarkStart w:id="52" w:name="_Toc9949081"/>
      <w:r>
        <w:rPr>
          <w:rFonts w:hint="eastAsia" w:ascii="宋体" w:hAnsi="宋体" w:cs="宋体"/>
          <w:szCs w:val="21"/>
        </w:rPr>
        <w:t>十、质疑与投诉</w:t>
      </w:r>
      <w:bookmarkEnd w:id="47"/>
      <w:bookmarkEnd w:id="48"/>
      <w:bookmarkEnd w:id="49"/>
      <w:bookmarkEnd w:id="52"/>
    </w:p>
    <w:p>
      <w:pPr>
        <w:snapToGrid w:val="0"/>
        <w:spacing w:line="480" w:lineRule="exact"/>
        <w:ind w:firstLine="480"/>
        <w:rPr>
          <w:rFonts w:ascii="宋体" w:hAnsi="宋体" w:cs="宋体"/>
          <w:szCs w:val="21"/>
        </w:rPr>
      </w:pPr>
      <w:bookmarkStart w:id="53" w:name="_Toc522607433"/>
      <w:bookmarkStart w:id="54" w:name="_Toc6276"/>
      <w:bookmarkStart w:id="55" w:name="_Toc25928"/>
      <w:bookmarkStart w:id="56" w:name="_Toc26794"/>
      <w:bookmarkStart w:id="57" w:name="_Toc527029104"/>
      <w:bookmarkStart w:id="58" w:name="_Toc32254"/>
      <w:bookmarkStart w:id="59" w:name="_Toc528681996"/>
      <w:bookmarkStart w:id="60" w:name="_Toc29072"/>
      <w:bookmarkStart w:id="61" w:name="_Toc12991"/>
      <w:bookmarkStart w:id="62" w:name="_Toc26121"/>
      <w:r>
        <w:rPr>
          <w:rFonts w:hint="eastAsia" w:ascii="宋体" w:hAnsi="宋体" w:cs="宋体"/>
          <w:szCs w:val="21"/>
        </w:rPr>
        <w:t>33.质疑与投诉办法</w:t>
      </w:r>
    </w:p>
    <w:p>
      <w:pPr>
        <w:snapToGrid w:val="0"/>
        <w:spacing w:line="480" w:lineRule="exact"/>
        <w:ind w:firstLine="480"/>
        <w:rPr>
          <w:rFonts w:ascii="宋体" w:hAnsi="宋体" w:cs="宋体"/>
          <w:szCs w:val="21"/>
        </w:rPr>
      </w:pPr>
      <w:r>
        <w:rPr>
          <w:rFonts w:hint="eastAsia" w:ascii="宋体" w:hAnsi="宋体" w:cs="宋体"/>
          <w:szCs w:val="21"/>
        </w:rPr>
        <w:t>33.1依照《中华人民共和国政府采购法》、《中华人民共和国政府采购法实施条例》和《政府采购质疑和投诉办法》（财政部令第94号）等有关法律法规规定。</w:t>
      </w:r>
    </w:p>
    <w:p>
      <w:pPr>
        <w:snapToGrid w:val="0"/>
        <w:spacing w:line="480" w:lineRule="exact"/>
        <w:ind w:firstLine="480"/>
        <w:rPr>
          <w:rFonts w:ascii="宋体" w:hAnsi="宋体" w:cs="宋体"/>
          <w:szCs w:val="21"/>
        </w:rPr>
      </w:pPr>
      <w:r>
        <w:rPr>
          <w:rFonts w:hint="eastAsia" w:ascii="宋体" w:hAnsi="宋体" w:cs="宋体"/>
          <w:szCs w:val="21"/>
        </w:rPr>
        <w:t>32.2供应商提交的质疑函与投诉书应符合财政部《</w:t>
      </w:r>
      <w:r>
        <w:fldChar w:fldCharType="begin"/>
      </w:r>
      <w:r>
        <w:instrText xml:space="preserve"> HYPERLINK "http://www.caigou2003.com/" \t "http://www.zjzfcg.gov.cn/news/2018-02-09/_blank" </w:instrText>
      </w:r>
      <w:r>
        <w:fldChar w:fldCharType="separate"/>
      </w:r>
      <w:r>
        <w:rPr>
          <w:rFonts w:hint="eastAsia" w:ascii="宋体" w:hAnsi="宋体" w:cs="宋体"/>
          <w:szCs w:val="21"/>
        </w:rPr>
        <w:t>政府采购</w:t>
      </w:r>
      <w:r>
        <w:rPr>
          <w:rFonts w:hint="eastAsia" w:ascii="宋体" w:hAnsi="宋体" w:cs="宋体"/>
          <w:szCs w:val="21"/>
        </w:rPr>
        <w:fldChar w:fldCharType="end"/>
      </w:r>
      <w:r>
        <w:rPr>
          <w:rFonts w:hint="eastAsia" w:ascii="宋体" w:hAnsi="宋体" w:cs="宋体"/>
          <w:szCs w:val="21"/>
        </w:rPr>
        <w:t>供应商质疑函范本》和《</w:t>
      </w:r>
      <w:r>
        <w:fldChar w:fldCharType="begin"/>
      </w:r>
      <w:r>
        <w:instrText xml:space="preserve"> HYPERLINK "http://www.caigou2003.com/" \t "http://www.zjzfcg.gov.cn/news/2018-02-09/_blank" </w:instrText>
      </w:r>
      <w:r>
        <w:fldChar w:fldCharType="separate"/>
      </w:r>
      <w:r>
        <w:rPr>
          <w:rFonts w:hint="eastAsia" w:ascii="宋体" w:hAnsi="宋体" w:cs="宋体"/>
          <w:szCs w:val="21"/>
        </w:rPr>
        <w:t>政府采购</w:t>
      </w:r>
      <w:r>
        <w:rPr>
          <w:rFonts w:hint="eastAsia" w:ascii="宋体" w:hAnsi="宋体" w:cs="宋体"/>
          <w:szCs w:val="21"/>
        </w:rPr>
        <w:fldChar w:fldCharType="end"/>
      </w:r>
      <w:r>
        <w:rPr>
          <w:rFonts w:hint="eastAsia" w:ascii="宋体" w:hAnsi="宋体" w:cs="宋体"/>
          <w:szCs w:val="21"/>
        </w:rPr>
        <w:t>供应商投诉书范本》要求。</w:t>
      </w:r>
    </w:p>
    <w:p>
      <w:pPr>
        <w:snapToGrid w:val="0"/>
        <w:spacing w:line="480" w:lineRule="exact"/>
        <w:ind w:firstLine="480"/>
        <w:rPr>
          <w:rFonts w:ascii="宋体" w:hAnsi="宋体" w:cs="宋体"/>
          <w:szCs w:val="21"/>
        </w:rPr>
      </w:pPr>
      <w:r>
        <w:rPr>
          <w:rFonts w:hint="eastAsia" w:ascii="宋体" w:hAnsi="宋体" w:cs="宋体"/>
          <w:szCs w:val="21"/>
        </w:rPr>
        <w:t>34.质疑提出</w:t>
      </w:r>
    </w:p>
    <w:p>
      <w:pPr>
        <w:snapToGrid w:val="0"/>
        <w:spacing w:line="480" w:lineRule="exact"/>
        <w:ind w:firstLine="480"/>
        <w:rPr>
          <w:rFonts w:ascii="宋体" w:hAnsi="宋体" w:cs="宋体"/>
          <w:szCs w:val="21"/>
        </w:rPr>
      </w:pPr>
      <w:r>
        <w:rPr>
          <w:rFonts w:hint="eastAsia" w:ascii="宋体" w:hAnsi="宋体" w:cs="宋体"/>
          <w:szCs w:val="21"/>
        </w:rPr>
        <w:t>34.1供应商认为采购公告、采购文件、采购过程和成交结果使自己的权益受到损害的，可以在知道或者应知其权益受到损害之日起七个工作日内，以书面形式向采购人、采购代理机构提出质疑。供应商在法定质疑期内一次性提出针对同一采购程序环节的质疑。</w:t>
      </w:r>
    </w:p>
    <w:p>
      <w:pPr>
        <w:snapToGrid w:val="0"/>
        <w:spacing w:line="480" w:lineRule="exact"/>
        <w:ind w:firstLine="480"/>
        <w:rPr>
          <w:rFonts w:ascii="宋体" w:hAnsi="宋体" w:cs="宋体"/>
          <w:szCs w:val="21"/>
        </w:rPr>
      </w:pPr>
      <w:r>
        <w:rPr>
          <w:rFonts w:hint="eastAsia" w:ascii="宋体" w:hAnsi="宋体" w:cs="宋体"/>
          <w:szCs w:val="21"/>
        </w:rPr>
        <w:t>34.2质疑提出起算日期：</w:t>
      </w:r>
    </w:p>
    <w:p>
      <w:pPr>
        <w:snapToGrid w:val="0"/>
        <w:spacing w:line="480" w:lineRule="exact"/>
        <w:ind w:firstLine="480"/>
        <w:rPr>
          <w:rFonts w:ascii="宋体" w:hAnsi="宋体" w:cs="宋体"/>
          <w:szCs w:val="21"/>
        </w:rPr>
      </w:pPr>
      <w:r>
        <w:rPr>
          <w:rFonts w:hint="eastAsia" w:ascii="宋体" w:hAnsi="宋体" w:cs="宋体"/>
          <w:szCs w:val="21"/>
        </w:rPr>
        <w:t>（1）对采购公告和采购文件提出质疑的，质疑期限自采购公告和采购文件网上发布之日起计算。</w:t>
      </w:r>
    </w:p>
    <w:p>
      <w:pPr>
        <w:snapToGrid w:val="0"/>
        <w:spacing w:line="480" w:lineRule="exact"/>
        <w:ind w:firstLine="480"/>
        <w:rPr>
          <w:rFonts w:ascii="宋体" w:hAnsi="宋体" w:cs="宋体"/>
          <w:szCs w:val="21"/>
        </w:rPr>
      </w:pPr>
      <w:r>
        <w:rPr>
          <w:rFonts w:hint="eastAsia" w:ascii="宋体" w:hAnsi="宋体" w:cs="宋体"/>
          <w:szCs w:val="21"/>
        </w:rPr>
        <w:t>（2）供应商对磋商开启有异议的，应当在开启现场提出，采购人当场作出答复，并制作记录。</w:t>
      </w:r>
    </w:p>
    <w:p>
      <w:pPr>
        <w:snapToGrid w:val="0"/>
        <w:spacing w:line="480" w:lineRule="exact"/>
        <w:ind w:firstLine="480"/>
        <w:rPr>
          <w:rFonts w:ascii="宋体" w:hAnsi="宋体" w:cs="宋体"/>
          <w:szCs w:val="21"/>
        </w:rPr>
      </w:pPr>
      <w:r>
        <w:rPr>
          <w:rFonts w:hint="eastAsia" w:ascii="宋体" w:hAnsi="宋体" w:cs="宋体"/>
          <w:szCs w:val="21"/>
        </w:rPr>
        <w:t>（3）对磋商过程提出质疑的，质疑期限自各采购程序环节结束之日起计算。</w:t>
      </w:r>
    </w:p>
    <w:p>
      <w:pPr>
        <w:snapToGrid w:val="0"/>
        <w:spacing w:line="480" w:lineRule="exact"/>
        <w:ind w:firstLine="480"/>
        <w:rPr>
          <w:rFonts w:ascii="宋体" w:hAnsi="宋体" w:cs="宋体"/>
          <w:szCs w:val="21"/>
        </w:rPr>
      </w:pPr>
      <w:r>
        <w:rPr>
          <w:rFonts w:hint="eastAsia" w:ascii="宋体" w:hAnsi="宋体" w:cs="宋体"/>
          <w:szCs w:val="21"/>
        </w:rPr>
        <w:t>（4）对采购结果提出质疑的，质疑期限自采购结果公告（包括公示、预公告、结果变更公告等）之日起计算。</w:t>
      </w:r>
    </w:p>
    <w:p>
      <w:pPr>
        <w:snapToGrid w:val="0"/>
        <w:spacing w:line="480" w:lineRule="exact"/>
        <w:ind w:firstLine="480"/>
        <w:rPr>
          <w:rFonts w:ascii="宋体" w:hAnsi="宋体" w:cs="宋体"/>
          <w:szCs w:val="21"/>
        </w:rPr>
      </w:pPr>
      <w:r>
        <w:rPr>
          <w:rFonts w:hint="eastAsia" w:ascii="宋体" w:hAnsi="宋体" w:cs="宋体"/>
          <w:szCs w:val="21"/>
        </w:rPr>
        <w:t>供应商逾期提出质疑的，采购人或采购代理机构均不予受理和答复。</w:t>
      </w:r>
    </w:p>
    <w:p>
      <w:pPr>
        <w:snapToGrid w:val="0"/>
        <w:spacing w:line="480" w:lineRule="exact"/>
        <w:ind w:firstLine="480"/>
        <w:rPr>
          <w:rFonts w:ascii="宋体" w:hAnsi="宋体" w:cs="宋体"/>
          <w:szCs w:val="21"/>
        </w:rPr>
      </w:pPr>
      <w:r>
        <w:rPr>
          <w:rFonts w:hint="eastAsia" w:ascii="宋体" w:hAnsi="宋体" w:cs="宋体"/>
          <w:szCs w:val="21"/>
        </w:rPr>
        <w:t>34.3采购人拒绝受理未参加本项目报名或已报名但未提交响应文件的供应商对采购公告、磋商文件、评审过程、评审结果的质疑。</w:t>
      </w:r>
    </w:p>
    <w:p>
      <w:pPr>
        <w:snapToGrid w:val="0"/>
        <w:spacing w:line="480" w:lineRule="exact"/>
        <w:ind w:firstLine="480"/>
        <w:rPr>
          <w:rFonts w:ascii="宋体" w:hAnsi="宋体" w:cs="宋体"/>
          <w:szCs w:val="21"/>
        </w:rPr>
      </w:pPr>
      <w:r>
        <w:rPr>
          <w:rFonts w:hint="eastAsia" w:ascii="宋体" w:hAnsi="宋体" w:cs="宋体"/>
          <w:szCs w:val="21"/>
        </w:rPr>
        <w:t>35.质疑处理</w:t>
      </w:r>
    </w:p>
    <w:p>
      <w:pPr>
        <w:snapToGrid w:val="0"/>
        <w:spacing w:line="480" w:lineRule="exact"/>
        <w:ind w:firstLine="480"/>
        <w:rPr>
          <w:rFonts w:ascii="宋体" w:hAnsi="宋体" w:cs="宋体"/>
          <w:szCs w:val="21"/>
        </w:rPr>
      </w:pPr>
      <w:r>
        <w:rPr>
          <w:rFonts w:hint="eastAsia" w:ascii="宋体" w:hAnsi="宋体" w:cs="宋体"/>
          <w:szCs w:val="21"/>
        </w:rPr>
        <w:t>采购人应当在收到供应商的书面质疑后7个工作日内作出答复，并以书面形式通知质疑供应商和其他与质疑处理结果有利害关系的政府采购当事人，但答复的内容不得涉及商业秘密。</w:t>
      </w:r>
    </w:p>
    <w:p>
      <w:pPr>
        <w:snapToGrid w:val="0"/>
        <w:spacing w:line="480" w:lineRule="exact"/>
        <w:ind w:firstLine="480"/>
        <w:rPr>
          <w:rFonts w:ascii="宋体" w:hAnsi="宋体" w:cs="宋体"/>
          <w:szCs w:val="21"/>
        </w:rPr>
      </w:pPr>
      <w:r>
        <w:rPr>
          <w:rFonts w:hint="eastAsia" w:ascii="宋体" w:hAnsi="宋体" w:cs="宋体"/>
          <w:szCs w:val="21"/>
        </w:rPr>
        <w:t>36.投诉</w:t>
      </w:r>
    </w:p>
    <w:p>
      <w:pPr>
        <w:snapToGrid w:val="0"/>
        <w:spacing w:line="480" w:lineRule="exact"/>
        <w:ind w:firstLine="480"/>
        <w:rPr>
          <w:rFonts w:hint="eastAsia" w:ascii="宋体" w:hAnsi="宋体" w:eastAsia="宋体" w:cs="宋体"/>
          <w:szCs w:val="21"/>
          <w:lang w:eastAsia="zh-CN"/>
        </w:rPr>
      </w:pPr>
      <w:r>
        <w:rPr>
          <w:rFonts w:hint="eastAsia" w:ascii="宋体" w:hAnsi="宋体" w:cs="宋体"/>
          <w:szCs w:val="21"/>
        </w:rPr>
        <w:t>质疑供应商对采购人未在规定时间内作出答复的，可以在答复期满后15个工作日内向</w:t>
      </w:r>
      <w:r>
        <w:rPr>
          <w:rFonts w:hint="eastAsia" w:ascii="宋体" w:hAnsi="宋体" w:cs="宋体"/>
          <w:szCs w:val="21"/>
          <w:lang w:val="en-US" w:eastAsia="zh-CN"/>
        </w:rPr>
        <w:t>同级</w:t>
      </w:r>
      <w:r>
        <w:rPr>
          <w:rFonts w:hint="eastAsia" w:ascii="宋体" w:hAnsi="宋体" w:cs="宋体"/>
          <w:szCs w:val="21"/>
        </w:rPr>
        <w:t>采购</w:t>
      </w:r>
      <w:r>
        <w:rPr>
          <w:rFonts w:hint="eastAsia" w:ascii="宋体" w:hAnsi="宋体" w:cs="宋体"/>
          <w:szCs w:val="21"/>
          <w:lang w:val="en-US" w:eastAsia="zh-CN"/>
        </w:rPr>
        <w:t>监管部门</w:t>
      </w:r>
      <w:r>
        <w:rPr>
          <w:rFonts w:hint="eastAsia" w:ascii="宋体" w:hAnsi="宋体" w:cs="宋体"/>
          <w:szCs w:val="21"/>
        </w:rPr>
        <w:t>投诉。若对质疑答复不满意的，应当自答复的次日起15个工作日内向向</w:t>
      </w:r>
      <w:r>
        <w:rPr>
          <w:rFonts w:hint="eastAsia" w:ascii="宋体" w:hAnsi="宋体" w:cs="宋体"/>
          <w:szCs w:val="21"/>
          <w:lang w:val="en-US" w:eastAsia="zh-CN"/>
        </w:rPr>
        <w:t>同级</w:t>
      </w:r>
      <w:r>
        <w:rPr>
          <w:rFonts w:hint="eastAsia" w:ascii="宋体" w:hAnsi="宋体" w:cs="宋体"/>
          <w:szCs w:val="21"/>
        </w:rPr>
        <w:t>采购</w:t>
      </w:r>
      <w:r>
        <w:rPr>
          <w:rFonts w:hint="eastAsia" w:ascii="宋体" w:hAnsi="宋体" w:cs="宋体"/>
          <w:szCs w:val="21"/>
          <w:lang w:val="en-US" w:eastAsia="zh-CN"/>
        </w:rPr>
        <w:t>监管部门</w:t>
      </w:r>
      <w:r>
        <w:rPr>
          <w:rFonts w:hint="eastAsia" w:ascii="宋体" w:hAnsi="宋体" w:cs="宋体"/>
          <w:szCs w:val="21"/>
        </w:rPr>
        <w:t>投诉</w:t>
      </w:r>
      <w:r>
        <w:rPr>
          <w:rFonts w:hint="eastAsia" w:ascii="宋体" w:hAnsi="宋体" w:cs="宋体"/>
          <w:szCs w:val="21"/>
          <w:lang w:eastAsia="zh-CN"/>
        </w:rPr>
        <w:t>。</w:t>
      </w:r>
    </w:p>
    <w:p>
      <w:pPr>
        <w:spacing w:line="480" w:lineRule="exact"/>
        <w:jc w:val="center"/>
        <w:rPr>
          <w:rFonts w:ascii="宋体" w:hAnsi="宋体" w:cs="宋体"/>
          <w:szCs w:val="21"/>
        </w:rPr>
      </w:pPr>
      <w:bookmarkStart w:id="63" w:name="_Toc9949082"/>
      <w:r>
        <w:rPr>
          <w:rFonts w:hint="eastAsia" w:ascii="宋体" w:hAnsi="宋体" w:cs="宋体"/>
          <w:szCs w:val="21"/>
        </w:rPr>
        <w:t>十一、其他</w:t>
      </w:r>
      <w:bookmarkEnd w:id="53"/>
      <w:bookmarkEnd w:id="54"/>
      <w:bookmarkEnd w:id="55"/>
      <w:bookmarkEnd w:id="56"/>
      <w:bookmarkEnd w:id="57"/>
      <w:bookmarkEnd w:id="58"/>
      <w:bookmarkEnd w:id="59"/>
      <w:bookmarkEnd w:id="60"/>
      <w:bookmarkEnd w:id="61"/>
      <w:bookmarkEnd w:id="62"/>
      <w:bookmarkEnd w:id="63"/>
    </w:p>
    <w:p>
      <w:pPr>
        <w:snapToGrid w:val="0"/>
        <w:spacing w:line="480" w:lineRule="exact"/>
        <w:ind w:firstLine="480"/>
        <w:rPr>
          <w:rFonts w:ascii="宋体" w:hAnsi="宋体" w:cs="宋体"/>
          <w:szCs w:val="21"/>
        </w:rPr>
      </w:pPr>
      <w:r>
        <w:rPr>
          <w:rFonts w:hint="eastAsia" w:ascii="宋体" w:hAnsi="宋体" w:cs="宋体"/>
          <w:szCs w:val="21"/>
        </w:rPr>
        <w:t>37.采购代理服务费</w:t>
      </w:r>
    </w:p>
    <w:p>
      <w:pPr>
        <w:snapToGrid w:val="0"/>
        <w:spacing w:line="480" w:lineRule="exact"/>
        <w:ind w:firstLine="420" w:firstLineChars="200"/>
        <w:rPr>
          <w:rFonts w:ascii="宋体" w:hAnsi="宋体" w:cs="宋体"/>
          <w:szCs w:val="21"/>
        </w:rPr>
      </w:pPr>
      <w:r>
        <w:rPr>
          <w:rFonts w:hint="eastAsia" w:ascii="宋体" w:hAnsi="宋体" w:cs="宋体"/>
          <w:szCs w:val="21"/>
        </w:rPr>
        <w:t>37.1</w:t>
      </w:r>
      <w:r>
        <w:rPr>
          <w:rFonts w:hint="eastAsia" w:ascii="宋体" w:hAnsi="宋体" w:cs="宋体"/>
          <w:bCs/>
          <w:szCs w:val="21"/>
        </w:rPr>
        <w:t>。采购代理服务费金额：参照计价格[2002]520号及发改价格[2011]534号文的规定的收费标准计取（以中标价为基数，不足</w:t>
      </w:r>
      <w:r>
        <w:rPr>
          <w:rFonts w:hint="eastAsia" w:ascii="宋体" w:hAnsi="宋体" w:cs="宋体"/>
          <w:bCs/>
          <w:szCs w:val="21"/>
          <w:lang w:val="en-US" w:eastAsia="zh-CN"/>
        </w:rPr>
        <w:t>3000</w:t>
      </w:r>
      <w:r>
        <w:rPr>
          <w:rFonts w:hint="eastAsia" w:ascii="宋体" w:hAnsi="宋体" w:cs="宋体"/>
          <w:bCs/>
          <w:szCs w:val="21"/>
        </w:rPr>
        <w:t>元的按照</w:t>
      </w:r>
      <w:r>
        <w:rPr>
          <w:rFonts w:hint="eastAsia" w:ascii="宋体" w:hAnsi="宋体" w:cs="宋体"/>
          <w:bCs/>
          <w:szCs w:val="21"/>
          <w:lang w:val="en-US" w:eastAsia="zh-CN"/>
        </w:rPr>
        <w:t>3000</w:t>
      </w:r>
      <w:r>
        <w:rPr>
          <w:rFonts w:hint="eastAsia" w:ascii="宋体" w:hAnsi="宋体" w:cs="宋体"/>
          <w:bCs/>
          <w:szCs w:val="21"/>
        </w:rPr>
        <w:t>元收取）。采购代理服务费包含在投标总价中，</w:t>
      </w:r>
      <w:r>
        <w:rPr>
          <w:rFonts w:hint="eastAsia" w:ascii="宋体" w:hAnsi="宋体" w:cs="宋体"/>
          <w:szCs w:val="21"/>
        </w:rPr>
        <w:t>由中标单位在领取中标通知书时</w:t>
      </w:r>
      <w:r>
        <w:rPr>
          <w:rFonts w:hint="eastAsia" w:ascii="宋体" w:hAnsi="宋体" w:cs="宋体"/>
          <w:bCs/>
          <w:szCs w:val="21"/>
        </w:rPr>
        <w:t>一次性支付</w:t>
      </w:r>
      <w:r>
        <w:rPr>
          <w:rFonts w:hint="eastAsia" w:ascii="宋体" w:hAnsi="宋体" w:cs="宋体"/>
          <w:szCs w:val="21"/>
        </w:rPr>
        <w:t>与招标代理机构。</w:t>
      </w:r>
    </w:p>
    <w:p>
      <w:pPr>
        <w:snapToGrid w:val="0"/>
        <w:spacing w:line="480" w:lineRule="exact"/>
        <w:ind w:firstLine="482"/>
        <w:rPr>
          <w:rFonts w:ascii="宋体" w:hAnsi="宋体" w:cs="宋体"/>
          <w:szCs w:val="21"/>
        </w:rPr>
      </w:pPr>
      <w:r>
        <w:rPr>
          <w:rFonts w:hint="eastAsia" w:ascii="宋体" w:hAnsi="宋体" w:cs="宋体"/>
          <w:szCs w:val="21"/>
        </w:rPr>
        <w:t>37.2招标过程的评委费（按实）由中标人支付。</w:t>
      </w:r>
    </w:p>
    <w:p>
      <w:pPr>
        <w:snapToGrid w:val="0"/>
        <w:spacing w:line="480" w:lineRule="exact"/>
        <w:ind w:firstLine="482"/>
        <w:rPr>
          <w:rFonts w:ascii="宋体" w:hAnsi="宋体" w:cs="宋体"/>
          <w:szCs w:val="21"/>
        </w:rPr>
      </w:pPr>
      <w:r>
        <w:rPr>
          <w:rFonts w:hint="eastAsia" w:ascii="宋体" w:hAnsi="宋体" w:cs="宋体"/>
          <w:szCs w:val="21"/>
        </w:rPr>
        <w:t>37.3以上费用不在报价中单列，请供应商在报价中予以考虑。</w:t>
      </w:r>
    </w:p>
    <w:p>
      <w:pPr>
        <w:numPr>
          <w:ilvl w:val="0"/>
          <w:numId w:val="16"/>
        </w:numPr>
        <w:snapToGrid w:val="0"/>
        <w:spacing w:line="480" w:lineRule="exact"/>
        <w:ind w:firstLine="482"/>
      </w:pPr>
      <w:r>
        <w:rPr>
          <w:rFonts w:hint="eastAsia" w:ascii="宋体" w:hAnsi="宋体" w:cs="宋体"/>
          <w:szCs w:val="21"/>
        </w:rPr>
        <w:t>解释权：本竞争性磋商文件是依据《政府采购法》及其《实施条例》、《政府采购竞争性磋商采购方式管理暂行办法》等有关规定编制的，解释权属组织方。</w:t>
      </w:r>
    </w:p>
    <w:p>
      <w:r>
        <w:rPr>
          <w:rFonts w:hint="eastAsia" w:ascii="宋体" w:hAnsi="宋体" w:cs="宋体"/>
          <w:szCs w:val="21"/>
        </w:rPr>
        <w:br w:type="page"/>
      </w:r>
    </w:p>
    <w:p>
      <w:pPr>
        <w:pStyle w:val="4"/>
        <w:numPr>
          <w:ilvl w:val="0"/>
          <w:numId w:val="17"/>
        </w:numPr>
        <w:spacing w:before="0" w:after="0"/>
        <w:jc w:val="center"/>
        <w:rPr>
          <w:rFonts w:hint="eastAsia" w:ascii="宋体" w:hAnsi="宋体" w:eastAsia="宋体" w:cs="仿宋"/>
          <w:sz w:val="36"/>
          <w:szCs w:val="36"/>
        </w:rPr>
      </w:pPr>
      <w:bookmarkStart w:id="64" w:name="_Toc9949083"/>
      <w:r>
        <w:rPr>
          <w:rFonts w:hint="eastAsia" w:ascii="宋体" w:hAnsi="宋体" w:eastAsia="宋体" w:cs="仿宋"/>
          <w:sz w:val="36"/>
          <w:szCs w:val="36"/>
        </w:rPr>
        <w:t xml:space="preserve"> </w:t>
      </w:r>
      <w:bookmarkEnd w:id="50"/>
      <w:bookmarkEnd w:id="64"/>
      <w:bookmarkStart w:id="65" w:name="_Toc9949200"/>
      <w:bookmarkStart w:id="66" w:name="_Toc536418606"/>
      <w:bookmarkStart w:id="67" w:name="_Toc536419198"/>
      <w:bookmarkStart w:id="68" w:name="_Toc84325932"/>
      <w:bookmarkStart w:id="69" w:name="_Toc536418876"/>
      <w:bookmarkStart w:id="70" w:name="_Toc7323822"/>
      <w:bookmarkStart w:id="71" w:name="_Toc81372779"/>
      <w:bookmarkStart w:id="72" w:name="_Toc46111068"/>
      <w:bookmarkStart w:id="73" w:name="_Toc7322054"/>
      <w:bookmarkStart w:id="74" w:name="_Toc536419157"/>
      <w:bookmarkStart w:id="75" w:name="_Toc536419058"/>
      <w:bookmarkStart w:id="76" w:name="_Toc80157768"/>
      <w:bookmarkStart w:id="77" w:name="_Toc81372956"/>
      <w:bookmarkStart w:id="78" w:name="_Toc153725"/>
      <w:bookmarkStart w:id="79" w:name="_Toc89661111"/>
      <w:r>
        <w:rPr>
          <w:rFonts w:hint="eastAsia" w:ascii="宋体" w:hAnsi="宋体" w:eastAsia="宋体" w:cs="仿宋"/>
          <w:sz w:val="36"/>
          <w:szCs w:val="36"/>
        </w:rPr>
        <w:t>采购内容及要求</w:t>
      </w:r>
    </w:p>
    <w:p>
      <w:pPr>
        <w:spacing w:line="360" w:lineRule="auto"/>
        <w:jc w:val="left"/>
        <w:rPr>
          <w:rFonts w:hint="default" w:ascii="宋体" w:hAnsi="宋体" w:eastAsia="宋体"/>
          <w:b/>
          <w:sz w:val="24"/>
          <w:szCs w:val="24"/>
          <w:lang w:val="en-US" w:eastAsia="zh-CN"/>
        </w:rPr>
      </w:pPr>
      <w:r>
        <w:rPr>
          <w:rFonts w:hint="eastAsia" w:ascii="宋体" w:hAnsi="宋体" w:eastAsia="宋体"/>
          <w:b/>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20" w:firstLineChars="200"/>
        <w:textAlignment w:val="auto"/>
        <w:rPr>
          <w:rFonts w:hint="default"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1.项目编号：</w:t>
      </w:r>
      <w:r>
        <w:rPr>
          <w:rFonts w:hint="eastAsia" w:ascii="Arial" w:hAnsi="Arial" w:cs="Arial"/>
          <w:i w:val="0"/>
          <w:caps w:val="0"/>
          <w:color w:val="333333"/>
          <w:spacing w:val="0"/>
          <w:sz w:val="21"/>
          <w:szCs w:val="21"/>
          <w:shd w:val="clear" w:fill="FFFFFF"/>
          <w:lang w:val="en-US" w:eastAsia="zh-CN"/>
        </w:rPr>
        <w:t>LYCG2024TY-054</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20" w:firstLineChars="200"/>
        <w:textAlignment w:val="auto"/>
        <w:rPr>
          <w:rFonts w:hint="eastAsia" w:ascii="Arial" w:hAnsi="Arial"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2.采购单位：龙游县横山镇人民</w:t>
      </w:r>
      <w:r>
        <w:rPr>
          <w:rFonts w:hint="eastAsia" w:ascii="Arial" w:hAnsi="Arial" w:cs="Arial"/>
          <w:i w:val="0"/>
          <w:caps w:val="0"/>
          <w:color w:val="333333"/>
          <w:spacing w:val="0"/>
          <w:sz w:val="21"/>
          <w:szCs w:val="21"/>
          <w:shd w:val="clear" w:fill="FFFFFF"/>
          <w:lang w:val="en-US" w:eastAsia="zh-CN"/>
        </w:rPr>
        <w:t>政府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20" w:firstLineChars="200"/>
        <w:textAlignment w:val="auto"/>
        <w:rPr>
          <w:rFonts w:hint="eastAsia"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3.采购项目：</w:t>
      </w:r>
      <w:r>
        <w:rPr>
          <w:rFonts w:hint="eastAsia" w:ascii="宋体" w:hAnsi="宋体" w:cs="宋体"/>
          <w:sz w:val="21"/>
          <w:szCs w:val="21"/>
          <w:lang w:eastAsia="zh-CN"/>
        </w:rPr>
        <w:t>龙游县横山镇集聚小区(二期)设计采购项目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20" w:firstLineChars="200"/>
        <w:textAlignment w:val="auto"/>
        <w:rPr>
          <w:rFonts w:hint="default"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4.采购预算：2</w:t>
      </w:r>
      <w:r>
        <w:rPr>
          <w:rFonts w:hint="eastAsia" w:ascii="Arial" w:hAnsi="Arial" w:cs="Arial"/>
          <w:i w:val="0"/>
          <w:caps w:val="0"/>
          <w:color w:val="333333"/>
          <w:spacing w:val="0"/>
          <w:sz w:val="21"/>
          <w:szCs w:val="21"/>
          <w:shd w:val="clear" w:fill="FFFFFF"/>
          <w:lang w:val="en-US" w:eastAsia="zh-CN"/>
        </w:rPr>
        <w:t>2</w:t>
      </w:r>
      <w:r>
        <w:rPr>
          <w:rFonts w:hint="eastAsia" w:ascii="Arial" w:hAnsi="Arial" w:eastAsia="宋体" w:cs="Arial"/>
          <w:i w:val="0"/>
          <w:caps w:val="0"/>
          <w:color w:val="333333"/>
          <w:spacing w:val="0"/>
          <w:sz w:val="21"/>
          <w:szCs w:val="21"/>
          <w:shd w:val="clear" w:fill="FFFFFF"/>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kern w:val="0"/>
          <w:sz w:val="21"/>
          <w:szCs w:val="21"/>
          <w:shd w:val="clear" w:color="auto" w:fill="FFFFFF" w:themeFill="background1"/>
        </w:rPr>
      </w:pPr>
      <w:r>
        <w:rPr>
          <w:rFonts w:hint="eastAsia" w:ascii="Arial" w:hAnsi="Arial" w:eastAsia="宋体" w:cs="Arial"/>
          <w:i w:val="0"/>
          <w:caps w:val="0"/>
          <w:color w:val="333333"/>
          <w:spacing w:val="0"/>
          <w:sz w:val="21"/>
          <w:szCs w:val="21"/>
          <w:shd w:val="clear" w:fill="FFFFFF"/>
          <w:lang w:val="en-US" w:eastAsia="zh-CN"/>
        </w:rPr>
        <w:t>5.</w:t>
      </w:r>
      <w:r>
        <w:rPr>
          <w:rFonts w:hint="eastAsia" w:ascii="宋体" w:hAnsi="宋体" w:eastAsia="宋体" w:cs="宋体"/>
          <w:b w:val="0"/>
          <w:bCs w:val="0"/>
          <w:sz w:val="21"/>
          <w:szCs w:val="21"/>
          <w:lang w:val="en-US" w:eastAsia="zh-CN"/>
        </w:rPr>
        <w:t>.</w:t>
      </w:r>
      <w:r>
        <w:rPr>
          <w:rFonts w:hint="eastAsia" w:ascii="宋体" w:hAnsi="宋体" w:eastAsia="宋体" w:cs="宋体"/>
          <w:color w:val="333333"/>
          <w:sz w:val="21"/>
          <w:szCs w:val="21"/>
          <w:shd w:val="clear" w:color="auto" w:fill="FFFFFF"/>
        </w:rPr>
        <w:t>合同期限：</w:t>
      </w:r>
      <w:r>
        <w:rPr>
          <w:rFonts w:hint="eastAsia" w:ascii="宋体" w:hAnsi="宋体" w:eastAsia="宋体" w:cs="宋体"/>
          <w:kern w:val="0"/>
          <w:sz w:val="21"/>
          <w:szCs w:val="21"/>
          <w:shd w:val="clear" w:color="auto" w:fill="FFFFFF" w:themeFill="background1"/>
        </w:rPr>
        <w:t>合同签订后</w:t>
      </w:r>
      <w:r>
        <w:rPr>
          <w:rFonts w:hint="eastAsia" w:ascii="宋体" w:hAnsi="宋体" w:cs="宋体"/>
          <w:kern w:val="0"/>
          <w:sz w:val="21"/>
          <w:szCs w:val="21"/>
          <w:shd w:val="clear" w:color="auto" w:fill="FFFFFF" w:themeFill="background1"/>
          <w:lang w:val="en-US" w:eastAsia="zh-CN"/>
        </w:rPr>
        <w:t>4</w:t>
      </w:r>
      <w:r>
        <w:rPr>
          <w:rFonts w:hint="eastAsia" w:ascii="宋体" w:hAnsi="宋体" w:eastAsia="宋体" w:cs="宋体"/>
          <w:kern w:val="0"/>
          <w:sz w:val="21"/>
          <w:szCs w:val="21"/>
          <w:shd w:val="clear" w:color="auto" w:fill="FFFFFF" w:themeFill="background1"/>
          <w:lang w:val="en-US" w:eastAsia="zh-CN"/>
        </w:rPr>
        <w:t>0</w:t>
      </w:r>
      <w:r>
        <w:rPr>
          <w:rFonts w:hint="eastAsia" w:ascii="宋体" w:hAnsi="宋体" w:eastAsia="宋体" w:cs="宋体"/>
          <w:kern w:val="0"/>
          <w:sz w:val="21"/>
          <w:szCs w:val="21"/>
          <w:shd w:val="clear" w:color="auto" w:fill="FFFFFF" w:themeFill="background1"/>
        </w:rPr>
        <w:t>日历天（含</w:t>
      </w:r>
      <w:r>
        <w:rPr>
          <w:rFonts w:hint="eastAsia" w:ascii="宋体" w:hAnsi="宋体" w:cs="宋体"/>
          <w:kern w:val="0"/>
          <w:sz w:val="21"/>
          <w:szCs w:val="21"/>
          <w:shd w:val="clear" w:color="auto" w:fill="FFFFFF" w:themeFill="background1"/>
          <w:lang w:val="en-US" w:eastAsia="zh-CN"/>
        </w:rPr>
        <w:t>深化</w:t>
      </w:r>
      <w:r>
        <w:rPr>
          <w:rFonts w:hint="eastAsia" w:ascii="宋体" w:hAnsi="宋体" w:eastAsia="宋体" w:cs="宋体"/>
          <w:kern w:val="0"/>
          <w:sz w:val="21"/>
          <w:szCs w:val="21"/>
          <w:shd w:val="clear" w:color="auto" w:fill="FFFFFF" w:themeFill="background1"/>
        </w:rPr>
        <w:t>设计）竣工并通过验收</w:t>
      </w:r>
    </w:p>
    <w:p>
      <w:pPr>
        <w:pStyle w:val="2"/>
        <w:rPr>
          <w:rFonts w:hint="default"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二、采购内容</w:t>
      </w:r>
    </w:p>
    <w:p>
      <w:pPr>
        <w:pStyle w:val="60"/>
        <w:spacing w:line="360" w:lineRule="auto"/>
        <w:ind w:left="0" w:leftChars="0" w:firstLine="0" w:firstLineChars="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（一）、总体要求</w:t>
      </w:r>
    </w:p>
    <w:p>
      <w:pPr>
        <w:autoSpaceDE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根据现行的国家和地方规范法规进行方案设计和施工图设计，方案设计阶段要求满足套型面积要求、日照计算要求、规划布局要求，停车指标配置等</w:t>
      </w:r>
      <w:r>
        <w:rPr>
          <w:rFonts w:hint="eastAsia" w:ascii="宋体" w:hAnsi="宋体" w:cs="宋体"/>
          <w:kern w:val="2"/>
          <w:sz w:val="21"/>
          <w:szCs w:val="21"/>
          <w:lang w:val="en-US" w:eastAsia="zh-CN" w:bidi="ar-SA"/>
        </w:rPr>
        <w:t>。要求总体</w:t>
      </w:r>
      <w:r>
        <w:rPr>
          <w:rFonts w:hint="eastAsia" w:ascii="宋体" w:hAnsi="宋体" w:eastAsia="宋体" w:cs="宋体"/>
          <w:kern w:val="2"/>
          <w:sz w:val="21"/>
          <w:szCs w:val="21"/>
          <w:lang w:val="en-US" w:eastAsia="zh-CN" w:bidi="ar-SA"/>
        </w:rPr>
        <w:t>方案设计</w:t>
      </w:r>
      <w:r>
        <w:rPr>
          <w:rFonts w:hint="eastAsia" w:ascii="宋体" w:hAnsi="宋体" w:cs="宋体"/>
          <w:kern w:val="2"/>
          <w:sz w:val="21"/>
          <w:szCs w:val="21"/>
          <w:lang w:val="en-US" w:eastAsia="zh-CN" w:bidi="ar-SA"/>
        </w:rPr>
        <w:t>与一期设计风格相近。</w:t>
      </w:r>
    </w:p>
    <w:p>
      <w:pPr>
        <w:autoSpaceDE w:val="0"/>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（二）、</w:t>
      </w:r>
      <w:r>
        <w:rPr>
          <w:rFonts w:hint="eastAsia" w:asciiTheme="minorEastAsia" w:hAnsiTheme="minorEastAsia" w:eastAsiaTheme="minorEastAsia" w:cstheme="minorEastAsia"/>
          <w:b/>
          <w:bCs/>
          <w:color w:val="auto"/>
          <w:sz w:val="21"/>
          <w:szCs w:val="21"/>
        </w:rPr>
        <w:t>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kern w:val="2"/>
          <w:sz w:val="21"/>
          <w:szCs w:val="21"/>
          <w:lang w:val="en-US" w:eastAsia="zh-CN" w:bidi="ar-SA"/>
        </w:rPr>
        <w:t>施工图设计包括建筑、结构、市政配套、园林景观、智能化和泛光照明等相关专业的篇章，不含自来水、电力电信、燃气、配电房深化、标识标牌等相关内容。深度要求满足国家有关规定的</w:t>
      </w:r>
      <w:r>
        <w:rPr>
          <w:rFonts w:hint="eastAsia" w:ascii="宋体" w:hAnsi="宋体" w:cs="宋体"/>
          <w:kern w:val="2"/>
          <w:sz w:val="21"/>
          <w:szCs w:val="21"/>
          <w:lang w:val="en-US" w:eastAsia="zh-CN" w:bidi="ar-SA"/>
        </w:rPr>
        <w:t>施工图</w:t>
      </w:r>
      <w:r>
        <w:rPr>
          <w:rFonts w:hint="eastAsia" w:ascii="宋体" w:hAnsi="宋体" w:eastAsia="宋体" w:cs="宋体"/>
          <w:kern w:val="2"/>
          <w:sz w:val="21"/>
          <w:szCs w:val="21"/>
          <w:lang w:val="en-US" w:eastAsia="zh-CN" w:bidi="ar-SA"/>
        </w:rPr>
        <w:t>深度要求。方案文本需要满足规划报建要求。</w:t>
      </w:r>
    </w:p>
    <w:p>
      <w:pPr>
        <w:pStyle w:val="6"/>
        <w:numPr>
          <w:ilvl w:val="2"/>
          <w:numId w:val="0"/>
        </w:numPr>
        <w:spacing w:before="0" w:beforeAutospacing="0" w:after="0" w:afterAutospacing="0"/>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lang w:val="en-US" w:eastAsia="zh-CN"/>
        </w:rPr>
        <w:t>三</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sz w:val="21"/>
          <w:szCs w:val="21"/>
        </w:rPr>
        <w:t>方案成果要求</w:t>
      </w:r>
    </w:p>
    <w:p>
      <w:pPr>
        <w:autoSpaceDE w:val="0"/>
        <w:spacing w:beforeAutospacing="0"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1、设计规划文字说明：</w:t>
      </w:r>
    </w:p>
    <w:p>
      <w:pPr>
        <w:autoSpaceDE w:val="0"/>
        <w:spacing w:before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(1)设计的特点及亮点；</w:t>
      </w:r>
    </w:p>
    <w:p>
      <w:pPr>
        <w:autoSpaceDE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(2)设计大纲的编写；</w:t>
      </w:r>
    </w:p>
    <w:p>
      <w:pPr>
        <w:autoSpaceDE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(3)总体设计构思、布局结构、风格特点；</w:t>
      </w:r>
    </w:p>
    <w:p>
      <w:pPr>
        <w:autoSpaceDE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(4)设计综合说明书：包括平面布置、重要节点的处理和说明；</w:t>
      </w:r>
    </w:p>
    <w:p>
      <w:pPr>
        <w:autoSpaceDE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(5)设计费用报价、实施投资概算、实施的质量和进度保证措施。</w:t>
      </w:r>
    </w:p>
    <w:p>
      <w:pPr>
        <w:autoSpaceDE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(6)所用材料、材质等相关说明。</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2、设计成果：</w:t>
      </w:r>
    </w:p>
    <w:p>
      <w:pPr>
        <w:spacing w:line="360" w:lineRule="auto"/>
        <w:ind w:firstLine="420" w:firstLineChars="200"/>
        <w:jc w:val="left"/>
        <w:rPr>
          <w:sz w:val="21"/>
          <w:szCs w:val="21"/>
        </w:rPr>
      </w:pPr>
      <w:r>
        <w:rPr>
          <w:rFonts w:hint="eastAsia"/>
          <w:sz w:val="21"/>
          <w:szCs w:val="21"/>
        </w:rPr>
        <w:t>（</w:t>
      </w:r>
      <w:r>
        <w:rPr>
          <w:sz w:val="21"/>
          <w:szCs w:val="21"/>
        </w:rPr>
        <w:t>1</w:t>
      </w:r>
      <w:r>
        <w:rPr>
          <w:rFonts w:hint="eastAsia"/>
          <w:sz w:val="21"/>
          <w:szCs w:val="21"/>
        </w:rPr>
        <w:t>）</w:t>
      </w:r>
      <w:r>
        <w:rPr>
          <w:rFonts w:hint="eastAsia" w:ascii="Times New Roman" w:hAnsi="Times New Roman" w:eastAsia="宋体" w:cs="Times New Roman"/>
          <w:sz w:val="21"/>
          <w:szCs w:val="21"/>
          <w:lang w:eastAsia="zh-CN"/>
        </w:rPr>
        <w:t>房建施工图每户</w:t>
      </w:r>
      <w:r>
        <w:rPr>
          <w:rFonts w:hint="eastAsia" w:ascii="Times New Roman" w:hAnsi="Times New Roman" w:eastAsia="宋体" w:cs="Times New Roman"/>
          <w:sz w:val="21"/>
          <w:szCs w:val="21"/>
          <w:lang w:val="en-US" w:eastAsia="zh-CN"/>
        </w:rPr>
        <w:t>2套，其余施工图提供8套</w:t>
      </w:r>
      <w:r>
        <w:rPr>
          <w:rFonts w:hint="eastAsia" w:ascii="Times New Roman" w:hAnsi="Times New Roman" w:eastAsia="宋体" w:cs="Times New Roman"/>
          <w:sz w:val="21"/>
          <w:szCs w:val="21"/>
        </w:rPr>
        <w:t>，</w:t>
      </w:r>
      <w:r>
        <w:rPr>
          <w:rFonts w:hint="eastAsia"/>
          <w:sz w:val="21"/>
          <w:szCs w:val="21"/>
        </w:rPr>
        <w:t>规格为A3，图册与文本文件统一编排装订。</w:t>
      </w:r>
    </w:p>
    <w:p>
      <w:pPr>
        <w:autoSpaceDE w:val="0"/>
        <w:spacing w:line="360" w:lineRule="auto"/>
        <w:ind w:firstLine="480"/>
        <w:rPr>
          <w:rFonts w:hint="eastAsia" w:asciiTheme="minorEastAsia" w:hAnsiTheme="minorEastAsia" w:eastAsiaTheme="minorEastAsia" w:cstheme="minorEastAsia"/>
          <w:b/>
          <w:kern w:val="2"/>
          <w:sz w:val="21"/>
          <w:szCs w:val="21"/>
          <w:lang w:val="zh-CN" w:eastAsia="zh-CN" w:bidi="ar-SA"/>
        </w:rPr>
      </w:pPr>
      <w:r>
        <w:rPr>
          <w:rFonts w:hint="eastAsia"/>
          <w:sz w:val="21"/>
          <w:szCs w:val="21"/>
        </w:rPr>
        <w:t>（</w:t>
      </w:r>
      <w:r>
        <w:rPr>
          <w:sz w:val="21"/>
          <w:szCs w:val="21"/>
        </w:rPr>
        <w:t>2</w:t>
      </w:r>
      <w:r>
        <w:rPr>
          <w:rFonts w:hint="eastAsia"/>
          <w:sz w:val="21"/>
          <w:szCs w:val="21"/>
        </w:rPr>
        <w:t>）包含全部成果的全套电子文件</w:t>
      </w:r>
      <w:r>
        <w:rPr>
          <w:sz w:val="21"/>
          <w:szCs w:val="21"/>
        </w:rPr>
        <w:t>1份</w:t>
      </w:r>
      <w:r>
        <w:rPr>
          <w:rFonts w:hint="eastAsia"/>
          <w:sz w:val="21"/>
          <w:szCs w:val="21"/>
        </w:rPr>
        <w:t>。</w:t>
      </w:r>
      <w:r>
        <w:rPr>
          <w:sz w:val="21"/>
          <w:szCs w:val="21"/>
        </w:rPr>
        <w:t>（整套图纸采用JPG格式，</w:t>
      </w:r>
      <w:r>
        <w:rPr>
          <w:rFonts w:hint="eastAsia" w:ascii="宋体" w:hAnsi="宋体" w:eastAsia="宋体" w:cs="宋体"/>
          <w:kern w:val="2"/>
          <w:sz w:val="21"/>
          <w:szCs w:val="21"/>
          <w:lang w:val="en-US" w:eastAsia="zh-CN" w:bidi="ar-SA"/>
        </w:rPr>
        <w:t>方案设计、施工图设计</w:t>
      </w:r>
      <w:r>
        <w:rPr>
          <w:sz w:val="21"/>
          <w:szCs w:val="21"/>
        </w:rPr>
        <w:t>国际通用格式）。</w:t>
      </w:r>
    </w:p>
    <w:p>
      <w:pPr>
        <w:numPr>
          <w:ilvl w:val="0"/>
          <w:numId w:val="0"/>
        </w:numPr>
        <w:autoSpaceDE w:val="0"/>
        <w:spacing w:line="360" w:lineRule="auto"/>
        <w:rPr>
          <w:rFonts w:hint="eastAsia" w:asciiTheme="minorEastAsia" w:hAnsiTheme="minorEastAsia" w:eastAsiaTheme="minorEastAsia" w:cstheme="minorEastAsia"/>
          <w:b/>
          <w:kern w:val="2"/>
          <w:sz w:val="21"/>
          <w:szCs w:val="21"/>
          <w:lang w:val="zh-CN" w:eastAsia="zh-CN" w:bidi="ar-SA"/>
        </w:rPr>
      </w:pPr>
      <w:r>
        <w:rPr>
          <w:rFonts w:hint="eastAsia" w:asciiTheme="minorEastAsia" w:hAnsiTheme="minorEastAsia" w:eastAsiaTheme="minorEastAsia" w:cstheme="minorEastAsia"/>
          <w:b/>
          <w:kern w:val="2"/>
          <w:sz w:val="21"/>
          <w:szCs w:val="21"/>
          <w:lang w:val="zh-CN" w:eastAsia="zh-CN" w:bidi="ar-SA"/>
        </w:rPr>
        <w:t>（</w:t>
      </w:r>
      <w:r>
        <w:rPr>
          <w:rFonts w:hint="eastAsia" w:asciiTheme="minorEastAsia" w:hAnsiTheme="minorEastAsia" w:eastAsiaTheme="minorEastAsia" w:cstheme="minorEastAsia"/>
          <w:b/>
          <w:kern w:val="2"/>
          <w:sz w:val="21"/>
          <w:szCs w:val="21"/>
          <w:lang w:val="en-US" w:eastAsia="zh-CN" w:bidi="ar-SA"/>
        </w:rPr>
        <w:t>四</w:t>
      </w:r>
      <w:r>
        <w:rPr>
          <w:rFonts w:hint="eastAsia" w:asciiTheme="minorEastAsia" w:hAnsiTheme="minorEastAsia" w:eastAsiaTheme="minorEastAsia" w:cstheme="minorEastAsia"/>
          <w:b/>
          <w:kern w:val="2"/>
          <w:sz w:val="21"/>
          <w:szCs w:val="21"/>
          <w:lang w:val="zh-CN" w:eastAsia="zh-CN" w:bidi="ar-SA"/>
        </w:rPr>
        <w:t>）对投入本项目的人员的要求</w:t>
      </w:r>
    </w:p>
    <w:p>
      <w:pPr>
        <w:pStyle w:val="29"/>
        <w:numPr>
          <w:ilvl w:val="0"/>
          <w:numId w:val="0"/>
        </w:numPr>
        <w:ind w:right="113" w:rightChars="54"/>
        <w:jc w:val="center"/>
        <w:rPr>
          <w:rFonts w:hint="eastAsia" w:asciiTheme="minorEastAsia" w:hAnsiTheme="minorEastAsia" w:eastAsiaTheme="minorEastAsia" w:cstheme="minorEastAsia"/>
          <w:b/>
          <w:kern w:val="2"/>
          <w:sz w:val="21"/>
          <w:szCs w:val="21"/>
          <w:lang w:val="zh-CN" w:eastAsia="zh-CN" w:bidi="ar-SA"/>
        </w:rPr>
      </w:pPr>
      <w:r>
        <w:rPr>
          <w:rFonts w:hint="eastAsia" w:asciiTheme="minorEastAsia" w:hAnsiTheme="minorEastAsia" w:eastAsiaTheme="minorEastAsia" w:cstheme="minorEastAsia"/>
          <w:b/>
          <w:kern w:val="2"/>
          <w:sz w:val="21"/>
          <w:szCs w:val="21"/>
          <w:lang w:val="zh-CN" w:eastAsia="zh-CN" w:bidi="ar-SA"/>
        </w:rPr>
        <w:t>对投入本项目的人员的要求</w:t>
      </w:r>
    </w:p>
    <w:tbl>
      <w:tblPr>
        <w:tblStyle w:val="61"/>
        <w:tblW w:w="9377" w:type="dxa"/>
        <w:tblInd w:w="-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
        <w:gridCol w:w="1713"/>
        <w:gridCol w:w="1756"/>
        <w:gridCol w:w="2642"/>
        <w:gridCol w:w="1350"/>
        <w:gridCol w:w="9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958" w:type="dxa"/>
            <w:tcBorders>
              <w:left w:val="single" w:color="000000" w:sz="8" w:space="0"/>
            </w:tcBorders>
            <w:noWrap w:val="0"/>
            <w:vAlign w:val="center"/>
          </w:tcPr>
          <w:p>
            <w:pPr>
              <w:pStyle w:val="203"/>
              <w:spacing w:before="1"/>
              <w:ind w:left="0" w:leftChars="0" w:right="101" w:rightChars="48" w:firstLine="0" w:firstLineChars="0"/>
              <w:jc w:val="center"/>
              <w:rPr>
                <w:b/>
                <w:color w:val="auto"/>
                <w:sz w:val="21"/>
                <w:highlight w:val="none"/>
              </w:rPr>
            </w:pPr>
            <w:r>
              <w:rPr>
                <w:b/>
                <w:color w:val="auto"/>
                <w:sz w:val="21"/>
                <w:highlight w:val="none"/>
              </w:rPr>
              <w:t>序号</w:t>
            </w:r>
          </w:p>
        </w:tc>
        <w:tc>
          <w:tcPr>
            <w:tcW w:w="1713" w:type="dxa"/>
            <w:noWrap w:val="0"/>
            <w:vAlign w:val="center"/>
          </w:tcPr>
          <w:p>
            <w:pPr>
              <w:pStyle w:val="203"/>
              <w:spacing w:before="60"/>
              <w:ind w:left="0" w:leftChars="0" w:right="19" w:rightChars="9" w:hanging="3" w:firstLineChars="0"/>
              <w:jc w:val="center"/>
              <w:rPr>
                <w:b/>
                <w:color w:val="auto"/>
                <w:sz w:val="21"/>
                <w:highlight w:val="none"/>
              </w:rPr>
            </w:pPr>
            <w:r>
              <w:rPr>
                <w:rFonts w:hint="eastAsia"/>
                <w:b/>
                <w:color w:val="auto"/>
                <w:sz w:val="21"/>
                <w:highlight w:val="none"/>
                <w:lang w:val="en-US" w:eastAsia="zh-CN"/>
              </w:rPr>
              <w:t>本项目的</w:t>
            </w:r>
            <w:r>
              <w:rPr>
                <w:b/>
                <w:color w:val="auto"/>
                <w:sz w:val="21"/>
                <w:highlight w:val="none"/>
              </w:rPr>
              <w:t>人员</w:t>
            </w:r>
          </w:p>
          <w:p>
            <w:pPr>
              <w:pStyle w:val="203"/>
              <w:spacing w:before="60"/>
              <w:ind w:left="0" w:leftChars="0" w:right="19" w:rightChars="9" w:hanging="3" w:firstLineChars="0"/>
              <w:jc w:val="center"/>
              <w:rPr>
                <w:b/>
                <w:color w:val="auto"/>
                <w:sz w:val="21"/>
                <w:highlight w:val="none"/>
              </w:rPr>
            </w:pPr>
            <w:r>
              <w:rPr>
                <w:b/>
                <w:color w:val="auto"/>
                <w:sz w:val="21"/>
                <w:highlight w:val="none"/>
              </w:rPr>
              <w:t>专业岗位</w:t>
            </w:r>
          </w:p>
        </w:tc>
        <w:tc>
          <w:tcPr>
            <w:tcW w:w="1756" w:type="dxa"/>
            <w:noWrap w:val="0"/>
            <w:vAlign w:val="center"/>
          </w:tcPr>
          <w:p>
            <w:pPr>
              <w:pStyle w:val="203"/>
              <w:spacing w:before="1"/>
              <w:ind w:left="0" w:leftChars="0" w:right="61" w:rightChars="29" w:firstLine="0" w:firstLineChars="0"/>
              <w:jc w:val="center"/>
              <w:rPr>
                <w:b/>
                <w:color w:val="auto"/>
                <w:sz w:val="21"/>
                <w:highlight w:val="none"/>
              </w:rPr>
            </w:pPr>
            <w:r>
              <w:rPr>
                <w:b/>
                <w:color w:val="auto"/>
                <w:sz w:val="21"/>
                <w:highlight w:val="none"/>
              </w:rPr>
              <w:t>专业要求</w:t>
            </w:r>
          </w:p>
        </w:tc>
        <w:tc>
          <w:tcPr>
            <w:tcW w:w="2642" w:type="dxa"/>
            <w:noWrap w:val="0"/>
            <w:vAlign w:val="center"/>
          </w:tcPr>
          <w:p>
            <w:pPr>
              <w:pStyle w:val="203"/>
              <w:tabs>
                <w:tab w:val="left" w:pos="2520"/>
              </w:tabs>
              <w:spacing w:before="60"/>
              <w:ind w:left="10" w:leftChars="0" w:right="121" w:hanging="10" w:firstLineChars="0"/>
              <w:jc w:val="center"/>
              <w:rPr>
                <w:b/>
                <w:color w:val="auto"/>
                <w:sz w:val="21"/>
                <w:highlight w:val="none"/>
              </w:rPr>
            </w:pPr>
            <w:r>
              <w:rPr>
                <w:b/>
                <w:color w:val="auto"/>
                <w:sz w:val="21"/>
                <w:highlight w:val="none"/>
              </w:rPr>
              <w:t>技术职称或职业资格要求</w:t>
            </w:r>
          </w:p>
        </w:tc>
        <w:tc>
          <w:tcPr>
            <w:tcW w:w="1350" w:type="dxa"/>
            <w:noWrap w:val="0"/>
            <w:vAlign w:val="center"/>
          </w:tcPr>
          <w:p>
            <w:pPr>
              <w:pStyle w:val="203"/>
              <w:spacing w:before="60"/>
              <w:ind w:left="5" w:leftChars="0" w:right="229" w:hanging="5" w:firstLineChars="0"/>
              <w:jc w:val="center"/>
              <w:rPr>
                <w:b/>
                <w:color w:val="auto"/>
                <w:sz w:val="21"/>
                <w:highlight w:val="none"/>
              </w:rPr>
            </w:pPr>
            <w:r>
              <w:rPr>
                <w:b/>
                <w:color w:val="auto"/>
                <w:w w:val="95"/>
                <w:sz w:val="21"/>
                <w:highlight w:val="none"/>
              </w:rPr>
              <w:t>数量要求</w:t>
            </w:r>
          </w:p>
          <w:p>
            <w:pPr>
              <w:pStyle w:val="203"/>
              <w:spacing w:before="1"/>
              <w:ind w:left="5" w:leftChars="0" w:right="228" w:hanging="5" w:firstLineChars="0"/>
              <w:jc w:val="center"/>
              <w:rPr>
                <w:b/>
                <w:color w:val="auto"/>
                <w:sz w:val="21"/>
                <w:highlight w:val="none"/>
              </w:rPr>
            </w:pPr>
            <w:r>
              <w:rPr>
                <w:b/>
                <w:color w:val="auto"/>
                <w:w w:val="95"/>
                <w:sz w:val="21"/>
                <w:highlight w:val="none"/>
              </w:rPr>
              <w:t>（人）</w:t>
            </w:r>
          </w:p>
        </w:tc>
        <w:tc>
          <w:tcPr>
            <w:tcW w:w="958" w:type="dxa"/>
            <w:noWrap w:val="0"/>
            <w:vAlign w:val="center"/>
          </w:tcPr>
          <w:p>
            <w:pPr>
              <w:pStyle w:val="203"/>
              <w:spacing w:before="1"/>
              <w:ind w:left="326"/>
              <w:jc w:val="both"/>
              <w:rPr>
                <w:rFonts w:hint="eastAsia" w:eastAsia="宋体"/>
                <w:b/>
                <w:color w:val="auto"/>
                <w:sz w:val="21"/>
                <w:highlight w:val="none"/>
                <w:lang w:eastAsia="zh-CN"/>
              </w:rPr>
            </w:pPr>
            <w:bookmarkStart w:id="112" w:name="_GoBack"/>
            <w:bookmarkEnd w:id="112"/>
            <w:r>
              <w:rPr>
                <w:rFonts w:hint="eastAsia"/>
                <w:b/>
                <w:color w:val="auto"/>
                <w:sz w:val="21"/>
                <w:highlight w:val="none"/>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958" w:type="dxa"/>
            <w:tcBorders>
              <w:left w:val="single" w:color="000000" w:sz="8" w:space="0"/>
            </w:tcBorders>
            <w:noWrap w:val="0"/>
            <w:vAlign w:val="center"/>
          </w:tcPr>
          <w:p>
            <w:pPr>
              <w:pStyle w:val="203"/>
              <w:ind w:left="0" w:leftChars="0" w:right="101" w:rightChars="48" w:firstLine="0" w:firstLineChars="0"/>
              <w:jc w:val="center"/>
              <w:rPr>
                <w:rFonts w:hint="eastAsia"/>
                <w:color w:val="auto"/>
                <w:sz w:val="21"/>
                <w:highlight w:val="none"/>
                <w:lang w:val="en-US" w:eastAsia="zh-CN"/>
              </w:rPr>
            </w:pPr>
            <w:r>
              <w:rPr>
                <w:rFonts w:hint="eastAsia"/>
                <w:color w:val="auto"/>
                <w:sz w:val="21"/>
                <w:highlight w:val="none"/>
                <w:lang w:val="en-US" w:eastAsia="zh-CN"/>
              </w:rPr>
              <w:t>1</w:t>
            </w:r>
          </w:p>
        </w:tc>
        <w:tc>
          <w:tcPr>
            <w:tcW w:w="1713" w:type="dxa"/>
            <w:noWrap w:val="0"/>
            <w:vAlign w:val="center"/>
          </w:tcPr>
          <w:p>
            <w:pPr>
              <w:pStyle w:val="203"/>
              <w:ind w:left="0" w:leftChars="0" w:right="61" w:rightChars="29" w:firstLine="0" w:firstLineChars="0"/>
              <w:jc w:val="center"/>
              <w:rPr>
                <w:rFonts w:hint="default"/>
                <w:color w:val="auto"/>
                <w:sz w:val="21"/>
                <w:highlight w:val="none"/>
                <w:lang w:val="en-US" w:eastAsia="zh-CN"/>
              </w:rPr>
            </w:pPr>
            <w:r>
              <w:rPr>
                <w:rFonts w:hint="eastAsia"/>
                <w:color w:val="auto"/>
                <w:sz w:val="21"/>
                <w:highlight w:val="none"/>
                <w:lang w:val="en-US" w:eastAsia="zh-CN"/>
              </w:rPr>
              <w:t>项目负责人</w:t>
            </w:r>
          </w:p>
        </w:tc>
        <w:tc>
          <w:tcPr>
            <w:tcW w:w="1756" w:type="dxa"/>
            <w:noWrap w:val="0"/>
            <w:vAlign w:val="center"/>
          </w:tcPr>
          <w:p>
            <w:pPr>
              <w:pStyle w:val="203"/>
              <w:ind w:left="0" w:leftChars="0" w:right="61" w:rightChars="29" w:firstLine="0" w:firstLineChars="0"/>
              <w:jc w:val="center"/>
              <w:rPr>
                <w:rFonts w:hint="eastAsia"/>
                <w:color w:val="auto"/>
                <w:sz w:val="21"/>
                <w:highlight w:val="none"/>
                <w:lang w:val="en-US" w:eastAsia="zh-CN"/>
              </w:rPr>
            </w:pPr>
            <w:r>
              <w:rPr>
                <w:rFonts w:hint="eastAsia"/>
                <w:color w:val="auto"/>
                <w:sz w:val="21"/>
                <w:highlight w:val="none"/>
                <w:lang w:val="en-US" w:eastAsia="zh-CN"/>
              </w:rPr>
              <w:t>建筑</w:t>
            </w:r>
          </w:p>
        </w:tc>
        <w:tc>
          <w:tcPr>
            <w:tcW w:w="2642" w:type="dxa"/>
            <w:noWrap w:val="0"/>
            <w:vAlign w:val="center"/>
          </w:tcPr>
          <w:p>
            <w:pPr>
              <w:pStyle w:val="203"/>
              <w:tabs>
                <w:tab w:val="left" w:pos="2520"/>
              </w:tabs>
              <w:ind w:left="10" w:leftChars="0" w:hanging="10" w:firstLineChars="0"/>
              <w:jc w:val="center"/>
              <w:rPr>
                <w:rFonts w:hint="eastAsia"/>
                <w:color w:val="auto"/>
                <w:sz w:val="21"/>
                <w:highlight w:val="none"/>
                <w:lang w:val="en-US" w:eastAsia="zh-CN"/>
              </w:rPr>
            </w:pPr>
            <w:r>
              <w:rPr>
                <w:rFonts w:hint="eastAsia"/>
                <w:color w:val="auto"/>
                <w:sz w:val="21"/>
                <w:highlight w:val="none"/>
                <w:lang w:val="en-US" w:eastAsia="zh-CN"/>
              </w:rPr>
              <w:t>国家一级注册建筑师</w:t>
            </w:r>
          </w:p>
        </w:tc>
        <w:tc>
          <w:tcPr>
            <w:tcW w:w="1350" w:type="dxa"/>
            <w:noWrap w:val="0"/>
            <w:vAlign w:val="center"/>
          </w:tcPr>
          <w:p>
            <w:pPr>
              <w:pStyle w:val="203"/>
              <w:ind w:left="5" w:leftChars="0" w:hanging="5" w:firstLineChars="0"/>
              <w:jc w:val="center"/>
              <w:rPr>
                <w:rFonts w:hint="eastAsia"/>
                <w:color w:val="auto"/>
                <w:sz w:val="21"/>
                <w:highlight w:val="none"/>
                <w:lang w:val="en-US" w:eastAsia="zh-CN"/>
              </w:rPr>
            </w:pPr>
          </w:p>
          <w:p>
            <w:pPr>
              <w:pStyle w:val="203"/>
              <w:ind w:left="5" w:leftChars="0" w:hanging="5" w:firstLineChars="0"/>
              <w:jc w:val="center"/>
              <w:rPr>
                <w:rFonts w:hint="eastAsia"/>
                <w:color w:val="auto"/>
                <w:sz w:val="21"/>
                <w:highlight w:val="none"/>
                <w:lang w:val="en-US" w:eastAsia="zh-CN"/>
              </w:rPr>
            </w:pPr>
            <w:r>
              <w:rPr>
                <w:rFonts w:hint="eastAsia"/>
                <w:color w:val="auto"/>
                <w:sz w:val="21"/>
                <w:highlight w:val="none"/>
                <w:lang w:val="en-US" w:eastAsia="zh-CN"/>
              </w:rPr>
              <w:t>1</w:t>
            </w:r>
          </w:p>
        </w:tc>
        <w:tc>
          <w:tcPr>
            <w:tcW w:w="958" w:type="dxa"/>
            <w:noWrap w:val="0"/>
            <w:vAlign w:val="center"/>
          </w:tcPr>
          <w:p>
            <w:pPr>
              <w:pStyle w:val="203"/>
              <w:ind w:left="0" w:leftChars="-300" w:hanging="630" w:hangingChars="300"/>
              <w:jc w:val="center"/>
              <w:rPr>
                <w:rFonts w:hint="eastAsia"/>
                <w:color w:val="auto"/>
                <w:sz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958" w:type="dxa"/>
            <w:tcBorders>
              <w:left w:val="single" w:color="000000" w:sz="8" w:space="0"/>
            </w:tcBorders>
            <w:noWrap w:val="0"/>
            <w:vAlign w:val="center"/>
          </w:tcPr>
          <w:p>
            <w:pPr>
              <w:pStyle w:val="203"/>
              <w:ind w:left="0" w:leftChars="0" w:right="101" w:rightChars="48" w:firstLine="0" w:firstLineChars="0"/>
              <w:jc w:val="center"/>
              <w:rPr>
                <w:rFonts w:hint="eastAsia"/>
                <w:color w:val="auto"/>
                <w:sz w:val="21"/>
                <w:highlight w:val="none"/>
                <w:lang w:val="en-US" w:eastAsia="zh-CN"/>
              </w:rPr>
            </w:pPr>
            <w:r>
              <w:rPr>
                <w:rFonts w:hint="eastAsia"/>
                <w:color w:val="auto"/>
                <w:sz w:val="21"/>
                <w:highlight w:val="none"/>
                <w:lang w:val="en-US" w:eastAsia="zh-CN"/>
              </w:rPr>
              <w:t>2</w:t>
            </w:r>
          </w:p>
        </w:tc>
        <w:tc>
          <w:tcPr>
            <w:tcW w:w="1713"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建筑</w:t>
            </w:r>
          </w:p>
        </w:tc>
        <w:tc>
          <w:tcPr>
            <w:tcW w:w="1756"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建筑</w:t>
            </w:r>
          </w:p>
        </w:tc>
        <w:tc>
          <w:tcPr>
            <w:tcW w:w="2642" w:type="dxa"/>
            <w:noWrap w:val="0"/>
            <w:vAlign w:val="center"/>
          </w:tcPr>
          <w:p>
            <w:pPr>
              <w:pStyle w:val="203"/>
              <w:tabs>
                <w:tab w:val="left" w:pos="2520"/>
              </w:tabs>
              <w:ind w:left="10" w:leftChars="0" w:hanging="10" w:firstLineChars="0"/>
              <w:jc w:val="center"/>
              <w:rPr>
                <w:rFonts w:hint="eastAsia"/>
                <w:color w:val="auto"/>
                <w:sz w:val="21"/>
                <w:highlight w:val="none"/>
                <w:lang w:val="zh-CN" w:eastAsia="zh-CN"/>
              </w:rPr>
            </w:pPr>
            <w:r>
              <w:rPr>
                <w:rFonts w:hint="eastAsia"/>
                <w:color w:val="auto"/>
                <w:sz w:val="21"/>
                <w:highlight w:val="none"/>
                <w:lang w:val="en-US" w:eastAsia="zh-CN"/>
              </w:rPr>
              <w:t>一级注册建筑师</w:t>
            </w:r>
          </w:p>
        </w:tc>
        <w:tc>
          <w:tcPr>
            <w:tcW w:w="1350" w:type="dxa"/>
            <w:noWrap w:val="0"/>
            <w:vAlign w:val="center"/>
          </w:tcPr>
          <w:p>
            <w:pPr>
              <w:pStyle w:val="203"/>
              <w:ind w:left="5" w:leftChars="0" w:hanging="5" w:firstLineChars="0"/>
              <w:jc w:val="center"/>
              <w:rPr>
                <w:rFonts w:hint="eastAsia"/>
                <w:color w:val="auto"/>
                <w:sz w:val="21"/>
                <w:highlight w:val="none"/>
                <w:lang w:val="zh-CN" w:eastAsia="zh-CN"/>
              </w:rPr>
            </w:pPr>
            <w:r>
              <w:rPr>
                <w:rFonts w:hint="eastAsia"/>
                <w:color w:val="auto"/>
                <w:sz w:val="21"/>
                <w:highlight w:val="none"/>
                <w:lang w:val="en-US" w:eastAsia="zh-CN"/>
              </w:rPr>
              <w:t>1</w:t>
            </w:r>
          </w:p>
        </w:tc>
        <w:tc>
          <w:tcPr>
            <w:tcW w:w="958" w:type="dxa"/>
            <w:noWrap w:val="0"/>
            <w:vAlign w:val="center"/>
          </w:tcPr>
          <w:p>
            <w:pPr>
              <w:pStyle w:val="203"/>
              <w:ind w:left="0" w:leftChars="-300" w:hanging="630" w:hangingChars="300"/>
              <w:jc w:val="center"/>
              <w:rPr>
                <w:rFonts w:hint="eastAsia"/>
                <w:color w:val="auto"/>
                <w:sz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958" w:type="dxa"/>
            <w:tcBorders>
              <w:left w:val="single" w:color="000000" w:sz="8" w:space="0"/>
            </w:tcBorders>
            <w:noWrap w:val="0"/>
            <w:vAlign w:val="center"/>
          </w:tcPr>
          <w:p>
            <w:pPr>
              <w:pStyle w:val="203"/>
              <w:ind w:left="0" w:leftChars="0" w:right="101" w:rightChars="48" w:firstLine="0" w:firstLineChars="0"/>
              <w:jc w:val="center"/>
              <w:rPr>
                <w:rFonts w:hint="eastAsia"/>
                <w:color w:val="auto"/>
                <w:sz w:val="21"/>
                <w:highlight w:val="none"/>
                <w:lang w:val="en-US" w:eastAsia="zh-CN"/>
              </w:rPr>
            </w:pPr>
            <w:r>
              <w:rPr>
                <w:rFonts w:hint="eastAsia"/>
                <w:color w:val="auto"/>
                <w:sz w:val="21"/>
                <w:highlight w:val="none"/>
                <w:lang w:val="en-US" w:eastAsia="zh-CN"/>
              </w:rPr>
              <w:t>3</w:t>
            </w:r>
          </w:p>
        </w:tc>
        <w:tc>
          <w:tcPr>
            <w:tcW w:w="1713"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结构</w:t>
            </w:r>
          </w:p>
        </w:tc>
        <w:tc>
          <w:tcPr>
            <w:tcW w:w="1756"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结构</w:t>
            </w:r>
          </w:p>
        </w:tc>
        <w:tc>
          <w:tcPr>
            <w:tcW w:w="2642" w:type="dxa"/>
            <w:noWrap w:val="0"/>
            <w:vAlign w:val="center"/>
          </w:tcPr>
          <w:p>
            <w:pPr>
              <w:pStyle w:val="203"/>
              <w:tabs>
                <w:tab w:val="left" w:pos="2520"/>
              </w:tabs>
              <w:ind w:left="10" w:leftChars="0" w:hanging="10" w:firstLineChars="0"/>
              <w:jc w:val="center"/>
              <w:rPr>
                <w:rFonts w:hint="eastAsia"/>
                <w:color w:val="auto"/>
                <w:sz w:val="21"/>
                <w:highlight w:val="none"/>
                <w:lang w:val="zh-CN" w:eastAsia="zh-CN"/>
              </w:rPr>
            </w:pPr>
            <w:r>
              <w:rPr>
                <w:rFonts w:hint="eastAsia"/>
                <w:color w:val="auto"/>
                <w:sz w:val="21"/>
                <w:highlight w:val="none"/>
                <w:lang w:val="en-US" w:eastAsia="zh-CN"/>
              </w:rPr>
              <w:t>一级注册结构工程师</w:t>
            </w:r>
          </w:p>
        </w:tc>
        <w:tc>
          <w:tcPr>
            <w:tcW w:w="1350" w:type="dxa"/>
            <w:noWrap w:val="0"/>
            <w:vAlign w:val="center"/>
          </w:tcPr>
          <w:p>
            <w:pPr>
              <w:pStyle w:val="203"/>
              <w:ind w:left="5" w:leftChars="0" w:hanging="5" w:firstLineChars="0"/>
              <w:jc w:val="center"/>
              <w:rPr>
                <w:rFonts w:hint="eastAsia"/>
                <w:color w:val="auto"/>
                <w:sz w:val="21"/>
                <w:highlight w:val="none"/>
                <w:lang w:val="zh-CN" w:eastAsia="zh-CN"/>
              </w:rPr>
            </w:pPr>
            <w:r>
              <w:rPr>
                <w:rFonts w:hint="eastAsia"/>
                <w:color w:val="auto"/>
                <w:sz w:val="21"/>
                <w:highlight w:val="none"/>
                <w:lang w:val="en-US" w:eastAsia="zh-CN"/>
              </w:rPr>
              <w:t>1</w:t>
            </w:r>
          </w:p>
        </w:tc>
        <w:tc>
          <w:tcPr>
            <w:tcW w:w="958" w:type="dxa"/>
            <w:noWrap w:val="0"/>
            <w:vAlign w:val="center"/>
          </w:tcPr>
          <w:p>
            <w:pPr>
              <w:pStyle w:val="203"/>
              <w:ind w:left="0" w:leftChars="-300" w:hanging="630" w:hangingChars="300"/>
              <w:jc w:val="center"/>
              <w:rPr>
                <w:rFonts w:hint="eastAsia"/>
                <w:color w:val="auto"/>
                <w:sz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58" w:type="dxa"/>
            <w:tcBorders>
              <w:left w:val="single" w:color="000000" w:sz="8" w:space="0"/>
            </w:tcBorders>
            <w:noWrap w:val="0"/>
            <w:vAlign w:val="center"/>
          </w:tcPr>
          <w:p>
            <w:pPr>
              <w:pStyle w:val="203"/>
              <w:ind w:left="0" w:leftChars="0" w:right="101" w:rightChars="48" w:firstLine="0" w:firstLineChars="0"/>
              <w:jc w:val="center"/>
              <w:rPr>
                <w:rFonts w:hint="eastAsia"/>
                <w:color w:val="auto"/>
                <w:sz w:val="21"/>
                <w:highlight w:val="none"/>
                <w:lang w:val="en-US" w:eastAsia="zh-CN"/>
              </w:rPr>
            </w:pPr>
            <w:r>
              <w:rPr>
                <w:rFonts w:hint="eastAsia"/>
                <w:color w:val="auto"/>
                <w:sz w:val="21"/>
                <w:highlight w:val="none"/>
                <w:lang w:val="en-US" w:eastAsia="zh-CN"/>
              </w:rPr>
              <w:t>4</w:t>
            </w:r>
          </w:p>
        </w:tc>
        <w:tc>
          <w:tcPr>
            <w:tcW w:w="1713"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给排水</w:t>
            </w:r>
          </w:p>
        </w:tc>
        <w:tc>
          <w:tcPr>
            <w:tcW w:w="1756"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给排水</w:t>
            </w:r>
          </w:p>
        </w:tc>
        <w:tc>
          <w:tcPr>
            <w:tcW w:w="2642" w:type="dxa"/>
            <w:noWrap w:val="0"/>
            <w:vAlign w:val="center"/>
          </w:tcPr>
          <w:p>
            <w:pPr>
              <w:pStyle w:val="203"/>
              <w:tabs>
                <w:tab w:val="left" w:pos="2520"/>
              </w:tabs>
              <w:ind w:left="10" w:leftChars="0" w:hanging="10" w:firstLineChars="0"/>
              <w:jc w:val="center"/>
              <w:rPr>
                <w:rFonts w:hint="default"/>
                <w:color w:val="auto"/>
                <w:sz w:val="21"/>
                <w:highlight w:val="none"/>
                <w:lang w:val="en-US" w:eastAsia="zh-CN"/>
              </w:rPr>
            </w:pPr>
            <w:r>
              <w:rPr>
                <w:rFonts w:hint="eastAsia"/>
                <w:color w:val="auto"/>
                <w:sz w:val="21"/>
                <w:highlight w:val="none"/>
                <w:lang w:val="zh-CN" w:eastAsia="zh-CN"/>
              </w:rPr>
              <w:t>给排水工程师及以上</w:t>
            </w:r>
          </w:p>
        </w:tc>
        <w:tc>
          <w:tcPr>
            <w:tcW w:w="1350" w:type="dxa"/>
            <w:noWrap w:val="0"/>
            <w:vAlign w:val="center"/>
          </w:tcPr>
          <w:p>
            <w:pPr>
              <w:pStyle w:val="203"/>
              <w:ind w:left="5" w:leftChars="0" w:hanging="5" w:firstLineChars="0"/>
              <w:jc w:val="center"/>
              <w:rPr>
                <w:rFonts w:hint="eastAsia"/>
                <w:color w:val="auto"/>
                <w:sz w:val="21"/>
                <w:highlight w:val="none"/>
                <w:lang w:val="zh-CN" w:eastAsia="zh-CN"/>
              </w:rPr>
            </w:pPr>
            <w:r>
              <w:rPr>
                <w:rFonts w:hint="eastAsia"/>
                <w:color w:val="auto"/>
                <w:sz w:val="21"/>
                <w:highlight w:val="none"/>
                <w:lang w:val="en-US" w:eastAsia="zh-CN"/>
              </w:rPr>
              <w:t>1</w:t>
            </w:r>
          </w:p>
        </w:tc>
        <w:tc>
          <w:tcPr>
            <w:tcW w:w="958" w:type="dxa"/>
            <w:noWrap w:val="0"/>
            <w:vAlign w:val="center"/>
          </w:tcPr>
          <w:p>
            <w:pPr>
              <w:pStyle w:val="203"/>
              <w:ind w:left="0" w:leftChars="-300" w:hanging="630" w:hangingChars="300"/>
              <w:jc w:val="center"/>
              <w:rPr>
                <w:rFonts w:hint="eastAsia"/>
                <w:color w:val="auto"/>
                <w:sz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958" w:type="dxa"/>
            <w:tcBorders>
              <w:left w:val="single" w:color="000000" w:sz="8" w:space="0"/>
            </w:tcBorders>
            <w:noWrap w:val="0"/>
            <w:vAlign w:val="center"/>
          </w:tcPr>
          <w:p>
            <w:pPr>
              <w:pStyle w:val="203"/>
              <w:ind w:left="0" w:leftChars="0" w:right="101" w:rightChars="48" w:firstLine="0" w:firstLineChars="0"/>
              <w:jc w:val="center"/>
              <w:rPr>
                <w:rFonts w:hint="eastAsia"/>
                <w:color w:val="auto"/>
                <w:sz w:val="21"/>
                <w:highlight w:val="none"/>
                <w:lang w:val="en-US" w:eastAsia="zh-CN"/>
              </w:rPr>
            </w:pPr>
            <w:r>
              <w:rPr>
                <w:rFonts w:hint="eastAsia"/>
                <w:color w:val="auto"/>
                <w:sz w:val="21"/>
                <w:highlight w:val="none"/>
                <w:lang w:val="en-US" w:eastAsia="zh-CN"/>
              </w:rPr>
              <w:t>5</w:t>
            </w:r>
          </w:p>
        </w:tc>
        <w:tc>
          <w:tcPr>
            <w:tcW w:w="1713"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电气</w:t>
            </w:r>
          </w:p>
        </w:tc>
        <w:tc>
          <w:tcPr>
            <w:tcW w:w="1756" w:type="dxa"/>
            <w:noWrap w:val="0"/>
            <w:vAlign w:val="center"/>
          </w:tcPr>
          <w:p>
            <w:pPr>
              <w:pStyle w:val="203"/>
              <w:ind w:left="0" w:leftChars="0" w:right="61" w:rightChars="29" w:firstLine="0" w:firstLineChars="0"/>
              <w:jc w:val="center"/>
              <w:rPr>
                <w:rFonts w:hint="eastAsia"/>
                <w:color w:val="auto"/>
                <w:sz w:val="21"/>
                <w:highlight w:val="none"/>
                <w:lang w:val="zh-CN" w:eastAsia="zh-CN"/>
              </w:rPr>
            </w:pPr>
            <w:r>
              <w:rPr>
                <w:rFonts w:hint="eastAsia"/>
                <w:color w:val="auto"/>
                <w:sz w:val="21"/>
                <w:highlight w:val="none"/>
                <w:lang w:val="en-US" w:eastAsia="zh-CN"/>
              </w:rPr>
              <w:t>电气</w:t>
            </w:r>
          </w:p>
        </w:tc>
        <w:tc>
          <w:tcPr>
            <w:tcW w:w="2642" w:type="dxa"/>
            <w:noWrap w:val="0"/>
            <w:vAlign w:val="center"/>
          </w:tcPr>
          <w:p>
            <w:pPr>
              <w:pStyle w:val="203"/>
              <w:tabs>
                <w:tab w:val="left" w:pos="2520"/>
              </w:tabs>
              <w:ind w:left="10" w:leftChars="0" w:hanging="10" w:firstLineChars="0"/>
              <w:jc w:val="center"/>
              <w:rPr>
                <w:rFonts w:hint="eastAsia"/>
                <w:color w:val="auto"/>
                <w:sz w:val="21"/>
                <w:highlight w:val="none"/>
                <w:lang w:val="zh-CN" w:eastAsia="zh-CN"/>
              </w:rPr>
            </w:pPr>
            <w:r>
              <w:rPr>
                <w:rFonts w:hint="eastAsia"/>
                <w:color w:val="auto"/>
                <w:sz w:val="21"/>
                <w:highlight w:val="none"/>
                <w:lang w:val="en-US" w:eastAsia="zh-CN"/>
              </w:rPr>
              <w:t>电气工程师及以上</w:t>
            </w:r>
          </w:p>
        </w:tc>
        <w:tc>
          <w:tcPr>
            <w:tcW w:w="1350" w:type="dxa"/>
            <w:noWrap w:val="0"/>
            <w:vAlign w:val="center"/>
          </w:tcPr>
          <w:p>
            <w:pPr>
              <w:pStyle w:val="203"/>
              <w:ind w:left="5" w:leftChars="0" w:hanging="5" w:firstLineChars="0"/>
              <w:jc w:val="center"/>
              <w:rPr>
                <w:rFonts w:hint="eastAsia"/>
                <w:color w:val="auto"/>
                <w:sz w:val="21"/>
                <w:highlight w:val="none"/>
                <w:lang w:val="zh-CN" w:eastAsia="zh-CN"/>
              </w:rPr>
            </w:pPr>
            <w:r>
              <w:rPr>
                <w:rFonts w:hint="eastAsia"/>
                <w:color w:val="auto"/>
                <w:sz w:val="21"/>
                <w:highlight w:val="none"/>
                <w:lang w:val="en-US" w:eastAsia="zh-CN"/>
              </w:rPr>
              <w:t>1</w:t>
            </w:r>
          </w:p>
        </w:tc>
        <w:tc>
          <w:tcPr>
            <w:tcW w:w="958" w:type="dxa"/>
            <w:noWrap w:val="0"/>
            <w:vAlign w:val="center"/>
          </w:tcPr>
          <w:p>
            <w:pPr>
              <w:pStyle w:val="203"/>
              <w:ind w:left="0" w:leftChars="-300" w:hanging="630" w:hangingChars="300"/>
              <w:jc w:val="center"/>
              <w:rPr>
                <w:rFonts w:hint="eastAsia"/>
                <w:color w:val="auto"/>
                <w:sz w:val="21"/>
                <w:highlight w:val="none"/>
                <w:lang w:val="en-US" w:eastAsia="zh-CN"/>
              </w:rPr>
            </w:pPr>
          </w:p>
        </w:tc>
      </w:tr>
    </w:tbl>
    <w:p>
      <w:pPr>
        <w:pStyle w:val="2"/>
        <w:spacing w:line="240" w:lineRule="auto"/>
        <w:ind w:left="14" w:leftChars="0" w:right="-734" w:rightChars="0" w:hanging="14" w:hangingChars="7"/>
        <w:rPr>
          <w:color w:val="auto"/>
          <w:highlight w:val="none"/>
        </w:rPr>
      </w:pPr>
      <w:r>
        <w:rPr>
          <w:color w:val="auto"/>
          <w:highlight w:val="none"/>
        </w:rPr>
        <w:t>注：1、本表所列专业岗位为本项目最低人员配置要求，投标人可按工程实际需要增设，不得删减。</w:t>
      </w:r>
    </w:p>
    <w:p>
      <w:pPr>
        <w:pStyle w:val="2"/>
        <w:spacing w:before="1" w:line="240" w:lineRule="auto"/>
        <w:ind w:left="436" w:leftChars="0" w:right="-734" w:rightChars="0" w:hanging="16" w:firstLineChars="0"/>
        <w:rPr>
          <w:color w:val="auto"/>
          <w:highlight w:val="none"/>
        </w:rPr>
      </w:pPr>
      <w:r>
        <w:rPr>
          <w:color w:val="auto"/>
          <w:highlight w:val="none"/>
        </w:rPr>
        <w:t>2、本表所要求的设计人员应具有相应的执业资格证书或职称证书，上述人员的证书</w:t>
      </w:r>
      <w:r>
        <w:rPr>
          <w:rFonts w:hint="eastAsia"/>
          <w:color w:val="auto"/>
          <w:highlight w:val="none"/>
          <w:lang w:eastAsia="zh-CN"/>
        </w:rPr>
        <w:t>复制件</w:t>
      </w:r>
      <w:r>
        <w:rPr>
          <w:color w:val="auto"/>
          <w:highlight w:val="none"/>
        </w:rPr>
        <w:t>应附入</w:t>
      </w:r>
      <w:r>
        <w:rPr>
          <w:rFonts w:hint="eastAsia"/>
          <w:color w:val="auto"/>
          <w:highlight w:val="none"/>
          <w:lang w:val="en-US" w:eastAsia="zh-CN"/>
        </w:rPr>
        <w:t>技术</w:t>
      </w:r>
      <w:r>
        <w:rPr>
          <w:color w:val="auto"/>
          <w:highlight w:val="none"/>
        </w:rPr>
        <w:t>商务</w:t>
      </w:r>
      <w:r>
        <w:rPr>
          <w:rFonts w:hint="eastAsia"/>
          <w:color w:val="auto"/>
          <w:highlight w:val="none"/>
          <w:lang w:val="en-US" w:eastAsia="zh-CN"/>
        </w:rPr>
        <w:t>文件</w:t>
      </w:r>
      <w:r>
        <w:rPr>
          <w:color w:val="auto"/>
          <w:highlight w:val="none"/>
        </w:rPr>
        <w:t>中。</w:t>
      </w:r>
    </w:p>
    <w:p>
      <w:pPr>
        <w:pStyle w:val="2"/>
        <w:spacing w:before="2" w:line="240" w:lineRule="auto"/>
        <w:ind w:left="436" w:leftChars="0" w:right="547" w:hanging="16" w:firstLineChars="0"/>
        <w:rPr>
          <w:color w:val="auto"/>
          <w:highlight w:val="none"/>
        </w:rPr>
      </w:pPr>
      <w:r>
        <w:rPr>
          <w:color w:val="auto"/>
          <w:highlight w:val="none"/>
        </w:rPr>
        <w:t>3、注册人员注册单位必须于投标单位名称一致。</w:t>
      </w:r>
    </w:p>
    <w:p>
      <w:pPr>
        <w:keepNext w:val="0"/>
        <w:keepLines w:val="0"/>
        <w:pageBreakBefore w:val="0"/>
        <w:widowControl w:val="0"/>
        <w:tabs>
          <w:tab w:val="left" w:pos="1320"/>
        </w:tabs>
        <w:kinsoku/>
        <w:wordWrap/>
        <w:overflowPunct/>
        <w:topLinePunct w:val="0"/>
        <w:autoSpaceDE/>
        <w:autoSpaceDN/>
        <w:bidi w:val="0"/>
        <w:adjustRightInd/>
        <w:snapToGrid/>
        <w:spacing w:beforeAutospacing="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三、商务要求</w:t>
      </w:r>
    </w:p>
    <w:p>
      <w:pPr>
        <w:pStyle w:val="34"/>
        <w:spacing w:line="460" w:lineRule="exact"/>
        <w:ind w:firstLine="420" w:firstLineChars="200"/>
        <w:rPr>
          <w:rFonts w:hint="eastAsia"/>
        </w:rPr>
      </w:pPr>
      <w:r>
        <w:rPr>
          <w:rFonts w:hint="eastAsia" w:asciiTheme="minorEastAsia" w:hAnsiTheme="minorEastAsia" w:eastAsiaTheme="minorEastAsia" w:cstheme="minorEastAsia"/>
          <w:sz w:val="21"/>
          <w:szCs w:val="21"/>
        </w:rPr>
        <w:t xml:space="preserve"> 1、磋商总价包括</w:t>
      </w:r>
      <w:r>
        <w:rPr>
          <w:rFonts w:hint="eastAsia" w:hAnsi="宋体" w:cs="宋体"/>
          <w:szCs w:val="21"/>
          <w:highlight w:val="none"/>
          <w:lang w:val="en-US" w:eastAsia="zh-CN"/>
        </w:rPr>
        <w:t>但不限于</w:t>
      </w:r>
      <w:r>
        <w:rPr>
          <w:rFonts w:hint="eastAsia" w:ascii="宋体" w:hAnsi="宋体" w:eastAsia="宋体" w:cs="宋体"/>
          <w:bCs/>
          <w:color w:val="auto"/>
          <w:kern w:val="0"/>
          <w:sz w:val="21"/>
          <w:szCs w:val="21"/>
          <w:highlight w:val="none"/>
          <w:lang w:val="en-US" w:eastAsia="zh-CN"/>
        </w:rPr>
        <w:t>人工费</w:t>
      </w:r>
      <w:r>
        <w:rPr>
          <w:rFonts w:hint="eastAsia" w:ascii="宋体" w:hAnsi="宋体" w:eastAsia="宋体" w:cs="宋体"/>
          <w:sz w:val="21"/>
          <w:szCs w:val="21"/>
          <w:highlight w:val="none"/>
        </w:rPr>
        <w:t>、奖金、各种加班费、夜餐费、高温补贴、各种社会保险、餐饮与交通、专用设备及工具、器械、服装、安全、管理费用、税费、利润、</w:t>
      </w:r>
      <w:r>
        <w:rPr>
          <w:rFonts w:hint="eastAsia" w:ascii="宋体" w:hAnsi="宋体" w:eastAsia="宋体" w:cs="宋体"/>
          <w:sz w:val="21"/>
          <w:szCs w:val="21"/>
          <w:highlight w:val="none"/>
          <w:lang w:val="en-US" w:eastAsia="zh-CN"/>
        </w:rPr>
        <w:t>代理费</w:t>
      </w:r>
      <w:r>
        <w:rPr>
          <w:rFonts w:hint="eastAsia" w:ascii="宋体" w:hAnsi="宋体" w:eastAsia="宋体" w:cs="宋体"/>
          <w:sz w:val="21"/>
          <w:szCs w:val="21"/>
          <w:highlight w:val="none"/>
        </w:rPr>
        <w:t>完成合同所需的一切本身和不可或缺的所有工作开支、政策性文件规定即合同包含的所有风险、责任等各项全部费用（含调研报告，方案、中间、最终成果阶段评审所需的评审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论证</w:t>
      </w:r>
      <w:r>
        <w:rPr>
          <w:rFonts w:hint="eastAsia" w:ascii="宋体" w:hAnsi="宋体" w:eastAsia="宋体" w:cs="宋体"/>
          <w:sz w:val="21"/>
          <w:szCs w:val="21"/>
          <w:highlight w:val="none"/>
        </w:rPr>
        <w:t>专家费用，审查、汇报、备案材料的制作、印刷、邮寄等所有费用）</w:t>
      </w:r>
      <w:r>
        <w:rPr>
          <w:rFonts w:hint="eastAsia" w:ascii="宋体" w:hAnsi="宋体" w:eastAsia="宋体" w:cs="宋体"/>
          <w:sz w:val="21"/>
          <w:szCs w:val="21"/>
          <w:highlight w:val="none"/>
          <w:lang w:val="en-US" w:eastAsia="zh-CN"/>
        </w:rPr>
        <w:t>。设计范围根</w:t>
      </w:r>
      <w:r>
        <w:rPr>
          <w:rFonts w:hint="eastAsia" w:ascii="宋体" w:hAnsi="宋体" w:eastAsia="宋体" w:cs="宋体"/>
          <w:sz w:val="21"/>
          <w:szCs w:val="21"/>
          <w:highlight w:val="none"/>
        </w:rPr>
        <w:t>据</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建设需要如产生调整，甲方不再支付任何其他费用。</w:t>
      </w:r>
    </w:p>
    <w:p>
      <w:pPr>
        <w:pStyle w:val="34"/>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2、中标单位的深化设计需应在得到采购单位同意后方可进场施工。</w:t>
      </w:r>
    </w:p>
    <w:p>
      <w:pPr>
        <w:snapToGrid w:val="0"/>
        <w:spacing w:line="46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、投标报价总价不得超过本项目控制价人民币</w:t>
      </w:r>
      <w:r>
        <w:rPr>
          <w:rFonts w:hint="eastAsia" w:asciiTheme="minorEastAsia" w:hAnsiTheme="minorEastAsia" w:eastAsiaTheme="minorEastAsia" w:cstheme="minorEastAsia"/>
          <w:color w:val="000000"/>
          <w:sz w:val="21"/>
          <w:szCs w:val="21"/>
          <w:highlight w:val="none"/>
          <w:u w:val="single"/>
          <w:shd w:val="pct10" w:color="auto" w:fill="FFFFFF"/>
          <w:lang w:val="en-US" w:eastAsia="zh-CN"/>
        </w:rPr>
        <w:t>22万元</w:t>
      </w:r>
      <w:r>
        <w:rPr>
          <w:rFonts w:hint="eastAsia" w:asciiTheme="minorEastAsia" w:hAnsiTheme="minorEastAsia" w:eastAsiaTheme="minorEastAsia" w:cstheme="minorEastAsia"/>
          <w:sz w:val="21"/>
          <w:szCs w:val="21"/>
        </w:rPr>
        <w:t>，超过控制价视为无效报价。</w:t>
      </w:r>
    </w:p>
    <w:p>
      <w:pPr>
        <w:snapToGrid w:val="0"/>
        <w:spacing w:line="460" w:lineRule="exact"/>
        <w:ind w:firstLine="420" w:firstLineChars="200"/>
        <w:jc w:val="left"/>
        <w:rPr>
          <w:rFonts w:hint="eastAsia" w:asciiTheme="minorEastAsia" w:hAnsiTheme="minorEastAsia" w:eastAsiaTheme="minorEastAsia" w:cstheme="minorEastAsia"/>
          <w:b/>
          <w:sz w:val="21"/>
          <w:szCs w:val="21"/>
          <w:shd w:val="pct10" w:color="auto" w:fill="FFFFFF"/>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、质保期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本项目工程质保期自验收合格之日起</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年，质保期内成交供应商应负责免费维修。</w:t>
      </w:r>
    </w:p>
    <w:p>
      <w:pPr>
        <w:snapToGrid w:val="0"/>
        <w:spacing w:line="460" w:lineRule="exact"/>
        <w:ind w:firstLine="420" w:firstLineChars="200"/>
        <w:jc w:val="left"/>
        <w:rPr>
          <w:rFonts w:hint="eastAsia" w:asciiTheme="minorEastAsia" w:hAnsiTheme="minorEastAsia" w:eastAsiaTheme="minorEastAsia" w:cstheme="minorEastAsia"/>
          <w:color w:val="000000"/>
          <w:sz w:val="21"/>
          <w:szCs w:val="21"/>
          <w:shd w:val="pct10" w:color="auto" w:fill="FFFFFF"/>
        </w:rPr>
      </w:pPr>
      <w:r>
        <w:rPr>
          <w:rFonts w:hint="eastAsia" w:asciiTheme="minorEastAsia" w:hAnsiTheme="minorEastAsia" w:eastAsiaTheme="minorEastAsia" w:cstheme="minorEastAsia"/>
          <w:sz w:val="21"/>
          <w:szCs w:val="21"/>
          <w:shd w:val="pct10" w:color="auto" w:fill="FFFFFF"/>
          <w:lang w:val="en-US" w:eastAsia="zh-CN"/>
        </w:rPr>
        <w:t>5</w:t>
      </w:r>
      <w:r>
        <w:rPr>
          <w:rFonts w:hint="eastAsia" w:asciiTheme="minorEastAsia" w:hAnsiTheme="minorEastAsia" w:eastAsiaTheme="minorEastAsia" w:cstheme="minorEastAsia"/>
          <w:sz w:val="21"/>
          <w:szCs w:val="21"/>
        </w:rPr>
        <w:t>、本项目总工期要求：</w:t>
      </w:r>
      <w:r>
        <w:rPr>
          <w:rFonts w:hint="eastAsia" w:asciiTheme="minorEastAsia" w:hAnsiTheme="minorEastAsia" w:eastAsiaTheme="minorEastAsia" w:cstheme="minorEastAsia"/>
          <w:sz w:val="21"/>
          <w:szCs w:val="21"/>
          <w:u w:val="single"/>
          <w:lang w:val="en-US" w:eastAsia="zh-CN"/>
        </w:rPr>
        <w:t>40</w:t>
      </w:r>
      <w:r>
        <w:rPr>
          <w:rFonts w:hint="eastAsia" w:asciiTheme="minorEastAsia" w:hAnsiTheme="minorEastAsia" w:eastAsiaTheme="minorEastAsia" w:cstheme="minorEastAsia"/>
          <w:sz w:val="21"/>
          <w:szCs w:val="21"/>
          <w:lang w:val="en-US" w:eastAsia="zh-CN"/>
        </w:rPr>
        <w:t>日内</w:t>
      </w:r>
      <w:r>
        <w:rPr>
          <w:rFonts w:hint="eastAsia" w:asciiTheme="minorEastAsia" w:hAnsiTheme="minorEastAsia" w:eastAsiaTheme="minorEastAsia" w:cstheme="minorEastAsia"/>
          <w:sz w:val="21"/>
          <w:szCs w:val="21"/>
        </w:rPr>
        <w:t>完成设计及施工（含深化设计及施工图设计调整）。</w:t>
      </w:r>
    </w:p>
    <w:p>
      <w:pPr>
        <w:spacing w:line="360" w:lineRule="auto"/>
        <w:ind w:firstLine="422" w:firstLineChars="200"/>
        <w:jc w:val="left"/>
        <w:rPr>
          <w:rFonts w:hint="eastAsia" w:ascii="宋体" w:hAnsi="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、付款方式</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乙方提供房建施工图，采购人验收后支付合同80%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乙方提供市政配套、园林景观施工图验收后后支付合同20%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各期付款均在付款条件满足并在收到乙方开具的正式税务发票之日起三十天内支付，若乙方未提供正式税务发票的，甲方有权顺延付款且不视为违约。</w:t>
      </w:r>
    </w:p>
    <w:p>
      <w:pPr>
        <w:rPr>
          <w:rFonts w:hint="eastAsia" w:ascii="宋体" w:hAnsi="宋体" w:eastAsia="宋体" w:cs="宋体"/>
          <w:b/>
          <w:sz w:val="32"/>
          <w:szCs w:val="32"/>
        </w:rPr>
      </w:pPr>
      <w:r>
        <w:rPr>
          <w:rFonts w:hint="eastAsia" w:ascii="宋体" w:hAnsi="宋体" w:eastAsia="宋体" w:cs="宋体"/>
          <w:b/>
          <w:sz w:val="32"/>
          <w:szCs w:val="32"/>
        </w:rPr>
        <w:br w:type="page"/>
      </w:r>
    </w:p>
    <w:p>
      <w:pPr>
        <w:jc w:val="center"/>
        <w:rPr>
          <w:rFonts w:ascii="宋体" w:hAnsi="宋体" w:eastAsia="宋体" w:cs="宋体"/>
          <w:b/>
          <w:sz w:val="32"/>
          <w:szCs w:val="32"/>
        </w:rPr>
      </w:pPr>
      <w:r>
        <w:rPr>
          <w:rFonts w:hint="eastAsia" w:ascii="宋体" w:hAnsi="宋体" w:eastAsia="宋体" w:cs="宋体"/>
          <w:b/>
          <w:sz w:val="32"/>
          <w:szCs w:val="32"/>
        </w:rPr>
        <w:t>第五章  合同主要条款</w:t>
      </w:r>
      <w:bookmarkEnd w:id="65"/>
    </w:p>
    <w:p>
      <w:pPr>
        <w:pStyle w:val="4"/>
        <w:numPr>
          <w:ilvl w:val="0"/>
          <w:numId w:val="0"/>
        </w:numPr>
        <w:spacing w:before="0"/>
        <w:jc w:val="center"/>
        <w:rPr>
          <w:rFonts w:ascii="宋体" w:hAnsi="宋体" w:eastAsia="宋体"/>
          <w:b w:val="0"/>
          <w:kern w:val="2"/>
          <w:sz w:val="21"/>
          <w:szCs w:val="21"/>
        </w:rPr>
      </w:pPr>
      <w:bookmarkStart w:id="80" w:name="_Toc6370"/>
      <w:bookmarkStart w:id="81" w:name="_Toc26077"/>
      <w:bookmarkStart w:id="82" w:name="_Toc9949201"/>
      <w:r>
        <w:rPr>
          <w:rFonts w:hint="eastAsia" w:ascii="宋体" w:hAnsi="宋体" w:eastAsia="宋体"/>
          <w:b w:val="0"/>
          <w:kern w:val="2"/>
          <w:sz w:val="21"/>
          <w:szCs w:val="21"/>
        </w:rPr>
        <w:t>（本合同为合同样稿，最终稿由双方协商后确定）</w:t>
      </w:r>
      <w:bookmarkEnd w:id="80"/>
      <w:bookmarkEnd w:id="81"/>
    </w:p>
    <w:p>
      <w:pPr>
        <w:spacing w:line="360" w:lineRule="auto"/>
        <w:ind w:firstLine="525" w:firstLineChars="250"/>
        <w:rPr>
          <w:rFonts w:ascii="宋体" w:hAnsi="宋体"/>
          <w:szCs w:val="21"/>
        </w:rPr>
      </w:pPr>
      <w:r>
        <w:rPr>
          <w:rFonts w:hint="eastAsia" w:ascii="宋体" w:hAnsi="宋体"/>
          <w:szCs w:val="21"/>
        </w:rPr>
        <w:t>采购单位：</w:t>
      </w:r>
      <w:r>
        <w:rPr>
          <w:rFonts w:hint="eastAsia" w:ascii="Arial" w:hAnsi="Arial" w:eastAsia="宋体" w:cs="Arial"/>
          <w:i w:val="0"/>
          <w:caps w:val="0"/>
          <w:color w:val="333333"/>
          <w:spacing w:val="0"/>
          <w:sz w:val="21"/>
          <w:szCs w:val="21"/>
          <w:shd w:val="clear" w:fill="FFFFFF"/>
          <w:lang w:val="en-US" w:eastAsia="zh-CN"/>
        </w:rPr>
        <w:t>龙游县横山镇人民</w:t>
      </w:r>
      <w:r>
        <w:rPr>
          <w:rFonts w:hint="eastAsia" w:ascii="Arial" w:hAnsi="Arial" w:cs="Arial"/>
          <w:i w:val="0"/>
          <w:caps w:val="0"/>
          <w:color w:val="333333"/>
          <w:spacing w:val="0"/>
          <w:sz w:val="21"/>
          <w:szCs w:val="21"/>
          <w:shd w:val="clear" w:fill="FFFFFF"/>
          <w:lang w:val="en-US" w:eastAsia="zh-CN"/>
        </w:rPr>
        <w:t>政府</w:t>
      </w:r>
      <w:r>
        <w:rPr>
          <w:rFonts w:hint="eastAsia" w:ascii="宋体" w:hAnsi="宋体"/>
          <w:szCs w:val="21"/>
        </w:rPr>
        <w:t xml:space="preserve">               （以下采购单位称甲方）</w:t>
      </w:r>
    </w:p>
    <w:p>
      <w:pPr>
        <w:tabs>
          <w:tab w:val="left" w:pos="6300"/>
          <w:tab w:val="left" w:pos="6480"/>
        </w:tabs>
        <w:spacing w:line="360" w:lineRule="auto"/>
        <w:ind w:firstLine="525" w:firstLineChars="250"/>
        <w:rPr>
          <w:rFonts w:ascii="宋体" w:hAnsi="宋体"/>
          <w:szCs w:val="21"/>
        </w:rPr>
      </w:pPr>
      <w:r>
        <w:rPr>
          <w:rFonts w:hint="eastAsia" w:ascii="宋体" w:hAnsi="宋体"/>
          <w:szCs w:val="21"/>
        </w:rPr>
        <w:t>中标人：                                     （以下中标人称乙方）</w:t>
      </w:r>
    </w:p>
    <w:p>
      <w:pPr>
        <w:tabs>
          <w:tab w:val="left" w:pos="6300"/>
          <w:tab w:val="left" w:pos="6480"/>
        </w:tabs>
        <w:spacing w:line="360" w:lineRule="auto"/>
        <w:ind w:firstLine="420" w:firstLineChars="200"/>
        <w:rPr>
          <w:rFonts w:ascii="宋体" w:hAnsi="宋体" w:cs="宋体"/>
          <w:szCs w:val="21"/>
        </w:rPr>
      </w:pPr>
      <w:r>
        <w:rPr>
          <w:rFonts w:hint="eastAsia" w:ascii="宋体" w:hAnsi="宋体"/>
          <w:szCs w:val="21"/>
        </w:rPr>
        <w:t>根据《中华人民共和国民法典》、《中华人民共和国政府采购法》及其它有关法律、法规，遵循公平、公正和诚信的原则，结合</w:t>
      </w:r>
      <w:r>
        <w:rPr>
          <w:rFonts w:hint="eastAsia" w:ascii="宋体" w:hAnsi="宋体" w:cs="宋体"/>
          <w:sz w:val="21"/>
          <w:szCs w:val="21"/>
          <w:u w:val="single"/>
          <w:lang w:eastAsia="zh-CN"/>
        </w:rPr>
        <w:t>龙游县横山镇集聚小区(二期)设计采购项目</w:t>
      </w:r>
      <w:r>
        <w:rPr>
          <w:rFonts w:hint="eastAsia" w:ascii="宋体" w:hAnsi="宋体"/>
          <w:sz w:val="21"/>
          <w:szCs w:val="21"/>
          <w:u w:val="single"/>
        </w:rPr>
        <w:t xml:space="preserve"> </w:t>
      </w:r>
      <w:r>
        <w:rPr>
          <w:rFonts w:hint="eastAsia" w:ascii="宋体" w:hAnsi="宋体"/>
          <w:szCs w:val="21"/>
        </w:rPr>
        <w:t>招标的结果，确定乙方为</w:t>
      </w:r>
      <w:r>
        <w:rPr>
          <w:rFonts w:hint="eastAsia" w:ascii="宋体" w:hAnsi="宋体" w:cs="宋体"/>
          <w:sz w:val="21"/>
          <w:szCs w:val="21"/>
          <w:u w:val="single"/>
          <w:lang w:eastAsia="zh-CN"/>
        </w:rPr>
        <w:t>龙游县横山镇集聚小区(二期)设计采购项目</w:t>
      </w:r>
      <w:r>
        <w:rPr>
          <w:rFonts w:hint="eastAsia" w:ascii="宋体" w:hAnsi="宋体" w:cs="宋体"/>
          <w:szCs w:val="21"/>
        </w:rPr>
        <w:t>的服务企业，现经甲、乙双方协商，签署本服务合同。</w:t>
      </w:r>
    </w:p>
    <w:p>
      <w:pPr>
        <w:spacing w:line="440" w:lineRule="exact"/>
        <w:ind w:firstLine="240" w:firstLineChars="100"/>
        <w:rPr>
          <w:rFonts w:ascii="华文中宋" w:hAnsi="华文中宋" w:eastAsia="华文中宋"/>
          <w:b/>
          <w:bCs/>
          <w:color w:val="000000"/>
          <w:sz w:val="24"/>
        </w:rPr>
      </w:pPr>
      <w:r>
        <w:rPr>
          <w:rFonts w:hint="eastAsia" w:ascii="华文中宋" w:hAnsi="华文中宋" w:eastAsia="华文中宋" w:cs="华文中宋"/>
          <w:b/>
          <w:bCs/>
          <w:color w:val="000000"/>
          <w:sz w:val="24"/>
        </w:rPr>
        <w:t>一、总则</w:t>
      </w:r>
    </w:p>
    <w:p>
      <w:pPr>
        <w:spacing w:line="500" w:lineRule="exact"/>
        <w:ind w:firstLine="420"/>
        <w:rPr>
          <w:rFonts w:ascii="宋体" w:hAnsi="宋体" w:cs="仿宋"/>
          <w:szCs w:val="21"/>
        </w:rPr>
      </w:pPr>
      <w:r>
        <w:rPr>
          <w:rFonts w:hint="eastAsia" w:ascii="宋体" w:hAnsi="宋体" w:cs="仿宋"/>
          <w:szCs w:val="21"/>
        </w:rPr>
        <w:t>1．合同基本条款是指采购人（以下简称甲方）和成交供应商（以下简称乙方）应共同遵守的基本原则，并作为双方签约的依据。对于合同的其他条款，双方应本着互谅互让的精神协商解决。</w:t>
      </w:r>
    </w:p>
    <w:p>
      <w:pPr>
        <w:spacing w:line="500" w:lineRule="exact"/>
        <w:ind w:firstLine="420"/>
        <w:rPr>
          <w:rFonts w:ascii="宋体" w:hAnsi="宋体" w:cs="仿宋"/>
          <w:szCs w:val="21"/>
        </w:rPr>
      </w:pPr>
      <w:r>
        <w:rPr>
          <w:rFonts w:hint="eastAsia" w:ascii="宋体" w:hAnsi="宋体" w:cs="仿宋"/>
          <w:szCs w:val="21"/>
        </w:rPr>
        <w:t>2．制定“合同主要条款”的依据是《中华人民共和国民法典》。</w:t>
      </w:r>
    </w:p>
    <w:p>
      <w:pPr>
        <w:pStyle w:val="34"/>
        <w:snapToGrid w:val="0"/>
        <w:spacing w:line="500" w:lineRule="exact"/>
        <w:rPr>
          <w:rFonts w:hAnsi="宋体" w:cs="仿宋"/>
          <w:b/>
          <w:szCs w:val="21"/>
        </w:rPr>
      </w:pPr>
      <w:r>
        <w:rPr>
          <w:rFonts w:hint="eastAsia" w:hAnsi="宋体" w:cs="仿宋"/>
          <w:b/>
          <w:szCs w:val="21"/>
        </w:rPr>
        <w:t>二、合同金额</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合同金额为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人民币元整（¥：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p>
    <w:p>
      <w:pPr>
        <w:spacing w:line="500" w:lineRule="exact"/>
        <w:ind w:firstLine="420"/>
        <w:rPr>
          <w:rFonts w:hint="eastAsia" w:ascii="宋体" w:hAnsi="宋体" w:eastAsia="宋体" w:cs="宋体"/>
          <w:sz w:val="21"/>
          <w:szCs w:val="21"/>
          <w:highlight w:val="none"/>
        </w:rPr>
      </w:pPr>
      <w:r>
        <w:rPr>
          <w:rFonts w:ascii="宋体" w:hAnsi="宋体" w:cs="仿宋"/>
          <w:szCs w:val="21"/>
        </w:rPr>
        <w:t>2</w:t>
      </w:r>
      <w:r>
        <w:rPr>
          <w:rFonts w:hint="eastAsia" w:ascii="宋体" w:hAnsi="宋体" w:cs="仿宋"/>
          <w:szCs w:val="21"/>
        </w:rPr>
        <w:t>、</w:t>
      </w:r>
      <w:r>
        <w:rPr>
          <w:rFonts w:hint="eastAsia" w:ascii="宋体" w:hAnsi="宋体" w:eastAsia="宋体" w:cs="仿宋"/>
          <w:kern w:val="2"/>
          <w:sz w:val="21"/>
          <w:szCs w:val="21"/>
          <w:lang w:val="en-US" w:eastAsia="zh-CN" w:bidi="ar-SA"/>
        </w:rPr>
        <w:t>本合同总价款包含</w:t>
      </w:r>
      <w:r>
        <w:rPr>
          <w:rFonts w:hint="eastAsia" w:hAnsi="宋体" w:cs="宋体"/>
          <w:szCs w:val="21"/>
          <w:highlight w:val="none"/>
          <w:lang w:val="en-US" w:eastAsia="zh-CN"/>
        </w:rPr>
        <w:t>但不限于</w:t>
      </w:r>
      <w:r>
        <w:rPr>
          <w:rFonts w:hint="eastAsia" w:ascii="宋体" w:hAnsi="宋体" w:eastAsia="宋体" w:cs="宋体"/>
          <w:bCs/>
          <w:color w:val="auto"/>
          <w:kern w:val="0"/>
          <w:sz w:val="21"/>
          <w:szCs w:val="21"/>
          <w:highlight w:val="none"/>
          <w:lang w:val="en-US" w:eastAsia="zh-CN"/>
        </w:rPr>
        <w:t>人工费</w:t>
      </w:r>
      <w:r>
        <w:rPr>
          <w:rFonts w:hint="eastAsia" w:ascii="宋体" w:hAnsi="宋体" w:eastAsia="宋体" w:cs="宋体"/>
          <w:sz w:val="21"/>
          <w:szCs w:val="21"/>
          <w:highlight w:val="none"/>
        </w:rPr>
        <w:t>、奖金、各种加班费、夜餐费、高温补贴、各种社会保险、餐饮与交通、专用设备及工具、器械、服装、安全、管理费用、税费、利润、</w:t>
      </w:r>
      <w:r>
        <w:rPr>
          <w:rFonts w:hint="eastAsia" w:ascii="宋体" w:hAnsi="宋体" w:eastAsia="宋体" w:cs="宋体"/>
          <w:sz w:val="21"/>
          <w:szCs w:val="21"/>
          <w:highlight w:val="none"/>
          <w:lang w:val="en-US" w:eastAsia="zh-CN"/>
        </w:rPr>
        <w:t>代理费</w:t>
      </w:r>
      <w:r>
        <w:rPr>
          <w:rFonts w:hint="eastAsia" w:ascii="宋体" w:hAnsi="宋体" w:eastAsia="宋体" w:cs="宋体"/>
          <w:sz w:val="21"/>
          <w:szCs w:val="21"/>
          <w:highlight w:val="none"/>
        </w:rPr>
        <w:t>完成合同所需的一切本身和不可或缺的所有工作开支、政策性文件规定即合同包含的所有风险、责任等各项全部费用（含调研报告，方案、中间、最终成果阶段评审所需的评审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论证</w:t>
      </w:r>
      <w:r>
        <w:rPr>
          <w:rFonts w:hint="eastAsia" w:ascii="宋体" w:hAnsi="宋体" w:eastAsia="宋体" w:cs="宋体"/>
          <w:sz w:val="21"/>
          <w:szCs w:val="21"/>
          <w:highlight w:val="none"/>
        </w:rPr>
        <w:t>专家费用，审查、汇报、备案材料的制作、印刷、邮寄等所有费用）</w:t>
      </w:r>
      <w:r>
        <w:rPr>
          <w:rFonts w:hint="eastAsia" w:ascii="宋体" w:hAnsi="宋体" w:eastAsia="宋体" w:cs="宋体"/>
          <w:sz w:val="21"/>
          <w:szCs w:val="21"/>
          <w:highlight w:val="none"/>
          <w:lang w:val="en-US" w:eastAsia="zh-CN"/>
        </w:rPr>
        <w:t>。设计范围根</w:t>
      </w:r>
      <w:r>
        <w:rPr>
          <w:rFonts w:hint="eastAsia" w:ascii="宋体" w:hAnsi="宋体" w:eastAsia="宋体" w:cs="宋体"/>
          <w:sz w:val="21"/>
          <w:szCs w:val="21"/>
          <w:highlight w:val="none"/>
        </w:rPr>
        <w:t>据</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建设需要如产生调整，甲方不再支付任何其他费用。</w:t>
      </w:r>
    </w:p>
    <w:p>
      <w:pPr>
        <w:spacing w:line="360" w:lineRule="auto"/>
        <w:jc w:val="left"/>
        <w:rPr>
          <w:rFonts w:hint="eastAsia" w:ascii="宋体" w:hAnsi="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rPr>
        <w:t>付款方式</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1.乙方提供房建施工图，采购人验收后支付合同80%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2.乙方提供市政配套、园林景观施工图验收后后支付合同20%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各期付款均在付款条件满足并在收到乙方开具的正式税务发票之日起三十天内支付，若乙方未提供正式税务发票的，甲方有权顺延付款且不视为违约。</w:t>
      </w:r>
    </w:p>
    <w:p>
      <w:pPr>
        <w:pStyle w:val="34"/>
        <w:snapToGrid w:val="0"/>
        <w:spacing w:line="500" w:lineRule="exact"/>
        <w:rPr>
          <w:rFonts w:hint="eastAsia"/>
          <w:lang w:val="en-US" w:eastAsia="zh-CN"/>
        </w:rPr>
      </w:pPr>
      <w:r>
        <w:rPr>
          <w:rFonts w:hint="eastAsia" w:hAnsi="宋体" w:cs="仿宋"/>
          <w:b/>
          <w:szCs w:val="21"/>
          <w:lang w:val="en-US" w:eastAsia="zh-CN"/>
        </w:rPr>
        <w:t>四、服务</w:t>
      </w:r>
      <w:r>
        <w:rPr>
          <w:rFonts w:hint="eastAsia" w:hAnsi="宋体" w:cs="仿宋"/>
          <w:b/>
          <w:szCs w:val="21"/>
        </w:rPr>
        <w:t>期</w:t>
      </w:r>
    </w:p>
    <w:p>
      <w:pPr>
        <w:pStyle w:val="2"/>
        <w:ind w:firstLine="420" w:firstLineChars="200"/>
        <w:rPr>
          <w:rFonts w:hint="eastAsia"/>
          <w:lang w:val="en-US" w:eastAsia="zh-CN"/>
        </w:rPr>
      </w:pPr>
      <w:r>
        <w:rPr>
          <w:rFonts w:hint="eastAsia" w:ascii="宋体" w:hAnsi="宋体" w:eastAsia="宋体" w:cs="宋体"/>
          <w:kern w:val="0"/>
          <w:sz w:val="21"/>
          <w:szCs w:val="21"/>
          <w:shd w:val="clear" w:color="auto" w:fill="FFFFFF" w:themeFill="background1"/>
        </w:rPr>
        <w:t>合同签订后</w:t>
      </w:r>
      <w:r>
        <w:rPr>
          <w:rFonts w:hint="eastAsia" w:hAnsi="宋体" w:cs="宋体"/>
          <w:kern w:val="0"/>
          <w:sz w:val="21"/>
          <w:szCs w:val="21"/>
          <w:shd w:val="clear" w:color="auto" w:fill="FFFFFF" w:themeFill="background1"/>
          <w:lang w:val="en-US" w:eastAsia="zh-CN"/>
        </w:rPr>
        <w:t>4</w:t>
      </w:r>
      <w:r>
        <w:rPr>
          <w:rFonts w:hint="eastAsia" w:ascii="宋体" w:hAnsi="宋体" w:eastAsia="宋体" w:cs="宋体"/>
          <w:kern w:val="0"/>
          <w:sz w:val="21"/>
          <w:szCs w:val="21"/>
          <w:shd w:val="clear" w:color="auto" w:fill="FFFFFF" w:themeFill="background1"/>
          <w:lang w:val="en-US" w:eastAsia="zh-CN"/>
        </w:rPr>
        <w:t>0</w:t>
      </w:r>
      <w:r>
        <w:rPr>
          <w:rFonts w:hint="eastAsia" w:ascii="宋体" w:hAnsi="宋体" w:eastAsia="宋体" w:cs="宋体"/>
          <w:kern w:val="0"/>
          <w:sz w:val="21"/>
          <w:szCs w:val="21"/>
          <w:shd w:val="clear" w:color="auto" w:fill="FFFFFF" w:themeFill="background1"/>
        </w:rPr>
        <w:t>日历天（含设计方案）竣工并通过验收</w:t>
      </w:r>
    </w:p>
    <w:p>
      <w:pPr>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五</w:t>
      </w:r>
      <w:r>
        <w:rPr>
          <w:rFonts w:hint="eastAsia" w:ascii="宋体" w:hAnsi="宋体" w:eastAsia="宋体" w:cs="宋体"/>
          <w:b/>
          <w:bCs/>
          <w:color w:val="000000"/>
          <w:sz w:val="21"/>
          <w:szCs w:val="21"/>
        </w:rPr>
        <w:t>、技术资料</w:t>
      </w:r>
    </w:p>
    <w:p>
      <w:pPr>
        <w:pStyle w:val="34"/>
        <w:snapToGrid w:val="0"/>
        <w:spacing w:line="500" w:lineRule="exact"/>
        <w:ind w:firstLine="420"/>
        <w:rPr>
          <w:rFonts w:hAnsi="宋体" w:cs="仿宋"/>
          <w:szCs w:val="21"/>
        </w:rPr>
      </w:pPr>
      <w:r>
        <w:rPr>
          <w:rFonts w:hAnsi="宋体" w:cs="仿宋"/>
          <w:szCs w:val="21"/>
        </w:rPr>
        <w:t>1.</w:t>
      </w:r>
      <w:r>
        <w:rPr>
          <w:rFonts w:hint="eastAsia" w:hAnsi="宋体" w:cs="仿宋"/>
          <w:szCs w:val="21"/>
        </w:rPr>
        <w:t>乙方应按磋商文件规定的时间向甲方提供</w:t>
      </w:r>
      <w:r>
        <w:rPr>
          <w:rFonts w:hint="eastAsia" w:hAnsi="宋体" w:cs="仿宋"/>
          <w:szCs w:val="21"/>
          <w:lang w:val="en-US" w:eastAsia="zh-CN"/>
        </w:rPr>
        <w:t>设计成果和</w:t>
      </w:r>
      <w:r>
        <w:rPr>
          <w:rFonts w:hint="eastAsia" w:hAnsi="宋体" w:cs="仿宋"/>
          <w:szCs w:val="21"/>
        </w:rPr>
        <w:t>有关技术资料。</w:t>
      </w:r>
    </w:p>
    <w:p>
      <w:pPr>
        <w:pStyle w:val="34"/>
        <w:snapToGrid w:val="0"/>
        <w:spacing w:line="500" w:lineRule="exact"/>
        <w:ind w:firstLine="420"/>
        <w:rPr>
          <w:rFonts w:hAnsi="宋体" w:cs="仿宋"/>
          <w:szCs w:val="21"/>
        </w:rPr>
      </w:pPr>
      <w:r>
        <w:rPr>
          <w:rFonts w:hAnsi="宋体" w:cs="仿宋"/>
          <w:szCs w:val="21"/>
        </w:rPr>
        <w:t>2.</w:t>
      </w:r>
      <w:r>
        <w:rPr>
          <w:rFonts w:hint="eastAsia" w:hAnsi="宋体" w:cs="仿宋"/>
          <w:szCs w:val="21"/>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34"/>
        <w:snapToGrid w:val="0"/>
        <w:spacing w:line="500" w:lineRule="exact"/>
        <w:rPr>
          <w:rFonts w:hAnsi="宋体" w:cs="仿宋"/>
          <w:b/>
          <w:szCs w:val="21"/>
        </w:rPr>
      </w:pPr>
      <w:r>
        <w:rPr>
          <w:rFonts w:hint="eastAsia" w:hAnsi="宋体" w:cs="仿宋"/>
          <w:b/>
          <w:szCs w:val="21"/>
          <w:lang w:val="en-US" w:eastAsia="zh-CN"/>
        </w:rPr>
        <w:t>六</w:t>
      </w:r>
      <w:r>
        <w:rPr>
          <w:rFonts w:hint="eastAsia" w:hAnsi="宋体" w:cs="仿宋"/>
          <w:b/>
          <w:szCs w:val="21"/>
        </w:rPr>
        <w:t>、知识产权</w:t>
      </w:r>
    </w:p>
    <w:p>
      <w:pPr>
        <w:pStyle w:val="34"/>
        <w:snapToGrid w:val="0"/>
        <w:spacing w:line="500" w:lineRule="exact"/>
        <w:ind w:firstLine="420"/>
        <w:rPr>
          <w:rFonts w:hint="eastAsia" w:ascii="宋体" w:hAnsi="宋体" w:eastAsia="宋体" w:cs="仿宋"/>
          <w:szCs w:val="21"/>
        </w:rPr>
      </w:pPr>
      <w:r>
        <w:rPr>
          <w:rFonts w:hint="eastAsia" w:ascii="宋体" w:hAnsi="宋体" w:eastAsia="宋体" w:cs="仿宋"/>
          <w:szCs w:val="21"/>
        </w:rPr>
        <w:t>乙方应保证提供服务过程中不会侵犯任何第三方的知识产权和其他权益。如因此发生任何针对甲方的争议、索赔、诉讼等，产生的一切法律责任与费用均由乙方承担。</w:t>
      </w:r>
    </w:p>
    <w:p>
      <w:pPr>
        <w:pStyle w:val="34"/>
        <w:snapToGrid w:val="0"/>
        <w:spacing w:line="500" w:lineRule="exact"/>
        <w:rPr>
          <w:rFonts w:hint="default" w:hAnsi="宋体" w:eastAsia="宋体" w:cs="仿宋"/>
          <w:szCs w:val="21"/>
          <w:lang w:val="en-US" w:eastAsia="zh-CN"/>
        </w:rPr>
      </w:pPr>
      <w:r>
        <w:rPr>
          <w:rFonts w:hint="eastAsia" w:hAnsi="宋体" w:cs="仿宋"/>
          <w:b/>
          <w:szCs w:val="21"/>
          <w:lang w:val="en-US" w:eastAsia="zh-CN"/>
        </w:rPr>
        <w:t>七</w:t>
      </w:r>
      <w:r>
        <w:rPr>
          <w:rFonts w:hint="eastAsia" w:hAnsi="宋体" w:cs="仿宋"/>
          <w:b/>
          <w:szCs w:val="21"/>
        </w:rPr>
        <w:t>、履约保证金</w:t>
      </w:r>
      <w:r>
        <w:rPr>
          <w:rFonts w:hint="eastAsia" w:hAnsi="宋体" w:cs="仿宋"/>
          <w:b/>
          <w:szCs w:val="21"/>
          <w:lang w:eastAsia="zh-CN"/>
        </w:rPr>
        <w:t>：</w:t>
      </w:r>
      <w:r>
        <w:rPr>
          <w:rFonts w:hint="eastAsia" w:hAnsi="宋体" w:cs="仿宋"/>
          <w:b/>
          <w:szCs w:val="21"/>
          <w:lang w:val="en-US" w:eastAsia="zh-CN"/>
        </w:rPr>
        <w:t>/</w:t>
      </w:r>
    </w:p>
    <w:p>
      <w:pPr>
        <w:pStyle w:val="34"/>
        <w:snapToGrid w:val="0"/>
        <w:spacing w:line="500" w:lineRule="exact"/>
        <w:rPr>
          <w:rFonts w:hAnsi="宋体" w:cs="仿宋"/>
          <w:b/>
          <w:szCs w:val="21"/>
        </w:rPr>
      </w:pPr>
      <w:r>
        <w:rPr>
          <w:rFonts w:hint="eastAsia" w:hAnsi="宋体" w:cs="仿宋"/>
          <w:b/>
          <w:szCs w:val="21"/>
          <w:lang w:val="en-US" w:eastAsia="zh-CN"/>
        </w:rPr>
        <w:t>八</w:t>
      </w:r>
      <w:r>
        <w:rPr>
          <w:rFonts w:hint="eastAsia" w:hAnsi="宋体" w:cs="仿宋"/>
          <w:b/>
          <w:szCs w:val="21"/>
        </w:rPr>
        <w:t>、转包或分包</w:t>
      </w:r>
    </w:p>
    <w:p>
      <w:pPr>
        <w:numPr>
          <w:ilvl w:val="0"/>
          <w:numId w:val="0"/>
        </w:numPr>
        <w:tabs>
          <w:tab w:val="left" w:pos="0"/>
        </w:tabs>
        <w:overflowPunct w:val="0"/>
        <w:spacing w:line="460" w:lineRule="exact"/>
        <w:ind w:left="3" w:leftChars="0" w:firstLine="415" w:firstLineChars="189"/>
        <w:rPr>
          <w:rFonts w:hint="eastAsia" w:asciiTheme="minorEastAsia" w:hAnsiTheme="minorEastAsia" w:eastAsiaTheme="minorEastAsia" w:cstheme="minorEastAsia"/>
          <w:bCs/>
          <w:sz w:val="22"/>
          <w:lang w:val="en-US" w:eastAsia="zh-CN"/>
        </w:rPr>
      </w:pPr>
      <w:r>
        <w:rPr>
          <w:rFonts w:hint="eastAsia" w:asciiTheme="minorEastAsia" w:hAnsiTheme="minorEastAsia" w:eastAsiaTheme="minorEastAsia" w:cstheme="minorEastAsia"/>
          <w:bCs/>
          <w:sz w:val="22"/>
          <w:lang w:val="en-US" w:eastAsia="zh-CN"/>
        </w:rPr>
        <w:t>1.本合同范围的服务，应由乙方直接供应，不得转让他人供应；</w:t>
      </w:r>
    </w:p>
    <w:p>
      <w:pPr>
        <w:numPr>
          <w:ilvl w:val="0"/>
          <w:numId w:val="0"/>
        </w:numPr>
        <w:tabs>
          <w:tab w:val="left" w:pos="0"/>
        </w:tabs>
        <w:overflowPunct w:val="0"/>
        <w:spacing w:line="460" w:lineRule="exact"/>
        <w:ind w:left="3" w:leftChars="0" w:firstLine="415" w:firstLineChars="189"/>
        <w:rPr>
          <w:rFonts w:hint="eastAsia" w:asciiTheme="minorEastAsia" w:hAnsiTheme="minorEastAsia" w:eastAsiaTheme="minorEastAsia" w:cstheme="minorEastAsia"/>
          <w:bCs/>
          <w:sz w:val="22"/>
          <w:lang w:val="en-US" w:eastAsia="zh-CN"/>
        </w:rPr>
      </w:pPr>
      <w:r>
        <w:rPr>
          <w:rFonts w:hint="eastAsia" w:asciiTheme="minorEastAsia" w:hAnsiTheme="minorEastAsia" w:eastAsiaTheme="minorEastAsia" w:cstheme="minorEastAsia"/>
          <w:bCs/>
          <w:sz w:val="22"/>
          <w:lang w:val="en-US" w:eastAsia="zh-CN"/>
        </w:rPr>
        <w:t>2. 除非得到甲方的书面同意，乙方不得将本合同范围的服务全部或部分分包给他人供应；</w:t>
      </w:r>
    </w:p>
    <w:p>
      <w:pPr>
        <w:numPr>
          <w:ilvl w:val="0"/>
          <w:numId w:val="0"/>
        </w:numPr>
        <w:tabs>
          <w:tab w:val="left" w:pos="0"/>
        </w:tabs>
        <w:overflowPunct w:val="0"/>
        <w:spacing w:line="460" w:lineRule="exact"/>
        <w:ind w:left="3" w:leftChars="0" w:firstLine="415" w:firstLineChars="189"/>
        <w:rPr>
          <w:rFonts w:hint="eastAsia" w:asciiTheme="minorEastAsia" w:hAnsiTheme="minorEastAsia" w:eastAsiaTheme="minorEastAsia" w:cstheme="minorEastAsia"/>
          <w:bCs/>
          <w:sz w:val="22"/>
          <w:lang w:val="en-US" w:eastAsia="zh-CN"/>
        </w:rPr>
      </w:pPr>
      <w:r>
        <w:rPr>
          <w:rFonts w:hint="eastAsia" w:asciiTheme="minorEastAsia" w:hAnsiTheme="minorEastAsia" w:eastAsiaTheme="minorEastAsia" w:cstheme="minorEastAsia"/>
          <w:bCs/>
          <w:sz w:val="22"/>
          <w:lang w:val="en-US" w:eastAsia="zh-CN"/>
        </w:rPr>
        <w:t>3.如有转让和未经甲方同意的分包行为，甲方有权解除合同，没收履约保证金并追究乙方的违约责任。</w:t>
      </w:r>
    </w:p>
    <w:p>
      <w:pPr>
        <w:tabs>
          <w:tab w:val="left" w:pos="567"/>
        </w:tabs>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九</w:t>
      </w:r>
      <w:r>
        <w:rPr>
          <w:rFonts w:hint="eastAsia" w:ascii="宋体" w:hAnsi="宋体" w:eastAsia="宋体" w:cs="宋体"/>
          <w:b/>
          <w:sz w:val="21"/>
          <w:szCs w:val="21"/>
          <w:highlight w:val="none"/>
        </w:rPr>
        <w:t>、权利与义务：</w:t>
      </w:r>
    </w:p>
    <w:p>
      <w:pPr>
        <w:pStyle w:val="278"/>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rPr>
        <w:t>甲方的权利与义务：</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为乙方工作提供良好的外部条件，并按照合同约定支付款项。</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在规定的时间内向乙方提交基础资料及文件，并对其完整性、正确性及时效性负责。甲方不得要求乙方违反国家有关标准进行设计。</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甲方对乙方提供的项目</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方案具有审定权、修改权，并有权要求乙方按甲方的要求修改方案,乙方不得以此为由要求增加任何费用。</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根据实际情况，甲方有权要求乙方对已经确认的</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方案进行修改、变通，乙方应当配合执行，以保证项目顺利进行。</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甲方变更委托项目、规模、条件或因提交的资料错误，或所提交资料作较大修改，以致造成乙方返工时，双方除另行协商签订补充协议（或另订合同）、重新明确有关条款外，甲方应按乙方所耗工作量向乙方支付工费。</w:t>
      </w:r>
    </w:p>
    <w:p>
      <w:pPr>
        <w:tabs>
          <w:tab w:val="left" w:pos="567"/>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乙方的权利与义务：</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乙方应按国家规定和合同约定的技术规范、标准进行</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，按规定的内容、时间及份数向甲方交付设计文件。并对提交的设计文件的质量负责。</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在履行本合同义务的期间，应运用合理的技能，认真、勤奋的工作。</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乙方针对该项目出具的</w:t>
      </w:r>
      <w:r>
        <w:rPr>
          <w:rFonts w:hint="eastAsia" w:ascii="宋体" w:hAnsi="宋体" w:eastAsia="宋体" w:cs="宋体"/>
          <w:sz w:val="21"/>
          <w:szCs w:val="21"/>
          <w:highlight w:val="none"/>
          <w:lang w:val="en-US" w:eastAsia="zh-CN"/>
        </w:rPr>
        <w:t>设计</w:t>
      </w:r>
      <w:r>
        <w:rPr>
          <w:rFonts w:hint="eastAsia" w:ascii="宋体" w:hAnsi="宋体" w:eastAsia="宋体" w:cs="宋体"/>
          <w:sz w:val="21"/>
          <w:szCs w:val="21"/>
          <w:highlight w:val="none"/>
        </w:rPr>
        <w:t>方案，均须事先经甲方书面确认后方可实施。乙方应当负责本项目的所有外部关系联系与协调。</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设计方对设计文件出现的遗漏或错误负责修改或补充。</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乙方交付设计文件后，按规定参加有关上级的设计审查，并根据审查结论负责不超出原定范围的内容做必要调整补充。</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乙方须简明扼要的列出实施方案与质量保证梗概，并在要求递交的文件中进行详细论述；乙方未递交招标文件要求的文件与内容，由乙方承担其投标风险。</w:t>
      </w:r>
    </w:p>
    <w:p>
      <w:pPr>
        <w:spacing w:line="360" w:lineRule="auto"/>
        <w:rPr>
          <w:rFonts w:hint="eastAsia" w:ascii="宋体" w:hAnsi="宋体" w:eastAsia="宋体" w:cs="宋体"/>
          <w:color w:val="0D0D0D"/>
          <w:sz w:val="21"/>
          <w:szCs w:val="21"/>
          <w:highlight w:val="none"/>
          <w:lang w:val="zh-CN"/>
        </w:rPr>
      </w:pPr>
      <w:r>
        <w:rPr>
          <w:rFonts w:hint="eastAsia" w:ascii="宋体" w:hAnsi="宋体" w:eastAsia="宋体" w:cs="宋体"/>
          <w:b/>
          <w:bCs/>
          <w:sz w:val="21"/>
          <w:szCs w:val="21"/>
          <w:highlight w:val="none"/>
        </w:rPr>
        <w:t>十、违约责任：</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本合同范围的服务，应由乙方直接供应，不得转让他人供应，否则，甲方有权解除合同，并追究乙方的违约责任。</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乙方提供的服务成果质量没有达到甲方要求的，乙方应负责免费提供后续服务。对达不到要求者，根据实际情况，经双方协商，可按以下办法处理：</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[1]重做：由乙方承担所发生的全部费用；</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[2]解除合同；</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[3]协商解决。</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乙方连续三次没有达到服务质量要求，甲方有权终止服务合同。</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合同生效后，乙方要求终止或解除合同，乙方应双倍返还甲方已支付的定金。</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乙方未能如期提供相关数据资料的，每日扣除伍仟元作为违约金（从当期合同款中扣除）。乙方超过约定日期10个工作日仍不能提供的，甲方有权单方解除本合同。乙方因未能如期提供或因其他违约行为导致甲方解除合同的，扣除叁万元作为违约金（从当期合同款中扣除），如造成甲方损失超过违约金的，超出部分由乙方继续承担赔偿责任。</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乙方擅自更换项目负责人的违约责任：项目负责人因生病住院、终止劳动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承包人擅自更换，按每更换一人次扣除伍仟元作为违约金（从当期合同款中扣除）；擅自更换二人次以上，甲方有权单方解除合同。</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乙方项目组成人员须报甲方备案，服务期间不得更换，如遇特殊情况必须更换的，更换人员须满足工作及工作组组成要求，经采购人书面同意后，方可进行，否则视同中标人违约。乙方须做出项目组组成人员结构及同等人员更换承诺；甲方可根据项目性质、规模和复杂情况适当调整项目组人员。</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若未经过甲方同意擅自减少项目组成人员的，每发现一次扣除壹万元作为违约金（从当期合同款中扣除），此事件一年内发生三次的，甲方有权单方面解除合同。</w:t>
      </w:r>
    </w:p>
    <w:p>
      <w:pPr>
        <w:tabs>
          <w:tab w:val="left" w:pos="2279"/>
        </w:tabs>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、保密义务：</w:t>
      </w:r>
      <w:r>
        <w:rPr>
          <w:rFonts w:hint="eastAsia" w:ascii="宋体" w:hAnsi="宋体" w:eastAsia="宋体" w:cs="宋体"/>
          <w:b/>
          <w:sz w:val="21"/>
          <w:szCs w:val="21"/>
          <w:highlight w:val="none"/>
        </w:rPr>
        <w:tab/>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乙方可仅为本合同目的向其确有知悉必要的员工披露甲方提供的保密资料，但同时须指示其员工遵守本条规定的保密及不披露义务。乙方应仅为本合同目的而复制和使用保密资料。</w:t>
      </w:r>
    </w:p>
    <w:p>
      <w:pPr>
        <w:pStyle w:val="34"/>
        <w:snapToGrid w:val="0"/>
        <w:spacing w:line="500" w:lineRule="exact"/>
        <w:rPr>
          <w:rFonts w:hAnsi="宋体" w:cs="仿宋"/>
          <w:b/>
          <w:szCs w:val="21"/>
        </w:rPr>
      </w:pPr>
      <w:r>
        <w:rPr>
          <w:rFonts w:hint="eastAsia" w:hAnsi="宋体" w:cs="仿宋"/>
          <w:b/>
          <w:szCs w:val="21"/>
        </w:rPr>
        <w:t>十</w:t>
      </w:r>
      <w:r>
        <w:rPr>
          <w:rFonts w:hint="eastAsia" w:hAnsi="宋体" w:cs="仿宋"/>
          <w:b/>
          <w:szCs w:val="21"/>
          <w:lang w:val="en-US" w:eastAsia="zh-CN"/>
        </w:rPr>
        <w:t>二</w:t>
      </w:r>
      <w:r>
        <w:rPr>
          <w:rFonts w:hint="eastAsia" w:hAnsi="宋体" w:cs="仿宋"/>
          <w:b/>
          <w:szCs w:val="21"/>
        </w:rPr>
        <w:t>、税费</w:t>
      </w:r>
    </w:p>
    <w:p>
      <w:pPr>
        <w:snapToGrid w:val="0"/>
        <w:spacing w:line="500" w:lineRule="exact"/>
        <w:ind w:firstLine="420"/>
        <w:rPr>
          <w:rFonts w:ascii="宋体" w:hAnsi="宋体" w:cs="仿宋"/>
          <w:szCs w:val="21"/>
        </w:rPr>
      </w:pPr>
      <w:r>
        <w:rPr>
          <w:rFonts w:hint="eastAsia" w:ascii="宋体" w:hAnsi="宋体" w:cs="仿宋"/>
          <w:szCs w:val="21"/>
        </w:rPr>
        <w:t>本合同执行中相关的一切税费均由乙方负担。</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十三、转让和分包：</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未经甲方事先书面同意，乙方不得部分转让或全部转让其应履行的合同义务。</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十四、不可抗力事件处理：</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在合同有效期内，任何一方因不可抗力事件导致不能履行合同，则合同履行期可延长，其延长期与不可抗力影响期相同。</w:t>
      </w:r>
    </w:p>
    <w:p>
      <w:pPr>
        <w:tabs>
          <w:tab w:val="left" w:pos="426"/>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不可抗力事件发生后，应立即通知对方</w:t>
      </w:r>
      <w:r>
        <w:rPr>
          <w:rFonts w:hint="eastAsia" w:ascii="宋体" w:hAnsi="宋体" w:eastAsia="宋体" w:cs="宋体"/>
          <w:bCs/>
          <w:sz w:val="21"/>
          <w:szCs w:val="21"/>
          <w:highlight w:val="none"/>
        </w:rPr>
        <w:t>，并寄送有关权威机构出具的证明。</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十五、争议解决：</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双方因履行本合同而发生的争议，应协商、调解解决。协商、调解不成的，提交</w:t>
      </w:r>
      <w:r>
        <w:rPr>
          <w:rFonts w:hint="eastAsia" w:ascii="宋体" w:hAnsi="宋体" w:eastAsia="宋体" w:cs="宋体"/>
          <w:sz w:val="21"/>
          <w:szCs w:val="21"/>
          <w:highlight w:val="none"/>
          <w:lang w:val="en-US" w:eastAsia="zh-CN"/>
        </w:rPr>
        <w:t>衢州市</w:t>
      </w:r>
      <w:r>
        <w:rPr>
          <w:rFonts w:hint="eastAsia" w:ascii="宋体" w:hAnsi="宋体" w:eastAsia="宋体" w:cs="宋体"/>
          <w:sz w:val="21"/>
          <w:szCs w:val="21"/>
          <w:highlight w:val="none"/>
        </w:rPr>
        <w:t>仲裁委员会仲裁。</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十六、合同的签订和生效：</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合同经甲、乙双方法定代表人或委托代理人签字并加盖单位公章后生效。</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本合同未尽事宜，遵照《</w:t>
      </w:r>
      <w:r>
        <w:rPr>
          <w:rFonts w:hint="eastAsia" w:ascii="宋体" w:hAnsi="宋体" w:eastAsia="宋体" w:cs="宋体"/>
          <w:sz w:val="21"/>
          <w:szCs w:val="21"/>
          <w:highlight w:val="none"/>
          <w:lang w:val="en-US" w:eastAsia="zh-CN"/>
        </w:rPr>
        <w:t>中华人民共和国</w:t>
      </w:r>
      <w:r>
        <w:rPr>
          <w:rFonts w:hint="eastAsia" w:ascii="宋体" w:hAnsi="宋体" w:eastAsia="宋体" w:cs="宋体"/>
          <w:sz w:val="21"/>
          <w:szCs w:val="21"/>
          <w:highlight w:val="none"/>
        </w:rPr>
        <w:t>民法典》有关条文执行。</w:t>
      </w:r>
    </w:p>
    <w:p>
      <w:pPr>
        <w:tabs>
          <w:tab w:val="left" w:pos="426"/>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lang w:val="en-US" w:eastAsia="zh-CN"/>
        </w:rPr>
        <w:t>陆</w:t>
      </w:r>
      <w:r>
        <w:rPr>
          <w:rFonts w:hint="eastAsia" w:ascii="宋体" w:hAnsi="宋体" w:eastAsia="宋体" w:cs="宋体"/>
          <w:sz w:val="21"/>
          <w:szCs w:val="21"/>
          <w:highlight w:val="none"/>
        </w:rPr>
        <w:t>份，甲、乙双方各执</w:t>
      </w:r>
      <w:r>
        <w:rPr>
          <w:rFonts w:hint="eastAsia" w:ascii="宋体" w:hAnsi="宋体" w:eastAsia="宋体" w:cs="宋体"/>
          <w:sz w:val="21"/>
          <w:szCs w:val="21"/>
          <w:highlight w:val="none"/>
          <w:lang w:val="en-US" w:eastAsia="zh-CN"/>
        </w:rPr>
        <w:t>贰</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en-US" w:eastAsia="zh-CN"/>
        </w:rPr>
        <w:t>相关部门及</w:t>
      </w:r>
      <w:r>
        <w:rPr>
          <w:rFonts w:hint="eastAsia" w:ascii="宋体" w:hAnsi="宋体" w:eastAsia="宋体" w:cs="宋体"/>
          <w:sz w:val="21"/>
          <w:szCs w:val="21"/>
          <w:highlight w:val="none"/>
        </w:rPr>
        <w:t>代理公司</w:t>
      </w:r>
      <w:r>
        <w:rPr>
          <w:rFonts w:hint="eastAsia" w:ascii="宋体" w:hAnsi="宋体" w:eastAsia="宋体" w:cs="宋体"/>
          <w:sz w:val="21"/>
          <w:szCs w:val="21"/>
          <w:highlight w:val="none"/>
          <w:lang w:val="en-US" w:eastAsia="zh-CN"/>
        </w:rPr>
        <w:t>各壹</w:t>
      </w:r>
      <w:r>
        <w:rPr>
          <w:rFonts w:hint="eastAsia" w:ascii="宋体" w:hAnsi="宋体" w:eastAsia="宋体" w:cs="宋体"/>
          <w:sz w:val="21"/>
          <w:szCs w:val="21"/>
          <w:highlight w:val="none"/>
        </w:rPr>
        <w:t>份。本项目未尽事宜以投标文件、招标文件及澄清文件等为准。</w:t>
      </w:r>
    </w:p>
    <w:p>
      <w:pPr>
        <w:tabs>
          <w:tab w:val="left" w:pos="426"/>
        </w:tabs>
        <w:spacing w:line="360" w:lineRule="auto"/>
        <w:ind w:firstLine="420" w:firstLineChars="200"/>
        <w:rPr>
          <w:rFonts w:hint="eastAsia" w:ascii="宋体" w:hAnsi="宋体" w:cs="宋体"/>
          <w:color w:val="auto"/>
          <w:sz w:val="21"/>
          <w:szCs w:val="21"/>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本合同履行完成后自动终止。</w:t>
      </w:r>
      <w:r>
        <w:rPr>
          <w:rFonts w:hint="eastAsia" w:ascii="宋体" w:hAnsi="宋体" w:cs="宋体"/>
          <w:color w:val="auto"/>
          <w:sz w:val="21"/>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甲方：                                       乙方：</w:t>
      </w:r>
    </w:p>
    <w:p>
      <w:pPr>
        <w:spacing w:line="360" w:lineRule="auto"/>
        <w:ind w:firstLine="420" w:firstLineChars="200"/>
        <w:rPr>
          <w:rFonts w:ascii="宋体" w:hAnsi="宋体" w:cs="宋体"/>
          <w:szCs w:val="21"/>
        </w:rPr>
      </w:pPr>
      <w:r>
        <w:rPr>
          <w:rFonts w:hint="eastAsia" w:ascii="宋体" w:hAnsi="宋体" w:cs="宋体"/>
          <w:szCs w:val="21"/>
        </w:rPr>
        <w:t>法定代表人：                                 法定代表人：</w:t>
      </w:r>
    </w:p>
    <w:p>
      <w:pPr>
        <w:spacing w:line="360" w:lineRule="auto"/>
        <w:ind w:firstLine="420" w:firstLineChars="200"/>
        <w:rPr>
          <w:rFonts w:ascii="宋体" w:hAnsi="宋体" w:cs="宋体"/>
          <w:szCs w:val="21"/>
        </w:rPr>
      </w:pPr>
      <w:r>
        <w:rPr>
          <w:rFonts w:hint="eastAsia" w:ascii="宋体" w:hAnsi="宋体" w:cs="宋体"/>
          <w:szCs w:val="21"/>
        </w:rPr>
        <w:t xml:space="preserve">委托代理人：                           </w:t>
      </w:r>
      <w:r>
        <w:rPr>
          <w:rFonts w:hint="eastAsia" w:ascii="宋体" w:hAnsi="宋体" w:cs="宋体"/>
          <w:szCs w:val="21"/>
          <w:lang w:val="en-US" w:eastAsia="zh-CN"/>
        </w:rPr>
        <w:t xml:space="preserve">      </w:t>
      </w:r>
      <w:r>
        <w:rPr>
          <w:rFonts w:hint="eastAsia" w:ascii="宋体" w:hAnsi="宋体" w:cs="宋体"/>
          <w:szCs w:val="21"/>
        </w:rPr>
        <w:t>委托代理人：</w:t>
      </w:r>
    </w:p>
    <w:p>
      <w:pPr>
        <w:spacing w:line="360" w:lineRule="auto"/>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u w:val="none"/>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电话：</w:t>
      </w:r>
    </w:p>
    <w:p>
      <w:pPr>
        <w:spacing w:line="360" w:lineRule="auto"/>
        <w:ind w:firstLine="420" w:firstLineChars="200"/>
        <w:rPr>
          <w:rFonts w:ascii="宋体" w:hAnsi="宋体" w:cs="宋体"/>
          <w:szCs w:val="21"/>
        </w:rPr>
      </w:pPr>
      <w:r>
        <w:rPr>
          <w:rFonts w:hint="eastAsia" w:ascii="宋体" w:hAnsi="宋体" w:cs="宋体"/>
          <w:szCs w:val="21"/>
        </w:rPr>
        <w:t>传真：                                       传真：</w:t>
      </w:r>
    </w:p>
    <w:p>
      <w:pPr>
        <w:spacing w:line="360" w:lineRule="auto"/>
        <w:ind w:firstLine="420" w:firstLineChars="200"/>
        <w:rPr>
          <w:rFonts w:ascii="宋体" w:hAnsi="宋体" w:cs="宋体"/>
          <w:szCs w:val="21"/>
        </w:rPr>
      </w:pPr>
      <w:r>
        <w:rPr>
          <w:rFonts w:hint="eastAsia" w:ascii="宋体" w:hAnsi="宋体" w:cs="宋体"/>
          <w:szCs w:val="21"/>
        </w:rPr>
        <w:t>开户银行及账号：                             开户银行及账号：</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邮政编码：</w:t>
      </w:r>
      <w:r>
        <w:rPr>
          <w:rFonts w:hint="eastAsia" w:ascii="宋体" w:hAnsi="宋体" w:cs="宋体"/>
          <w:szCs w:val="21"/>
          <w:lang w:val="en-US" w:eastAsia="zh-CN"/>
        </w:rPr>
        <w:t>324400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邮政编码：</w:t>
      </w:r>
    </w:p>
    <w:p>
      <w:pPr>
        <w:ind w:firstLine="420" w:firstLineChars="200"/>
      </w:pPr>
      <w:r>
        <w:rPr>
          <w:rFonts w:hint="eastAsia" w:ascii="宋体" w:hAnsi="宋体" w:cs="宋体"/>
          <w:szCs w:val="21"/>
        </w:rPr>
        <w:t>日期：                                       日期：</w:t>
      </w:r>
    </w:p>
    <w:p>
      <w:pPr>
        <w:pStyle w:val="60"/>
        <w:ind w:left="0" w:leftChars="0"/>
        <w:rPr>
          <w:szCs w:val="21"/>
        </w:rPr>
      </w:pPr>
      <w:r>
        <w:rPr>
          <w:rFonts w:hint="eastAsia" w:hAnsi="宋体" w:cs="微软雅黑"/>
          <w:szCs w:val="21"/>
        </w:rPr>
        <w:t>合同鉴证方：泰宇建筑工程技术咨询有限公司</w:t>
      </w:r>
    </w:p>
    <w:p>
      <w:pPr>
        <w:ind w:firstLine="420" w:firstLineChars="200"/>
        <w:rPr>
          <w:rFonts w:ascii="宋体" w:hAnsi="宋体" w:eastAsia="宋体" w:cs="宋体"/>
          <w:b/>
          <w:sz w:val="32"/>
          <w:szCs w:val="32"/>
        </w:rPr>
      </w:pPr>
      <w:r>
        <w:rPr>
          <w:rFonts w:hint="eastAsia" w:ascii="宋体" w:hAnsi="宋体" w:cs="微软雅黑"/>
          <w:szCs w:val="21"/>
        </w:rPr>
        <w:t>签订日期：202</w:t>
      </w:r>
      <w:r>
        <w:rPr>
          <w:rFonts w:hint="eastAsia" w:ascii="宋体" w:hAnsi="宋体" w:cs="微软雅黑"/>
          <w:szCs w:val="21"/>
          <w:lang w:val="en-US" w:eastAsia="zh-CN"/>
        </w:rPr>
        <w:t>4</w:t>
      </w:r>
      <w:r>
        <w:rPr>
          <w:rFonts w:hint="eastAsia" w:ascii="宋体" w:hAnsi="宋体" w:cs="微软雅黑"/>
          <w:szCs w:val="21"/>
        </w:rPr>
        <w:t>年  月  日</w:t>
      </w:r>
      <w:r>
        <w:rPr>
          <w:rFonts w:hint="eastAsia" w:ascii="宋体" w:hAnsi="宋体"/>
          <w:szCs w:val="21"/>
        </w:rPr>
        <w:br w:type="page"/>
      </w:r>
      <w:r>
        <w:rPr>
          <w:rFonts w:hint="eastAsia" w:ascii="宋体" w:hAnsi="宋体"/>
          <w:szCs w:val="21"/>
        </w:rPr>
        <w:t xml:space="preserve">                      </w:t>
      </w:r>
      <w:r>
        <w:rPr>
          <w:rFonts w:hint="eastAsia" w:ascii="宋体" w:hAnsi="宋体" w:eastAsia="宋体" w:cs="宋体"/>
          <w:b/>
          <w:sz w:val="32"/>
          <w:szCs w:val="32"/>
        </w:rPr>
        <w:t>第六章  评标办法及评分标准</w:t>
      </w:r>
      <w:bookmarkEnd w:id="82"/>
    </w:p>
    <w:p>
      <w:pPr>
        <w:pStyle w:val="165"/>
        <w:tabs>
          <w:tab w:val="left" w:pos="-1080"/>
          <w:tab w:val="left" w:pos="180"/>
          <w:tab w:val="left" w:pos="1080"/>
        </w:tabs>
        <w:snapToGrid w:val="0"/>
        <w:spacing w:line="520" w:lineRule="exact"/>
        <w:rPr>
          <w:rFonts w:hint="eastAsia" w:ascii="宋体" w:hAnsi="宋体" w:eastAsia="宋体" w:cs="宋体"/>
          <w:szCs w:val="21"/>
        </w:rPr>
      </w:pPr>
      <w:bookmarkStart w:id="83" w:name="_Toc18833"/>
      <w:bookmarkStart w:id="84" w:name="_Toc27122"/>
      <w:bookmarkStart w:id="85" w:name="_Toc27336"/>
      <w:bookmarkStart w:id="86" w:name="_Toc22355"/>
      <w:bookmarkStart w:id="87" w:name="_Toc5980"/>
      <w:bookmarkStart w:id="88" w:name="_Toc687"/>
      <w:bookmarkStart w:id="89" w:name="_Toc28360"/>
      <w:bookmarkStart w:id="90" w:name="_Toc23978"/>
      <w:r>
        <w:rPr>
          <w:rFonts w:hint="eastAsia" w:ascii="宋体" w:hAnsi="宋体" w:eastAsia="宋体" w:cs="宋体"/>
          <w:szCs w:val="21"/>
        </w:rPr>
        <w:t>为公正、公平、科学地选择成交供应商，参照《中华人民共和国政府采购法》等有关法律法规的规定，并结合本项目的实际，制定本办法。</w:t>
      </w:r>
    </w:p>
    <w:p>
      <w:pPr>
        <w:pStyle w:val="165"/>
        <w:tabs>
          <w:tab w:val="left" w:pos="-1080"/>
          <w:tab w:val="left" w:pos="180"/>
          <w:tab w:val="left" w:pos="1080"/>
        </w:tabs>
        <w:snapToGrid w:val="0"/>
        <w:spacing w:line="520" w:lineRule="exact"/>
        <w:rPr>
          <w:rFonts w:hint="eastAsia" w:ascii="宋体" w:hAnsi="宋体" w:eastAsia="宋体" w:cs="宋体"/>
          <w:szCs w:val="21"/>
        </w:rPr>
      </w:pPr>
      <w:r>
        <w:rPr>
          <w:rFonts w:hint="eastAsia" w:ascii="宋体" w:hAnsi="宋体" w:eastAsia="宋体" w:cs="宋体"/>
          <w:szCs w:val="21"/>
        </w:rPr>
        <w:t>本办法适用于</w:t>
      </w:r>
      <w:r>
        <w:rPr>
          <w:rFonts w:hint="eastAsia" w:ascii="宋体" w:hAnsi="宋体" w:cs="宋体"/>
          <w:szCs w:val="21"/>
          <w:lang w:eastAsia="zh-CN"/>
        </w:rPr>
        <w:t>龙游县横山镇集聚小区(二期)设计采购项目</w:t>
      </w:r>
      <w:r>
        <w:rPr>
          <w:rFonts w:hint="eastAsia" w:ascii="宋体" w:hAnsi="宋体" w:eastAsia="宋体" w:cs="宋体"/>
          <w:szCs w:val="21"/>
        </w:rPr>
        <w:t>的评审。</w:t>
      </w:r>
    </w:p>
    <w:p>
      <w:pPr>
        <w:pStyle w:val="165"/>
        <w:tabs>
          <w:tab w:val="left" w:pos="-1080"/>
          <w:tab w:val="left" w:pos="180"/>
          <w:tab w:val="left" w:pos="1080"/>
        </w:tabs>
        <w:snapToGrid w:val="0"/>
        <w:spacing w:line="520" w:lineRule="exact"/>
        <w:ind w:firstLine="422"/>
        <w:rPr>
          <w:rFonts w:ascii="宋体" w:hAnsi="宋体" w:eastAsia="宋体" w:cs="宋体"/>
          <w:b/>
          <w:bCs/>
          <w:szCs w:val="21"/>
        </w:rPr>
      </w:pPr>
      <w:bookmarkStart w:id="91" w:name="_Toc356371472"/>
      <w:bookmarkStart w:id="92" w:name="_Toc457934646"/>
      <w:r>
        <w:rPr>
          <w:rFonts w:hint="eastAsia" w:ascii="宋体" w:hAnsi="宋体" w:eastAsia="宋体" w:cs="宋体"/>
          <w:b/>
          <w:bCs/>
          <w:szCs w:val="21"/>
          <w:lang w:val="zh-CN"/>
        </w:rPr>
        <w:t>一、磋商小组的组成</w:t>
      </w:r>
      <w:bookmarkEnd w:id="91"/>
      <w:bookmarkEnd w:id="92"/>
    </w:p>
    <w:p>
      <w:pPr>
        <w:pStyle w:val="165"/>
        <w:tabs>
          <w:tab w:val="left" w:pos="-1080"/>
          <w:tab w:val="left" w:pos="180"/>
          <w:tab w:val="left" w:pos="1080"/>
        </w:tabs>
        <w:snapToGrid w:val="0"/>
        <w:spacing w:line="520" w:lineRule="exact"/>
        <w:rPr>
          <w:rFonts w:ascii="宋体" w:hAnsi="宋体" w:eastAsia="宋体" w:cs="宋体"/>
          <w:szCs w:val="21"/>
        </w:rPr>
      </w:pPr>
      <w:r>
        <w:rPr>
          <w:rFonts w:hint="eastAsia" w:ascii="宋体" w:hAnsi="宋体" w:eastAsia="宋体" w:cs="宋体"/>
          <w:szCs w:val="21"/>
        </w:rPr>
        <w:t>1.磋商小组按相关规定由3名专家组成。</w:t>
      </w:r>
    </w:p>
    <w:p>
      <w:pPr>
        <w:pStyle w:val="165"/>
        <w:tabs>
          <w:tab w:val="left" w:pos="-1080"/>
          <w:tab w:val="left" w:pos="180"/>
          <w:tab w:val="left" w:pos="1080"/>
        </w:tabs>
        <w:snapToGrid w:val="0"/>
        <w:spacing w:line="520" w:lineRule="exact"/>
        <w:rPr>
          <w:rFonts w:ascii="宋体" w:hAnsi="宋体" w:eastAsia="宋体" w:cs="宋体"/>
          <w:szCs w:val="21"/>
        </w:rPr>
      </w:pPr>
      <w:r>
        <w:rPr>
          <w:rFonts w:hint="eastAsia" w:ascii="宋体" w:hAnsi="宋体" w:eastAsia="宋体" w:cs="宋体"/>
          <w:szCs w:val="21"/>
        </w:rPr>
        <w:t>2.磋商期间，供应商法人代表或法人委托人必须在场。负责解答有关事宜。如不在场，则事后不得对采购过程及结果提出异议。</w:t>
      </w:r>
    </w:p>
    <w:p>
      <w:pPr>
        <w:pStyle w:val="165"/>
        <w:tabs>
          <w:tab w:val="left" w:pos="-1080"/>
          <w:tab w:val="left" w:pos="180"/>
          <w:tab w:val="left" w:pos="1080"/>
        </w:tabs>
        <w:snapToGrid w:val="0"/>
        <w:spacing w:line="520" w:lineRule="exact"/>
        <w:ind w:firstLine="422"/>
        <w:rPr>
          <w:rFonts w:ascii="宋体" w:hAnsi="宋体" w:eastAsia="宋体" w:cs="宋体"/>
          <w:b/>
          <w:bCs/>
          <w:szCs w:val="21"/>
          <w:lang w:val="zh-CN"/>
        </w:rPr>
      </w:pPr>
      <w:bookmarkStart w:id="93" w:name="_Toc11191"/>
      <w:r>
        <w:rPr>
          <w:rFonts w:hint="eastAsia" w:ascii="宋体" w:hAnsi="宋体" w:eastAsia="宋体" w:cs="宋体"/>
          <w:b/>
          <w:bCs/>
          <w:szCs w:val="21"/>
          <w:lang w:val="zh-CN"/>
        </w:rPr>
        <w:t>二、评审原则</w:t>
      </w:r>
      <w:bookmarkEnd w:id="93"/>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磋商小组必须公平、公正、客观，不带任何倾向性和启发性；不得向外界透露任何与评审有关的内容；任何单位和个人不得干扰、影响评审的正常进行；磋商小组及有关工作人员不得私下与供应商接触。在评审工作结束后，凡与评审情况有接触的任何人不得也不应将评审情况扩散出评审成员之外。</w:t>
      </w:r>
    </w:p>
    <w:p>
      <w:pPr>
        <w:pStyle w:val="165"/>
        <w:tabs>
          <w:tab w:val="left" w:pos="-1080"/>
          <w:tab w:val="left" w:pos="180"/>
          <w:tab w:val="left" w:pos="1080"/>
        </w:tabs>
        <w:snapToGrid w:val="0"/>
        <w:spacing w:line="520" w:lineRule="exact"/>
        <w:rPr>
          <w:rFonts w:ascii="宋体" w:hAnsi="宋体" w:eastAsia="宋体" w:cs="宋体"/>
          <w:szCs w:val="21"/>
        </w:rPr>
      </w:pPr>
      <w:r>
        <w:rPr>
          <w:rFonts w:hint="eastAsia" w:ascii="宋体" w:hAnsi="宋体" w:eastAsia="宋体" w:cs="宋体"/>
          <w:szCs w:val="21"/>
        </w:rPr>
        <w:t>2.客观公正对待所有供应商，对所有响应文件评价，均采用相同的程序和标准。</w:t>
      </w:r>
    </w:p>
    <w:p>
      <w:pPr>
        <w:pStyle w:val="165"/>
        <w:tabs>
          <w:tab w:val="left" w:pos="-1080"/>
          <w:tab w:val="left" w:pos="180"/>
          <w:tab w:val="left" w:pos="1080"/>
        </w:tabs>
        <w:snapToGrid w:val="0"/>
        <w:spacing w:line="520" w:lineRule="exact"/>
        <w:rPr>
          <w:rFonts w:ascii="宋体" w:hAnsi="宋体" w:eastAsia="宋体" w:cs="宋体"/>
          <w:szCs w:val="21"/>
        </w:rPr>
      </w:pPr>
      <w:r>
        <w:rPr>
          <w:rFonts w:hint="eastAsia" w:ascii="宋体" w:hAnsi="宋体" w:eastAsia="宋体" w:cs="宋体"/>
          <w:szCs w:val="21"/>
        </w:rPr>
        <w:t>3.采购人或采购代理机构对评审结果不作任何说明和解释，也不回答任何提问，不退还响应文件。</w:t>
      </w:r>
    </w:p>
    <w:p>
      <w:pPr>
        <w:pStyle w:val="165"/>
        <w:tabs>
          <w:tab w:val="left" w:pos="-1080"/>
          <w:tab w:val="left" w:pos="180"/>
          <w:tab w:val="left" w:pos="1080"/>
        </w:tabs>
        <w:snapToGrid w:val="0"/>
        <w:spacing w:line="520" w:lineRule="exact"/>
        <w:rPr>
          <w:rFonts w:ascii="宋体" w:hAnsi="宋体" w:eastAsia="宋体" w:cs="宋体"/>
          <w:szCs w:val="21"/>
        </w:rPr>
      </w:pPr>
      <w:r>
        <w:rPr>
          <w:rFonts w:hint="eastAsia" w:ascii="宋体" w:hAnsi="宋体" w:eastAsia="宋体" w:cs="宋体"/>
          <w:szCs w:val="21"/>
        </w:rPr>
        <w:t>4.在磋商中，磋商的任何一方不得透露与磋商有关的信息，为明确本次采购项目的各项技术要求，各供应商应接受磋商小组可能多次的询问、质疑和磋商，如供应商不接受磋商小组的询问、质疑和磋商，其磋商无效。</w:t>
      </w:r>
    </w:p>
    <w:p>
      <w:pPr>
        <w:pStyle w:val="165"/>
        <w:tabs>
          <w:tab w:val="left" w:pos="-1080"/>
          <w:tab w:val="left" w:pos="180"/>
          <w:tab w:val="left" w:pos="1080"/>
        </w:tabs>
        <w:snapToGrid w:val="0"/>
        <w:spacing w:line="520" w:lineRule="exact"/>
        <w:rPr>
          <w:rFonts w:ascii="宋体" w:hAnsi="宋体" w:eastAsia="宋体" w:cs="宋体"/>
          <w:b/>
          <w:i/>
          <w:iCs/>
          <w:color w:val="auto"/>
          <w:szCs w:val="21"/>
        </w:rPr>
      </w:pPr>
      <w:r>
        <w:rPr>
          <w:rFonts w:hint="eastAsia" w:ascii="宋体" w:hAnsi="宋体" w:eastAsia="宋体" w:cs="宋体"/>
          <w:szCs w:val="21"/>
        </w:rPr>
        <w:t>5.所有磋商结束后，磋商小组要求所有参加磋商的供应商在规定的时间内进行第二次报价（最终报价）,所有供应商派代表到场现场开标，评审及合同签署中应以二次报价为准，二次报价是供应商响应文件的有效组成部分。</w:t>
      </w:r>
      <w:r>
        <w:rPr>
          <w:rFonts w:hint="eastAsia" w:ascii="宋体" w:hAnsi="宋体" w:eastAsia="宋体" w:cs="宋体"/>
          <w:i/>
          <w:iCs/>
          <w:color w:val="auto"/>
          <w:szCs w:val="21"/>
        </w:rPr>
        <w:t>（</w:t>
      </w:r>
      <w:r>
        <w:rPr>
          <w:rFonts w:hint="eastAsia" w:ascii="宋体" w:hAnsi="宋体" w:eastAsia="宋体" w:cs="宋体"/>
          <w:b/>
          <w:bCs/>
          <w:i/>
          <w:iCs/>
          <w:color w:val="auto"/>
          <w:szCs w:val="21"/>
          <w:u w:val="single"/>
        </w:rPr>
        <w:t>注：供应商需提前准备空白并签署盖章的二次报价表，以便二次报价填写，二次报价表格式见附件）</w:t>
      </w:r>
    </w:p>
    <w:bookmarkEnd w:id="83"/>
    <w:bookmarkEnd w:id="84"/>
    <w:bookmarkEnd w:id="85"/>
    <w:bookmarkEnd w:id="86"/>
    <w:bookmarkEnd w:id="87"/>
    <w:bookmarkEnd w:id="88"/>
    <w:bookmarkEnd w:id="89"/>
    <w:bookmarkEnd w:id="90"/>
    <w:p>
      <w:pPr>
        <w:pStyle w:val="165"/>
        <w:tabs>
          <w:tab w:val="left" w:pos="-1080"/>
          <w:tab w:val="left" w:pos="180"/>
          <w:tab w:val="left" w:pos="1080"/>
        </w:tabs>
        <w:snapToGrid w:val="0"/>
        <w:spacing w:line="520" w:lineRule="exact"/>
        <w:ind w:firstLine="422"/>
        <w:rPr>
          <w:rFonts w:ascii="宋体" w:hAnsi="宋体" w:eastAsia="宋体" w:cs="宋体"/>
          <w:b/>
          <w:bCs/>
          <w:szCs w:val="21"/>
          <w:lang w:val="zh-CN"/>
        </w:rPr>
      </w:pPr>
      <w:bookmarkStart w:id="94" w:name="_Toc19451"/>
      <w:r>
        <w:rPr>
          <w:rFonts w:hint="eastAsia" w:ascii="宋体" w:hAnsi="宋体" w:eastAsia="宋体" w:cs="宋体"/>
          <w:b/>
          <w:bCs/>
          <w:szCs w:val="21"/>
          <w:lang w:val="zh-CN"/>
        </w:rPr>
        <w:t>三、评审程序</w:t>
      </w:r>
      <w:bookmarkEnd w:id="94"/>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符合性评审</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磋商小组依据法律法规和磋商文件的规定，对响应文件中的资格证明等进行审查，以确定供应商是否具备磋商资格。</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供应商以响应文件中提供的书面材料为准。</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磋商小组对响应文件的判定，只依据响应文件内容本身，不依靠开启后的任何外来证明。如供应商提交的资质证明或其他内容不齐全，由此造成的后果由供应商自己负责。</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资格性审查未通过响应文件不再进行后续的符合性审查和评审。</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响应文件符合性审查</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磋商小组应当对符合资格的供应商的响应文件进行符合性审查，以确定其是否满足磋商文件的实质性要求。</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在资格性和符合性审查同时，对属于不合格供应商或者磋商无效的供应商，磋商小组必须提出不合格或者磋商无效的事实依据，并出具不合格或者磋商无效说明，供应商签字确认。供应商签字确认后磋商小组全体成员签字。供应商拒绝签字确认的不影响磋商小组做出的不合格或无效磋商裁定。</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如果确定供应商无资格履行合同，其磋商将被拒绝。</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资格审查和符合性审查不符合的响应文件将不再进行后续商务、技术评审。</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响应文件商务、技术评审</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按照磋商文件要求，审查供应商所投货物和服务的规格、质量、数量以及服务等技术要求和参数，对商务、技术部分的进行评价和比较，并记录实质性响应、技术偏离等事项。</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磋商小组认为供应商的响应文件如有疑问的，将对供应商进行询标，供应商要向磋商小组澄清有关问题，并最终以书面形式进行答复；供应商代表未到场或者拒绝澄清或者澄清的内容改变了响应文件的实质性内容的，磋商小组有权对该响应文件作出不利于供应商的评判。</w:t>
      </w:r>
    </w:p>
    <w:p>
      <w:pPr>
        <w:pStyle w:val="165"/>
        <w:tabs>
          <w:tab w:val="left" w:pos="-1080"/>
          <w:tab w:val="left" w:pos="180"/>
          <w:tab w:val="left" w:pos="1080"/>
        </w:tabs>
        <w:snapToGrid w:val="0"/>
        <w:spacing w:line="520" w:lineRule="exact"/>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在评审过程中，磋商小组认为供应商的报价明显低于其他通过符合性审查供应商的报价，有可能影响产品质量或者不能诚信履约的，应当要求其在评审现场合理的时间内提供书面说明，必要时递交相关证明材料；供应商不能证明其报价合理性的，磋商小组应当将其作为磋商无效处理。</w:t>
      </w:r>
    </w:p>
    <w:p>
      <w:pPr>
        <w:pStyle w:val="165"/>
        <w:tabs>
          <w:tab w:val="left" w:pos="-1080"/>
          <w:tab w:val="left" w:pos="180"/>
          <w:tab w:val="left" w:pos="1080"/>
        </w:tabs>
        <w:snapToGrid w:val="0"/>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四、评分标准</w:t>
      </w:r>
      <w:bookmarkStart w:id="95" w:name="_Toc345320402"/>
    </w:p>
    <w:p>
      <w:pPr>
        <w:pStyle w:val="165"/>
        <w:tabs>
          <w:tab w:val="left" w:pos="-1080"/>
          <w:tab w:val="left" w:pos="180"/>
          <w:tab w:val="left" w:pos="1080"/>
        </w:tabs>
        <w:snapToGrid w:val="0"/>
        <w:spacing w:line="500" w:lineRule="exact"/>
        <w:ind w:firstLine="0" w:firstLineChars="0"/>
        <w:rPr>
          <w:rFonts w:ascii="宋体" w:hAnsi="宋体" w:cs="Arial"/>
          <w:b/>
          <w:bCs/>
          <w:szCs w:val="21"/>
        </w:rPr>
      </w:pPr>
      <w:r>
        <w:rPr>
          <w:rFonts w:hint="eastAsia" w:ascii="宋体" w:hAnsi="宋体" w:eastAsia="宋体" w:cs="宋体"/>
          <w:b/>
          <w:bCs/>
          <w:szCs w:val="21"/>
        </w:rPr>
        <w:t>（一）</w:t>
      </w:r>
      <w:r>
        <w:rPr>
          <w:rFonts w:hint="eastAsia" w:ascii="宋体" w:hAnsi="宋体" w:cs="宋体"/>
          <w:b/>
          <w:bCs/>
          <w:szCs w:val="21"/>
          <w:lang w:val="en-US" w:eastAsia="zh-CN"/>
        </w:rPr>
        <w:t>商务</w:t>
      </w:r>
      <w:r>
        <w:rPr>
          <w:rFonts w:hint="eastAsia" w:ascii="宋体" w:hAnsi="宋体" w:cs="Arial"/>
          <w:b/>
          <w:bCs/>
          <w:szCs w:val="21"/>
        </w:rPr>
        <w:t xml:space="preserve">资信部分 </w:t>
      </w:r>
      <w:bookmarkEnd w:id="95"/>
      <w:r>
        <w:rPr>
          <w:rFonts w:hint="eastAsia" w:ascii="宋体" w:hAnsi="宋体" w:cs="Arial"/>
          <w:b/>
          <w:bCs/>
          <w:szCs w:val="21"/>
        </w:rPr>
        <w:t>（</w:t>
      </w:r>
      <w:r>
        <w:rPr>
          <w:rFonts w:hint="eastAsia" w:ascii="宋体" w:hAnsi="宋体" w:cs="Arial"/>
          <w:b/>
          <w:bCs/>
          <w:szCs w:val="21"/>
          <w:lang w:val="en-US" w:eastAsia="zh-CN"/>
        </w:rPr>
        <w:t>10</w:t>
      </w:r>
      <w:r>
        <w:rPr>
          <w:rFonts w:hint="eastAsia" w:ascii="宋体" w:hAnsi="宋体" w:cs="Arial"/>
          <w:b/>
          <w:bCs/>
          <w:szCs w:val="21"/>
        </w:rPr>
        <w:t>分）</w:t>
      </w:r>
    </w:p>
    <w:tbl>
      <w:tblPr>
        <w:tblStyle w:val="61"/>
        <w:tblpPr w:leftFromText="180" w:rightFromText="180" w:vertAnchor="text" w:horzAnchor="page" w:tblpX="1500" w:tblpY="306"/>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652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6" w:type="dxa"/>
            <w:vAlign w:val="center"/>
          </w:tcPr>
          <w:p>
            <w:pPr>
              <w:snapToGrid w:val="0"/>
              <w:jc w:val="center"/>
              <w:rPr>
                <w:rFonts w:ascii="宋体" w:hAnsi="宋体" w:cs="宋体"/>
                <w:szCs w:val="21"/>
                <w:highlight w:val="none"/>
              </w:rPr>
            </w:pPr>
            <w:r>
              <w:rPr>
                <w:rFonts w:hint="eastAsia" w:ascii="宋体" w:hAnsi="宋体" w:cs="宋体"/>
                <w:szCs w:val="21"/>
                <w:highlight w:val="none"/>
              </w:rPr>
              <w:t>评分因素</w:t>
            </w:r>
          </w:p>
        </w:tc>
        <w:tc>
          <w:tcPr>
            <w:tcW w:w="6529" w:type="dxa"/>
            <w:vAlign w:val="center"/>
          </w:tcPr>
          <w:p>
            <w:pPr>
              <w:snapToGrid w:val="0"/>
              <w:jc w:val="center"/>
              <w:rPr>
                <w:rFonts w:ascii="宋体" w:hAnsi="宋体" w:cs="宋体"/>
                <w:szCs w:val="21"/>
                <w:highlight w:val="none"/>
              </w:rPr>
            </w:pPr>
            <w:r>
              <w:rPr>
                <w:rFonts w:hint="eastAsia" w:ascii="宋体" w:hAnsi="宋体" w:cs="宋体"/>
                <w:szCs w:val="21"/>
                <w:highlight w:val="none"/>
              </w:rPr>
              <w:t>评分细则</w:t>
            </w:r>
          </w:p>
        </w:tc>
        <w:tc>
          <w:tcPr>
            <w:tcW w:w="1253" w:type="dxa"/>
            <w:vAlign w:val="center"/>
          </w:tcPr>
          <w:p>
            <w:pPr>
              <w:pStyle w:val="34"/>
              <w:adjustRightInd w:val="0"/>
              <w:snapToGrid w:val="0"/>
              <w:jc w:val="center"/>
              <w:rPr>
                <w:rFonts w:ascii="Times New Roman" w:hAnsi="Times New Roman"/>
                <w:szCs w:val="21"/>
                <w:highlight w:val="none"/>
              </w:rPr>
            </w:pPr>
            <w:r>
              <w:rPr>
                <w:rFonts w:hint="eastAsia" w:ascii="Times New Roman" w:hAnsi="Times New Roman"/>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36" w:type="dxa"/>
            <w:vAlign w:val="center"/>
          </w:tcPr>
          <w:p>
            <w:pPr>
              <w:spacing w:line="240" w:lineRule="auto"/>
              <w:ind w:firstLine="0" w:firstLineChars="0"/>
              <w:jc w:val="center"/>
              <w:rPr>
                <w:rFonts w:ascii="宋体" w:hAnsi="宋体" w:cs="宋体"/>
                <w:sz w:val="21"/>
                <w:szCs w:val="21"/>
                <w:highlight w:val="none"/>
              </w:rPr>
            </w:pPr>
            <w:r>
              <w:rPr>
                <w:rFonts w:hint="eastAsia" w:ascii="宋体" w:hAnsi="宋体" w:eastAsia="宋体" w:cs="宋体"/>
                <w:sz w:val="21"/>
                <w:szCs w:val="21"/>
                <w:highlight w:val="none"/>
              </w:rPr>
              <w:t>业绩</w:t>
            </w:r>
          </w:p>
        </w:tc>
        <w:tc>
          <w:tcPr>
            <w:tcW w:w="6529" w:type="dxa"/>
            <w:vAlign w:val="center"/>
          </w:tcPr>
          <w:p>
            <w:pPr>
              <w:spacing w:line="240" w:lineRule="auto"/>
              <w:ind w:firstLine="210" w:firstLineChars="100"/>
              <w:jc w:val="left"/>
              <w:rPr>
                <w:rFonts w:ascii="宋体" w:hAnsi="宋体" w:eastAsia="宋体" w:cs="宋体"/>
                <w:sz w:val="21"/>
                <w:szCs w:val="21"/>
              </w:rPr>
            </w:pPr>
            <w:r>
              <w:rPr>
                <w:rFonts w:hint="eastAsia" w:ascii="宋体" w:hAnsi="宋体" w:eastAsia="宋体" w:cs="宋体"/>
                <w:sz w:val="21"/>
                <w:szCs w:val="21"/>
              </w:rPr>
              <w:t>供应商提供20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7</w:t>
            </w:r>
            <w:r>
              <w:rPr>
                <w:rFonts w:hint="eastAsia" w:ascii="宋体" w:hAnsi="宋体" w:eastAsia="宋体" w:cs="宋体"/>
                <w:sz w:val="21"/>
                <w:szCs w:val="21"/>
              </w:rPr>
              <w:t>月1日以来</w:t>
            </w:r>
            <w:r>
              <w:rPr>
                <w:rFonts w:hint="eastAsia"/>
                <w:color w:val="auto"/>
                <w:szCs w:val="21"/>
                <w:highlight w:val="none"/>
              </w:rPr>
              <w:t>的</w:t>
            </w:r>
            <w:r>
              <w:rPr>
                <w:rFonts w:hint="eastAsia"/>
                <w:color w:val="auto"/>
                <w:szCs w:val="21"/>
                <w:highlight w:val="none"/>
                <w:lang w:val="en-US" w:eastAsia="zh-CN"/>
              </w:rPr>
              <w:t>建筑设计（含改造）业绩</w:t>
            </w:r>
            <w:r>
              <w:rPr>
                <w:rFonts w:hint="eastAsia"/>
                <w:color w:val="auto"/>
                <w:szCs w:val="21"/>
                <w:highlight w:val="none"/>
                <w:lang w:eastAsia="zh-CN"/>
              </w:rPr>
              <w:t>，</w:t>
            </w:r>
            <w:r>
              <w:rPr>
                <w:rFonts w:hint="eastAsia" w:ascii="宋体" w:hAnsi="宋体" w:eastAsia="宋体" w:cs="宋体"/>
                <w:sz w:val="21"/>
                <w:szCs w:val="21"/>
              </w:rPr>
              <w:t>供应商每提供一个同类项目业绩得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widowControl/>
              <w:snapToGrid w:val="0"/>
              <w:spacing w:line="240" w:lineRule="auto"/>
              <w:ind w:firstLine="0" w:firstLineChars="0"/>
              <w:jc w:val="left"/>
              <w:rPr>
                <w:rFonts w:ascii="宋体" w:hAnsi="宋体" w:cs="宋体"/>
                <w:sz w:val="21"/>
                <w:szCs w:val="21"/>
                <w:highlight w:val="none"/>
              </w:rPr>
            </w:pPr>
            <w:r>
              <w:rPr>
                <w:rFonts w:hint="eastAsia" w:ascii="宋体" w:hAnsi="宋体" w:eastAsia="宋体" w:cs="宋体"/>
                <w:sz w:val="21"/>
                <w:szCs w:val="21"/>
              </w:rPr>
              <w:t>（需提供合同</w:t>
            </w:r>
            <w:r>
              <w:rPr>
                <w:rFonts w:hint="eastAsia" w:ascii="宋体" w:hAnsi="宋体" w:cs="宋体"/>
                <w:sz w:val="21"/>
                <w:szCs w:val="21"/>
                <w:lang w:eastAsia="zh-CN"/>
              </w:rPr>
              <w:t>（</w:t>
            </w:r>
            <w:r>
              <w:rPr>
                <w:rFonts w:hint="eastAsia" w:ascii="宋体" w:hAnsi="宋体" w:cs="宋体"/>
                <w:sz w:val="21"/>
                <w:szCs w:val="21"/>
                <w:lang w:val="en-US" w:eastAsia="zh-CN"/>
              </w:rPr>
              <w:t>协议</w:t>
            </w:r>
            <w:r>
              <w:rPr>
                <w:rFonts w:hint="eastAsia" w:ascii="宋体" w:hAnsi="宋体" w:cs="宋体"/>
                <w:sz w:val="21"/>
                <w:szCs w:val="21"/>
                <w:lang w:eastAsia="zh-CN"/>
              </w:rPr>
              <w:t>）</w:t>
            </w:r>
            <w:r>
              <w:rPr>
                <w:rFonts w:hint="eastAsia"/>
                <w:color w:val="auto"/>
                <w:szCs w:val="21"/>
                <w:highlight w:val="none"/>
                <w:lang w:eastAsia="zh-CN"/>
              </w:rPr>
              <w:t>复制件</w:t>
            </w:r>
            <w:r>
              <w:rPr>
                <w:rFonts w:hint="eastAsia"/>
                <w:color w:val="auto"/>
                <w:szCs w:val="21"/>
                <w:highlight w:val="none"/>
              </w:rPr>
              <w:t>加盖投标人公章且编制在投标文件中</w:t>
            </w:r>
            <w:r>
              <w:rPr>
                <w:rFonts w:hint="eastAsia" w:ascii="宋体" w:hAnsi="宋体" w:eastAsia="宋体" w:cs="宋体"/>
                <w:sz w:val="21"/>
                <w:szCs w:val="21"/>
              </w:rPr>
              <w:t>。以</w:t>
            </w:r>
            <w:r>
              <w:rPr>
                <w:rFonts w:hint="eastAsia" w:ascii="宋体" w:hAnsi="宋体" w:cs="宋体"/>
                <w:sz w:val="21"/>
                <w:szCs w:val="21"/>
                <w:lang w:val="en-US" w:eastAsia="zh-CN"/>
              </w:rPr>
              <w:t>合同（协议）落款</w:t>
            </w:r>
            <w:r>
              <w:rPr>
                <w:rFonts w:hint="eastAsia" w:ascii="宋体" w:hAnsi="宋体" w:eastAsia="宋体" w:cs="宋体"/>
                <w:sz w:val="21"/>
                <w:szCs w:val="21"/>
              </w:rPr>
              <w:t>时间为准）。</w:t>
            </w:r>
          </w:p>
        </w:tc>
        <w:tc>
          <w:tcPr>
            <w:tcW w:w="1253" w:type="dxa"/>
            <w:vAlign w:val="center"/>
          </w:tcPr>
          <w:p>
            <w:pPr>
              <w:spacing w:line="240" w:lineRule="auto"/>
              <w:jc w:val="center"/>
              <w:rPr>
                <w:rFonts w:ascii="宋体" w:hAnsi="宋体" w:cs="宋体"/>
                <w:sz w:val="21"/>
                <w:szCs w:val="21"/>
                <w:highlight w:val="none"/>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36" w:type="dxa"/>
            <w:vAlign w:val="center"/>
          </w:tcPr>
          <w:p>
            <w:pPr>
              <w:spacing w:line="240" w:lineRule="auto"/>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rPr>
              <w:t>拟派项目负责人</w:t>
            </w:r>
            <w:r>
              <w:rPr>
                <w:rFonts w:hint="eastAsia" w:ascii="宋体" w:hAnsi="宋体" w:cs="宋体"/>
                <w:sz w:val="21"/>
                <w:szCs w:val="21"/>
                <w:lang w:val="en-US" w:eastAsia="zh-CN"/>
              </w:rPr>
              <w:t>业绩</w:t>
            </w:r>
          </w:p>
        </w:tc>
        <w:tc>
          <w:tcPr>
            <w:tcW w:w="6529" w:type="dxa"/>
            <w:vAlign w:val="center"/>
          </w:tcPr>
          <w:p>
            <w:pPr>
              <w:spacing w:line="240" w:lineRule="auto"/>
              <w:ind w:firstLine="210" w:firstLineChars="100"/>
              <w:jc w:val="left"/>
              <w:rPr>
                <w:rFonts w:ascii="宋体" w:hAnsi="宋体" w:eastAsia="宋体" w:cs="宋体"/>
                <w:sz w:val="21"/>
                <w:szCs w:val="21"/>
              </w:rPr>
            </w:pPr>
            <w:r>
              <w:rPr>
                <w:rFonts w:hint="eastAsia" w:ascii="宋体" w:hAnsi="宋体" w:eastAsia="宋体" w:cs="宋体"/>
                <w:sz w:val="21"/>
                <w:szCs w:val="21"/>
              </w:rPr>
              <w:t>提供本项目拟派项目负责人20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7</w:t>
            </w:r>
            <w:r>
              <w:rPr>
                <w:rFonts w:hint="eastAsia" w:ascii="宋体" w:hAnsi="宋体" w:eastAsia="宋体" w:cs="宋体"/>
                <w:sz w:val="21"/>
                <w:szCs w:val="21"/>
              </w:rPr>
              <w:t>月1日以来承接的</w:t>
            </w:r>
            <w:r>
              <w:rPr>
                <w:rFonts w:hint="eastAsia"/>
                <w:color w:val="auto"/>
                <w:szCs w:val="21"/>
                <w:highlight w:val="none"/>
                <w:lang w:val="en-US" w:eastAsia="zh-CN"/>
              </w:rPr>
              <w:t>建筑设计（含改造）业绩</w:t>
            </w:r>
            <w:r>
              <w:rPr>
                <w:rFonts w:hint="eastAsia" w:ascii="宋体" w:hAnsi="宋体" w:eastAsia="宋体" w:cs="宋体"/>
                <w:sz w:val="21"/>
                <w:szCs w:val="21"/>
              </w:rPr>
              <w:t>，每提供一个同类项目业绩得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spacing w:line="240" w:lineRule="auto"/>
              <w:ind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rPr>
              <w:t>需提供</w:t>
            </w:r>
            <w:r>
              <w:rPr>
                <w:rFonts w:hint="eastAsia" w:ascii="宋体" w:hAnsi="宋体" w:cs="宋体"/>
                <w:sz w:val="21"/>
                <w:szCs w:val="21"/>
                <w:lang w:val="en-US" w:eastAsia="zh-CN"/>
              </w:rPr>
              <w:t>中标通知书或</w:t>
            </w:r>
            <w:r>
              <w:rPr>
                <w:rFonts w:hint="eastAsia" w:ascii="宋体" w:hAnsi="宋体" w:eastAsia="宋体" w:cs="宋体"/>
                <w:sz w:val="21"/>
                <w:szCs w:val="21"/>
              </w:rPr>
              <w:t>合同</w:t>
            </w:r>
            <w:r>
              <w:rPr>
                <w:rFonts w:hint="eastAsia" w:ascii="宋体" w:hAnsi="宋体" w:cs="宋体"/>
                <w:sz w:val="21"/>
                <w:szCs w:val="21"/>
                <w:lang w:eastAsia="zh-CN"/>
              </w:rPr>
              <w:t>（</w:t>
            </w:r>
            <w:r>
              <w:rPr>
                <w:rFonts w:hint="eastAsia" w:ascii="宋体" w:hAnsi="宋体" w:cs="宋体"/>
                <w:sz w:val="21"/>
                <w:szCs w:val="21"/>
                <w:lang w:val="en-US" w:eastAsia="zh-CN"/>
              </w:rPr>
              <w:t>协议</w:t>
            </w:r>
            <w:r>
              <w:rPr>
                <w:rFonts w:hint="eastAsia" w:ascii="宋体" w:hAnsi="宋体" w:cs="宋体"/>
                <w:sz w:val="21"/>
                <w:szCs w:val="21"/>
                <w:lang w:eastAsia="zh-CN"/>
              </w:rPr>
              <w:t>），</w:t>
            </w:r>
            <w:r>
              <w:rPr>
                <w:rFonts w:hint="eastAsia" w:ascii="宋体" w:hAnsi="宋体" w:eastAsia="宋体" w:cs="宋体"/>
                <w:sz w:val="21"/>
                <w:szCs w:val="21"/>
              </w:rPr>
              <w:t>以项目</w:t>
            </w:r>
            <w:r>
              <w:rPr>
                <w:rFonts w:hint="eastAsia" w:ascii="宋体" w:hAnsi="宋体" w:cs="宋体"/>
                <w:sz w:val="21"/>
                <w:szCs w:val="21"/>
                <w:lang w:val="en-US" w:eastAsia="zh-CN"/>
              </w:rPr>
              <w:t>中标通知书或</w:t>
            </w:r>
            <w:r>
              <w:rPr>
                <w:rFonts w:hint="eastAsia" w:ascii="宋体" w:hAnsi="宋体" w:eastAsia="宋体" w:cs="宋体"/>
                <w:sz w:val="21"/>
                <w:szCs w:val="21"/>
              </w:rPr>
              <w:t>合同</w:t>
            </w:r>
            <w:r>
              <w:rPr>
                <w:rFonts w:hint="eastAsia" w:ascii="宋体" w:hAnsi="宋体" w:cs="宋体"/>
                <w:sz w:val="21"/>
                <w:szCs w:val="21"/>
                <w:lang w:eastAsia="zh-CN"/>
              </w:rPr>
              <w:t>（</w:t>
            </w:r>
            <w:r>
              <w:rPr>
                <w:rFonts w:hint="eastAsia" w:ascii="宋体" w:hAnsi="宋体" w:cs="宋体"/>
                <w:sz w:val="21"/>
                <w:szCs w:val="21"/>
                <w:lang w:val="en-US" w:eastAsia="zh-CN"/>
              </w:rPr>
              <w:t>协议</w:t>
            </w:r>
            <w:r>
              <w:rPr>
                <w:rFonts w:hint="eastAsia" w:ascii="宋体" w:hAnsi="宋体" w:cs="宋体"/>
                <w:sz w:val="21"/>
                <w:szCs w:val="21"/>
                <w:lang w:eastAsia="zh-CN"/>
              </w:rPr>
              <w:t>）</w:t>
            </w:r>
            <w:r>
              <w:rPr>
                <w:rFonts w:hint="eastAsia" w:ascii="宋体" w:hAnsi="宋体" w:cs="宋体"/>
                <w:sz w:val="21"/>
                <w:szCs w:val="21"/>
                <w:lang w:val="en-US" w:eastAsia="zh-CN"/>
              </w:rPr>
              <w:t>落款</w:t>
            </w:r>
            <w:r>
              <w:rPr>
                <w:rFonts w:hint="eastAsia" w:ascii="宋体" w:hAnsi="宋体" w:eastAsia="宋体" w:cs="宋体"/>
                <w:sz w:val="21"/>
                <w:szCs w:val="21"/>
              </w:rPr>
              <w:t>时间为准</w:t>
            </w:r>
            <w:r>
              <w:rPr>
                <w:rFonts w:hint="eastAsia" w:ascii="宋体" w:hAnsi="宋体" w:cs="宋体"/>
                <w:sz w:val="21"/>
                <w:szCs w:val="21"/>
                <w:lang w:eastAsia="zh-CN"/>
              </w:rPr>
              <w:t>。</w:t>
            </w:r>
          </w:p>
        </w:tc>
        <w:tc>
          <w:tcPr>
            <w:tcW w:w="1253" w:type="dxa"/>
            <w:vAlign w:val="center"/>
          </w:tcPr>
          <w:p>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736" w:type="dxa"/>
            <w:vAlign w:val="center"/>
          </w:tcPr>
          <w:p>
            <w:pPr>
              <w:spacing w:line="240" w:lineRule="auto"/>
              <w:ind w:firstLine="0" w:firstLineChars="0"/>
              <w:rPr>
                <w:rFonts w:hint="eastAsia" w:ascii="宋体" w:hAnsi="宋体" w:eastAsia="宋体" w:cs="宋体"/>
                <w:sz w:val="21"/>
                <w:szCs w:val="21"/>
              </w:rPr>
            </w:pPr>
            <w:r>
              <w:rPr>
                <w:rFonts w:hint="eastAsia" w:ascii="宋体" w:hAnsi="宋体" w:cs="宋体"/>
                <w:bCs/>
                <w:kern w:val="0"/>
                <w:szCs w:val="21"/>
                <w:lang w:val="zh-CN"/>
              </w:rPr>
              <w:t>项目团队人员</w:t>
            </w:r>
          </w:p>
        </w:tc>
        <w:tc>
          <w:tcPr>
            <w:tcW w:w="6529" w:type="dxa"/>
            <w:vAlign w:val="center"/>
          </w:tcPr>
          <w:p>
            <w:pPr>
              <w:pStyle w:val="203"/>
              <w:spacing w:before="60"/>
              <w:ind w:left="0" w:leftChars="0" w:right="19" w:rightChars="9" w:hanging="3" w:firstLineChars="0"/>
              <w:jc w:val="both"/>
              <w:rPr>
                <w:rFonts w:hint="eastAsia" w:ascii="宋体" w:hAnsi="宋体" w:eastAsia="宋体" w:cs="宋体"/>
                <w:kern w:val="2"/>
                <w:sz w:val="21"/>
                <w:szCs w:val="21"/>
                <w:lang w:val="en-US" w:eastAsia="zh-CN" w:bidi="ar-SA"/>
              </w:rPr>
            </w:pPr>
          </w:p>
          <w:p>
            <w:pPr>
              <w:pStyle w:val="203"/>
              <w:spacing w:before="60"/>
              <w:ind w:left="0" w:leftChars="0" w:right="19" w:rightChars="9" w:hanging="3" w:firstLineChars="0"/>
              <w:jc w:val="both"/>
              <w:rPr>
                <w:rFonts w:ascii="宋体" w:hAnsi="宋体" w:cs="宋体"/>
                <w:bCs/>
                <w:color w:val="0C0C0C"/>
                <w:kern w:val="0"/>
                <w:szCs w:val="21"/>
              </w:rPr>
            </w:pPr>
            <w:r>
              <w:rPr>
                <w:rFonts w:hint="eastAsia" w:ascii="宋体" w:hAnsi="宋体" w:eastAsia="宋体" w:cs="宋体"/>
                <w:kern w:val="2"/>
                <w:sz w:val="21"/>
                <w:szCs w:val="21"/>
                <w:lang w:val="en-US" w:eastAsia="zh-CN" w:bidi="ar-SA"/>
              </w:rPr>
              <w:t>本项目的人员专业岗位中，按采购要求的专业</w:t>
            </w:r>
            <w:r>
              <w:rPr>
                <w:rFonts w:hint="eastAsia" w:ascii="宋体" w:hAnsi="宋体" w:cs="宋体"/>
                <w:bCs/>
                <w:color w:val="0C0C0C"/>
                <w:kern w:val="0"/>
                <w:szCs w:val="21"/>
                <w:lang w:val="zh-CN"/>
              </w:rPr>
              <w:t>人员</w:t>
            </w:r>
            <w:r>
              <w:rPr>
                <w:rFonts w:hint="eastAsia" w:ascii="宋体" w:hAnsi="宋体" w:cs="宋体"/>
                <w:bCs/>
                <w:color w:val="0C0C0C"/>
                <w:kern w:val="0"/>
                <w:szCs w:val="21"/>
                <w:lang w:val="en-US" w:eastAsia="zh-CN"/>
              </w:rPr>
              <w:t>具有高级及以上</w:t>
            </w:r>
            <w:r>
              <w:rPr>
                <w:rFonts w:hint="eastAsia" w:ascii="宋体" w:hAnsi="宋体" w:cs="宋体"/>
                <w:bCs/>
                <w:color w:val="0C0C0C"/>
                <w:kern w:val="0"/>
                <w:szCs w:val="21"/>
              </w:rPr>
              <w:t>职称的，每1人得</w:t>
            </w:r>
            <w:r>
              <w:rPr>
                <w:rFonts w:hint="eastAsia" w:cs="宋体"/>
                <w:bCs/>
                <w:color w:val="0C0C0C"/>
                <w:kern w:val="0"/>
                <w:szCs w:val="21"/>
                <w:lang w:val="en-US" w:eastAsia="zh-CN"/>
              </w:rPr>
              <w:t>1.5</w:t>
            </w:r>
            <w:r>
              <w:rPr>
                <w:rFonts w:hint="eastAsia" w:ascii="宋体" w:hAnsi="宋体" w:cs="宋体"/>
                <w:bCs/>
                <w:color w:val="0C0C0C"/>
                <w:kern w:val="0"/>
                <w:szCs w:val="21"/>
              </w:rPr>
              <w:t>分，最高</w:t>
            </w:r>
            <w:r>
              <w:rPr>
                <w:rFonts w:hint="eastAsia" w:ascii="宋体" w:hAnsi="宋体" w:cs="宋体"/>
                <w:bCs/>
                <w:color w:val="0C0C0C"/>
                <w:kern w:val="0"/>
                <w:szCs w:val="21"/>
                <w:lang w:val="en-US" w:eastAsia="zh-CN"/>
              </w:rPr>
              <w:t>6</w:t>
            </w:r>
            <w:r>
              <w:rPr>
                <w:rFonts w:hint="eastAsia" w:ascii="宋体" w:hAnsi="宋体" w:cs="宋体"/>
                <w:bCs/>
                <w:color w:val="0C0C0C"/>
                <w:kern w:val="0"/>
                <w:szCs w:val="21"/>
              </w:rPr>
              <w:t>分；</w:t>
            </w:r>
          </w:p>
          <w:p>
            <w:pPr>
              <w:spacing w:line="240" w:lineRule="auto"/>
              <w:ind w:firstLine="0" w:firstLineChars="0"/>
              <w:jc w:val="left"/>
              <w:rPr>
                <w:rFonts w:hint="default" w:ascii="宋体" w:hAnsi="宋体" w:eastAsia="宋体" w:cs="宋体"/>
                <w:sz w:val="21"/>
                <w:szCs w:val="21"/>
                <w:lang w:val="en-US" w:eastAsia="zh-CN"/>
              </w:rPr>
            </w:pPr>
          </w:p>
        </w:tc>
        <w:tc>
          <w:tcPr>
            <w:tcW w:w="1253" w:type="dxa"/>
            <w:vAlign w:val="center"/>
          </w:tcPr>
          <w:p>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0-6</w:t>
            </w:r>
          </w:p>
        </w:tc>
      </w:tr>
    </w:tbl>
    <w:p>
      <w:pPr>
        <w:widowControl/>
        <w:spacing w:line="240" w:lineRule="auto"/>
        <w:jc w:val="left"/>
        <w:rPr>
          <w:rFonts w:ascii="宋体" w:hAnsi="宋体" w:cs="宋体"/>
          <w:b/>
          <w:szCs w:val="21"/>
          <w:highlight w:val="none"/>
        </w:rPr>
      </w:pPr>
      <w:r>
        <w:rPr>
          <w:rFonts w:hint="eastAsia" w:ascii="宋体" w:hAnsi="宋体" w:cs="宋体"/>
          <w:b/>
          <w:szCs w:val="21"/>
          <w:highlight w:val="none"/>
        </w:rPr>
        <w:t>注：独立评审，在客观分打分不一致的情况下，查找原因，经过讨论后，确保统一评分分值。</w:t>
      </w:r>
    </w:p>
    <w:p>
      <w:pPr>
        <w:pStyle w:val="83"/>
        <w:rPr>
          <w:highlight w:val="none"/>
        </w:rPr>
      </w:pPr>
    </w:p>
    <w:p>
      <w:pPr>
        <w:widowControl/>
        <w:jc w:val="left"/>
        <w:rPr>
          <w:highlight w:val="none"/>
        </w:rPr>
      </w:pPr>
      <w:r>
        <w:rPr>
          <w:rFonts w:hint="eastAsia" w:ascii="宋体" w:hAnsi="宋体"/>
          <w:b/>
          <w:szCs w:val="21"/>
          <w:highlight w:val="none"/>
        </w:rPr>
        <w:t>（二）技术部分（</w:t>
      </w:r>
      <w:r>
        <w:rPr>
          <w:rFonts w:hint="eastAsia" w:ascii="宋体" w:hAnsi="宋体"/>
          <w:b/>
          <w:szCs w:val="21"/>
          <w:highlight w:val="none"/>
          <w:lang w:val="en-US" w:eastAsia="zh-CN"/>
        </w:rPr>
        <w:t>70</w:t>
      </w:r>
      <w:r>
        <w:rPr>
          <w:rFonts w:hint="eastAsia" w:ascii="宋体" w:hAnsi="宋体"/>
          <w:b/>
          <w:szCs w:val="21"/>
          <w:highlight w:val="none"/>
        </w:rPr>
        <w:t>分）</w:t>
      </w:r>
    </w:p>
    <w:tbl>
      <w:tblPr>
        <w:tblStyle w:val="61"/>
        <w:tblpPr w:leftFromText="180" w:rightFromText="180" w:vertAnchor="text" w:horzAnchor="page" w:tblpX="1380" w:tblpY="309"/>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656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2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Ansi="宋体"/>
                <w:szCs w:val="21"/>
                <w:highlight w:val="none"/>
              </w:rPr>
            </w:pPr>
            <w:r>
              <w:rPr>
                <w:rFonts w:hint="eastAsia" w:hAnsi="宋体"/>
                <w:szCs w:val="21"/>
                <w:highlight w:val="none"/>
              </w:rPr>
              <w:t>评分因素</w:t>
            </w:r>
          </w:p>
        </w:tc>
        <w:tc>
          <w:tcPr>
            <w:tcW w:w="656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ind w:firstLine="280"/>
              <w:jc w:val="center"/>
              <w:rPr>
                <w:rFonts w:hAnsi="宋体"/>
                <w:szCs w:val="21"/>
                <w:highlight w:val="none"/>
              </w:rPr>
            </w:pPr>
            <w:r>
              <w:rPr>
                <w:rFonts w:hint="eastAsia" w:hAnsi="宋体"/>
                <w:szCs w:val="21"/>
                <w:highlight w:val="none"/>
              </w:rPr>
              <w:t>评分细则</w:t>
            </w:r>
          </w:p>
        </w:tc>
        <w:tc>
          <w:tcPr>
            <w:tcW w:w="127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Ansi="宋体"/>
                <w:szCs w:val="21"/>
                <w:highlight w:val="none"/>
              </w:rPr>
            </w:pPr>
            <w:r>
              <w:rPr>
                <w:rFonts w:hint="eastAsia" w:hAnsi="宋体"/>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720" w:type="dxa"/>
            <w:tcBorders>
              <w:top w:val="single" w:color="auto" w:sz="4" w:space="0"/>
              <w:left w:val="single" w:color="auto" w:sz="4" w:space="0"/>
              <w:right w:val="single" w:color="auto" w:sz="4" w:space="0"/>
            </w:tcBorders>
            <w:vAlign w:val="center"/>
          </w:tcPr>
          <w:p>
            <w:pPr>
              <w:widowControl/>
              <w:snapToGrid w:val="0"/>
              <w:spacing w:line="320" w:lineRule="exact"/>
              <w:ind w:firstLine="0" w:firstLineChars="0"/>
              <w:jc w:val="center"/>
              <w:rPr>
                <w:rFonts w:hint="eastAsia" w:ascii="宋体" w:hAnsi="宋体" w:eastAsia="宋体" w:cs="宋体"/>
                <w:sz w:val="21"/>
                <w:szCs w:val="21"/>
                <w:highlight w:val="none"/>
                <w:lang w:val="en-US" w:eastAsia="zh-CN"/>
              </w:rPr>
            </w:pPr>
            <w:r>
              <w:rPr>
                <w:rFonts w:hint="eastAsia"/>
                <w:bCs/>
                <w:szCs w:val="21"/>
                <w:lang w:val="zh-CN"/>
              </w:rPr>
              <w:t>项目认知及设计深度</w:t>
            </w:r>
          </w:p>
        </w:tc>
        <w:tc>
          <w:tcPr>
            <w:tcW w:w="6560" w:type="dxa"/>
            <w:tcBorders>
              <w:top w:val="single" w:color="auto" w:sz="4" w:space="0"/>
              <w:left w:val="single" w:color="auto" w:sz="4" w:space="0"/>
              <w:bottom w:val="single" w:color="auto" w:sz="4" w:space="0"/>
              <w:right w:val="single" w:color="auto" w:sz="4" w:space="0"/>
            </w:tcBorders>
            <w:vAlign w:val="top"/>
          </w:tcPr>
          <w:p>
            <w:pPr>
              <w:widowControl/>
              <w:snapToGrid w:val="0"/>
              <w:spacing w:line="320" w:lineRule="exact"/>
              <w:ind w:firstLine="0" w:firstLineChars="0"/>
              <w:jc w:val="left"/>
              <w:rPr>
                <w:rFonts w:hint="eastAsia" w:ascii="宋体" w:hAnsi="宋体" w:eastAsia="宋体" w:cs="宋体"/>
                <w:sz w:val="21"/>
                <w:szCs w:val="21"/>
                <w:highlight w:val="none"/>
                <w:lang w:val="en-US" w:eastAsia="zh-CN"/>
              </w:rPr>
            </w:pPr>
            <w:r>
              <w:rPr>
                <w:rFonts w:hint="eastAsia"/>
                <w:bCs/>
                <w:szCs w:val="21"/>
              </w:rPr>
              <w:t>根据磋商供应商对本项目</w:t>
            </w:r>
            <w:r>
              <w:rPr>
                <w:rFonts w:hint="eastAsia"/>
                <w:bCs/>
                <w:szCs w:val="21"/>
                <w:lang w:val="zh-CN"/>
              </w:rPr>
              <w:t>现状调研</w:t>
            </w:r>
            <w:r>
              <w:rPr>
                <w:rFonts w:hint="eastAsia"/>
                <w:bCs/>
                <w:szCs w:val="21"/>
              </w:rPr>
              <w:t>的</w:t>
            </w:r>
            <w:r>
              <w:rPr>
                <w:rFonts w:hint="eastAsia"/>
                <w:bCs/>
                <w:szCs w:val="21"/>
                <w:lang w:val="zh-CN"/>
              </w:rPr>
              <w:t>充分</w:t>
            </w:r>
            <w:r>
              <w:rPr>
                <w:rFonts w:hint="eastAsia"/>
                <w:bCs/>
                <w:szCs w:val="21"/>
              </w:rPr>
              <w:t>程度，对现状环境等的解读程度</w:t>
            </w:r>
            <w:r>
              <w:rPr>
                <w:rFonts w:hint="eastAsia"/>
                <w:bCs/>
                <w:szCs w:val="21"/>
                <w:lang w:val="zh-CN"/>
              </w:rPr>
              <w:t>、设计</w:t>
            </w:r>
            <w:r>
              <w:rPr>
                <w:rFonts w:hint="eastAsia"/>
                <w:bCs/>
                <w:szCs w:val="21"/>
              </w:rPr>
              <w:t>方案</w:t>
            </w:r>
            <w:r>
              <w:rPr>
                <w:rFonts w:hint="eastAsia"/>
                <w:bCs/>
                <w:szCs w:val="21"/>
                <w:lang w:val="zh-CN"/>
              </w:rPr>
              <w:t>是否</w:t>
            </w:r>
            <w:r>
              <w:rPr>
                <w:rFonts w:hint="eastAsia"/>
                <w:bCs/>
                <w:szCs w:val="21"/>
              </w:rPr>
              <w:t>全面</w:t>
            </w:r>
            <w:r>
              <w:rPr>
                <w:rFonts w:hint="eastAsia"/>
                <w:bCs/>
                <w:szCs w:val="21"/>
                <w:lang w:val="zh-CN"/>
              </w:rPr>
              <w:t>、深度是否满足规范要求</w:t>
            </w:r>
            <w:r>
              <w:rPr>
                <w:rFonts w:hint="eastAsia"/>
                <w:bCs/>
                <w:szCs w:val="21"/>
              </w:rPr>
              <w:t>等方面</w:t>
            </w:r>
            <w:r>
              <w:rPr>
                <w:rFonts w:hint="eastAsia"/>
                <w:bCs/>
                <w:szCs w:val="21"/>
                <w:lang w:val="zh-CN"/>
              </w:rPr>
              <w:t>，</w:t>
            </w:r>
            <w:r>
              <w:rPr>
                <w:rFonts w:hint="eastAsia" w:ascii="宋体" w:hAnsi="宋体" w:cs="宋体"/>
                <w:kern w:val="0"/>
                <w:szCs w:val="21"/>
              </w:rPr>
              <w:t>由磋商小组综合打分</w:t>
            </w:r>
            <w:r>
              <w:rPr>
                <w:rFonts w:hint="eastAsia"/>
                <w:bCs/>
                <w:szCs w:val="21"/>
                <w:lang w:val="zh-CN"/>
              </w:rPr>
              <w:t>。</w:t>
            </w:r>
          </w:p>
        </w:tc>
        <w:tc>
          <w:tcPr>
            <w:tcW w:w="127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int="default" w:hAnsi="宋体"/>
                <w:color w:val="000000"/>
                <w:sz w:val="21"/>
                <w:szCs w:val="21"/>
                <w:highlight w:val="none"/>
                <w:lang w:val="en-US" w:eastAsia="zh-CN"/>
              </w:rPr>
            </w:pPr>
            <w:r>
              <w:rPr>
                <w:rFonts w:hint="eastAsia" w:hAnsi="宋体"/>
                <w:color w:val="000000"/>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720" w:type="dxa"/>
            <w:tcBorders>
              <w:top w:val="single" w:color="auto" w:sz="4" w:space="0"/>
              <w:left w:val="single" w:color="auto" w:sz="4" w:space="0"/>
              <w:right w:val="single" w:color="auto" w:sz="4" w:space="0"/>
            </w:tcBorders>
            <w:vAlign w:val="center"/>
          </w:tcPr>
          <w:p>
            <w:pPr>
              <w:pStyle w:val="2"/>
              <w:adjustRightInd w:val="0"/>
              <w:snapToGrid w:val="0"/>
              <w:jc w:val="center"/>
              <w:rPr>
                <w:rFonts w:hint="eastAsia" w:ascii="Times New Roman" w:hAnsi="Times New Roman" w:eastAsia="宋体" w:cs="Times New Roman"/>
                <w:bCs/>
                <w:kern w:val="2"/>
                <w:sz w:val="21"/>
                <w:szCs w:val="21"/>
                <w:lang w:val="zh-CN" w:eastAsia="zh-CN" w:bidi="ar-SA"/>
              </w:rPr>
            </w:pPr>
            <w:r>
              <w:rPr>
                <w:rFonts w:hint="eastAsia" w:ascii="Times New Roman" w:hAnsi="Times New Roman" w:eastAsia="宋体" w:cs="Times New Roman"/>
                <w:bCs/>
                <w:kern w:val="2"/>
                <w:sz w:val="21"/>
                <w:szCs w:val="21"/>
                <w:lang w:val="en-US" w:eastAsia="zh-CN" w:bidi="ar-SA"/>
              </w:rPr>
              <w:t>目标定位</w:t>
            </w:r>
          </w:p>
        </w:tc>
        <w:tc>
          <w:tcPr>
            <w:tcW w:w="656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供应商通过精准的案例借鉴和研判，基于横山镇的现状，对集聚区提出科学合理的形象定位、功能定位、建设目标。</w:t>
            </w:r>
          </w:p>
        </w:tc>
        <w:tc>
          <w:tcPr>
            <w:tcW w:w="127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int="default" w:hAnsi="宋体"/>
                <w:color w:val="000000"/>
                <w:sz w:val="21"/>
                <w:szCs w:val="21"/>
                <w:highlight w:val="none"/>
                <w:lang w:val="en-US" w:eastAsia="zh-CN"/>
              </w:rPr>
            </w:pPr>
            <w:r>
              <w:rPr>
                <w:rFonts w:hint="eastAsia" w:hAnsi="宋体"/>
                <w:color w:val="000000"/>
                <w:sz w:val="2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20" w:type="dxa"/>
            <w:vMerge w:val="restart"/>
            <w:tcBorders>
              <w:top w:val="single" w:color="auto" w:sz="4" w:space="0"/>
              <w:left w:val="single" w:color="auto" w:sz="4" w:space="0"/>
              <w:right w:val="single" w:color="auto" w:sz="4" w:space="0"/>
            </w:tcBorders>
            <w:vAlign w:val="center"/>
          </w:tcPr>
          <w:p>
            <w:pPr>
              <w:widowControl/>
              <w:snapToGrid w:val="0"/>
              <w:spacing w:line="320" w:lineRule="exact"/>
              <w:ind w:firstLine="0" w:firstLineChars="0"/>
              <w:jc w:val="left"/>
              <w:rPr>
                <w:rFonts w:hint="eastAsia" w:ascii="宋体" w:hAnsi="宋体" w:eastAsia="宋体" w:cs="宋体"/>
                <w:sz w:val="21"/>
                <w:szCs w:val="21"/>
                <w:highlight w:val="none"/>
                <w:lang w:val="en-US" w:eastAsia="zh-CN"/>
              </w:rPr>
            </w:pPr>
            <w:r>
              <w:rPr>
                <w:rFonts w:hint="eastAsia"/>
                <w:bCs/>
                <w:szCs w:val="21"/>
                <w:lang w:val="zh-CN"/>
              </w:rPr>
              <w:t>规划设计</w:t>
            </w:r>
            <w:r>
              <w:rPr>
                <w:rFonts w:hint="eastAsia"/>
                <w:bCs/>
                <w:szCs w:val="21"/>
              </w:rPr>
              <w:t>布置</w:t>
            </w: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default"/>
                <w:sz w:val="21"/>
                <w:szCs w:val="21"/>
                <w:lang w:val="en-US" w:eastAsia="zh-CN"/>
              </w:rPr>
            </w:pPr>
            <w:r>
              <w:rPr>
                <w:rFonts w:hint="eastAsia" w:ascii="Times New Roman" w:hAnsi="Times New Roman" w:eastAsia="宋体" w:cs="Times New Roman"/>
                <w:bCs/>
                <w:szCs w:val="21"/>
              </w:rPr>
              <w:t>根据磋商供应商提供的方案，</w:t>
            </w:r>
            <w:r>
              <w:rPr>
                <w:rFonts w:hint="eastAsia" w:ascii="Times New Roman" w:hAnsi="Times New Roman" w:eastAsia="宋体" w:cs="Times New Roman"/>
                <w:bCs/>
                <w:szCs w:val="21"/>
                <w:lang w:val="en-US" w:eastAsia="zh-CN"/>
              </w:rPr>
              <w:t>对</w:t>
            </w:r>
            <w:r>
              <w:rPr>
                <w:rFonts w:hint="eastAsia" w:ascii="Times New Roman" w:hAnsi="Times New Roman" w:eastAsia="宋体" w:cs="Times New Roman"/>
                <w:bCs/>
                <w:szCs w:val="21"/>
                <w:lang w:val="zh-CN"/>
              </w:rPr>
              <w:t>设计目标是否思路清晰、构思新颖，</w:t>
            </w:r>
            <w:r>
              <w:rPr>
                <w:rFonts w:hint="eastAsia" w:ascii="Times New Roman" w:hAnsi="Times New Roman" w:eastAsia="宋体" w:cs="Times New Roman"/>
                <w:bCs/>
                <w:szCs w:val="21"/>
                <w:lang w:val="en-US" w:eastAsia="zh-CN"/>
              </w:rPr>
              <w:t>对任务书要求的集聚小区模式理解是否全面，</w:t>
            </w:r>
            <w:r>
              <w:rPr>
                <w:rFonts w:hint="eastAsia" w:ascii="Times New Roman" w:hAnsi="Times New Roman" w:eastAsia="宋体" w:cs="Times New Roman"/>
                <w:bCs/>
                <w:szCs w:val="21"/>
              </w:rPr>
              <w:t>由磋商小组综合打分。</w:t>
            </w:r>
          </w:p>
        </w:tc>
        <w:tc>
          <w:tcPr>
            <w:tcW w:w="127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int="default" w:hAnsi="宋体"/>
                <w:color w:val="0070C0"/>
                <w:sz w:val="21"/>
                <w:szCs w:val="21"/>
                <w:highlight w:val="none"/>
                <w:lang w:val="en-US"/>
              </w:rPr>
            </w:pPr>
            <w:r>
              <w:rPr>
                <w:rFonts w:hint="eastAsia" w:hAnsi="宋体"/>
                <w:color w:val="00000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20" w:type="dxa"/>
            <w:vMerge w:val="continue"/>
            <w:tcBorders>
              <w:left w:val="single" w:color="auto" w:sz="4" w:space="0"/>
              <w:right w:val="single" w:color="auto" w:sz="4" w:space="0"/>
            </w:tcBorders>
            <w:vAlign w:val="center"/>
          </w:tcPr>
          <w:p>
            <w:pPr>
              <w:widowControl/>
              <w:snapToGrid w:val="0"/>
              <w:spacing w:line="320" w:lineRule="exact"/>
              <w:ind w:firstLine="0" w:firstLineChars="0"/>
              <w:jc w:val="left"/>
              <w:rPr>
                <w:rFonts w:hint="eastAsia"/>
                <w:bCs/>
                <w:szCs w:val="21"/>
                <w:lang w:val="zh-CN"/>
              </w:rPr>
            </w:pP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highlight w:val="none"/>
                <w:lang w:val="en-US" w:eastAsia="zh-CN"/>
              </w:rPr>
            </w:pPr>
            <w:r>
              <w:rPr>
                <w:rFonts w:hint="eastAsia" w:ascii="Times New Roman" w:hAnsi="Times New Roman" w:eastAsia="宋体" w:cs="Times New Roman"/>
                <w:bCs/>
                <w:szCs w:val="21"/>
              </w:rPr>
              <w:t>根据磋商供应商提供的方案，</w:t>
            </w:r>
            <w:r>
              <w:rPr>
                <w:rFonts w:hint="eastAsia" w:ascii="Times New Roman" w:hAnsi="Times New Roman" w:eastAsia="宋体" w:cs="Times New Roman"/>
                <w:bCs/>
                <w:szCs w:val="21"/>
                <w:lang w:val="en-US" w:eastAsia="zh-CN"/>
              </w:rPr>
              <w:t>是否具有创新性，功能设置是否有利于提升其整体小区价值，是否有利于小区的实际需求，有利于未来的横山镇整体部局发展，</w:t>
            </w:r>
            <w:r>
              <w:rPr>
                <w:rFonts w:hint="eastAsia" w:ascii="Times New Roman" w:hAnsi="Times New Roman" w:eastAsia="宋体" w:cs="Times New Roman"/>
                <w:bCs/>
                <w:szCs w:val="21"/>
              </w:rPr>
              <w:t>由磋商小组综合打分。</w:t>
            </w:r>
          </w:p>
        </w:tc>
        <w:tc>
          <w:tcPr>
            <w:tcW w:w="127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int="default" w:hAnsi="宋体"/>
                <w:color w:val="000000"/>
                <w:sz w:val="21"/>
                <w:szCs w:val="21"/>
                <w:highlight w:val="none"/>
                <w:lang w:val="en-US" w:eastAsia="zh-CN"/>
              </w:rPr>
            </w:pPr>
            <w:r>
              <w:rPr>
                <w:rFonts w:hint="eastAsia" w:hAnsi="宋体"/>
                <w:color w:val="00000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20" w:type="dxa"/>
            <w:vMerge w:val="continue"/>
            <w:tcBorders>
              <w:left w:val="single" w:color="auto" w:sz="4" w:space="0"/>
              <w:right w:val="single" w:color="auto" w:sz="4" w:space="0"/>
            </w:tcBorders>
            <w:vAlign w:val="center"/>
          </w:tcPr>
          <w:p>
            <w:pPr>
              <w:widowControl/>
              <w:snapToGrid w:val="0"/>
              <w:spacing w:line="320" w:lineRule="exact"/>
              <w:ind w:firstLine="0" w:firstLineChars="0"/>
              <w:jc w:val="left"/>
              <w:rPr>
                <w:rFonts w:hint="eastAsia"/>
                <w:bCs/>
                <w:szCs w:val="21"/>
                <w:lang w:val="zh-CN"/>
              </w:rPr>
            </w:pP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highlight w:val="none"/>
                <w:lang w:val="en-US" w:eastAsia="zh-CN"/>
              </w:rPr>
            </w:pPr>
            <w:r>
              <w:rPr>
                <w:rFonts w:hint="eastAsia" w:ascii="Times New Roman" w:hAnsi="Times New Roman" w:eastAsia="宋体" w:cs="Times New Roman"/>
                <w:bCs/>
                <w:szCs w:val="21"/>
              </w:rPr>
              <w:t>根据磋商供应商提供的方案，</w:t>
            </w:r>
            <w:r>
              <w:rPr>
                <w:rFonts w:hint="eastAsia" w:ascii="Times New Roman" w:hAnsi="Times New Roman" w:eastAsia="宋体" w:cs="Times New Roman"/>
                <w:bCs/>
                <w:szCs w:val="21"/>
                <w:lang w:val="en-US" w:eastAsia="zh-CN"/>
              </w:rPr>
              <w:t>交通是否合理，流线组织是否清晰。商业业态功能分布是否合理，</w:t>
            </w:r>
            <w:r>
              <w:rPr>
                <w:rFonts w:hint="eastAsia" w:ascii="Times New Roman" w:hAnsi="Times New Roman" w:eastAsia="宋体" w:cs="Times New Roman"/>
                <w:bCs/>
                <w:szCs w:val="21"/>
              </w:rPr>
              <w:t>由磋商小组综合打分。</w:t>
            </w:r>
          </w:p>
        </w:tc>
        <w:tc>
          <w:tcPr>
            <w:tcW w:w="1270" w:type="dxa"/>
            <w:tcBorders>
              <w:top w:val="single" w:color="auto" w:sz="4" w:space="0"/>
              <w:left w:val="single" w:color="auto" w:sz="4" w:space="0"/>
              <w:bottom w:val="single" w:color="auto" w:sz="4" w:space="0"/>
              <w:right w:val="single" w:color="auto" w:sz="4" w:space="0"/>
            </w:tcBorders>
            <w:vAlign w:val="center"/>
          </w:tcPr>
          <w:p>
            <w:pPr>
              <w:pStyle w:val="34"/>
              <w:adjustRightInd w:val="0"/>
              <w:snapToGrid w:val="0"/>
              <w:jc w:val="center"/>
              <w:rPr>
                <w:rFonts w:hint="default" w:hAnsi="宋体"/>
                <w:color w:val="000000"/>
                <w:sz w:val="21"/>
                <w:szCs w:val="21"/>
                <w:highlight w:val="none"/>
                <w:lang w:val="en-US" w:eastAsia="zh-CN"/>
              </w:rPr>
            </w:pPr>
            <w:r>
              <w:rPr>
                <w:rFonts w:hint="eastAsia" w:hAnsi="宋体"/>
                <w:color w:val="00000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0" w:type="dxa"/>
            <w:vMerge w:val="restart"/>
            <w:tcBorders>
              <w:left w:val="single" w:color="auto" w:sz="4" w:space="0"/>
              <w:right w:val="single" w:color="auto" w:sz="4" w:space="0"/>
            </w:tcBorders>
            <w:vAlign w:val="center"/>
          </w:tcPr>
          <w:p>
            <w:pPr>
              <w:spacing w:line="400" w:lineRule="exact"/>
              <w:jc w:val="center"/>
              <w:rPr>
                <w:rFonts w:hint="eastAsia" w:ascii="宋体" w:hAnsi="宋体" w:eastAsia="宋体" w:cs="宋体"/>
                <w:sz w:val="21"/>
                <w:szCs w:val="21"/>
              </w:rPr>
            </w:pPr>
            <w:r>
              <w:rPr>
                <w:rFonts w:hint="eastAsia"/>
                <w:bCs/>
                <w:szCs w:val="21"/>
                <w:lang w:val="zh-CN"/>
              </w:rPr>
              <w:t>建筑设</w:t>
            </w:r>
            <w:r>
              <w:rPr>
                <w:rFonts w:hint="eastAsia"/>
                <w:bCs/>
                <w:szCs w:val="21"/>
              </w:rPr>
              <w:t>计方案</w:t>
            </w: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bCs/>
                <w:szCs w:val="21"/>
              </w:rPr>
              <w:t>根据磋商供应商提供的</w:t>
            </w:r>
            <w:r>
              <w:rPr>
                <w:rFonts w:hint="eastAsia"/>
                <w:bCs/>
                <w:szCs w:val="21"/>
                <w:lang w:val="zh-CN"/>
              </w:rPr>
              <w:t>建筑平立剖面图、平面布局是否合理、完善、实用、是否满足使用需求</w:t>
            </w:r>
            <w:r>
              <w:rPr>
                <w:rFonts w:hint="eastAsia"/>
                <w:bCs/>
                <w:szCs w:val="21"/>
              </w:rPr>
              <w:t>等方面</w:t>
            </w:r>
            <w:r>
              <w:rPr>
                <w:rFonts w:hint="eastAsia"/>
                <w:bCs/>
                <w:szCs w:val="21"/>
                <w:lang w:val="zh-CN"/>
              </w:rPr>
              <w:t>，</w:t>
            </w:r>
            <w:r>
              <w:rPr>
                <w:rFonts w:hint="eastAsia" w:ascii="宋体" w:hAnsi="宋体" w:cs="宋体"/>
                <w:kern w:val="0"/>
                <w:szCs w:val="21"/>
              </w:rPr>
              <w:t>由磋商小组综合打分</w:t>
            </w:r>
            <w:r>
              <w:rPr>
                <w:rFonts w:hint="eastAsia"/>
                <w:bCs/>
                <w:szCs w:val="21"/>
                <w:lang w:val="zh-CN"/>
              </w:rPr>
              <w:t>。</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2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1"/>
                <w:szCs w:val="21"/>
              </w:rPr>
            </w:pP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ascii="Times New Roman" w:hAnsi="Times New Roman" w:eastAsia="宋体" w:cs="Times New Roman"/>
                <w:bCs/>
                <w:szCs w:val="21"/>
                <w:lang w:val="en-US" w:eastAsia="zh-CN"/>
              </w:rPr>
              <w:t>根据本项目特点，提供不少于3个户型的建筑效果图。由磋商小组综合打分。</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1"/>
                <w:szCs w:val="21"/>
              </w:rPr>
            </w:pP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bCs/>
                <w:szCs w:val="21"/>
              </w:rPr>
              <w:t>根据磋商供应商是</w:t>
            </w:r>
            <w:r>
              <w:rPr>
                <w:rFonts w:hint="eastAsia"/>
                <w:bCs/>
                <w:szCs w:val="21"/>
                <w:lang w:val="zh-CN"/>
              </w:rPr>
              <w:t>否充分考虑内部功能布局的灵活性和可持续发展，建筑内部交通组织是否顺畅且便于后期管理</w:t>
            </w:r>
            <w:r>
              <w:rPr>
                <w:rFonts w:hint="eastAsia"/>
                <w:bCs/>
                <w:szCs w:val="21"/>
              </w:rPr>
              <w:t>等方面</w:t>
            </w:r>
            <w:r>
              <w:rPr>
                <w:rFonts w:hint="eastAsia"/>
                <w:bCs/>
                <w:szCs w:val="21"/>
                <w:lang w:val="zh-CN"/>
              </w:rPr>
              <w:t>，</w:t>
            </w:r>
            <w:r>
              <w:rPr>
                <w:rFonts w:hint="eastAsia" w:ascii="宋体" w:hAnsi="宋体" w:cs="宋体"/>
                <w:kern w:val="0"/>
                <w:szCs w:val="21"/>
              </w:rPr>
              <w:t>由磋商小组综合打分</w:t>
            </w:r>
            <w:r>
              <w:rPr>
                <w:rFonts w:hint="eastAsia"/>
                <w:bCs/>
                <w:szCs w:val="21"/>
                <w:lang w:val="zh-CN"/>
              </w:rPr>
              <w:t>。</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0" w:type="dxa"/>
            <w:tcBorders>
              <w:left w:val="single" w:color="auto" w:sz="4" w:space="0"/>
              <w:right w:val="single" w:color="auto" w:sz="4" w:space="0"/>
            </w:tcBorders>
            <w:vAlign w:val="center"/>
          </w:tcPr>
          <w:p>
            <w:pPr>
              <w:pStyle w:val="34"/>
              <w:adjustRightInd w:val="0"/>
              <w:snapToGrid w:val="0"/>
              <w:spacing w:line="460" w:lineRule="exact"/>
              <w:jc w:val="center"/>
              <w:rPr>
                <w:rFonts w:hint="eastAsia" w:ascii="宋体" w:hAnsi="宋体" w:eastAsia="宋体" w:cs="宋体"/>
                <w:kern w:val="0"/>
                <w:sz w:val="18"/>
                <w:szCs w:val="18"/>
              </w:rPr>
            </w:pPr>
            <w:r>
              <w:rPr>
                <w:rFonts w:hint="eastAsia" w:ascii="宋体" w:hAnsi="宋体" w:eastAsia="宋体" w:cs="宋体"/>
                <w:sz w:val="21"/>
                <w:szCs w:val="21"/>
              </w:rPr>
              <w:t>效果图</w:t>
            </w:r>
          </w:p>
        </w:tc>
        <w:tc>
          <w:tcPr>
            <w:tcW w:w="6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r>
              <w:rPr>
                <w:rFonts w:hint="eastAsia" w:ascii="宋体" w:hAnsi="宋体" w:eastAsia="宋体" w:cs="宋体"/>
                <w:bCs/>
                <w:sz w:val="21"/>
                <w:szCs w:val="21"/>
              </w:rPr>
              <w:t>提供的效果图：方案设计效果图包括彩色总平图、总体鸟瞰图（充分表现建筑的特点和总平面规划）、建筑造型透视效果图不少于3张（根据项目工程特点，提供如实反映建筑环境、形态及空间的建筑效果图）、主要建（构）筑物的外立面表现图（四个立面，建筑外观造型理念新颖，形象大气）等情况进行评分。</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0" w:type="dxa"/>
            <w:tcBorders>
              <w:left w:val="single" w:color="auto" w:sz="4" w:space="0"/>
              <w:right w:val="single" w:color="auto" w:sz="4" w:space="0"/>
            </w:tcBorders>
            <w:vAlign w:val="center"/>
          </w:tcPr>
          <w:p>
            <w:pPr>
              <w:pStyle w:val="2"/>
              <w:adjustRightInd w:val="0"/>
              <w:snapToGrid w:val="0"/>
              <w:ind w:firstLine="210" w:firstLineChars="100"/>
              <w:rPr>
                <w:rFonts w:hint="eastAsia" w:ascii="宋体" w:hAnsi="宋体" w:eastAsia="宋体" w:cs="宋体"/>
                <w:kern w:val="0"/>
                <w:sz w:val="21"/>
                <w:szCs w:val="21"/>
              </w:rPr>
            </w:pPr>
            <w:r>
              <w:rPr>
                <w:rFonts w:hint="eastAsia" w:ascii="Times New Roman" w:hAnsi="Times New Roman" w:eastAsia="Times New Roman" w:cs="Times New Roman"/>
                <w:color w:val="auto"/>
                <w:kern w:val="2"/>
                <w:sz w:val="21"/>
                <w:szCs w:val="24"/>
                <w:lang w:val="en-US" w:eastAsia="zh-CN" w:bidi="ar-SA"/>
              </w:rPr>
              <w:t>工作计划</w:t>
            </w:r>
          </w:p>
        </w:tc>
        <w:tc>
          <w:tcPr>
            <w:tcW w:w="656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60" w:lineRule="auto"/>
              <w:rPr>
                <w:rFonts w:hint="eastAsia" w:ascii="宋体" w:hAnsi="宋体" w:eastAsia="宋体" w:cs="宋体"/>
                <w:kern w:val="0"/>
                <w:sz w:val="21"/>
                <w:szCs w:val="21"/>
              </w:rPr>
            </w:pPr>
            <w:r>
              <w:rPr>
                <w:rFonts w:hint="eastAsia" w:ascii="Times New Roman" w:hAnsi="Times New Roman" w:eastAsia="Times New Roman" w:cs="Times New Roman"/>
                <w:color w:val="auto"/>
                <w:kern w:val="2"/>
                <w:sz w:val="21"/>
                <w:szCs w:val="24"/>
                <w:lang w:val="en-US" w:eastAsia="zh-CN" w:bidi="ar-SA"/>
              </w:rPr>
              <w:t>对设计项目整体工作阶段及任务划分、进度控制合理、关键时间节点把握等。</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0-5</w:t>
            </w:r>
          </w:p>
        </w:tc>
      </w:tr>
    </w:tbl>
    <w:p>
      <w:pPr>
        <w:outlineLvl w:val="2"/>
        <w:rPr>
          <w:rFonts w:ascii="宋体" w:hAnsi="宋体"/>
          <w:b/>
          <w:szCs w:val="21"/>
          <w:highlight w:val="none"/>
        </w:rPr>
      </w:pPr>
    </w:p>
    <w:p>
      <w:pPr>
        <w:widowControl/>
        <w:jc w:val="left"/>
        <w:rPr>
          <w:rFonts w:ascii="宋体" w:hAnsi="宋体" w:cs="宋体"/>
          <w:b w:val="0"/>
          <w:bCs/>
          <w:szCs w:val="21"/>
        </w:rPr>
      </w:pPr>
      <w:r>
        <w:rPr>
          <w:rFonts w:hint="eastAsia" w:ascii="宋体" w:hAnsi="宋体" w:cs="宋体"/>
          <w:b w:val="0"/>
          <w:bCs/>
          <w:szCs w:val="21"/>
        </w:rPr>
        <w:t>注：1.技术部分</w:t>
      </w:r>
      <w:r>
        <w:rPr>
          <w:rFonts w:ascii="宋体" w:hAnsi="宋体" w:cs="宋体"/>
          <w:b w:val="0"/>
          <w:bCs/>
          <w:szCs w:val="21"/>
        </w:rPr>
        <w:t>由评标专家负责，采用记名方式各自评分，此项评分为全部有效评分的算术平均值。如某一份评分表中某一项评分，超过评标细则所规定的分值范围，则该张打分表无效</w:t>
      </w:r>
      <w:r>
        <w:rPr>
          <w:rFonts w:hint="eastAsia" w:ascii="宋体" w:hAnsi="宋体" w:cs="宋体"/>
          <w:b w:val="0"/>
          <w:bCs/>
          <w:szCs w:val="21"/>
        </w:rPr>
        <w:t>。</w:t>
      </w:r>
    </w:p>
    <w:p>
      <w:pPr>
        <w:widowControl/>
        <w:ind w:firstLine="411" w:firstLineChars="196"/>
        <w:jc w:val="left"/>
        <w:rPr>
          <w:rFonts w:ascii="宋体" w:hAnsi="宋体" w:cs="宋体"/>
          <w:b w:val="0"/>
          <w:bCs/>
          <w:szCs w:val="21"/>
        </w:rPr>
      </w:pPr>
      <w:r>
        <w:rPr>
          <w:rFonts w:hint="eastAsia" w:ascii="宋体" w:hAnsi="宋体" w:cs="宋体"/>
          <w:b w:val="0"/>
          <w:bCs/>
          <w:szCs w:val="21"/>
        </w:rPr>
        <w:t>2.</w:t>
      </w:r>
      <w:r>
        <w:rPr>
          <w:rFonts w:ascii="宋体" w:hAnsi="宋体" w:cs="宋体"/>
          <w:b w:val="0"/>
          <w:bCs/>
          <w:szCs w:val="21"/>
        </w:rPr>
        <w:t>以上内容评分时保留一位小数。计算评分值时保留二位小数</w:t>
      </w:r>
      <w:r>
        <w:rPr>
          <w:rFonts w:hint="eastAsia" w:ascii="宋体" w:hAnsi="宋体" w:cs="宋体"/>
          <w:b w:val="0"/>
          <w:bCs/>
          <w:szCs w:val="21"/>
        </w:rPr>
        <w:t>。</w:t>
      </w:r>
    </w:p>
    <w:p>
      <w:pPr>
        <w:widowControl/>
        <w:ind w:firstLine="411" w:firstLineChars="196"/>
        <w:jc w:val="left"/>
        <w:rPr>
          <w:b w:val="0"/>
          <w:bCs/>
        </w:rPr>
      </w:pPr>
      <w:r>
        <w:rPr>
          <w:rFonts w:hint="eastAsia" w:ascii="宋体" w:hAnsi="宋体" w:cs="宋体"/>
          <w:b w:val="0"/>
          <w:bCs/>
          <w:szCs w:val="21"/>
        </w:rPr>
        <w:t>3.表内有关证明文件要求：（1）须提供相关证明文件</w:t>
      </w:r>
      <w:r>
        <w:rPr>
          <w:rFonts w:hint="eastAsia" w:ascii="宋体" w:hAnsi="宋体" w:cs="宋体"/>
          <w:b w:val="0"/>
          <w:bCs/>
          <w:szCs w:val="21"/>
          <w:lang w:eastAsia="zh-CN"/>
        </w:rPr>
        <w:t>复制件</w:t>
      </w:r>
      <w:r>
        <w:rPr>
          <w:rFonts w:hint="eastAsia" w:ascii="宋体" w:hAnsi="宋体" w:cs="宋体"/>
          <w:b w:val="0"/>
          <w:bCs/>
          <w:szCs w:val="21"/>
        </w:rPr>
        <w:t>，并加盖投标单位公章；（2）不提供或者不能提供有效证明的，不得分。</w:t>
      </w:r>
    </w:p>
    <w:p>
      <w:pPr>
        <w:outlineLvl w:val="2"/>
        <w:rPr>
          <w:b/>
          <w:highlight w:val="none"/>
        </w:rPr>
      </w:pPr>
      <w:r>
        <w:rPr>
          <w:rFonts w:hint="eastAsia"/>
          <w:b/>
        </w:rPr>
        <w:t>（三）</w:t>
      </w:r>
      <w:r>
        <w:rPr>
          <w:b/>
        </w:rPr>
        <w:t>报价评分（</w:t>
      </w:r>
      <w:r>
        <w:rPr>
          <w:rFonts w:hint="eastAsia"/>
          <w:b/>
          <w:highlight w:val="none"/>
          <w:lang w:val="en-US" w:eastAsia="zh-CN"/>
        </w:rPr>
        <w:t>20</w:t>
      </w:r>
      <w:r>
        <w:rPr>
          <w:b/>
          <w:highlight w:val="none"/>
        </w:rPr>
        <w:t>分）</w:t>
      </w:r>
    </w:p>
    <w:p>
      <w:pPr>
        <w:spacing w:line="360" w:lineRule="auto"/>
        <w:ind w:firstLine="420" w:firstLineChars="200"/>
        <w:rPr>
          <w:rFonts w:ascii="Arial" w:hAnsi="宋体" w:cs="Arial"/>
          <w:kern w:val="0"/>
          <w:szCs w:val="21"/>
        </w:rPr>
      </w:pPr>
      <w:r>
        <w:rPr>
          <w:rFonts w:hint="eastAsia" w:ascii="Arial" w:hAnsi="宋体" w:cs="Arial"/>
          <w:kern w:val="0"/>
          <w:szCs w:val="21"/>
          <w:highlight w:val="none"/>
        </w:rPr>
        <w:t>1、</w:t>
      </w:r>
      <w:r>
        <w:rPr>
          <w:rFonts w:ascii="Arial" w:hAnsi="宋体" w:cs="Arial"/>
          <w:kern w:val="0"/>
          <w:szCs w:val="21"/>
          <w:highlight w:val="none"/>
        </w:rPr>
        <w:t>投标报价分</w:t>
      </w:r>
      <w:r>
        <w:rPr>
          <w:b/>
          <w:highlight w:val="none"/>
        </w:rPr>
        <w:t>（</w:t>
      </w:r>
      <w:r>
        <w:rPr>
          <w:rFonts w:hint="eastAsia"/>
          <w:b/>
          <w:highlight w:val="none"/>
          <w:lang w:val="en-US" w:eastAsia="zh-CN"/>
        </w:rPr>
        <w:t>20</w:t>
      </w:r>
      <w:r>
        <w:rPr>
          <w:b/>
          <w:highlight w:val="none"/>
        </w:rPr>
        <w:t>分）</w:t>
      </w:r>
      <w:r>
        <w:rPr>
          <w:rFonts w:ascii="Arial" w:hAnsi="宋体" w:cs="Arial"/>
          <w:kern w:val="0"/>
          <w:szCs w:val="21"/>
        </w:rPr>
        <w:t>：分析总报价及各个分项报价是否合理，报价范围是否完整，有否重大错漏项，评标委员会认为投标报价出现异常时，有权要求投标人在评标期间对投标报价的详细组成等事项</w:t>
      </w:r>
      <w:r>
        <w:rPr>
          <w:rFonts w:hint="eastAsia" w:ascii="Arial" w:hAnsi="宋体" w:cs="Arial"/>
          <w:kern w:val="0"/>
          <w:szCs w:val="21"/>
        </w:rPr>
        <w:t>做出</w:t>
      </w:r>
      <w:r>
        <w:rPr>
          <w:rFonts w:ascii="Arial" w:hAnsi="宋体" w:cs="Arial"/>
          <w:kern w:val="0"/>
          <w:szCs w:val="21"/>
        </w:rPr>
        <w:t>解释和澄清。</w:t>
      </w:r>
    </w:p>
    <w:p>
      <w:pPr>
        <w:spacing w:line="360" w:lineRule="auto"/>
        <w:ind w:firstLine="420" w:firstLineChars="200"/>
        <w:rPr>
          <w:rFonts w:ascii="Arial" w:hAnsi="宋体" w:cs="Arial"/>
          <w:kern w:val="0"/>
          <w:szCs w:val="21"/>
        </w:rPr>
      </w:pPr>
      <w:r>
        <w:rPr>
          <w:rFonts w:ascii="Arial" w:hAnsi="宋体" w:cs="Arial"/>
          <w:kern w:val="0"/>
          <w:szCs w:val="21"/>
        </w:rPr>
        <w:t>报价分计算方法：</w:t>
      </w:r>
    </w:p>
    <w:p>
      <w:pPr>
        <w:spacing w:line="360" w:lineRule="auto"/>
        <w:ind w:firstLine="420" w:firstLineChars="200"/>
        <w:rPr>
          <w:rFonts w:ascii="Arial" w:hAnsi="宋体" w:cs="Arial"/>
          <w:kern w:val="0"/>
          <w:szCs w:val="21"/>
          <w:lang w:val="en-GB"/>
        </w:rPr>
      </w:pPr>
      <w:r>
        <w:rPr>
          <w:rFonts w:hint="eastAsia" w:ascii="Arial" w:hAnsi="宋体" w:cs="Arial"/>
          <w:kern w:val="0"/>
          <w:szCs w:val="21"/>
          <w:lang w:val="en-GB"/>
        </w:rPr>
        <w:t>（1）评标基准价：</w:t>
      </w:r>
      <w:r>
        <w:rPr>
          <w:rFonts w:ascii="Arial" w:hAnsi="宋体" w:cs="Arial"/>
          <w:kern w:val="0"/>
          <w:szCs w:val="21"/>
        </w:rPr>
        <w:t>经评审的</w:t>
      </w:r>
      <w:r>
        <w:rPr>
          <w:rFonts w:hint="eastAsia" w:ascii="Arial" w:hAnsi="宋体" w:cs="Arial"/>
          <w:kern w:val="0"/>
          <w:szCs w:val="21"/>
        </w:rPr>
        <w:t>有效</w:t>
      </w:r>
      <w:r>
        <w:rPr>
          <w:rFonts w:ascii="Arial" w:hAnsi="宋体" w:cs="Arial"/>
          <w:kern w:val="0"/>
          <w:szCs w:val="21"/>
        </w:rPr>
        <w:t>最低投标价</w:t>
      </w:r>
      <w:r>
        <w:rPr>
          <w:rFonts w:hint="eastAsia" w:ascii="Arial" w:hAnsi="宋体" w:cs="Arial"/>
          <w:kern w:val="0"/>
          <w:szCs w:val="21"/>
          <w:lang w:val="en-GB"/>
        </w:rPr>
        <w:t>为评标基准价。</w:t>
      </w:r>
    </w:p>
    <w:p>
      <w:pPr>
        <w:spacing w:line="360" w:lineRule="auto"/>
        <w:ind w:firstLine="420" w:firstLineChars="200"/>
        <w:rPr>
          <w:rFonts w:ascii="Arial" w:hAnsi="宋体" w:cs="Arial"/>
          <w:kern w:val="0"/>
          <w:szCs w:val="21"/>
        </w:rPr>
      </w:pPr>
      <w:r>
        <w:rPr>
          <w:rFonts w:hint="eastAsia" w:ascii="Arial" w:hAnsi="宋体" w:cs="Arial"/>
          <w:kern w:val="0"/>
          <w:szCs w:val="21"/>
          <w:lang w:val="en-GB"/>
        </w:rPr>
        <w:t>（2）</w:t>
      </w:r>
      <w:r>
        <w:rPr>
          <w:rFonts w:ascii="Arial" w:hAnsi="宋体" w:cs="Arial"/>
          <w:kern w:val="0"/>
          <w:szCs w:val="21"/>
        </w:rPr>
        <w:t>投标人的价格分统一按下列公式计算：</w:t>
      </w:r>
    </w:p>
    <w:p>
      <w:pPr>
        <w:spacing w:line="360" w:lineRule="auto"/>
        <w:ind w:firstLine="420" w:firstLineChars="200"/>
        <w:rPr>
          <w:rFonts w:ascii="Arial" w:hAnsi="宋体" w:cs="Arial"/>
          <w:kern w:val="0"/>
          <w:szCs w:val="21"/>
        </w:rPr>
      </w:pPr>
      <w:r>
        <w:rPr>
          <w:rFonts w:ascii="Arial" w:hAnsi="宋体" w:cs="Arial"/>
          <w:kern w:val="0"/>
          <w:szCs w:val="21"/>
        </w:rPr>
        <w:t>商务报价得分=（评标基准价/最终报价）×价格权值（即</w:t>
      </w:r>
      <w:r>
        <w:rPr>
          <w:rFonts w:hint="eastAsia" w:ascii="Arial" w:hAnsi="宋体" w:cs="Arial"/>
          <w:color w:val="000000" w:themeColor="text1"/>
          <w:kern w:val="0"/>
          <w:szCs w:val="21"/>
          <w:lang w:val="en-US" w:eastAsia="zh-CN"/>
          <w14:textFill>
            <w14:solidFill>
              <w14:schemeClr w14:val="tx1"/>
            </w14:solidFill>
          </w14:textFill>
        </w:rPr>
        <w:t>20</w:t>
      </w:r>
      <w:r>
        <w:rPr>
          <w:rFonts w:ascii="Arial" w:hAnsi="宋体" w:cs="Arial"/>
          <w:color w:val="000000" w:themeColor="text1"/>
          <w:kern w:val="0"/>
          <w:szCs w:val="21"/>
          <w14:textFill>
            <w14:solidFill>
              <w14:schemeClr w14:val="tx1"/>
            </w14:solidFill>
          </w14:textFill>
        </w:rPr>
        <w:t>%</w:t>
      </w:r>
      <w:r>
        <w:rPr>
          <w:rFonts w:ascii="Arial" w:hAnsi="宋体" w:cs="Arial"/>
          <w:kern w:val="0"/>
          <w:szCs w:val="21"/>
        </w:rPr>
        <w:t>）×100</w:t>
      </w:r>
    </w:p>
    <w:p>
      <w:pPr>
        <w:spacing w:line="360" w:lineRule="auto"/>
        <w:ind w:firstLine="420" w:firstLineChars="200"/>
        <w:rPr>
          <w:rFonts w:ascii="Arial" w:hAnsi="宋体" w:cs="Arial"/>
          <w:kern w:val="0"/>
          <w:szCs w:val="21"/>
          <w:lang w:val="en-GB"/>
        </w:rPr>
      </w:pPr>
      <w:r>
        <w:rPr>
          <w:rFonts w:hint="eastAsia" w:ascii="Arial" w:hAnsi="宋体" w:cs="Arial"/>
          <w:kern w:val="0"/>
          <w:szCs w:val="21"/>
          <w:lang w:val="en-GB"/>
        </w:rPr>
        <w:t>（计算过程小数点后保留四位，得分值小数点后保留两位）</w:t>
      </w:r>
    </w:p>
    <w:p>
      <w:pPr>
        <w:spacing w:line="360" w:lineRule="auto"/>
        <w:ind w:firstLine="420" w:firstLineChars="200"/>
        <w:rPr>
          <w:rFonts w:ascii="宋体" w:hAnsi="宋体" w:cs="宋体"/>
          <w:kern w:val="0"/>
          <w:szCs w:val="21"/>
        </w:rPr>
      </w:pPr>
      <w:r>
        <w:rPr>
          <w:rFonts w:hint="eastAsia" w:ascii="宋体" w:hAnsi="宋体" w:cs="宋体"/>
          <w:kern w:val="0"/>
          <w:szCs w:val="21"/>
        </w:rPr>
        <w:t>2、投标人的综合评分为资信分、技术分和报价分的总计。</w:t>
      </w:r>
    </w:p>
    <w:p>
      <w:pPr>
        <w:spacing w:line="360" w:lineRule="auto"/>
        <w:ind w:firstLine="420" w:firstLineChars="200"/>
        <w:rPr>
          <w:rFonts w:ascii="宋体" w:hAnsi="宋体" w:cs="宋体"/>
          <w:b/>
          <w:bCs/>
          <w:szCs w:val="21"/>
        </w:rPr>
      </w:pPr>
      <w:r>
        <w:rPr>
          <w:rFonts w:hint="eastAsia" w:ascii="宋体" w:hAnsi="宋体" w:cs="宋体"/>
          <w:bCs/>
          <w:kern w:val="0"/>
          <w:szCs w:val="21"/>
        </w:rPr>
        <w:t>3、评标委员会</w:t>
      </w:r>
      <w:r>
        <w:rPr>
          <w:rFonts w:hint="eastAsia" w:ascii="宋体" w:hAnsi="宋体" w:cs="宋体"/>
          <w:kern w:val="0"/>
          <w:szCs w:val="21"/>
        </w:rPr>
        <w:t>将综合评分第一名的投标人作为中标候选人向采购人推荐，并提交评标报告。</w:t>
      </w:r>
    </w:p>
    <w:p>
      <w:pPr>
        <w:pStyle w:val="5"/>
        <w:numPr>
          <w:ilvl w:val="1"/>
          <w:numId w:val="0"/>
        </w:numPr>
        <w:spacing w:line="240" w:lineRule="auto"/>
        <w:rPr>
          <w:rFonts w:ascii="宋体" w:hAnsi="宋体" w:eastAsia="宋体" w:cs="宋体"/>
          <w:bCs/>
          <w:sz w:val="21"/>
          <w:szCs w:val="21"/>
          <w:lang w:val="zh-CN"/>
        </w:rPr>
      </w:pPr>
      <w:r>
        <w:rPr>
          <w:rFonts w:hint="eastAsia" w:ascii="宋体" w:hAnsi="宋体" w:eastAsia="宋体" w:cs="宋体"/>
          <w:bCs/>
          <w:sz w:val="21"/>
          <w:szCs w:val="21"/>
          <w:lang w:val="zh-CN"/>
        </w:rPr>
        <w:t>五、定标办法</w:t>
      </w:r>
    </w:p>
    <w:p>
      <w:pPr>
        <w:spacing w:line="360" w:lineRule="auto"/>
        <w:rPr>
          <w:rFonts w:ascii="宋体" w:hAnsi="宋体" w:cs="宋体"/>
          <w:szCs w:val="21"/>
          <w:lang w:val="zh-CN"/>
        </w:rPr>
      </w:pPr>
      <w:r>
        <w:rPr>
          <w:rFonts w:hint="eastAsia" w:ascii="宋体" w:hAnsi="宋体" w:cs="宋体"/>
          <w:szCs w:val="21"/>
          <w:lang w:val="zh-CN"/>
        </w:rPr>
        <w:t>1、评标委员会根据评标办法进行评标，并向采购人提交评标报告，评标报告由全体评标委员会成员签字后有效。</w:t>
      </w:r>
    </w:p>
    <w:p>
      <w:pPr>
        <w:spacing w:line="360" w:lineRule="auto"/>
        <w:rPr>
          <w:rFonts w:ascii="宋体" w:hAnsi="宋体" w:cs="宋体"/>
          <w:szCs w:val="21"/>
          <w:lang w:val="zh-CN"/>
        </w:rPr>
      </w:pPr>
      <w:r>
        <w:rPr>
          <w:rFonts w:hint="eastAsia" w:ascii="宋体" w:hAnsi="宋体" w:cs="宋体"/>
          <w:szCs w:val="21"/>
          <w:lang w:val="zh-CN"/>
        </w:rPr>
        <w:t>2、评标委员会应在评标报告中依次推荐综合评分前</w:t>
      </w:r>
      <w:r>
        <w:rPr>
          <w:rFonts w:hint="eastAsia" w:ascii="宋体" w:hAnsi="宋体" w:cs="宋体"/>
          <w:szCs w:val="21"/>
          <w:lang w:val="en-US" w:eastAsia="zh-CN"/>
        </w:rPr>
        <w:t>三</w:t>
      </w:r>
      <w:r>
        <w:rPr>
          <w:rFonts w:hint="eastAsia" w:ascii="宋体" w:hAnsi="宋体" w:cs="宋体"/>
          <w:szCs w:val="21"/>
          <w:lang w:val="zh-CN"/>
        </w:rPr>
        <w:t>名的投标人为中标候选人，综合评分第一名的为第一中标候选人，综合评分第二名的为第二中标候选人，</w:t>
      </w:r>
      <w:r>
        <w:rPr>
          <w:rFonts w:hint="eastAsia" w:ascii="宋体" w:hAnsi="宋体" w:cs="宋体"/>
          <w:szCs w:val="21"/>
          <w:lang w:val="en-US" w:eastAsia="zh-CN"/>
        </w:rPr>
        <w:t>以此类推</w:t>
      </w:r>
      <w:r>
        <w:rPr>
          <w:rFonts w:hint="eastAsia" w:ascii="宋体" w:hAnsi="宋体" w:cs="宋体"/>
          <w:szCs w:val="21"/>
          <w:lang w:val="zh-CN"/>
        </w:rPr>
        <w:t>。</w:t>
      </w:r>
    </w:p>
    <w:p>
      <w:pPr>
        <w:spacing w:line="360" w:lineRule="auto"/>
        <w:rPr>
          <w:rFonts w:ascii="宋体" w:hAnsi="宋体" w:cs="宋体"/>
          <w:szCs w:val="21"/>
          <w:lang w:val="zh-CN"/>
        </w:rPr>
      </w:pPr>
      <w:r>
        <w:rPr>
          <w:rFonts w:hint="eastAsia" w:ascii="宋体" w:hAnsi="宋体" w:cs="宋体"/>
          <w:szCs w:val="21"/>
          <w:lang w:val="zh-CN"/>
        </w:rPr>
        <w:t>3、定标由采购人负责，应坚持评审小组推荐的第一中标候选人为中标人。但如出现下列情形之一的，采购人可以直接确定第二中标候选人为中标人：</w:t>
      </w:r>
    </w:p>
    <w:p>
      <w:pPr>
        <w:spacing w:line="360" w:lineRule="auto"/>
        <w:ind w:left="19" w:leftChars="9" w:firstLine="401" w:firstLineChars="191"/>
        <w:rPr>
          <w:rFonts w:ascii="宋体" w:hAnsi="宋体" w:cs="宋体"/>
          <w:szCs w:val="21"/>
          <w:lang w:val="zh-CN"/>
        </w:rPr>
      </w:pPr>
      <w:r>
        <w:rPr>
          <w:rFonts w:hint="eastAsia" w:ascii="宋体" w:hAnsi="宋体" w:cs="宋体"/>
          <w:szCs w:val="21"/>
          <w:lang w:val="zh-CN"/>
        </w:rPr>
        <w:t>（1）排名第一的候选投标人，因自身原因放弃中标成交或因不可抗力不能履行合同的；</w:t>
      </w:r>
    </w:p>
    <w:p>
      <w:pPr>
        <w:spacing w:line="360" w:lineRule="auto"/>
        <w:ind w:left="19" w:leftChars="9" w:firstLine="401" w:firstLineChars="191"/>
        <w:rPr>
          <w:rFonts w:ascii="宋体" w:hAnsi="宋体" w:cs="宋体"/>
          <w:szCs w:val="21"/>
          <w:lang w:val="zh-CN"/>
        </w:rPr>
      </w:pPr>
      <w:r>
        <w:rPr>
          <w:rFonts w:hint="eastAsia" w:ascii="宋体" w:hAnsi="宋体" w:cs="宋体"/>
          <w:szCs w:val="21"/>
          <w:lang w:val="zh-CN"/>
        </w:rPr>
        <w:t>（2）经质疑，采购组织机构审查确认因排名第一的候选投标人在本次采购活动中存在违法违规行为或其他原因使质疑成立的。</w:t>
      </w:r>
    </w:p>
    <w:p>
      <w:pPr>
        <w:spacing w:line="360" w:lineRule="auto"/>
        <w:ind w:firstLine="315" w:firstLineChars="150"/>
        <w:rPr>
          <w:rFonts w:ascii="宋体" w:hAnsi="宋体" w:cs="宋体"/>
          <w:szCs w:val="21"/>
          <w:lang w:val="zh-CN"/>
        </w:rPr>
      </w:pPr>
      <w:r>
        <w:rPr>
          <w:rFonts w:hint="eastAsia" w:ascii="宋体" w:hAnsi="宋体" w:cs="宋体"/>
          <w:szCs w:val="21"/>
          <w:lang w:val="zh-CN"/>
        </w:rPr>
        <w:t>（3）《采购文件》规定应当提交履约保证金而在规定的期限内未能提交的，采购人可以取消其中标资格，并确定第二中标候选人为中标成交单位，新的中标人继续适用于本条款，或者重新组织采购。如果替补的第二中标候选人同样存在不符合中标资格情况的，则本项目重新招标。</w:t>
      </w:r>
    </w:p>
    <w:p>
      <w:pPr>
        <w:pStyle w:val="5"/>
        <w:numPr>
          <w:ilvl w:val="1"/>
          <w:numId w:val="0"/>
        </w:numPr>
        <w:spacing w:before="156" w:after="156" w:line="240" w:lineRule="auto"/>
        <w:rPr>
          <w:rFonts w:ascii="宋体" w:hAnsi="宋体" w:eastAsia="宋体" w:cs="宋体"/>
          <w:bCs/>
          <w:sz w:val="21"/>
          <w:szCs w:val="21"/>
          <w:lang w:val="zh-CN"/>
        </w:rPr>
      </w:pPr>
      <w:bookmarkStart w:id="96" w:name="_Toc470431987"/>
      <w:bookmarkStart w:id="97" w:name="_Toc520323196"/>
      <w:r>
        <w:rPr>
          <w:rFonts w:hint="eastAsia" w:ascii="宋体" w:hAnsi="宋体" w:eastAsia="宋体" w:cs="宋体"/>
          <w:bCs/>
          <w:sz w:val="21"/>
          <w:szCs w:val="21"/>
          <w:lang w:val="zh-CN"/>
        </w:rPr>
        <w:t>六、投标人义务</w:t>
      </w:r>
      <w:bookmarkEnd w:id="96"/>
      <w:bookmarkEnd w:id="97"/>
    </w:p>
    <w:p>
      <w:pPr>
        <w:adjustRightInd w:val="0"/>
        <w:snapToGrid w:val="0"/>
        <w:spacing w:line="480" w:lineRule="exact"/>
        <w:ind w:firstLine="482"/>
        <w:rPr>
          <w:rFonts w:ascii="宋体" w:hAnsi="宋体" w:cs="宋体"/>
          <w:szCs w:val="21"/>
          <w:lang w:val="zh-CN"/>
        </w:rPr>
      </w:pPr>
      <w:r>
        <w:rPr>
          <w:rFonts w:hint="eastAsia" w:ascii="宋体" w:hAnsi="宋体" w:cs="宋体"/>
          <w:szCs w:val="21"/>
          <w:lang w:val="zh-CN"/>
        </w:rPr>
        <w:t>评标期间，投标人应随时随地答复评标委员会的询标，解答包括有关的商务、技术问题等。</w:t>
      </w:r>
    </w:p>
    <w:p>
      <w:pPr>
        <w:jc w:val="center"/>
        <w:rPr>
          <w:rFonts w:hint="eastAsia" w:ascii="宋体" w:hAnsi="宋体" w:eastAsia="宋体" w:cs="宋体"/>
          <w:b/>
          <w:sz w:val="32"/>
          <w:szCs w:val="32"/>
        </w:rPr>
      </w:pPr>
      <w:bookmarkStart w:id="98" w:name="_Toc9949202"/>
    </w:p>
    <w:p>
      <w:pPr>
        <w:jc w:val="center"/>
        <w:rPr>
          <w:rFonts w:ascii="宋体" w:hAnsi="宋体" w:eastAsia="宋体" w:cs="宋体"/>
          <w:b/>
          <w:sz w:val="32"/>
          <w:szCs w:val="32"/>
        </w:rPr>
      </w:pPr>
      <w:r>
        <w:rPr>
          <w:rFonts w:hint="eastAsia" w:ascii="宋体" w:hAnsi="宋体" w:eastAsia="宋体" w:cs="宋体"/>
          <w:b/>
          <w:sz w:val="32"/>
          <w:szCs w:val="32"/>
        </w:rPr>
        <w:t xml:space="preserve">第七章  </w:t>
      </w:r>
      <w:bookmarkStart w:id="99" w:name="_Hlt26955039"/>
      <w:bookmarkEnd w:id="99"/>
      <w:bookmarkStart w:id="100" w:name="_Hlt26671244"/>
      <w:bookmarkEnd w:id="100"/>
      <w:bookmarkStart w:id="101" w:name="_Toc26554094"/>
      <w:bookmarkStart w:id="102" w:name="_Toc80184787"/>
      <w:bookmarkStart w:id="103" w:name="_Toc506957184"/>
      <w:bookmarkStart w:id="104" w:name="_Toc80184570"/>
      <w:r>
        <w:rPr>
          <w:rFonts w:hint="eastAsia" w:ascii="宋体" w:hAnsi="宋体" w:eastAsia="宋体" w:cs="宋体"/>
          <w:b/>
          <w:sz w:val="32"/>
          <w:szCs w:val="32"/>
        </w:rPr>
        <w:t>竞争性磋商响应文件格式</w:t>
      </w:r>
      <w:bookmarkEnd w:id="98"/>
    </w:p>
    <w:bookmarkEnd w:id="101"/>
    <w:bookmarkEnd w:id="102"/>
    <w:bookmarkEnd w:id="103"/>
    <w:bookmarkEnd w:id="104"/>
    <w:p>
      <w:pPr>
        <w:spacing w:line="360" w:lineRule="auto"/>
        <w:ind w:firstLine="480" w:firstLineChars="200"/>
        <w:rPr>
          <w:rFonts w:ascii="宋体" w:hAnsi="宋体" w:eastAsia="宋体" w:cs="宋体"/>
          <w:bCs/>
          <w:sz w:val="24"/>
        </w:rPr>
      </w:pPr>
    </w:p>
    <w:p>
      <w:pPr>
        <w:spacing w:line="360" w:lineRule="auto"/>
        <w:ind w:firstLine="420" w:firstLineChars="200"/>
        <w:rPr>
          <w:rFonts w:ascii="宋体" w:hAnsi="宋体" w:eastAsia="宋体" w:cs="宋体"/>
          <w:b/>
          <w:szCs w:val="21"/>
        </w:rPr>
      </w:pPr>
      <w:r>
        <w:rPr>
          <w:rFonts w:hint="eastAsia" w:ascii="宋体" w:hAnsi="宋体" w:eastAsia="宋体" w:cs="宋体"/>
          <w:bCs/>
          <w:szCs w:val="21"/>
        </w:rPr>
        <w:t>本附件所有格式仅供制作竞争性磋商响应文件时参考，供应商应根据行业特点，结合本项目的相关要求，对有关内容、表格可进行补充或修改，但不得对实质性内容做出变动。</w:t>
      </w:r>
    </w:p>
    <w:p>
      <w:pPr>
        <w:tabs>
          <w:tab w:val="left" w:pos="1973"/>
        </w:tabs>
        <w:jc w:val="left"/>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center"/>
        <w:rPr>
          <w:rFonts w:ascii="宋体" w:hAnsi="宋体" w:eastAsia="宋体" w:cs="宋体"/>
          <w:bCs/>
          <w:color w:val="000000"/>
          <w:sz w:val="36"/>
          <w:szCs w:val="36"/>
        </w:rPr>
      </w:pPr>
    </w:p>
    <w:p>
      <w:pPr>
        <w:jc w:val="both"/>
        <w:rPr>
          <w:rFonts w:ascii="宋体" w:hAnsi="宋体" w:eastAsia="宋体" w:cs="宋体"/>
          <w:bCs/>
          <w:color w:val="000000"/>
          <w:sz w:val="36"/>
          <w:szCs w:val="36"/>
        </w:rPr>
      </w:pPr>
    </w:p>
    <w:p>
      <w:pPr>
        <w:pStyle w:val="6"/>
        <w:numPr>
          <w:ilvl w:val="2"/>
          <w:numId w:val="0"/>
        </w:numPr>
        <w:ind w:leftChars="0"/>
      </w:pPr>
    </w:p>
    <w:p>
      <w:pPr>
        <w:rPr>
          <w:rFonts w:ascii="宋体" w:hAnsi="宋体" w:eastAsia="宋体" w:cs="宋体"/>
          <w:bCs/>
          <w:color w:val="000000"/>
          <w:sz w:val="36"/>
          <w:szCs w:val="36"/>
        </w:rPr>
      </w:pPr>
    </w:p>
    <w:p>
      <w:pPr>
        <w:pStyle w:val="2"/>
        <w:rPr>
          <w:rFonts w:ascii="宋体" w:hAnsi="宋体" w:eastAsia="宋体" w:cs="宋体"/>
        </w:rPr>
      </w:pPr>
    </w:p>
    <w:p>
      <w:pPr>
        <w:pStyle w:val="75"/>
        <w:rPr>
          <w:rFonts w:ascii="宋体" w:hAnsi="宋体" w:eastAsia="宋体" w:cs="宋体"/>
        </w:rPr>
      </w:pPr>
    </w:p>
    <w:p>
      <w:pPr>
        <w:pStyle w:val="77"/>
        <w:rPr>
          <w:rFonts w:ascii="宋体" w:hAnsi="宋体" w:eastAsia="宋体" w:cs="宋体"/>
        </w:rPr>
      </w:pPr>
    </w:p>
    <w:p>
      <w:pPr>
        <w:pStyle w:val="6"/>
        <w:numPr>
          <w:ilvl w:val="2"/>
          <w:numId w:val="0"/>
        </w:numPr>
        <w:ind w:leftChars="0"/>
      </w:pPr>
    </w:p>
    <w:p>
      <w:pPr>
        <w:pStyle w:val="2"/>
        <w:rPr>
          <w:rFonts w:ascii="宋体" w:hAnsi="宋体" w:eastAsia="宋体" w:cs="宋体"/>
        </w:rPr>
      </w:pPr>
    </w:p>
    <w:p>
      <w:pPr>
        <w:pStyle w:val="16"/>
        <w:tabs>
          <w:tab w:val="left" w:pos="420"/>
        </w:tabs>
        <w:snapToGrid w:val="0"/>
        <w:spacing w:line="360" w:lineRule="auto"/>
        <w:ind w:left="0" w:leftChars="0" w:firstLine="0" w:firstLineChars="0"/>
        <w:jc w:val="center"/>
        <w:rPr>
          <w:rFonts w:ascii="宋体" w:hAnsi="宋体" w:cs="宋体"/>
          <w:sz w:val="44"/>
          <w:szCs w:val="44"/>
        </w:rPr>
      </w:pPr>
      <w:r>
        <w:rPr>
          <w:rFonts w:hint="eastAsia" w:ascii="宋体" w:hAnsi="宋体" w:cs="宋体"/>
          <w:sz w:val="44"/>
          <w:szCs w:val="44"/>
          <w:lang w:val="en-US" w:eastAsia="zh-CN"/>
        </w:rPr>
        <w:t>龙游县横山镇集聚小区(二期)设计采购项目</w:t>
      </w:r>
    </w:p>
    <w:p>
      <w:pPr>
        <w:pStyle w:val="3"/>
      </w:pPr>
    </w:p>
    <w:p>
      <w:pPr>
        <w:snapToGrid w:val="0"/>
        <w:spacing w:line="312" w:lineRule="auto"/>
        <w:jc w:val="right"/>
        <w:rPr>
          <w:rFonts w:ascii="宋体" w:hAnsi="宋体" w:eastAsia="宋体" w:cs="宋体"/>
          <w:spacing w:val="-20"/>
          <w:sz w:val="30"/>
          <w:szCs w:val="30"/>
        </w:rPr>
      </w:pPr>
      <w:r>
        <w:rPr>
          <w:rFonts w:hint="eastAsia" w:ascii="宋体" w:hAnsi="宋体" w:eastAsia="宋体" w:cs="宋体"/>
          <w:spacing w:val="-20"/>
          <w:sz w:val="30"/>
          <w:szCs w:val="30"/>
        </w:rPr>
        <w:t xml:space="preserve">正本 或 副本 </w:t>
      </w:r>
    </w:p>
    <w:p>
      <w:pPr>
        <w:adjustRightInd w:val="0"/>
        <w:snapToGrid w:val="0"/>
        <w:spacing w:before="156" w:beforeLines="50" w:after="50"/>
        <w:rPr>
          <w:rFonts w:ascii="宋体" w:hAnsi="宋体" w:eastAsia="宋体" w:cs="宋体"/>
          <w:sz w:val="24"/>
        </w:rPr>
      </w:pPr>
    </w:p>
    <w:p>
      <w:pPr>
        <w:adjustRightInd w:val="0"/>
        <w:snapToGrid w:val="0"/>
        <w:spacing w:before="156" w:beforeLines="50" w:after="50"/>
        <w:rPr>
          <w:rFonts w:ascii="宋体" w:hAnsi="宋体" w:eastAsia="宋体" w:cs="宋体"/>
          <w:sz w:val="24"/>
        </w:rPr>
      </w:pPr>
    </w:p>
    <w:p>
      <w:pPr>
        <w:adjustRightInd w:val="0"/>
        <w:snapToGrid w:val="0"/>
        <w:spacing w:before="156" w:beforeLines="50" w:after="50"/>
        <w:jc w:val="center"/>
        <w:rPr>
          <w:rFonts w:ascii="宋体" w:hAnsi="宋体" w:eastAsia="宋体" w:cs="宋体"/>
          <w:sz w:val="52"/>
          <w:szCs w:val="52"/>
        </w:rPr>
      </w:pPr>
      <w:r>
        <w:rPr>
          <w:rFonts w:hint="eastAsia" w:ascii="宋体" w:hAnsi="宋体" w:eastAsia="宋体" w:cs="宋体"/>
          <w:sz w:val="52"/>
          <w:szCs w:val="52"/>
        </w:rPr>
        <w:t>竞争性磋商响应文件</w:t>
      </w:r>
    </w:p>
    <w:p>
      <w:pPr>
        <w:adjustRightInd w:val="0"/>
        <w:snapToGrid w:val="0"/>
        <w:spacing w:before="156" w:beforeLines="50" w:after="50"/>
        <w:jc w:val="center"/>
        <w:rPr>
          <w:rFonts w:ascii="宋体" w:hAnsi="宋体" w:eastAsia="宋体" w:cs="宋体"/>
          <w:sz w:val="24"/>
        </w:rPr>
      </w:pPr>
    </w:p>
    <w:p>
      <w:pPr>
        <w:adjustRightInd w:val="0"/>
        <w:snapToGrid w:val="0"/>
        <w:spacing w:before="156" w:beforeLines="50" w:after="50"/>
        <w:jc w:val="center"/>
        <w:rPr>
          <w:rFonts w:ascii="宋体" w:hAnsi="宋体" w:eastAsia="宋体" w:cs="宋体"/>
          <w:sz w:val="32"/>
          <w:szCs w:val="40"/>
        </w:rPr>
      </w:pPr>
      <w:r>
        <w:rPr>
          <w:rFonts w:hint="eastAsia" w:ascii="宋体" w:hAnsi="宋体" w:eastAsia="宋体" w:cs="宋体"/>
          <w:sz w:val="32"/>
          <w:szCs w:val="40"/>
        </w:rPr>
        <w:t>磋商开启时间之前不得启封</w:t>
      </w:r>
    </w:p>
    <w:p>
      <w:pPr>
        <w:adjustRightInd w:val="0"/>
        <w:snapToGrid w:val="0"/>
        <w:jc w:val="center"/>
        <w:rPr>
          <w:rFonts w:ascii="宋体" w:hAnsi="宋体" w:eastAsia="宋体" w:cs="宋体"/>
          <w:szCs w:val="28"/>
        </w:rPr>
      </w:pPr>
    </w:p>
    <w:p>
      <w:pPr>
        <w:adjustRightInd w:val="0"/>
        <w:snapToGrid w:val="0"/>
        <w:jc w:val="center"/>
        <w:rPr>
          <w:rFonts w:ascii="宋体" w:hAnsi="宋体" w:eastAsia="宋体" w:cs="宋体"/>
          <w:szCs w:val="28"/>
        </w:rPr>
      </w:pPr>
    </w:p>
    <w:p>
      <w:pPr>
        <w:adjustRightInd w:val="0"/>
        <w:snapToGrid w:val="0"/>
        <w:jc w:val="center"/>
        <w:rPr>
          <w:rFonts w:ascii="宋体" w:hAnsi="宋体" w:eastAsia="宋体" w:cs="宋体"/>
          <w:szCs w:val="28"/>
        </w:rPr>
      </w:pPr>
    </w:p>
    <w:p>
      <w:pPr>
        <w:adjustRightInd w:val="0"/>
        <w:snapToGrid w:val="0"/>
        <w:rPr>
          <w:rFonts w:ascii="宋体" w:hAnsi="宋体" w:eastAsia="宋体" w:cs="宋体"/>
          <w:szCs w:val="28"/>
        </w:rPr>
      </w:pPr>
    </w:p>
    <w:p>
      <w:pPr>
        <w:adjustRightInd w:val="0"/>
        <w:snapToGrid w:val="0"/>
        <w:jc w:val="center"/>
        <w:rPr>
          <w:rFonts w:ascii="宋体" w:hAnsi="宋体" w:eastAsia="宋体" w:cs="宋体"/>
          <w:szCs w:val="28"/>
        </w:rPr>
      </w:pPr>
    </w:p>
    <w:p>
      <w:pPr>
        <w:adjustRightInd w:val="0"/>
        <w:snapToGrid w:val="0"/>
        <w:jc w:val="center"/>
        <w:rPr>
          <w:rFonts w:ascii="宋体" w:hAnsi="宋体" w:eastAsia="宋体" w:cs="宋体"/>
          <w:szCs w:val="28"/>
        </w:rPr>
      </w:pPr>
    </w:p>
    <w:tbl>
      <w:tblPr>
        <w:tblStyle w:val="61"/>
        <w:tblW w:w="8329" w:type="dxa"/>
        <w:jc w:val="center"/>
        <w:tblLayout w:type="fixed"/>
        <w:tblCellMar>
          <w:top w:w="0" w:type="dxa"/>
          <w:left w:w="108" w:type="dxa"/>
          <w:bottom w:w="0" w:type="dxa"/>
          <w:right w:w="108" w:type="dxa"/>
        </w:tblCellMar>
      </w:tblPr>
      <w:tblGrid>
        <w:gridCol w:w="1615"/>
        <w:gridCol w:w="270"/>
        <w:gridCol w:w="1701"/>
        <w:gridCol w:w="4743"/>
      </w:tblGrid>
      <w:tr>
        <w:tblPrEx>
          <w:tblCellMar>
            <w:top w:w="0" w:type="dxa"/>
            <w:left w:w="108" w:type="dxa"/>
            <w:bottom w:w="0" w:type="dxa"/>
            <w:right w:w="108" w:type="dxa"/>
          </w:tblCellMar>
        </w:tblPrEx>
        <w:trPr>
          <w:trHeight w:val="737" w:hRule="atLeast"/>
          <w:jc w:val="center"/>
        </w:trPr>
        <w:tc>
          <w:tcPr>
            <w:tcW w:w="1615" w:type="dxa"/>
            <w:vAlign w:val="center"/>
          </w:tcPr>
          <w:p>
            <w:pPr>
              <w:adjustRightInd w:val="0"/>
              <w:snapToGrid w:val="0"/>
              <w:ind w:right="-315" w:rightChars="-150"/>
              <w:rPr>
                <w:rFonts w:ascii="宋体" w:hAnsi="宋体" w:eastAsia="宋体" w:cs="宋体"/>
                <w:sz w:val="30"/>
                <w:szCs w:val="30"/>
              </w:rPr>
            </w:pPr>
            <w:r>
              <w:rPr>
                <w:rFonts w:hint="eastAsia" w:ascii="宋体" w:hAnsi="宋体" w:eastAsia="宋体" w:cs="宋体"/>
                <w:sz w:val="30"/>
                <w:szCs w:val="30"/>
                <w:lang w:val="zh-CN"/>
              </w:rPr>
              <w:t>项目编号：</w:t>
            </w:r>
          </w:p>
        </w:tc>
        <w:tc>
          <w:tcPr>
            <w:tcW w:w="6714" w:type="dxa"/>
            <w:gridSpan w:val="3"/>
            <w:vAlign w:val="center"/>
          </w:tcPr>
          <w:p>
            <w:pPr>
              <w:adjustRightInd w:val="0"/>
              <w:snapToGrid w:val="0"/>
              <w:rPr>
                <w:rFonts w:ascii="宋体" w:hAnsi="宋体" w:eastAsia="宋体" w:cs="宋体"/>
                <w:sz w:val="30"/>
                <w:szCs w:val="30"/>
                <w:u w:val="single"/>
              </w:rPr>
            </w:pPr>
            <w:r>
              <w:rPr>
                <w:rFonts w:hint="eastAsia" w:ascii="宋体" w:hAnsi="宋体" w:eastAsia="宋体" w:cs="宋体"/>
                <w:sz w:val="30"/>
                <w:szCs w:val="30"/>
                <w:u w:val="single"/>
              </w:rPr>
              <w:t xml:space="preserve">                                          </w:t>
            </w:r>
          </w:p>
        </w:tc>
      </w:tr>
      <w:tr>
        <w:tblPrEx>
          <w:tblCellMar>
            <w:top w:w="0" w:type="dxa"/>
            <w:left w:w="108" w:type="dxa"/>
            <w:bottom w:w="0" w:type="dxa"/>
            <w:right w:w="108" w:type="dxa"/>
          </w:tblCellMar>
        </w:tblPrEx>
        <w:trPr>
          <w:trHeight w:val="737" w:hRule="atLeast"/>
          <w:jc w:val="center"/>
        </w:trPr>
        <w:tc>
          <w:tcPr>
            <w:tcW w:w="1615" w:type="dxa"/>
            <w:vAlign w:val="center"/>
          </w:tcPr>
          <w:p>
            <w:pPr>
              <w:adjustRightInd w:val="0"/>
              <w:snapToGrid w:val="0"/>
              <w:ind w:right="-210" w:rightChars="-100"/>
              <w:rPr>
                <w:rFonts w:ascii="宋体" w:hAnsi="宋体" w:eastAsia="宋体" w:cs="宋体"/>
                <w:sz w:val="30"/>
                <w:szCs w:val="30"/>
                <w:lang w:val="zh-CN"/>
              </w:rPr>
            </w:pPr>
            <w:r>
              <w:rPr>
                <w:rFonts w:hint="eastAsia" w:ascii="宋体" w:hAnsi="宋体" w:eastAsia="宋体" w:cs="宋体"/>
                <w:sz w:val="30"/>
                <w:szCs w:val="30"/>
                <w:lang w:val="zh-CN"/>
              </w:rPr>
              <w:t>供 应 商：</w:t>
            </w:r>
          </w:p>
        </w:tc>
        <w:tc>
          <w:tcPr>
            <w:tcW w:w="6714" w:type="dxa"/>
            <w:gridSpan w:val="3"/>
            <w:vAlign w:val="center"/>
          </w:tcPr>
          <w:p>
            <w:pPr>
              <w:adjustRightInd w:val="0"/>
              <w:snapToGrid w:val="0"/>
              <w:rPr>
                <w:rFonts w:ascii="宋体" w:hAnsi="宋体" w:eastAsia="宋体" w:cs="宋体"/>
                <w:sz w:val="30"/>
                <w:szCs w:val="30"/>
                <w:u w:val="single"/>
                <w:lang w:val="zh-CN"/>
              </w:rPr>
            </w:pPr>
            <w:r>
              <w:rPr>
                <w:rFonts w:hint="eastAsia" w:ascii="宋体" w:hAnsi="宋体" w:eastAsia="宋体" w:cs="宋体"/>
                <w:sz w:val="30"/>
                <w:szCs w:val="30"/>
                <w:u w:val="single"/>
                <w:lang w:val="zh-CN"/>
              </w:rPr>
              <w:t xml:space="preserve">                                   </w:t>
            </w:r>
            <w:r>
              <w:rPr>
                <w:rFonts w:hint="eastAsia" w:ascii="宋体" w:hAnsi="宋体" w:eastAsia="宋体" w:cs="宋体"/>
                <w:sz w:val="30"/>
                <w:szCs w:val="30"/>
                <w:u w:val="single"/>
              </w:rPr>
              <w:t>（盖章）</w:t>
            </w:r>
          </w:p>
        </w:tc>
      </w:tr>
      <w:tr>
        <w:tblPrEx>
          <w:tblCellMar>
            <w:top w:w="0" w:type="dxa"/>
            <w:left w:w="108" w:type="dxa"/>
            <w:bottom w:w="0" w:type="dxa"/>
            <w:right w:w="108" w:type="dxa"/>
          </w:tblCellMar>
        </w:tblPrEx>
        <w:trPr>
          <w:trHeight w:val="737" w:hRule="atLeast"/>
          <w:jc w:val="center"/>
        </w:trPr>
        <w:tc>
          <w:tcPr>
            <w:tcW w:w="3586" w:type="dxa"/>
            <w:gridSpan w:val="3"/>
            <w:vAlign w:val="center"/>
          </w:tcPr>
          <w:p>
            <w:pPr>
              <w:adjustRightInd w:val="0"/>
              <w:snapToGrid w:val="0"/>
              <w:ind w:right="-210" w:rightChars="-100"/>
              <w:jc w:val="left"/>
              <w:rPr>
                <w:rFonts w:ascii="宋体" w:hAnsi="宋体" w:eastAsia="宋体" w:cs="宋体"/>
                <w:sz w:val="30"/>
                <w:szCs w:val="30"/>
                <w:lang w:val="zh-CN"/>
              </w:rPr>
            </w:pPr>
            <w:r>
              <w:rPr>
                <w:rFonts w:hint="eastAsia" w:ascii="宋体" w:hAnsi="宋体" w:eastAsia="宋体" w:cs="宋体"/>
                <w:sz w:val="30"/>
                <w:szCs w:val="30"/>
              </w:rPr>
              <w:t>法定代表人或授权委托人</w:t>
            </w:r>
            <w:r>
              <w:rPr>
                <w:rFonts w:hint="eastAsia" w:ascii="宋体" w:hAnsi="宋体" w:eastAsia="宋体" w:cs="宋体"/>
                <w:sz w:val="30"/>
                <w:szCs w:val="30"/>
                <w:lang w:val="zh-CN"/>
              </w:rPr>
              <w:t>：</w:t>
            </w:r>
          </w:p>
        </w:tc>
        <w:tc>
          <w:tcPr>
            <w:tcW w:w="4743" w:type="dxa"/>
            <w:vAlign w:val="center"/>
          </w:tcPr>
          <w:p>
            <w:pPr>
              <w:adjustRightInd w:val="0"/>
              <w:snapToGrid w:val="0"/>
              <w:rPr>
                <w:rFonts w:ascii="宋体" w:hAnsi="宋体" w:eastAsia="宋体" w:cs="宋体"/>
                <w:sz w:val="30"/>
                <w:szCs w:val="30"/>
                <w:u w:val="single"/>
                <w:lang w:val="zh-CN"/>
              </w:rPr>
            </w:pPr>
            <w:r>
              <w:rPr>
                <w:rFonts w:hint="eastAsia" w:ascii="宋体" w:hAnsi="宋体" w:eastAsia="宋体" w:cs="宋体"/>
                <w:sz w:val="30"/>
                <w:szCs w:val="30"/>
                <w:u w:val="single"/>
                <w:lang w:val="zh-CN"/>
              </w:rPr>
              <w:t xml:space="preserve">                </w:t>
            </w:r>
            <w:r>
              <w:rPr>
                <w:rFonts w:hint="eastAsia" w:ascii="宋体" w:hAnsi="宋体" w:eastAsia="宋体" w:cs="宋体"/>
                <w:sz w:val="30"/>
                <w:szCs w:val="30"/>
                <w:u w:val="single"/>
              </w:rPr>
              <w:t>（签字或盖章）</w:t>
            </w:r>
          </w:p>
        </w:tc>
      </w:tr>
      <w:tr>
        <w:tblPrEx>
          <w:tblCellMar>
            <w:top w:w="0" w:type="dxa"/>
            <w:left w:w="108" w:type="dxa"/>
            <w:bottom w:w="0" w:type="dxa"/>
            <w:right w:w="108" w:type="dxa"/>
          </w:tblCellMar>
        </w:tblPrEx>
        <w:trPr>
          <w:trHeight w:val="737" w:hRule="atLeast"/>
          <w:jc w:val="center"/>
        </w:trPr>
        <w:tc>
          <w:tcPr>
            <w:tcW w:w="1885" w:type="dxa"/>
            <w:gridSpan w:val="2"/>
            <w:vAlign w:val="center"/>
          </w:tcPr>
          <w:p>
            <w:pPr>
              <w:adjustRightInd w:val="0"/>
              <w:snapToGrid w:val="0"/>
              <w:ind w:right="-210" w:rightChars="-100"/>
              <w:jc w:val="left"/>
              <w:rPr>
                <w:rFonts w:ascii="宋体" w:hAnsi="宋体" w:eastAsia="宋体" w:cs="宋体"/>
                <w:sz w:val="30"/>
                <w:szCs w:val="30"/>
              </w:rPr>
            </w:pPr>
            <w:r>
              <w:rPr>
                <w:rFonts w:hint="eastAsia" w:ascii="宋体" w:hAnsi="宋体" w:eastAsia="宋体" w:cs="宋体"/>
                <w:sz w:val="30"/>
                <w:szCs w:val="30"/>
              </w:rPr>
              <w:t>供应商地址：</w:t>
            </w:r>
          </w:p>
        </w:tc>
        <w:tc>
          <w:tcPr>
            <w:tcW w:w="6444" w:type="dxa"/>
            <w:gridSpan w:val="2"/>
            <w:vAlign w:val="center"/>
          </w:tcPr>
          <w:p>
            <w:pPr>
              <w:adjustRightInd w:val="0"/>
              <w:snapToGrid w:val="0"/>
              <w:rPr>
                <w:rFonts w:ascii="宋体" w:hAnsi="宋体" w:eastAsia="宋体" w:cs="宋体"/>
                <w:sz w:val="30"/>
                <w:szCs w:val="30"/>
                <w:u w:val="single"/>
                <w:lang w:val="zh-CN"/>
              </w:rPr>
            </w:pPr>
            <w:r>
              <w:rPr>
                <w:rFonts w:hint="eastAsia" w:ascii="宋体" w:hAnsi="宋体" w:eastAsia="宋体" w:cs="宋体"/>
                <w:sz w:val="30"/>
                <w:szCs w:val="30"/>
                <w:u w:val="single"/>
                <w:lang w:val="zh-CN"/>
              </w:rPr>
              <w:t xml:space="preserve">                                         </w:t>
            </w:r>
          </w:p>
        </w:tc>
      </w:tr>
      <w:tr>
        <w:tblPrEx>
          <w:tblCellMar>
            <w:top w:w="0" w:type="dxa"/>
            <w:left w:w="108" w:type="dxa"/>
            <w:bottom w:w="0" w:type="dxa"/>
            <w:right w:w="108" w:type="dxa"/>
          </w:tblCellMar>
        </w:tblPrEx>
        <w:trPr>
          <w:trHeight w:val="737" w:hRule="atLeast"/>
          <w:jc w:val="center"/>
        </w:trPr>
        <w:tc>
          <w:tcPr>
            <w:tcW w:w="8329" w:type="dxa"/>
            <w:gridSpan w:val="4"/>
            <w:vAlign w:val="center"/>
          </w:tcPr>
          <w:p>
            <w:pPr>
              <w:adjustRightInd w:val="0"/>
              <w:snapToGrid w:val="0"/>
              <w:spacing w:before="156" w:beforeLines="50" w:after="50" w:line="400" w:lineRule="exact"/>
              <w:jc w:val="center"/>
              <w:rPr>
                <w:rFonts w:ascii="宋体" w:hAnsi="宋体" w:eastAsia="宋体" w:cs="宋体"/>
                <w:sz w:val="30"/>
                <w:szCs w:val="30"/>
              </w:rPr>
            </w:pPr>
            <w:r>
              <w:rPr>
                <w:rFonts w:hint="eastAsia" w:ascii="宋体" w:hAnsi="宋体" w:eastAsia="宋体" w:cs="宋体"/>
                <w:sz w:val="30"/>
                <w:szCs w:val="30"/>
              </w:rPr>
              <w:t>编制日期：202</w:t>
            </w:r>
            <w:r>
              <w:rPr>
                <w:rFonts w:hint="eastAsia" w:ascii="宋体" w:hAnsi="宋体" w:cs="宋体"/>
                <w:sz w:val="30"/>
                <w:szCs w:val="30"/>
                <w:lang w:val="en-US" w:eastAsia="zh-CN"/>
              </w:rPr>
              <w:t>4</w:t>
            </w:r>
            <w:r>
              <w:rPr>
                <w:rFonts w:hint="eastAsia" w:ascii="宋体" w:hAnsi="宋体" w:eastAsia="宋体" w:cs="宋体"/>
                <w:sz w:val="30"/>
                <w:szCs w:val="30"/>
              </w:rPr>
              <w:t>年   月   日</w:t>
            </w:r>
          </w:p>
        </w:tc>
      </w:tr>
    </w:tbl>
    <w:p>
      <w:pPr>
        <w:snapToGrid w:val="0"/>
        <w:spacing w:line="312" w:lineRule="auto"/>
        <w:jc w:val="right"/>
        <w:rPr>
          <w:rFonts w:ascii="宋体" w:hAnsi="宋体" w:eastAsia="宋体" w:cs="宋体"/>
          <w:sz w:val="24"/>
        </w:rPr>
      </w:pPr>
      <w:r>
        <w:rPr>
          <w:rFonts w:hint="eastAsia" w:ascii="宋体" w:hAnsi="宋体" w:eastAsia="宋体" w:cs="宋体"/>
          <w:sz w:val="24"/>
        </w:rPr>
        <w:br w:type="page"/>
      </w:r>
    </w:p>
    <w:bookmarkEnd w:id="66"/>
    <w:bookmarkEnd w:id="67"/>
    <w:bookmarkEnd w:id="68"/>
    <w:bookmarkEnd w:id="69"/>
    <w:bookmarkEnd w:id="70"/>
    <w:bookmarkEnd w:id="71"/>
    <w:bookmarkEnd w:id="72"/>
    <w:bookmarkEnd w:id="73"/>
    <w:bookmarkEnd w:id="74"/>
    <w:bookmarkEnd w:id="75"/>
    <w:bookmarkEnd w:id="76"/>
    <w:bookmarkEnd w:id="77"/>
    <w:bookmarkEnd w:id="78"/>
    <w:bookmarkEnd w:id="79"/>
    <w:p>
      <w:pPr>
        <w:snapToGrid w:val="0"/>
        <w:spacing w:line="480" w:lineRule="auto"/>
        <w:ind w:firstLine="420"/>
        <w:jc w:val="center"/>
        <w:rPr>
          <w:rFonts w:ascii="宋体" w:hAnsi="宋体" w:cs="仿宋"/>
          <w:szCs w:val="21"/>
        </w:rPr>
      </w:pPr>
      <w:r>
        <w:rPr>
          <w:rFonts w:hint="eastAsia" w:ascii="宋体" w:hAnsi="宋体" w:cs="仿宋"/>
          <w:szCs w:val="21"/>
        </w:rPr>
        <w:t>响应文件目录</w:t>
      </w:r>
    </w:p>
    <w:p>
      <w:pPr>
        <w:tabs>
          <w:tab w:val="center" w:pos="4873"/>
        </w:tabs>
        <w:spacing w:line="500" w:lineRule="exact"/>
        <w:ind w:firstLine="420"/>
        <w:jc w:val="left"/>
        <w:rPr>
          <w:rFonts w:ascii="宋体" w:hAnsi="宋体" w:cs="仿宋"/>
          <w:b/>
          <w:bCs/>
          <w:szCs w:val="21"/>
        </w:rPr>
      </w:pPr>
      <w:r>
        <w:rPr>
          <w:rFonts w:hint="eastAsia" w:ascii="宋体" w:hAnsi="宋体" w:cs="仿宋"/>
          <w:b/>
          <w:bCs/>
          <w:szCs w:val="21"/>
        </w:rPr>
        <w:t>自评表（见格式）</w:t>
      </w:r>
    </w:p>
    <w:p>
      <w:pPr>
        <w:numPr>
          <w:ilvl w:val="0"/>
          <w:numId w:val="18"/>
        </w:numPr>
        <w:spacing w:line="480" w:lineRule="exact"/>
        <w:ind w:firstLine="480"/>
      </w:pPr>
      <w:r>
        <w:rPr>
          <w:rFonts w:hint="eastAsia" w:ascii="宋体" w:hAnsi="宋体" w:cs="宋体"/>
          <w:szCs w:val="21"/>
        </w:rPr>
        <w:t>资格证明文件部分</w:t>
      </w:r>
    </w:p>
    <w:p>
      <w:pPr>
        <w:spacing w:line="500" w:lineRule="exact"/>
        <w:ind w:firstLine="420" w:firstLineChars="200"/>
        <w:rPr>
          <w:rFonts w:hint="eastAsia" w:ascii="宋体" w:hAnsi="宋体" w:eastAsia="宋体" w:cs="仿宋"/>
          <w:sz w:val="21"/>
          <w:szCs w:val="21"/>
          <w:lang w:eastAsia="zh-CN"/>
        </w:rPr>
      </w:pPr>
      <w:r>
        <w:rPr>
          <w:rFonts w:hint="eastAsia" w:ascii="宋体" w:hAnsi="宋体" w:eastAsia="宋体" w:cs="仿宋"/>
          <w:sz w:val="21"/>
          <w:szCs w:val="21"/>
          <w:lang w:val="en-US" w:eastAsia="zh-CN"/>
        </w:rPr>
        <w:t>二、</w:t>
      </w:r>
      <w:r>
        <w:rPr>
          <w:rFonts w:hint="eastAsia" w:ascii="宋体" w:hAnsi="宋体" w:eastAsia="宋体" w:cs="仿宋"/>
          <w:sz w:val="21"/>
          <w:szCs w:val="21"/>
          <w:lang w:eastAsia="zh-CN"/>
        </w:rPr>
        <w:t>商务技术部分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A．商务部分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（1）法定代表人资格证明书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（2）法定代表人授权委托书（法定代表人参与不需提供此书）；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（3）▲投标人声明函；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val="zh-CN" w:eastAsia="zh-CN"/>
        </w:rPr>
      </w:pPr>
      <w:r>
        <w:rPr>
          <w:rFonts w:hint="eastAsia" w:ascii="宋体" w:hAnsi="宋体" w:eastAsia="宋体" w:cs="仿宋"/>
          <w:sz w:val="21"/>
          <w:szCs w:val="21"/>
          <w:lang w:eastAsia="zh-CN"/>
        </w:rPr>
        <w:t>（4）</w:t>
      </w:r>
      <w:r>
        <w:rPr>
          <w:rFonts w:hint="eastAsia" w:ascii="宋体" w:hAnsi="宋体" w:eastAsia="宋体" w:cs="仿宋"/>
          <w:sz w:val="21"/>
          <w:szCs w:val="21"/>
          <w:lang w:val="zh-CN" w:eastAsia="zh-CN"/>
        </w:rPr>
        <w:t>供应商基本情况表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（5）投标响应表；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（6）类似业绩；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（7）</w:t>
      </w:r>
      <w:r>
        <w:rPr>
          <w:rFonts w:hint="eastAsia" w:ascii="宋体" w:hAnsi="宋体" w:eastAsia="宋体" w:cs="仿宋"/>
          <w:sz w:val="21"/>
          <w:szCs w:val="21"/>
          <w:lang w:val="en-US" w:eastAsia="zh-CN"/>
        </w:rPr>
        <w:t>拟</w:t>
      </w:r>
      <w:r>
        <w:rPr>
          <w:rFonts w:hint="eastAsia" w:ascii="宋体" w:hAnsi="宋体" w:eastAsia="宋体" w:cs="仿宋"/>
          <w:sz w:val="21"/>
          <w:szCs w:val="21"/>
        </w:rPr>
        <w:t>派</w:t>
      </w:r>
      <w:r>
        <w:rPr>
          <w:rFonts w:hint="eastAsia" w:ascii="宋体" w:hAnsi="宋体" w:eastAsia="宋体" w:cs="仿宋"/>
          <w:color w:val="000000"/>
          <w:sz w:val="21"/>
          <w:szCs w:val="21"/>
        </w:rPr>
        <w:t>项目负责人情况一览表</w:t>
      </w:r>
      <w:r>
        <w:rPr>
          <w:rFonts w:hint="eastAsia" w:ascii="宋体" w:hAnsi="宋体" w:eastAsia="宋体"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仿宋"/>
          <w:sz w:val="21"/>
          <w:szCs w:val="21"/>
          <w:lang w:eastAsia="zh-CN"/>
        </w:rPr>
      </w:pPr>
      <w:r>
        <w:rPr>
          <w:rFonts w:hint="eastAsia" w:ascii="宋体" w:hAnsi="宋体" w:eastAsia="宋体" w:cs="仿宋"/>
          <w:sz w:val="21"/>
          <w:szCs w:val="21"/>
          <w:lang w:eastAsia="zh-CN"/>
        </w:rPr>
        <w:t>（8）投标人需要说明的其他文件和说明，未尽事宜请各投标单位按评分细则和相对应标项相关要求制作（格式自拟）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仿宋"/>
          <w:color w:val="000000"/>
          <w:sz w:val="21"/>
          <w:szCs w:val="21"/>
        </w:rPr>
      </w:pPr>
      <w:r>
        <w:rPr>
          <w:rFonts w:hint="eastAsia" w:ascii="宋体" w:hAnsi="宋体" w:eastAsia="宋体" w:cs="仿宋"/>
          <w:color w:val="000000"/>
          <w:sz w:val="21"/>
          <w:szCs w:val="21"/>
          <w:lang w:val="en-US" w:eastAsia="zh-CN"/>
        </w:rPr>
        <w:t>B.技术部分    包括但不仅限于(以下内容可以以资料、图表或说明的形式表述）：</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仿宋"/>
          <w:color w:val="000000"/>
          <w:sz w:val="21"/>
          <w:szCs w:val="21"/>
        </w:rPr>
      </w:pPr>
      <w:r>
        <w:rPr>
          <w:rFonts w:hint="eastAsia" w:ascii="宋体" w:hAnsi="宋体" w:cs="仿宋"/>
          <w:color w:val="000000"/>
          <w:sz w:val="21"/>
          <w:szCs w:val="21"/>
          <w:lang w:eastAsia="zh-CN"/>
        </w:rPr>
        <w:t>（</w:t>
      </w:r>
      <w:r>
        <w:rPr>
          <w:rFonts w:hint="eastAsia" w:ascii="宋体" w:hAnsi="宋体" w:cs="仿宋"/>
          <w:color w:val="000000"/>
          <w:sz w:val="21"/>
          <w:szCs w:val="21"/>
          <w:lang w:val="en-US" w:eastAsia="zh-CN"/>
        </w:rPr>
        <w:t>1</w:t>
      </w:r>
      <w:r>
        <w:rPr>
          <w:rFonts w:hint="eastAsia" w:ascii="宋体" w:hAnsi="宋体" w:cs="仿宋"/>
          <w:color w:val="000000"/>
          <w:sz w:val="21"/>
          <w:szCs w:val="21"/>
          <w:lang w:eastAsia="zh-CN"/>
        </w:rPr>
        <w:t>）</w:t>
      </w:r>
      <w:r>
        <w:rPr>
          <w:rFonts w:hint="eastAsia" w:ascii="宋体" w:hAnsi="宋体" w:eastAsia="宋体" w:cs="仿宋"/>
          <w:color w:val="000000"/>
          <w:sz w:val="21"/>
          <w:szCs w:val="21"/>
        </w:rPr>
        <w:t>根据采购需求自行编制，格式自拟；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lang w:eastAsia="zh-CN"/>
        </w:rPr>
      </w:pPr>
      <w:r>
        <w:rPr>
          <w:rFonts w:hint="eastAsia" w:ascii="宋体" w:hAnsi="宋体" w:eastAsia="宋体" w:cs="仿宋"/>
          <w:color w:val="000000"/>
          <w:sz w:val="21"/>
          <w:szCs w:val="21"/>
        </w:rPr>
        <w:t>（</w:t>
      </w:r>
      <w:r>
        <w:rPr>
          <w:rFonts w:hint="eastAsia" w:ascii="宋体" w:hAnsi="宋体" w:cs="仿宋"/>
          <w:color w:val="000000"/>
          <w:sz w:val="21"/>
          <w:szCs w:val="21"/>
          <w:lang w:val="en-US" w:eastAsia="zh-CN"/>
        </w:rPr>
        <w:t>2</w:t>
      </w:r>
      <w:r>
        <w:rPr>
          <w:rFonts w:hint="eastAsia" w:ascii="宋体" w:hAnsi="宋体" w:eastAsia="宋体" w:cs="仿宋"/>
          <w:color w:val="000000"/>
          <w:sz w:val="21"/>
          <w:szCs w:val="21"/>
        </w:rPr>
        <w:t>）投标方认为需要的其他文件和说明。</w:t>
      </w:r>
    </w:p>
    <w:p>
      <w:pPr>
        <w:snapToGrid w:val="0"/>
        <w:spacing w:line="360" w:lineRule="auto"/>
        <w:ind w:firstLine="420"/>
        <w:jc w:val="left"/>
        <w:rPr>
          <w:rFonts w:hint="eastAsia" w:ascii="宋体" w:hAnsi="宋体" w:eastAsia="宋体" w:cs="仿宋"/>
          <w:color w:val="000000"/>
          <w:sz w:val="21"/>
          <w:szCs w:val="21"/>
        </w:rPr>
      </w:pPr>
      <w:r>
        <w:rPr>
          <w:rFonts w:hint="eastAsia" w:ascii="宋体" w:hAnsi="宋体" w:eastAsia="宋体" w:cs="仿宋"/>
          <w:color w:val="000000"/>
          <w:sz w:val="21"/>
          <w:szCs w:val="21"/>
          <w:lang w:val="en-US" w:eastAsia="zh-CN"/>
        </w:rPr>
        <w:t>三、</w:t>
      </w:r>
      <w:r>
        <w:rPr>
          <w:rFonts w:hint="eastAsia" w:ascii="宋体" w:hAnsi="宋体" w:eastAsia="宋体" w:cs="仿宋"/>
          <w:color w:val="000000"/>
          <w:sz w:val="21"/>
          <w:szCs w:val="21"/>
        </w:rPr>
        <w:t>报价文件部分</w:t>
      </w:r>
    </w:p>
    <w:p>
      <w:pPr>
        <w:snapToGrid w:val="0"/>
        <w:spacing w:line="360" w:lineRule="auto"/>
        <w:ind w:firstLine="420"/>
        <w:jc w:val="left"/>
        <w:rPr>
          <w:rFonts w:hint="eastAsia" w:ascii="宋体" w:hAnsi="宋体" w:eastAsia="宋体" w:cs="仿宋"/>
          <w:color w:val="000000"/>
          <w:sz w:val="21"/>
          <w:szCs w:val="21"/>
        </w:rPr>
      </w:pPr>
      <w:r>
        <w:rPr>
          <w:rFonts w:hint="eastAsia" w:ascii="宋体" w:hAnsi="宋体" w:eastAsia="宋体" w:cs="仿宋"/>
          <w:color w:val="000000"/>
          <w:sz w:val="21"/>
          <w:szCs w:val="21"/>
        </w:rPr>
        <w:t>（1）▲ 投标函；</w:t>
      </w:r>
    </w:p>
    <w:p>
      <w:pPr>
        <w:snapToGrid w:val="0"/>
        <w:spacing w:line="360" w:lineRule="auto"/>
        <w:ind w:firstLine="420"/>
        <w:jc w:val="left"/>
        <w:rPr>
          <w:rFonts w:hint="eastAsia" w:ascii="宋体" w:hAnsi="宋体" w:eastAsia="宋体" w:cs="仿宋"/>
          <w:color w:val="000000"/>
          <w:sz w:val="21"/>
          <w:szCs w:val="21"/>
        </w:rPr>
      </w:pPr>
      <w:r>
        <w:rPr>
          <w:rFonts w:hint="eastAsia" w:ascii="宋体" w:hAnsi="宋体" w:eastAsia="宋体" w:cs="仿宋"/>
          <w:color w:val="000000"/>
          <w:sz w:val="21"/>
          <w:szCs w:val="21"/>
        </w:rPr>
        <w:t>（2）▲开标一览表；</w:t>
      </w:r>
    </w:p>
    <w:p>
      <w:pPr>
        <w:snapToGrid w:val="0"/>
        <w:spacing w:line="360" w:lineRule="auto"/>
        <w:ind w:firstLine="420"/>
        <w:jc w:val="left"/>
        <w:rPr>
          <w:rFonts w:hAnsi="宋体" w:cs="宋体"/>
          <w:b/>
          <w:bCs/>
          <w:i/>
          <w:iCs/>
        </w:rPr>
      </w:pPr>
      <w:r>
        <w:rPr>
          <w:rFonts w:hint="eastAsia" w:ascii="宋体" w:hAnsi="宋体" w:eastAsia="宋体" w:cs="仿宋"/>
          <w:color w:val="000000"/>
          <w:sz w:val="21"/>
          <w:szCs w:val="21"/>
        </w:rPr>
        <w:t>（</w:t>
      </w:r>
      <w:r>
        <w:rPr>
          <w:rFonts w:hint="eastAsia" w:ascii="宋体" w:hAnsi="宋体" w:cs="仿宋"/>
          <w:color w:val="000000"/>
          <w:sz w:val="21"/>
          <w:szCs w:val="21"/>
          <w:lang w:val="en-US" w:eastAsia="zh-CN"/>
        </w:rPr>
        <w:t>3</w:t>
      </w:r>
      <w:r>
        <w:rPr>
          <w:rFonts w:hint="eastAsia" w:ascii="宋体" w:hAnsi="宋体" w:eastAsia="宋体" w:cs="仿宋"/>
          <w:color w:val="000000"/>
          <w:sz w:val="21"/>
          <w:szCs w:val="21"/>
        </w:rPr>
        <w:t>）▲二次报价一览表（格式见附件）；</w:t>
      </w:r>
      <w:r>
        <w:rPr>
          <w:rFonts w:hint="eastAsia" w:hAnsi="宋体" w:cs="宋体"/>
          <w:b/>
          <w:bCs/>
          <w:i/>
          <w:iCs/>
        </w:rPr>
        <w:t>（此表无需在制作竞争性磋商响应文件时填写，但供应商须提前打印并签字加盖公章，作为磋商过程后二次报价时填写。此表填写后需单独装入信封在规定时间递交工作人员）</w:t>
      </w:r>
    </w:p>
    <w:p/>
    <w:p>
      <w:pPr>
        <w:pStyle w:val="6"/>
        <w:numPr>
          <w:ilvl w:val="2"/>
          <w:numId w:val="0"/>
        </w:numPr>
        <w:ind w:leftChars="0"/>
      </w:pPr>
    </w:p>
    <w:p/>
    <w:p>
      <w:pPr>
        <w:rPr>
          <w:rFonts w:hint="eastAsia" w:ascii="宋体" w:hAnsi="宋体" w:cs="Arial"/>
          <w:kern w:val="0"/>
          <w:szCs w:val="21"/>
        </w:rPr>
      </w:pPr>
      <w:r>
        <w:rPr>
          <w:rFonts w:hint="eastAsia" w:ascii="宋体" w:hAnsi="宋体" w:cs="Arial"/>
          <w:kern w:val="0"/>
          <w:szCs w:val="21"/>
        </w:rPr>
        <w:br w:type="page"/>
      </w:r>
    </w:p>
    <w:p>
      <w:pPr>
        <w:snapToGrid w:val="0"/>
        <w:spacing w:before="50" w:after="156" w:afterLines="50"/>
        <w:ind w:firstLine="480"/>
        <w:jc w:val="center"/>
        <w:rPr>
          <w:rFonts w:ascii="宋体" w:hAnsi="宋体" w:cs="宋体"/>
          <w:b/>
          <w:sz w:val="30"/>
        </w:rPr>
      </w:pPr>
      <w:r>
        <w:rPr>
          <w:rFonts w:hint="eastAsia" w:ascii="宋体" w:hAnsi="宋体" w:cs="Arial"/>
          <w:kern w:val="0"/>
          <w:szCs w:val="21"/>
        </w:rPr>
        <w:t xml:space="preserve"> </w:t>
      </w:r>
      <w:r>
        <w:rPr>
          <w:rFonts w:hint="eastAsia" w:ascii="宋体" w:hAnsi="宋体" w:cs="宋体"/>
          <w:b/>
          <w:sz w:val="30"/>
        </w:rPr>
        <w:t>供应商自评分表（格式）</w:t>
      </w:r>
    </w:p>
    <w:tbl>
      <w:tblPr>
        <w:tblStyle w:val="61"/>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037"/>
        <w:gridCol w:w="4378"/>
        <w:gridCol w:w="840"/>
        <w:gridCol w:w="897"/>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rPr>
                <w:rFonts w:ascii="宋体" w:hAnsi="宋体"/>
              </w:rPr>
            </w:pPr>
            <w:r>
              <w:rPr>
                <w:rFonts w:hint="eastAsia" w:ascii="宋体" w:hAnsi="宋体"/>
              </w:rPr>
              <w:t>序号</w:t>
            </w:r>
          </w:p>
        </w:tc>
        <w:tc>
          <w:tcPr>
            <w:tcW w:w="1037" w:type="dxa"/>
            <w:vAlign w:val="center"/>
          </w:tcPr>
          <w:p>
            <w:pPr>
              <w:spacing w:line="260" w:lineRule="exact"/>
              <w:jc w:val="center"/>
              <w:rPr>
                <w:rFonts w:ascii="宋体" w:hAnsi="宋体"/>
              </w:rPr>
            </w:pPr>
            <w:r>
              <w:rPr>
                <w:rFonts w:hint="eastAsia" w:ascii="宋体" w:hAnsi="宋体"/>
              </w:rPr>
              <w:t>评审</w:t>
            </w:r>
          </w:p>
          <w:p>
            <w:pPr>
              <w:spacing w:line="260" w:lineRule="exact"/>
              <w:jc w:val="center"/>
              <w:rPr>
                <w:rFonts w:ascii="宋体" w:hAnsi="宋体"/>
              </w:rPr>
            </w:pPr>
            <w:r>
              <w:rPr>
                <w:rFonts w:hint="eastAsia" w:ascii="宋体" w:hAnsi="宋体"/>
              </w:rPr>
              <w:t>内容</w:t>
            </w:r>
          </w:p>
        </w:tc>
        <w:tc>
          <w:tcPr>
            <w:tcW w:w="4378" w:type="dxa"/>
            <w:vAlign w:val="center"/>
          </w:tcPr>
          <w:p>
            <w:pPr>
              <w:spacing w:line="260" w:lineRule="exact"/>
              <w:ind w:firstLine="480"/>
              <w:jc w:val="center"/>
              <w:rPr>
                <w:rFonts w:ascii="宋体" w:hAnsi="宋体"/>
              </w:rPr>
            </w:pPr>
            <w:r>
              <w:rPr>
                <w:rFonts w:hint="eastAsia" w:ascii="宋体" w:hAnsi="宋体"/>
              </w:rPr>
              <w:t>评分标准</w:t>
            </w:r>
          </w:p>
        </w:tc>
        <w:tc>
          <w:tcPr>
            <w:tcW w:w="840" w:type="dxa"/>
            <w:vAlign w:val="center"/>
          </w:tcPr>
          <w:p>
            <w:pPr>
              <w:spacing w:line="260" w:lineRule="exact"/>
              <w:rPr>
                <w:rFonts w:ascii="宋体" w:hAnsi="宋体"/>
              </w:rPr>
            </w:pPr>
            <w:r>
              <w:rPr>
                <w:rFonts w:hint="eastAsia" w:ascii="宋体" w:hAnsi="宋体"/>
              </w:rPr>
              <w:t>分值</w:t>
            </w:r>
          </w:p>
        </w:tc>
        <w:tc>
          <w:tcPr>
            <w:tcW w:w="897" w:type="dxa"/>
            <w:vAlign w:val="center"/>
          </w:tcPr>
          <w:p>
            <w:pPr>
              <w:spacing w:line="260" w:lineRule="exact"/>
              <w:rPr>
                <w:rFonts w:ascii="宋体" w:hAnsi="宋体"/>
              </w:rPr>
            </w:pPr>
            <w:r>
              <w:rPr>
                <w:rFonts w:hint="eastAsia" w:ascii="宋体" w:hAnsi="宋体"/>
              </w:rPr>
              <w:t>供应商自评分</w:t>
            </w:r>
          </w:p>
        </w:tc>
        <w:tc>
          <w:tcPr>
            <w:tcW w:w="1104" w:type="dxa"/>
            <w:vAlign w:val="center"/>
          </w:tcPr>
          <w:p>
            <w:pPr>
              <w:spacing w:line="260" w:lineRule="exact"/>
              <w:rPr>
                <w:rFonts w:ascii="宋体" w:hAnsi="宋体"/>
              </w:rPr>
            </w:pPr>
            <w:r>
              <w:rPr>
                <w:rFonts w:hint="eastAsia" w:ascii="宋体" w:hAnsi="宋体"/>
              </w:rPr>
              <w:t>响应文件对应页码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r>
              <w:rPr>
                <w:rFonts w:hint="eastAsia" w:ascii="宋体" w:hAnsi="宋体"/>
              </w:rPr>
              <w:t>...</w:t>
            </w:r>
          </w:p>
        </w:tc>
        <w:tc>
          <w:tcPr>
            <w:tcW w:w="4378" w:type="dxa"/>
            <w:tcBorders>
              <w:bottom w:val="single" w:color="auto" w:sz="4" w:space="0"/>
            </w:tcBorders>
            <w:vAlign w:val="center"/>
          </w:tcPr>
          <w:p>
            <w:pPr>
              <w:spacing w:line="260" w:lineRule="exact"/>
              <w:ind w:firstLine="480"/>
              <w:jc w:val="center"/>
              <w:rPr>
                <w:rFonts w:ascii="宋体" w:hAnsi="宋体"/>
              </w:rPr>
            </w:pPr>
            <w:r>
              <w:rPr>
                <w:rFonts w:hint="eastAsia" w:ascii="宋体" w:hAnsi="宋体"/>
              </w:rPr>
              <w:t>...</w:t>
            </w:r>
          </w:p>
        </w:tc>
        <w:tc>
          <w:tcPr>
            <w:tcW w:w="840" w:type="dxa"/>
            <w:tcBorders>
              <w:bottom w:val="single" w:color="auto" w:sz="4" w:space="0"/>
            </w:tcBorders>
            <w:vAlign w:val="center"/>
          </w:tcPr>
          <w:p>
            <w:pPr>
              <w:spacing w:line="260" w:lineRule="exact"/>
              <w:jc w:val="center"/>
              <w:rPr>
                <w:rFonts w:ascii="宋体" w:hAnsi="宋体"/>
              </w:rPr>
            </w:pPr>
            <w:r>
              <w:rPr>
                <w:rFonts w:hint="eastAsia" w:ascii="宋体" w:hAnsi="宋体"/>
              </w:rPr>
              <w:t>...</w:t>
            </w:r>
          </w:p>
        </w:tc>
        <w:tc>
          <w:tcPr>
            <w:tcW w:w="897" w:type="dxa"/>
            <w:tcBorders>
              <w:bottom w:val="single" w:color="auto" w:sz="4" w:space="0"/>
            </w:tcBorders>
            <w:vAlign w:val="center"/>
          </w:tcPr>
          <w:p>
            <w:pPr>
              <w:spacing w:line="260" w:lineRule="exact"/>
              <w:rPr>
                <w:rFonts w:ascii="宋体" w:hAnsi="宋体"/>
              </w:rPr>
            </w:pPr>
            <w:r>
              <w:rPr>
                <w:rFonts w:hint="eastAsia" w:ascii="宋体" w:hAnsi="宋体"/>
              </w:rPr>
              <w:t>...</w:t>
            </w:r>
          </w:p>
        </w:tc>
        <w:tc>
          <w:tcPr>
            <w:tcW w:w="1104" w:type="dxa"/>
            <w:tcBorders>
              <w:bottom w:val="single" w:color="auto" w:sz="4" w:space="0"/>
            </w:tcBorders>
            <w:vAlign w:val="center"/>
          </w:tcPr>
          <w:p>
            <w:pPr>
              <w:spacing w:line="260" w:lineRule="exact"/>
              <w:ind w:firstLine="480"/>
              <w:jc w:val="center"/>
              <w:rPr>
                <w:rFonts w:ascii="宋体" w:hAnsi="宋体"/>
              </w:rPr>
            </w:pPr>
            <w:r>
              <w:rPr>
                <w:rFonts w:hint="eastAsia" w:ascii="宋体" w:hAnsi="宋体"/>
              </w:rPr>
              <w:t>...</w:t>
            </w:r>
          </w:p>
        </w:tc>
      </w:tr>
    </w:tbl>
    <w:p>
      <w:pPr>
        <w:tabs>
          <w:tab w:val="left" w:pos="900"/>
        </w:tabs>
        <w:spacing w:line="360" w:lineRule="auto"/>
        <w:rPr>
          <w:rFonts w:ascii="宋体" w:hAnsi="宋体" w:cs="仿宋"/>
          <w:color w:val="000000"/>
        </w:rPr>
      </w:pPr>
    </w:p>
    <w:p>
      <w:pPr>
        <w:snapToGrid w:val="0"/>
        <w:jc w:val="left"/>
        <w:rPr>
          <w:rFonts w:ascii="宋体" w:hAnsi="宋体" w:eastAsia="宋体" w:cs="宋体"/>
          <w:sz w:val="24"/>
        </w:rPr>
      </w:pPr>
    </w:p>
    <w:p>
      <w:pPr>
        <w:pStyle w:val="60"/>
        <w:ind w:firstLine="480"/>
        <w:rPr>
          <w:rFonts w:ascii="宋体" w:hAnsi="宋体" w:eastAsia="宋体" w:cs="宋体"/>
          <w:sz w:val="24"/>
        </w:rPr>
      </w:pPr>
    </w:p>
    <w:p>
      <w:pPr>
        <w:widowControl/>
        <w:spacing w:line="360" w:lineRule="auto"/>
        <w:jc w:val="center"/>
        <w:rPr>
          <w:rFonts w:ascii="宋体" w:hAnsi="宋体" w:cs="宋体"/>
          <w:b/>
          <w:bCs/>
          <w:sz w:val="32"/>
          <w:szCs w:val="20"/>
        </w:rPr>
      </w:pPr>
    </w:p>
    <w:p>
      <w:pPr>
        <w:widowControl/>
        <w:spacing w:line="360" w:lineRule="auto"/>
        <w:jc w:val="center"/>
        <w:rPr>
          <w:rFonts w:ascii="宋体" w:hAnsi="宋体" w:cs="宋体"/>
          <w:b/>
          <w:bCs/>
          <w:sz w:val="32"/>
          <w:szCs w:val="20"/>
        </w:rPr>
      </w:pPr>
    </w:p>
    <w:p>
      <w:pPr>
        <w:widowControl/>
        <w:spacing w:line="360" w:lineRule="auto"/>
        <w:jc w:val="center"/>
        <w:rPr>
          <w:rFonts w:ascii="宋体" w:hAnsi="宋体" w:cs="宋体"/>
          <w:b/>
          <w:bCs/>
          <w:sz w:val="32"/>
          <w:szCs w:val="20"/>
        </w:rPr>
      </w:pPr>
    </w:p>
    <w:p>
      <w:pPr>
        <w:autoSpaceDE w:val="0"/>
        <w:autoSpaceDN w:val="0"/>
        <w:adjustRightInd w:val="0"/>
        <w:snapToGrid w:val="0"/>
        <w:spacing w:line="300" w:lineRule="auto"/>
        <w:ind w:firstLine="420" w:firstLineChars="200"/>
        <w:jc w:val="left"/>
        <w:rPr>
          <w:rFonts w:ascii="Arial" w:hAnsi="Arial" w:cs="Arial"/>
          <w:kern w:val="0"/>
        </w:rPr>
      </w:pPr>
    </w:p>
    <w:p>
      <w:pPr>
        <w:widowControl/>
        <w:spacing w:line="360" w:lineRule="auto"/>
        <w:jc w:val="center"/>
        <w:rPr>
          <w:rFonts w:ascii="宋体" w:hAnsi="宋体" w:cs="宋体"/>
          <w:b/>
          <w:bCs/>
          <w:sz w:val="32"/>
          <w:szCs w:val="20"/>
        </w:rPr>
      </w:pPr>
      <w:r>
        <w:rPr>
          <w:rFonts w:hint="eastAsia" w:ascii="宋体" w:hAnsi="宋体" w:cs="宋体"/>
          <w:b/>
          <w:bCs/>
          <w:sz w:val="32"/>
          <w:szCs w:val="20"/>
        </w:rPr>
        <w:t>（一）资格证明文件</w:t>
      </w:r>
    </w:p>
    <w:p>
      <w:pPr>
        <w:autoSpaceDE w:val="0"/>
        <w:autoSpaceDN w:val="0"/>
        <w:adjustRightInd w:val="0"/>
        <w:snapToGrid w:val="0"/>
        <w:spacing w:line="300" w:lineRule="auto"/>
        <w:ind w:firstLine="420" w:firstLineChars="200"/>
        <w:jc w:val="left"/>
        <w:rPr>
          <w:rFonts w:ascii="Arial" w:hAnsi="Arial" w:cs="Arial"/>
          <w:kern w:val="0"/>
        </w:rPr>
      </w:pP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（一）资格审查须知</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1、投标人必须认真填写招标文件规定的所有表格，并对其真实性负责，采购人有权对其进行调查核实和要求澄清。</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6"/>
        <w:numPr>
          <w:ilvl w:val="2"/>
          <w:numId w:val="0"/>
        </w:numPr>
        <w:ind w:leftChars="0"/>
      </w:pPr>
    </w:p>
    <w:p>
      <w:pPr>
        <w:rPr>
          <w:rFonts w:ascii="Arial" w:hAnsi="Arial" w:cs="Arial"/>
          <w:kern w:val="0"/>
        </w:rPr>
      </w:pPr>
    </w:p>
    <w:p>
      <w:pPr>
        <w:pStyle w:val="6"/>
        <w:numPr>
          <w:ilvl w:val="2"/>
          <w:numId w:val="0"/>
        </w:numPr>
        <w:ind w:leftChars="0"/>
      </w:pPr>
    </w:p>
    <w:p>
      <w:pPr>
        <w:rPr>
          <w:rFonts w:ascii="Arial" w:hAnsi="Arial" w:cs="Arial"/>
          <w:kern w:val="0"/>
        </w:rPr>
      </w:pPr>
    </w:p>
    <w:p>
      <w:pPr>
        <w:pStyle w:val="6"/>
        <w:numPr>
          <w:ilvl w:val="2"/>
          <w:numId w:val="0"/>
        </w:numPr>
        <w:ind w:leftChars="0"/>
      </w:pPr>
    </w:p>
    <w:p>
      <w:pPr>
        <w:rPr>
          <w:rFonts w:ascii="Arial" w:hAnsi="Arial" w:cs="Arial"/>
          <w:kern w:val="0"/>
        </w:rPr>
      </w:pPr>
    </w:p>
    <w:p>
      <w:pPr>
        <w:pStyle w:val="6"/>
        <w:numPr>
          <w:ilvl w:val="2"/>
          <w:numId w:val="0"/>
        </w:numPr>
        <w:ind w:leftChars="0"/>
      </w:pPr>
    </w:p>
    <w:p>
      <w:pPr>
        <w:rPr>
          <w:rFonts w:ascii="Arial" w:hAnsi="Arial" w:cs="Arial"/>
          <w:kern w:val="0"/>
        </w:rPr>
      </w:pPr>
    </w:p>
    <w:p>
      <w:pPr>
        <w:pStyle w:val="6"/>
        <w:numPr>
          <w:ilvl w:val="2"/>
          <w:numId w:val="0"/>
        </w:numPr>
        <w:ind w:leftChars="0"/>
      </w:pPr>
    </w:p>
    <w:p>
      <w:pPr>
        <w:rPr>
          <w:rFonts w:ascii="Arial" w:hAnsi="Arial" w:cs="Arial"/>
          <w:kern w:val="0"/>
        </w:rPr>
      </w:pPr>
    </w:p>
    <w:p>
      <w:pPr>
        <w:pStyle w:val="6"/>
        <w:numPr>
          <w:ilvl w:val="2"/>
          <w:numId w:val="0"/>
        </w:numPr>
        <w:ind w:leftChars="0"/>
      </w:pPr>
    </w:p>
    <w:p>
      <w:pPr>
        <w:rPr>
          <w:rFonts w:ascii="Arial" w:hAnsi="Arial" w:cs="Arial"/>
          <w:kern w:val="0"/>
        </w:rPr>
      </w:pPr>
    </w:p>
    <w:p>
      <w:pPr>
        <w:pStyle w:val="6"/>
        <w:numPr>
          <w:ilvl w:val="2"/>
          <w:numId w:val="0"/>
        </w:numPr>
        <w:ind w:leftChars="0"/>
      </w:pPr>
    </w:p>
    <w:p>
      <w:pPr>
        <w:pStyle w:val="6"/>
        <w:numPr>
          <w:ilvl w:val="2"/>
          <w:numId w:val="0"/>
        </w:numPr>
        <w:ind w:leftChars="0"/>
      </w:pPr>
    </w:p>
    <w:p>
      <w:pPr>
        <w:autoSpaceDE w:val="0"/>
        <w:autoSpaceDN w:val="0"/>
        <w:adjustRightInd w:val="0"/>
        <w:snapToGrid w:val="0"/>
        <w:spacing w:line="300" w:lineRule="auto"/>
        <w:ind w:firstLine="420" w:firstLineChars="200"/>
        <w:jc w:val="left"/>
        <w:rPr>
          <w:rFonts w:ascii="Arial" w:hAnsi="Arial" w:cs="Arial"/>
          <w:kern w:val="0"/>
        </w:rPr>
      </w:pPr>
    </w:p>
    <w:p>
      <w:pPr>
        <w:autoSpaceDE w:val="0"/>
        <w:autoSpaceDN w:val="0"/>
        <w:adjustRightInd w:val="0"/>
        <w:snapToGrid w:val="0"/>
        <w:spacing w:line="300" w:lineRule="auto"/>
        <w:ind w:firstLine="420" w:firstLineChars="200"/>
        <w:jc w:val="left"/>
        <w:rPr>
          <w:rFonts w:ascii="Arial" w:hAnsi="Arial" w:cs="Arial"/>
          <w:kern w:val="0"/>
        </w:rPr>
      </w:pP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（二）资格审查资料格式</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表1 强制性资格条件</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表附件</w:t>
      </w:r>
    </w:p>
    <w:p>
      <w:pPr>
        <w:snapToGrid w:val="0"/>
        <w:spacing w:line="300" w:lineRule="auto"/>
        <w:ind w:left="281" w:hanging="281" w:hangingChars="100"/>
        <w:jc w:val="center"/>
        <w:rPr>
          <w:rFonts w:ascii="Arial" w:hAnsi="Arial" w:cs="Arial"/>
          <w:b/>
          <w:bCs/>
          <w:sz w:val="28"/>
          <w:szCs w:val="28"/>
        </w:rPr>
      </w:pPr>
      <w:r>
        <w:rPr>
          <w:rFonts w:ascii="Arial" w:hAnsi="Arial" w:cs="Arial"/>
          <w:b/>
          <w:bCs/>
          <w:sz w:val="28"/>
          <w:szCs w:val="28"/>
        </w:rPr>
        <w:t>强制性资格条件表</w:t>
      </w:r>
    </w:p>
    <w:p>
      <w:pPr>
        <w:pStyle w:val="16"/>
        <w:tabs>
          <w:tab w:val="left" w:pos="420"/>
        </w:tabs>
        <w:snapToGrid w:val="0"/>
        <w:spacing w:line="360" w:lineRule="auto"/>
        <w:ind w:left="0" w:leftChars="0" w:firstLine="0" w:firstLineChars="0"/>
        <w:rPr>
          <w:rFonts w:hint="eastAsia" w:ascii="宋体" w:hAnsi="宋体" w:eastAsia="宋体" w:cs="宋体"/>
          <w:sz w:val="24"/>
          <w:lang w:eastAsia="zh-CN"/>
        </w:rPr>
      </w:pPr>
      <w:r>
        <w:rPr>
          <w:rFonts w:ascii="Arial" w:hAnsi="Arial" w:cs="Arial"/>
        </w:rPr>
        <w:t>项目名称：</w:t>
      </w:r>
      <w:r>
        <w:rPr>
          <w:rFonts w:hint="eastAsia" w:ascii="宋体" w:hAnsi="宋体" w:cs="宋体"/>
          <w:sz w:val="21"/>
          <w:szCs w:val="21"/>
          <w:lang w:eastAsia="zh-CN"/>
        </w:rPr>
        <w:t>龙游县横山镇集聚小区(二期)设计采购项目</w:t>
      </w:r>
    </w:p>
    <w:p>
      <w:pPr>
        <w:snapToGrid w:val="0"/>
        <w:spacing w:line="300" w:lineRule="auto"/>
        <w:rPr>
          <w:rFonts w:ascii="Arial" w:hAnsi="Arial" w:cs="Arial"/>
          <w:u w:val="single"/>
        </w:rPr>
      </w:pPr>
      <w:r>
        <w:rPr>
          <w:rFonts w:ascii="Arial" w:hAnsi="Arial" w:cs="Arial"/>
        </w:rPr>
        <w:t>项目编号：</w:t>
      </w:r>
      <w:r>
        <w:rPr>
          <w:rFonts w:hint="eastAsia" w:ascii="宋体" w:hAnsi="宋体" w:cs="宋体"/>
          <w:sz w:val="18"/>
          <w:szCs w:val="18"/>
          <w:lang w:eastAsia="zh-CN"/>
        </w:rPr>
        <w:t>LYCG2024TY-054</w:t>
      </w:r>
    </w:p>
    <w:tbl>
      <w:tblPr>
        <w:tblStyle w:val="6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序号</w:t>
            </w:r>
          </w:p>
        </w:tc>
        <w:tc>
          <w:tcPr>
            <w:tcW w:w="4225" w:type="dxa"/>
            <w:vAlign w:val="center"/>
          </w:tcPr>
          <w:p>
            <w:pPr>
              <w:adjustRightInd w:val="0"/>
              <w:snapToGrid w:val="0"/>
              <w:spacing w:line="300" w:lineRule="auto"/>
              <w:jc w:val="left"/>
              <w:rPr>
                <w:rFonts w:ascii="Arial" w:hAnsi="Arial" w:cs="Arial"/>
                <w:szCs w:val="21"/>
              </w:rPr>
            </w:pPr>
            <w:r>
              <w:rPr>
                <w:rFonts w:ascii="Arial" w:hAnsi="Arial" w:cs="Arial"/>
                <w:szCs w:val="21"/>
              </w:rPr>
              <w:t>资格条件</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center"/>
              <w:rPr>
                <w:rFonts w:ascii="Arial" w:hAnsi="Arial" w:cs="Arial"/>
                <w:szCs w:val="21"/>
              </w:rPr>
            </w:pPr>
            <w:r>
              <w:rPr>
                <w:rFonts w:ascii="Arial" w:hAnsi="Arial" w:cs="Arial"/>
                <w:szCs w:val="21"/>
              </w:rPr>
              <w:t>1.</w:t>
            </w:r>
          </w:p>
        </w:tc>
        <w:tc>
          <w:tcPr>
            <w:tcW w:w="4225" w:type="dxa"/>
            <w:vAlign w:val="center"/>
          </w:tcPr>
          <w:p>
            <w:pPr>
              <w:adjustRightInd w:val="0"/>
              <w:snapToGrid w:val="0"/>
              <w:spacing w:line="300" w:lineRule="auto"/>
              <w:jc w:val="left"/>
              <w:rPr>
                <w:rFonts w:ascii="Arial" w:hAnsi="Arial" w:cs="Arial"/>
                <w:szCs w:val="21"/>
              </w:rPr>
            </w:pPr>
            <w:r>
              <w:rPr>
                <w:rFonts w:ascii="Arial" w:hAnsi="Arial" w:cs="Arial"/>
                <w:b/>
                <w:bCs/>
                <w:kern w:val="0"/>
                <w:szCs w:val="21"/>
              </w:rPr>
              <w:t>基本资格要求：</w:t>
            </w:r>
          </w:p>
        </w:tc>
        <w:tc>
          <w:tcPr>
            <w:tcW w:w="4253"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（1）</w:t>
            </w:r>
          </w:p>
        </w:tc>
        <w:tc>
          <w:tcPr>
            <w:tcW w:w="4225"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具有独立承担民事责任的能力；</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1</w:t>
            </w:r>
            <w:r>
              <w:rPr>
                <w:rFonts w:hint="eastAsia" w:ascii="Arial" w:hAnsi="Arial" w:cs="Arial"/>
                <w:szCs w:val="21"/>
              </w:rPr>
              <w:t>）营业执照（或事业法人登记证或其他工商等登记证明材料）</w:t>
            </w:r>
            <w:r>
              <w:rPr>
                <w:rFonts w:hint="eastAsia" w:ascii="Arial" w:hAnsi="Arial" w:cs="Arial"/>
                <w:szCs w:val="21"/>
                <w:lang w:val="en-US" w:eastAsia="zh-CN"/>
              </w:rPr>
              <w:t>复制件</w:t>
            </w:r>
            <w:r>
              <w:rPr>
                <w:rFonts w:hint="eastAsia" w:ascii="Arial" w:hAnsi="Arial" w:cs="Arial"/>
                <w:szCs w:val="21"/>
              </w:rPr>
              <w:t>（供应商为自然人的，提供自然人的身份证明）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（2）</w:t>
            </w:r>
          </w:p>
        </w:tc>
        <w:tc>
          <w:tcPr>
            <w:tcW w:w="4225"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具有良好的商业信誉和健全的财务会计制度；</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2</w:t>
            </w:r>
            <w:r>
              <w:rPr>
                <w:rFonts w:hint="eastAsia" w:ascii="Arial" w:hAnsi="Arial" w:cs="Arial"/>
                <w:szCs w:val="21"/>
              </w:rPr>
              <w:t>）具有良好商业信誉和健全的财务会计制度的声明函；【声明函</w:t>
            </w:r>
            <w:r>
              <w:rPr>
                <w:rFonts w:ascii="Arial" w:hAnsi="Arial" w:cs="Arial"/>
                <w:szCs w:val="21"/>
              </w:rPr>
              <w:t>1</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（3）</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rPr>
              <w:t>具有履行合同所必需的设备和专业技术能力；</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3</w:t>
            </w:r>
            <w:r>
              <w:rPr>
                <w:rFonts w:hint="eastAsia" w:ascii="Arial" w:hAnsi="Arial" w:cs="Arial"/>
                <w:szCs w:val="21"/>
              </w:rPr>
              <w:t>）具有履行合同所必需的设备和专业技术能力的声明函；【声明函</w:t>
            </w:r>
            <w:r>
              <w:rPr>
                <w:rFonts w:ascii="Arial" w:hAnsi="Arial" w:cs="Arial"/>
                <w:szCs w:val="21"/>
              </w:rPr>
              <w:t>2</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（4）</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rPr>
              <w:t>有依法缴纳税收和社会保障资金的良好记录；</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4）</w:t>
            </w:r>
            <w:r>
              <w:rPr>
                <w:rFonts w:hint="eastAsia" w:ascii="Arial" w:hAnsi="Arial" w:cs="Arial"/>
                <w:szCs w:val="21"/>
              </w:rPr>
              <w:t>依法缴纳税收和社会保障资金良好记录的声明函【声明函</w:t>
            </w:r>
            <w:r>
              <w:rPr>
                <w:rFonts w:ascii="Arial" w:hAnsi="Arial" w:cs="Arial"/>
                <w:szCs w:val="21"/>
              </w:rPr>
              <w:t>3</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（5）</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szCs w:val="21"/>
              </w:rPr>
              <w:t>（参加政府采购活动前三年内，在经营活动中没有重大违法记录；</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5</w:t>
            </w:r>
            <w:r>
              <w:rPr>
                <w:rFonts w:hint="eastAsia" w:ascii="Arial" w:hAnsi="Arial" w:cs="Arial"/>
                <w:szCs w:val="21"/>
              </w:rPr>
              <w:t>）没有重大违法记录的声明函；【声明函</w:t>
            </w:r>
            <w:r>
              <w:rPr>
                <w:rFonts w:ascii="Arial" w:hAnsi="Arial" w:cs="Arial"/>
                <w:szCs w:val="21"/>
              </w:rPr>
              <w:t>4</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kern w:val="0"/>
                <w:szCs w:val="21"/>
              </w:rPr>
              <w:t>（6）</w:t>
            </w:r>
          </w:p>
        </w:tc>
        <w:tc>
          <w:tcPr>
            <w:tcW w:w="4225" w:type="dxa"/>
            <w:vAlign w:val="center"/>
          </w:tcPr>
          <w:p>
            <w:pPr>
              <w:adjustRightInd w:val="0"/>
              <w:snapToGrid w:val="0"/>
              <w:spacing w:line="300" w:lineRule="auto"/>
              <w:jc w:val="left"/>
              <w:rPr>
                <w:rFonts w:ascii="Arial" w:hAnsi="Arial" w:cs="Arial"/>
                <w:kern w:val="0"/>
                <w:szCs w:val="21"/>
              </w:rPr>
            </w:pPr>
            <w:r>
              <w:rPr>
                <w:rFonts w:hint="eastAsia" w:ascii="Arial" w:hAnsi="Arial" w:cs="Arial"/>
                <w:kern w:val="0"/>
                <w:szCs w:val="21"/>
              </w:rPr>
              <w:t>未被“信用中国”（</w:t>
            </w:r>
            <w:r>
              <w:rPr>
                <w:rFonts w:ascii="Arial" w:hAnsi="Arial" w:cs="Arial"/>
                <w:kern w:val="0"/>
                <w:szCs w:val="21"/>
              </w:rPr>
              <w:t>www.creditchina.gov.cn</w:t>
            </w:r>
            <w:r>
              <w:rPr>
                <w:rFonts w:hint="eastAsia" w:ascii="Arial" w:hAnsi="Arial" w:cs="Arial"/>
                <w:kern w:val="0"/>
                <w:szCs w:val="21"/>
              </w:rPr>
              <w:t>）、中国政府采购网（</w:t>
            </w:r>
            <w:r>
              <w:rPr>
                <w:rFonts w:ascii="Arial" w:hAnsi="Arial" w:cs="Arial"/>
                <w:kern w:val="0"/>
                <w:szCs w:val="21"/>
              </w:rPr>
              <w:t>www.ccgp.gov.cn</w:t>
            </w:r>
            <w:r>
              <w:rPr>
                <w:rFonts w:hint="eastAsia" w:ascii="Arial" w:hAnsi="Arial" w:cs="Arial"/>
                <w:kern w:val="0"/>
                <w:szCs w:val="21"/>
              </w:rPr>
              <w:t>）列入失信被执行人、重大税收违法案件当事人名单、政府采购严重违法失信行为记录名单。</w:t>
            </w:r>
          </w:p>
        </w:tc>
        <w:tc>
          <w:tcPr>
            <w:tcW w:w="4253" w:type="dxa"/>
            <w:vAlign w:val="center"/>
          </w:tcPr>
          <w:p>
            <w:pPr>
              <w:adjustRightInd w:val="0"/>
              <w:snapToGrid w:val="0"/>
              <w:spacing w:line="300" w:lineRule="auto"/>
              <w:jc w:val="left"/>
              <w:rPr>
                <w:rFonts w:ascii="Arial" w:hAnsi="Arial" w:cs="Arial"/>
                <w:szCs w:val="21"/>
              </w:rPr>
            </w:pPr>
            <w:r>
              <w:rPr>
                <w:rFonts w:ascii="Arial" w:hAnsi="Arial" w:cs="Arial"/>
                <w:szCs w:val="21"/>
              </w:rPr>
              <w:t>6</w:t>
            </w:r>
            <w:r>
              <w:rPr>
                <w:rFonts w:hint="eastAsia" w:ascii="Arial" w:hAnsi="Arial" w:cs="Arial"/>
                <w:szCs w:val="21"/>
              </w:rPr>
              <w:t>）无违法失信的声明函。【声明函</w:t>
            </w:r>
            <w:r>
              <w:rPr>
                <w:rFonts w:ascii="Arial" w:hAnsi="Arial" w:cs="Arial"/>
                <w:szCs w:val="21"/>
              </w:rPr>
              <w:t>5</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vAlign w:val="center"/>
          </w:tcPr>
          <w:p>
            <w:pPr>
              <w:adjustRightInd w:val="0"/>
              <w:snapToGrid w:val="0"/>
              <w:spacing w:line="300" w:lineRule="auto"/>
              <w:jc w:val="center"/>
              <w:rPr>
                <w:rFonts w:ascii="Arial" w:hAnsi="Arial" w:cs="Arial"/>
                <w:szCs w:val="21"/>
              </w:rPr>
            </w:pPr>
            <w:r>
              <w:rPr>
                <w:rFonts w:hint="eastAsia" w:ascii="Arial" w:hAnsi="Arial" w:cs="Arial"/>
                <w:color w:val="000000"/>
                <w:szCs w:val="21"/>
                <w:lang w:val="en-US" w:eastAsia="zh-CN"/>
              </w:rPr>
              <w:t>2.</w:t>
            </w:r>
          </w:p>
        </w:tc>
        <w:tc>
          <w:tcPr>
            <w:tcW w:w="4225" w:type="dxa"/>
            <w:vAlign w:val="center"/>
          </w:tcPr>
          <w:p>
            <w:pPr>
              <w:adjustRightInd w:val="0"/>
              <w:snapToGrid w:val="0"/>
              <w:spacing w:line="300" w:lineRule="auto"/>
              <w:jc w:val="left"/>
              <w:rPr>
                <w:rFonts w:ascii="Arial" w:hAnsi="Arial" w:cs="Arial"/>
                <w:b/>
                <w:bCs/>
                <w:kern w:val="0"/>
                <w:szCs w:val="21"/>
              </w:rPr>
            </w:pPr>
            <w:r>
              <w:rPr>
                <w:rFonts w:hint="eastAsia" w:ascii="新宋体" w:hAnsi="新宋体" w:eastAsia="新宋体" w:cs="新宋体"/>
                <w:b/>
                <w:sz w:val="21"/>
                <w:szCs w:val="21"/>
              </w:rPr>
              <w:t>落实政府采购政策需满足的资格要求：</w:t>
            </w:r>
          </w:p>
        </w:tc>
        <w:tc>
          <w:tcPr>
            <w:tcW w:w="4253"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vAlign w:val="center"/>
          </w:tcPr>
          <w:p>
            <w:pPr>
              <w:adjustRightInd w:val="0"/>
              <w:snapToGrid w:val="0"/>
              <w:spacing w:line="300" w:lineRule="auto"/>
              <w:jc w:val="center"/>
              <w:rPr>
                <w:rFonts w:ascii="Arial" w:hAnsi="Arial" w:cs="Arial"/>
                <w:szCs w:val="21"/>
              </w:rPr>
            </w:pPr>
            <w:r>
              <w:rPr>
                <w:rFonts w:ascii="Arial" w:hAnsi="Arial" w:cs="Arial"/>
                <w:color w:val="000000"/>
                <w:szCs w:val="21"/>
              </w:rPr>
              <w:t>（</w:t>
            </w:r>
            <w:r>
              <w:rPr>
                <w:rFonts w:hint="eastAsia" w:ascii="Arial" w:hAnsi="Arial" w:cs="Arial"/>
                <w:color w:val="000000"/>
                <w:szCs w:val="21"/>
                <w:lang w:val="en-US" w:eastAsia="zh-CN"/>
              </w:rPr>
              <w:t>1</w:t>
            </w:r>
            <w:r>
              <w:rPr>
                <w:rFonts w:ascii="Arial" w:hAnsi="Arial" w:cs="Arial"/>
                <w:color w:val="000000"/>
                <w:szCs w:val="21"/>
              </w:rPr>
              <w:t>）</w:t>
            </w:r>
          </w:p>
        </w:tc>
        <w:tc>
          <w:tcPr>
            <w:tcW w:w="4225" w:type="dxa"/>
            <w:vAlign w:val="center"/>
          </w:tcPr>
          <w:p>
            <w:pPr>
              <w:pStyle w:val="56"/>
              <w:adjustRightInd w:val="0"/>
              <w:snapToGrid w:val="0"/>
              <w:spacing w:before="0" w:beforeAutospacing="0" w:after="0" w:afterAutospacing="0" w:line="400" w:lineRule="exact"/>
              <w:ind w:left="0" w:leftChars="0" w:firstLine="0" w:firstLineChars="0"/>
              <w:rPr>
                <w:rFonts w:ascii="Arial" w:hAnsi="Arial" w:cs="Arial"/>
                <w:b/>
                <w:bCs/>
                <w:kern w:val="0"/>
                <w:szCs w:val="21"/>
              </w:rPr>
            </w:pPr>
            <w:r>
              <w:rPr>
                <w:rFonts w:hint="eastAsia" w:ascii="Arial" w:hAnsi="Arial" w:eastAsia="宋体" w:cs="Arial"/>
                <w:kern w:val="0"/>
                <w:sz w:val="21"/>
                <w:szCs w:val="21"/>
                <w:lang w:val="en-US" w:eastAsia="zh-CN" w:bidi="ar-SA"/>
              </w:rPr>
              <w:t>本项目为服务采购项目，本项目服务属于【其他未列明行业】，要求服务全部由中小企业提供。</w:t>
            </w:r>
          </w:p>
        </w:tc>
        <w:tc>
          <w:tcPr>
            <w:tcW w:w="4253" w:type="dxa"/>
            <w:vAlign w:val="center"/>
          </w:tcPr>
          <w:p>
            <w:pPr>
              <w:adjustRightInd w:val="0"/>
              <w:snapToGrid w:val="0"/>
              <w:spacing w:line="300" w:lineRule="auto"/>
              <w:ind w:left="0" w:leftChars="0" w:firstLine="0" w:firstLineChars="0"/>
              <w:jc w:val="left"/>
              <w:rPr>
                <w:rFonts w:ascii="Arial" w:hAnsi="Arial" w:cs="Arial"/>
                <w:szCs w:val="21"/>
              </w:rPr>
            </w:pP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 xml:space="preserve">中小企业声明函/监狱企业声明函及其相关的充分的证明材料/残疾人福利性单位声明函。【声明函 </w:t>
            </w: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6" w:type="dxa"/>
            <w:vAlign w:val="center"/>
          </w:tcPr>
          <w:p>
            <w:pPr>
              <w:adjustRightInd w:val="0"/>
              <w:snapToGrid w:val="0"/>
              <w:spacing w:line="300" w:lineRule="auto"/>
              <w:jc w:val="center"/>
              <w:rPr>
                <w:rFonts w:ascii="Arial" w:hAnsi="Arial" w:cs="Arial"/>
                <w:kern w:val="0"/>
                <w:szCs w:val="21"/>
              </w:rPr>
            </w:pPr>
            <w:r>
              <w:rPr>
                <w:rFonts w:hint="eastAsia" w:ascii="Arial" w:hAnsi="Arial" w:cs="Arial"/>
                <w:szCs w:val="21"/>
                <w:lang w:val="en-US" w:eastAsia="zh-CN"/>
              </w:rPr>
              <w:t>3</w:t>
            </w:r>
            <w:r>
              <w:rPr>
                <w:rFonts w:ascii="Arial" w:hAnsi="Arial" w:cs="Arial"/>
                <w:szCs w:val="21"/>
              </w:rPr>
              <w:t>.</w:t>
            </w:r>
          </w:p>
        </w:tc>
        <w:tc>
          <w:tcPr>
            <w:tcW w:w="4225" w:type="dxa"/>
            <w:vAlign w:val="center"/>
          </w:tcPr>
          <w:p>
            <w:pPr>
              <w:adjustRightInd w:val="0"/>
              <w:snapToGrid w:val="0"/>
              <w:spacing w:line="300" w:lineRule="auto"/>
              <w:jc w:val="left"/>
              <w:rPr>
                <w:rFonts w:ascii="Arial" w:hAnsi="Arial" w:cs="Arial"/>
                <w:kern w:val="0"/>
                <w:szCs w:val="21"/>
              </w:rPr>
            </w:pPr>
            <w:r>
              <w:rPr>
                <w:rFonts w:ascii="Arial" w:hAnsi="Arial" w:cs="Arial"/>
                <w:b/>
                <w:bCs/>
                <w:kern w:val="0"/>
                <w:szCs w:val="21"/>
              </w:rPr>
              <w:t>特定资格要求：</w:t>
            </w:r>
          </w:p>
        </w:tc>
        <w:tc>
          <w:tcPr>
            <w:tcW w:w="4253"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6" w:type="dxa"/>
            <w:vAlign w:val="center"/>
          </w:tcPr>
          <w:p>
            <w:pPr>
              <w:adjustRightInd w:val="0"/>
              <w:snapToGrid w:val="0"/>
              <w:spacing w:line="300" w:lineRule="auto"/>
              <w:jc w:val="left"/>
              <w:rPr>
                <w:rFonts w:hint="eastAsia" w:ascii="Arial" w:hAnsi="Arial" w:eastAsia="宋体" w:cs="Arial"/>
                <w:szCs w:val="21"/>
                <w:lang w:eastAsia="zh-CN"/>
              </w:rPr>
            </w:pPr>
            <w:r>
              <w:rPr>
                <w:rFonts w:hint="eastAsia" w:ascii="Arial" w:hAnsi="Arial" w:cs="Arial"/>
                <w:szCs w:val="21"/>
                <w:lang w:eastAsia="zh-CN"/>
              </w:rPr>
              <w:t>（</w:t>
            </w:r>
            <w:r>
              <w:rPr>
                <w:rFonts w:hint="eastAsia" w:ascii="Arial" w:hAnsi="Arial" w:cs="Arial"/>
                <w:szCs w:val="21"/>
                <w:lang w:val="en-US" w:eastAsia="zh-CN"/>
              </w:rPr>
              <w:t>1</w:t>
            </w:r>
            <w:r>
              <w:rPr>
                <w:rFonts w:hint="eastAsia" w:ascii="Arial" w:hAnsi="Arial" w:cs="Arial"/>
                <w:szCs w:val="21"/>
                <w:lang w:eastAsia="zh-CN"/>
              </w:rPr>
              <w:t>）</w:t>
            </w:r>
          </w:p>
        </w:tc>
        <w:tc>
          <w:tcPr>
            <w:tcW w:w="4225" w:type="dxa"/>
            <w:vAlign w:val="center"/>
          </w:tcPr>
          <w:p>
            <w:pPr>
              <w:widowControl/>
              <w:adjustRightInd w:val="0"/>
              <w:snapToGrid w:val="0"/>
              <w:spacing w:line="300" w:lineRule="auto"/>
              <w:jc w:val="left"/>
              <w:rPr>
                <w:rFonts w:hint="eastAsia" w:ascii="Arial" w:hAnsi="Arial" w:cs="Arial"/>
                <w:kern w:val="0"/>
                <w:szCs w:val="21"/>
              </w:rPr>
            </w:pPr>
            <w:r>
              <w:rPr>
                <w:rFonts w:hint="eastAsia" w:ascii="宋体" w:hAnsi="宋体" w:eastAsia="宋体" w:cs="宋体"/>
                <w:b w:val="0"/>
                <w:bCs w:val="0"/>
                <w:sz w:val="21"/>
                <w:szCs w:val="21"/>
                <w:lang w:val="en-US" w:eastAsia="zh-CN"/>
              </w:rPr>
              <w:t>供应商同时具有建筑行业（建筑工程）乙级及以上（或建筑工程专业设计乙级及以上）资质；</w:t>
            </w:r>
          </w:p>
        </w:tc>
        <w:tc>
          <w:tcPr>
            <w:tcW w:w="4253" w:type="dxa"/>
            <w:vAlign w:val="center"/>
          </w:tcPr>
          <w:p>
            <w:pPr>
              <w:adjustRightInd w:val="0"/>
              <w:snapToGrid w:val="0"/>
              <w:spacing w:line="300" w:lineRule="auto"/>
              <w:jc w:val="left"/>
              <w:rPr>
                <w:rFonts w:hint="default" w:ascii="Arial" w:hAnsi="Arial" w:eastAsia="宋体" w:cs="Arial"/>
                <w:szCs w:val="21"/>
                <w:lang w:val="en-US" w:eastAsia="zh-CN"/>
              </w:rPr>
            </w:pPr>
            <w:r>
              <w:rPr>
                <w:rFonts w:hint="eastAsia" w:ascii="Arial" w:hAnsi="Arial" w:cs="Arial"/>
                <w:szCs w:val="21"/>
                <w:lang w:val="en-US" w:eastAsia="zh-CN"/>
              </w:rPr>
              <w:t>8</w:t>
            </w:r>
            <w:r>
              <w:rPr>
                <w:rFonts w:hint="eastAsia" w:ascii="Arial" w:hAnsi="Arial" w:cs="Arial"/>
                <w:szCs w:val="21"/>
              </w:rPr>
              <w:t>）</w:t>
            </w:r>
            <w:r>
              <w:rPr>
                <w:rFonts w:hint="eastAsia" w:ascii="Arial" w:hAnsi="Arial" w:cs="Arial"/>
                <w:szCs w:val="21"/>
                <w:lang w:val="en-US" w:eastAsia="zh-CN"/>
              </w:rPr>
              <w:t>有效</w:t>
            </w:r>
            <w:r>
              <w:rPr>
                <w:rFonts w:hint="eastAsia" w:ascii="宋体" w:hAnsi="宋体" w:eastAsia="宋体" w:cs="宋体"/>
                <w:b w:val="0"/>
                <w:bCs w:val="0"/>
                <w:sz w:val="21"/>
                <w:szCs w:val="21"/>
                <w:lang w:val="en-US" w:eastAsia="zh-CN"/>
              </w:rPr>
              <w:t>资质证书</w:t>
            </w:r>
            <w:r>
              <w:rPr>
                <w:rFonts w:hint="eastAsia" w:ascii="Arial" w:hAnsi="Arial" w:cs="Arial"/>
                <w:szCs w:val="21"/>
                <w:lang w:val="en-US" w:eastAsia="zh-CN"/>
              </w:rPr>
              <w:t>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6"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w:t>
            </w:r>
            <w:r>
              <w:rPr>
                <w:rFonts w:hint="eastAsia" w:ascii="Arial" w:hAnsi="Arial" w:cs="Arial"/>
                <w:szCs w:val="21"/>
                <w:lang w:val="en-US" w:eastAsia="zh-CN"/>
              </w:rPr>
              <w:t>2</w:t>
            </w:r>
            <w:r>
              <w:rPr>
                <w:rFonts w:hint="eastAsia" w:ascii="Arial" w:hAnsi="Arial" w:cs="Arial"/>
                <w:szCs w:val="21"/>
              </w:rPr>
              <w:t>）</w:t>
            </w:r>
          </w:p>
        </w:tc>
        <w:tc>
          <w:tcPr>
            <w:tcW w:w="4225" w:type="dxa"/>
            <w:vAlign w:val="center"/>
          </w:tcPr>
          <w:p>
            <w:pPr>
              <w:widowControl/>
              <w:adjustRightInd w:val="0"/>
              <w:snapToGrid w:val="0"/>
              <w:spacing w:line="300" w:lineRule="auto"/>
              <w:jc w:val="left"/>
              <w:rPr>
                <w:rFonts w:ascii="Arial" w:hAnsi="Arial" w:cs="Arial"/>
                <w:szCs w:val="21"/>
              </w:rPr>
            </w:pPr>
            <w:r>
              <w:rPr>
                <w:rFonts w:hint="eastAsia" w:ascii="Arial" w:hAnsi="Arial" w:cs="Arial"/>
                <w:kern w:val="0"/>
                <w:szCs w:val="21"/>
              </w:rPr>
              <w:t>单位负责人为同一人或者存在直接控股、管理关系的不同供应商，不得参加同一合同项下的政府采购活动；</w:t>
            </w:r>
          </w:p>
        </w:tc>
        <w:tc>
          <w:tcPr>
            <w:tcW w:w="4253" w:type="dxa"/>
            <w:vAlign w:val="center"/>
          </w:tcPr>
          <w:p>
            <w:pPr>
              <w:adjustRightInd w:val="0"/>
              <w:snapToGrid w:val="0"/>
              <w:spacing w:line="300" w:lineRule="auto"/>
              <w:jc w:val="left"/>
              <w:rPr>
                <w:rFonts w:ascii="Arial" w:hAnsi="Arial" w:cs="Arial"/>
                <w:szCs w:val="21"/>
              </w:rPr>
            </w:pPr>
            <w:r>
              <w:rPr>
                <w:rFonts w:hint="eastAsia" w:ascii="Arial" w:hAnsi="Arial" w:cs="Arial"/>
                <w:szCs w:val="21"/>
                <w:lang w:val="en-US" w:eastAsia="zh-CN"/>
              </w:rPr>
              <w:t>9</w:t>
            </w:r>
            <w:r>
              <w:rPr>
                <w:rFonts w:hint="eastAsia" w:ascii="Arial" w:hAnsi="Arial" w:cs="Arial"/>
                <w:szCs w:val="21"/>
              </w:rPr>
              <w:t>）与其他供应商无利害关系的声明函。【声明函</w:t>
            </w:r>
            <w:r>
              <w:rPr>
                <w:rFonts w:ascii="Arial" w:hAnsi="Arial" w:cs="Arial"/>
                <w:szCs w:val="21"/>
              </w:rPr>
              <w:t>6</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w:t>
            </w:r>
            <w:r>
              <w:rPr>
                <w:rFonts w:hint="eastAsia" w:ascii="Arial" w:hAnsi="Arial" w:cs="Arial"/>
                <w:szCs w:val="21"/>
                <w:lang w:val="en-US" w:eastAsia="zh-CN"/>
              </w:rPr>
              <w:t>3</w:t>
            </w:r>
            <w:r>
              <w:rPr>
                <w:rFonts w:ascii="Arial" w:hAnsi="Arial" w:cs="Arial"/>
                <w:szCs w:val="21"/>
              </w:rPr>
              <w:t>）</w:t>
            </w:r>
          </w:p>
        </w:tc>
        <w:tc>
          <w:tcPr>
            <w:tcW w:w="4225" w:type="dxa"/>
            <w:vAlign w:val="center"/>
          </w:tcPr>
          <w:p>
            <w:pPr>
              <w:adjustRightInd w:val="0"/>
              <w:snapToGrid w:val="0"/>
              <w:spacing w:line="300" w:lineRule="auto"/>
              <w:jc w:val="left"/>
              <w:rPr>
                <w:rFonts w:hint="eastAsia" w:ascii="Arial" w:hAnsi="Arial" w:eastAsia="宋体" w:cs="Arial"/>
                <w:szCs w:val="21"/>
                <w:lang w:eastAsia="zh-CN"/>
              </w:rPr>
            </w:pPr>
            <w:r>
              <w:rPr>
                <w:rFonts w:hint="eastAsia" w:ascii="Arial" w:hAnsi="Arial" w:cs="Arial"/>
                <w:kern w:val="0"/>
                <w:szCs w:val="21"/>
              </w:rPr>
              <w:t>不是公益一类事业单位、使用事业编制且由财政拨款保障的群团组织</w:t>
            </w:r>
            <w:r>
              <w:rPr>
                <w:rFonts w:hint="eastAsia" w:ascii="Arial" w:hAnsi="Arial" w:cs="Arial"/>
                <w:kern w:val="0"/>
                <w:szCs w:val="21"/>
                <w:lang w:eastAsia="zh-CN"/>
              </w:rPr>
              <w:t>；</w:t>
            </w:r>
          </w:p>
        </w:tc>
        <w:tc>
          <w:tcPr>
            <w:tcW w:w="4253" w:type="dxa"/>
            <w:vAlign w:val="center"/>
          </w:tcPr>
          <w:p>
            <w:pPr>
              <w:adjustRightInd w:val="0"/>
              <w:snapToGrid w:val="0"/>
              <w:spacing w:line="300" w:lineRule="auto"/>
              <w:jc w:val="left"/>
              <w:rPr>
                <w:rFonts w:ascii="Arial" w:hAnsi="Arial" w:cs="Arial"/>
                <w:szCs w:val="21"/>
              </w:rPr>
            </w:pPr>
            <w:r>
              <w:rPr>
                <w:rFonts w:hint="eastAsia" w:ascii="Arial" w:hAnsi="Arial" w:cs="Arial"/>
                <w:szCs w:val="21"/>
                <w:lang w:val="en-US" w:eastAsia="zh-CN"/>
              </w:rPr>
              <w:t>10</w:t>
            </w:r>
            <w:r>
              <w:rPr>
                <w:rFonts w:hint="eastAsia" w:ascii="Arial" w:hAnsi="Arial" w:cs="Arial"/>
                <w:szCs w:val="21"/>
              </w:rPr>
              <w:t>）单位组织形式声明函。【声明函</w:t>
            </w:r>
            <w:r>
              <w:rPr>
                <w:rFonts w:hint="eastAsia" w:ascii="Arial" w:hAnsi="Arial" w:cs="Arial"/>
                <w:szCs w:val="21"/>
                <w:lang w:val="en-US" w:eastAsia="zh-CN"/>
              </w:rPr>
              <w:t>7</w:t>
            </w: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6" w:type="dxa"/>
            <w:vAlign w:val="center"/>
          </w:tcPr>
          <w:p>
            <w:pPr>
              <w:adjustRightInd w:val="0"/>
              <w:snapToGrid w:val="0"/>
              <w:spacing w:line="300" w:lineRule="auto"/>
              <w:jc w:val="left"/>
              <w:rPr>
                <w:rFonts w:ascii="Arial" w:hAnsi="Arial" w:cs="Arial"/>
                <w:szCs w:val="21"/>
              </w:rPr>
            </w:pPr>
            <w:r>
              <w:rPr>
                <w:rFonts w:ascii="Arial" w:hAnsi="Arial" w:cs="Arial"/>
                <w:szCs w:val="21"/>
              </w:rPr>
              <w:t>（</w:t>
            </w:r>
            <w:r>
              <w:rPr>
                <w:rFonts w:hint="eastAsia" w:ascii="Arial" w:hAnsi="Arial" w:cs="Arial"/>
                <w:szCs w:val="21"/>
                <w:lang w:val="en-US" w:eastAsia="zh-CN"/>
              </w:rPr>
              <w:t>4</w:t>
            </w:r>
            <w:r>
              <w:rPr>
                <w:rFonts w:ascii="Arial" w:hAnsi="Arial" w:cs="Arial"/>
                <w:szCs w:val="21"/>
              </w:rPr>
              <w:t>）</w:t>
            </w:r>
          </w:p>
        </w:tc>
        <w:tc>
          <w:tcPr>
            <w:tcW w:w="4225" w:type="dxa"/>
            <w:vAlign w:val="center"/>
          </w:tcPr>
          <w:p>
            <w:pPr>
              <w:adjustRightInd w:val="0"/>
              <w:snapToGrid w:val="0"/>
              <w:spacing w:line="300" w:lineRule="auto"/>
              <w:jc w:val="left"/>
              <w:rPr>
                <w:rFonts w:hint="eastAsia" w:ascii="Arial" w:hAnsi="Arial" w:eastAsia="宋体" w:cs="Arial"/>
                <w:szCs w:val="21"/>
                <w:lang w:eastAsia="zh-CN"/>
              </w:rPr>
            </w:pPr>
            <w:r>
              <w:rPr>
                <w:rFonts w:hint="eastAsia" w:ascii="Arial" w:hAnsi="Arial" w:cs="Arial"/>
                <w:szCs w:val="21"/>
              </w:rPr>
              <w:t>非联合体</w:t>
            </w:r>
            <w:r>
              <w:rPr>
                <w:rFonts w:hint="eastAsia" w:ascii="Arial" w:hAnsi="Arial" w:cs="Arial"/>
                <w:szCs w:val="21"/>
                <w:lang w:eastAsia="zh-CN"/>
              </w:rPr>
              <w:t>；</w:t>
            </w:r>
          </w:p>
        </w:tc>
        <w:tc>
          <w:tcPr>
            <w:tcW w:w="4253" w:type="dxa"/>
            <w:vAlign w:val="center"/>
          </w:tcPr>
          <w:p>
            <w:pPr>
              <w:adjustRightInd w:val="0"/>
              <w:snapToGrid w:val="0"/>
              <w:spacing w:line="300" w:lineRule="auto"/>
              <w:jc w:val="left"/>
              <w:rPr>
                <w:rFonts w:ascii="Arial" w:hAnsi="Arial" w:cs="Arial"/>
                <w:szCs w:val="21"/>
              </w:rPr>
            </w:pPr>
            <w:r>
              <w:rPr>
                <w:rFonts w:hint="eastAsia" w:ascii="Arial" w:hAnsi="Arial" w:cs="Arial"/>
                <w:szCs w:val="21"/>
                <w:lang w:val="en-US" w:eastAsia="zh-CN"/>
              </w:rPr>
              <w:t>11</w:t>
            </w:r>
            <w:r>
              <w:rPr>
                <w:rFonts w:hint="eastAsia" w:ascii="Arial" w:hAnsi="Arial" w:cs="Arial"/>
                <w:szCs w:val="21"/>
              </w:rPr>
              <w:t>）非联合体的声明函。【声明函</w:t>
            </w:r>
            <w:r>
              <w:rPr>
                <w:rFonts w:hint="eastAsia" w:ascii="Arial" w:hAnsi="Arial" w:cs="Arial"/>
                <w:szCs w:val="21"/>
                <w:lang w:val="en-US" w:eastAsia="zh-CN"/>
              </w:rPr>
              <w:t>8</w:t>
            </w:r>
            <w:r>
              <w:rPr>
                <w:rFonts w:hint="eastAsia" w:ascii="Arial" w:hAnsi="Arial" w:cs="Arial"/>
                <w:szCs w:val="21"/>
              </w:rPr>
              <w:t>】</w:t>
            </w:r>
          </w:p>
        </w:tc>
      </w:tr>
    </w:tbl>
    <w:p>
      <w:pPr>
        <w:snapToGrid w:val="0"/>
        <w:spacing w:line="300" w:lineRule="auto"/>
        <w:ind w:firstLine="422" w:firstLineChars="200"/>
        <w:jc w:val="left"/>
        <w:rPr>
          <w:rFonts w:ascii="Arial" w:hAnsi="Arial" w:cs="Arial"/>
          <w:b/>
          <w:bCs/>
          <w:szCs w:val="21"/>
          <w:u w:val="single"/>
        </w:rPr>
      </w:pPr>
      <w:r>
        <w:rPr>
          <w:rFonts w:ascii="Arial" w:hAnsi="Arial" w:cs="Arial"/>
          <w:b/>
          <w:bCs/>
          <w:szCs w:val="21"/>
          <w:u w:val="single"/>
        </w:rPr>
        <w:t>证明材料需加盖投标人单位公章。</w:t>
      </w:r>
    </w:p>
    <w:p>
      <w:pPr>
        <w:snapToGrid w:val="0"/>
        <w:spacing w:line="300" w:lineRule="auto"/>
        <w:ind w:firstLine="422" w:firstLineChars="200"/>
        <w:jc w:val="left"/>
        <w:rPr>
          <w:rFonts w:ascii="Arial" w:hAnsi="Arial" w:cs="Arial"/>
          <w:b/>
          <w:bCs/>
          <w:szCs w:val="21"/>
          <w:u w:val="single"/>
        </w:rPr>
      </w:pPr>
      <w:r>
        <w:rPr>
          <w:rFonts w:ascii="Arial" w:hAnsi="Arial" w:cs="Arial"/>
          <w:b/>
          <w:bCs/>
          <w:szCs w:val="21"/>
          <w:u w:val="single"/>
        </w:rPr>
        <w:t>各声明函格式附后</w:t>
      </w:r>
    </w:p>
    <w:p>
      <w:pPr>
        <w:snapToGrid w:val="0"/>
        <w:spacing w:line="300" w:lineRule="auto"/>
        <w:rPr>
          <w:rFonts w:ascii="Arial" w:hAnsi="Arial" w:cs="Arial"/>
        </w:rPr>
      </w:pPr>
      <w:r>
        <w:rPr>
          <w:rFonts w:ascii="Arial" w:hAnsi="Arial" w:cs="Arial"/>
        </w:rPr>
        <w:br w:type="page"/>
      </w:r>
    </w:p>
    <w:p>
      <w:pPr>
        <w:pStyle w:val="6"/>
        <w:numPr>
          <w:ilvl w:val="2"/>
          <w:numId w:val="0"/>
        </w:numPr>
        <w:tabs>
          <w:tab w:val="clear" w:pos="2651"/>
        </w:tabs>
        <w:jc w:val="center"/>
        <w:rPr>
          <w:rFonts w:cs="Arial"/>
        </w:rPr>
      </w:pPr>
      <w:r>
        <w:rPr>
          <w:rFonts w:hint="eastAsia" w:cs="Arial"/>
        </w:rPr>
        <w:t>【声明函</w:t>
      </w:r>
      <w:r>
        <w:rPr>
          <w:rFonts w:cs="Arial"/>
        </w:rPr>
        <w:t>1</w:t>
      </w:r>
      <w:r>
        <w:rPr>
          <w:rFonts w:hint="eastAsia" w:cs="Arial"/>
        </w:rPr>
        <w:t>】具有良好商业信誉的声明函</w:t>
      </w:r>
    </w:p>
    <w:p>
      <w:pPr>
        <w:snapToGrid w:val="0"/>
        <w:spacing w:line="300" w:lineRule="auto"/>
        <w:jc w:val="center"/>
        <w:rPr>
          <w:rFonts w:ascii="Arial" w:hAnsi="Arial" w:cs="Arial"/>
          <w:b/>
          <w:kern w:val="0"/>
          <w:sz w:val="28"/>
          <w:szCs w:val="28"/>
        </w:rPr>
      </w:pPr>
    </w:p>
    <w:p>
      <w:pPr>
        <w:snapToGrid w:val="0"/>
        <w:spacing w:line="300" w:lineRule="auto"/>
        <w:jc w:val="center"/>
        <w:rPr>
          <w:rFonts w:ascii="Arial" w:hAnsi="Arial" w:cs="Arial"/>
          <w:b/>
          <w:kern w:val="0"/>
          <w:sz w:val="28"/>
          <w:szCs w:val="28"/>
        </w:rPr>
      </w:pPr>
      <w:r>
        <w:rPr>
          <w:rFonts w:hint="eastAsia" w:ascii="Arial" w:hAnsi="Arial" w:cs="Arial"/>
          <w:b/>
          <w:kern w:val="0"/>
          <w:sz w:val="28"/>
          <w:szCs w:val="28"/>
        </w:rPr>
        <w:t>具有良好商业信誉和健全的财务会计制度的声明函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kern w:val="0"/>
          <w:szCs w:val="21"/>
        </w:rPr>
      </w:pPr>
      <w:r>
        <w:rPr>
          <w:rFonts w:hint="eastAsia" w:ascii="Arial" w:hAnsi="Arial" w:cs="Arial"/>
          <w:u w:val="single"/>
        </w:rPr>
        <w:t>泰宇建筑工程技术咨询有限公司</w:t>
      </w:r>
      <w:r>
        <w:rPr>
          <w:rFonts w:hint="eastAsia" w:ascii="Arial" w:hAnsi="Arial" w:cs="Arial"/>
        </w:rPr>
        <w:t>：</w:t>
      </w:r>
    </w:p>
    <w:p>
      <w:pPr>
        <w:pStyle w:val="16"/>
        <w:tabs>
          <w:tab w:val="left" w:pos="420"/>
        </w:tabs>
        <w:snapToGrid w:val="0"/>
        <w:spacing w:line="360" w:lineRule="auto"/>
        <w:ind w:firstLine="480"/>
        <w:rPr>
          <w:rFonts w:ascii="Arial" w:hAnsi="Arial" w:cs="Arial"/>
        </w:rPr>
      </w:pPr>
      <w:r>
        <w:rPr>
          <w:rFonts w:hint="eastAsia" w:ascii="Arial" w:hAnsi="Arial" w:cs="Arial"/>
          <w:szCs w:val="21"/>
        </w:rPr>
        <w:t>截至</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宋体" w:hAnsi="宋体" w:cs="宋体"/>
          <w:u w:val="single"/>
        </w:rPr>
        <w:t xml:space="preserve"> </w:t>
      </w:r>
      <w:r>
        <w:rPr>
          <w:rFonts w:hint="eastAsia" w:ascii="宋体" w:hAnsi="宋体" w:cs="宋体"/>
          <w:u w:val="single"/>
          <w:lang w:eastAsia="zh-CN"/>
        </w:rPr>
        <w:t>LYCG2024TY-054</w:t>
      </w:r>
      <w:r>
        <w:rPr>
          <w:rFonts w:hint="eastAsia" w:ascii="Arial" w:hAnsi="Arial" w:cs="Arial"/>
        </w:rPr>
        <w:t>（项目编号）的</w:t>
      </w:r>
      <w:r>
        <w:rPr>
          <w:rFonts w:hint="eastAsia" w:ascii="Arial" w:hAnsi="Arial" w:cs="Arial"/>
          <w:szCs w:val="21"/>
        </w:rPr>
        <w:t>投标截止时间，我方具有良好的商业信誉和健全的财务会计制度。</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我方对上述声明的真实性负责。如有虚假，愿意承担相应责任，对此无任何异议。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spacing w:line="300" w:lineRule="auto"/>
        <w:ind w:firstLine="420" w:firstLineChars="200"/>
        <w:rPr>
          <w:rFonts w:ascii="Arial" w:hAnsi="Arial" w:cs="Arial"/>
          <w:szCs w:val="21"/>
        </w:rPr>
      </w:pP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hint="eastAsia" w:ascii="Arial" w:hAnsi="Arial" w:cs="Arial"/>
        </w:rPr>
        <w:t>年 月 日</w:t>
      </w:r>
    </w:p>
    <w:p>
      <w:pPr>
        <w:spacing w:line="300" w:lineRule="auto"/>
        <w:rPr>
          <w:rFonts w:ascii="Arial" w:hAnsi="Arial" w:cs="Arial"/>
          <w:szCs w:val="21"/>
        </w:rPr>
      </w:pPr>
    </w:p>
    <w:p>
      <w:pPr>
        <w:pStyle w:val="6"/>
        <w:numPr>
          <w:ilvl w:val="2"/>
          <w:numId w:val="0"/>
        </w:numPr>
        <w:tabs>
          <w:tab w:val="clear" w:pos="2651"/>
        </w:tabs>
        <w:jc w:val="center"/>
        <w:rPr>
          <w:rFonts w:cs="Arial"/>
          <w:sz w:val="28"/>
          <w:szCs w:val="28"/>
        </w:rPr>
      </w:pPr>
      <w:r>
        <w:rPr>
          <w:rFonts w:hint="eastAsia" w:cs="Arial"/>
          <w:sz w:val="28"/>
          <w:szCs w:val="28"/>
        </w:rPr>
        <w:t>【声明函</w:t>
      </w:r>
      <w:r>
        <w:rPr>
          <w:rFonts w:cs="Arial"/>
          <w:sz w:val="28"/>
          <w:szCs w:val="28"/>
        </w:rPr>
        <w:t>2</w:t>
      </w:r>
      <w:r>
        <w:rPr>
          <w:rFonts w:hint="eastAsia" w:cs="Arial"/>
          <w:sz w:val="28"/>
          <w:szCs w:val="28"/>
        </w:rPr>
        <w:t>】具有履行合同所必需的设备和专业技术能力的声明函</w:t>
      </w:r>
    </w:p>
    <w:p>
      <w:pPr>
        <w:pStyle w:val="34"/>
        <w:adjustRightInd w:val="0"/>
        <w:snapToGrid w:val="0"/>
        <w:spacing w:line="300" w:lineRule="auto"/>
        <w:jc w:val="center"/>
        <w:rPr>
          <w:rFonts w:ascii="Arial" w:hAnsi="Arial" w:cs="Arial"/>
          <w:b/>
          <w:bCs/>
          <w:sz w:val="28"/>
          <w:szCs w:val="28"/>
        </w:rPr>
      </w:pPr>
    </w:p>
    <w:p>
      <w:pPr>
        <w:pStyle w:val="34"/>
        <w:adjustRightInd w:val="0"/>
        <w:snapToGrid w:val="0"/>
        <w:spacing w:line="300" w:lineRule="auto"/>
        <w:jc w:val="center"/>
        <w:rPr>
          <w:rFonts w:ascii="Arial" w:hAnsi="Arial" w:cs="Arial"/>
          <w:b/>
          <w:bCs/>
          <w:sz w:val="28"/>
          <w:szCs w:val="28"/>
        </w:rPr>
      </w:pPr>
      <w:r>
        <w:rPr>
          <w:rFonts w:hint="eastAsia" w:ascii="Arial" w:hAnsi="Arial" w:cs="Arial"/>
          <w:b/>
          <w:bCs/>
          <w:sz w:val="28"/>
          <w:szCs w:val="28"/>
        </w:rPr>
        <w:t>具有履行合同所必需的设备和专业技术能力的声明函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szCs w:val="21"/>
        </w:rPr>
      </w:pPr>
      <w:r>
        <w:rPr>
          <w:rFonts w:hint="eastAsia" w:ascii="Arial" w:hAnsi="Arial" w:cs="Arial"/>
          <w:u w:val="single"/>
        </w:rPr>
        <w:t>泰宇建筑工程技术咨询有限公司</w:t>
      </w:r>
      <w:r>
        <w:rPr>
          <w:rFonts w:hint="eastAsia" w:ascii="Arial" w:hAnsi="Arial" w:cs="Arial"/>
        </w:rPr>
        <w:t>：</w:t>
      </w:r>
    </w:p>
    <w:p>
      <w:pPr>
        <w:pStyle w:val="16"/>
        <w:tabs>
          <w:tab w:val="left" w:pos="420"/>
        </w:tabs>
        <w:snapToGrid w:val="0"/>
        <w:spacing w:line="360" w:lineRule="auto"/>
        <w:ind w:firstLine="480"/>
        <w:rPr>
          <w:rFonts w:ascii="Arial" w:hAnsi="Arial" w:cs="Arial"/>
          <w:szCs w:val="21"/>
        </w:rPr>
      </w:pPr>
      <w:r>
        <w:rPr>
          <w:rFonts w:hint="eastAsia" w:ascii="Arial" w:hAnsi="Arial" w:cs="Arial"/>
          <w:szCs w:val="21"/>
        </w:rPr>
        <w:t>我方郑重承诺，我方具有履行</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Arial" w:hAnsi="Arial" w:cs="Arial"/>
          <w:u w:val="single"/>
        </w:rPr>
        <w:t xml:space="preserve"> </w:t>
      </w:r>
      <w:r>
        <w:rPr>
          <w:rFonts w:hint="eastAsia" w:ascii="Arial" w:hAnsi="Arial" w:cs="Arial"/>
          <w:u w:val="single"/>
          <w:lang w:eastAsia="zh-CN"/>
        </w:rPr>
        <w:t>LYCG2024TY-054</w:t>
      </w:r>
      <w:r>
        <w:rPr>
          <w:rFonts w:hint="eastAsia" w:ascii="Arial" w:hAnsi="Arial" w:cs="Arial"/>
        </w:rPr>
        <w:t>（项目编号）</w:t>
      </w:r>
      <w:r>
        <w:rPr>
          <w:rFonts w:hint="eastAsia" w:ascii="Arial" w:hAnsi="Arial" w:cs="Arial"/>
          <w:szCs w:val="21"/>
        </w:rPr>
        <w:t>合同所必需的设备和专业技术能力。如成交，我方将保证合同顺利履行。</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我方对上述声明的真实性负责。如有虚假，愿意承担相应责任，对此无任何异议。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hint="eastAsia" w:ascii="Arial" w:hAnsi="Arial" w:cs="Arial"/>
        </w:rPr>
        <w:t>年月日</w:t>
      </w: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pStyle w:val="6"/>
        <w:numPr>
          <w:ilvl w:val="2"/>
          <w:numId w:val="0"/>
        </w:numPr>
        <w:tabs>
          <w:tab w:val="clear" w:pos="2651"/>
        </w:tabs>
        <w:jc w:val="center"/>
        <w:rPr>
          <w:rFonts w:cs="Arial"/>
          <w:sz w:val="28"/>
          <w:szCs w:val="28"/>
        </w:rPr>
      </w:pPr>
      <w:r>
        <w:rPr>
          <w:rFonts w:hint="eastAsia" w:cs="Arial"/>
          <w:sz w:val="28"/>
          <w:szCs w:val="28"/>
        </w:rPr>
        <w:t>【声明函3】依法缴纳税收和社会保障资金良好记录的声明函</w:t>
      </w:r>
    </w:p>
    <w:p>
      <w:pPr>
        <w:snapToGrid w:val="0"/>
        <w:spacing w:line="300" w:lineRule="auto"/>
        <w:jc w:val="center"/>
        <w:rPr>
          <w:rFonts w:ascii="Arial" w:hAnsi="Arial" w:cs="Arial"/>
          <w:b/>
          <w:kern w:val="0"/>
          <w:sz w:val="28"/>
          <w:szCs w:val="28"/>
        </w:rPr>
      </w:pPr>
    </w:p>
    <w:p>
      <w:pPr>
        <w:snapToGrid w:val="0"/>
        <w:spacing w:line="300" w:lineRule="auto"/>
        <w:jc w:val="center"/>
        <w:rPr>
          <w:rFonts w:ascii="Arial" w:hAnsi="Arial" w:cs="Arial"/>
          <w:b/>
          <w:kern w:val="0"/>
          <w:sz w:val="28"/>
          <w:szCs w:val="28"/>
        </w:rPr>
      </w:pPr>
      <w:r>
        <w:rPr>
          <w:rFonts w:hint="eastAsia" w:ascii="Arial" w:hAnsi="Arial" w:cs="Arial"/>
          <w:b/>
          <w:kern w:val="0"/>
          <w:sz w:val="28"/>
          <w:szCs w:val="28"/>
        </w:rPr>
        <w:t>依法缴纳税收和社会保障资金良好记录的声明函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szCs w:val="21"/>
        </w:rPr>
      </w:pPr>
      <w:r>
        <w:rPr>
          <w:rFonts w:hint="eastAsia" w:ascii="Arial" w:hAnsi="Arial" w:cs="Arial"/>
          <w:u w:val="single"/>
        </w:rPr>
        <w:t>泰宇建筑工程技术咨询有限公司</w:t>
      </w:r>
      <w:r>
        <w:rPr>
          <w:rFonts w:hint="eastAsia" w:ascii="Arial" w:hAnsi="Arial" w:cs="Arial"/>
        </w:rPr>
        <w:t>：</w:t>
      </w:r>
    </w:p>
    <w:p>
      <w:pPr>
        <w:pStyle w:val="16"/>
        <w:tabs>
          <w:tab w:val="left" w:pos="420"/>
        </w:tabs>
        <w:snapToGrid w:val="0"/>
        <w:spacing w:line="360" w:lineRule="auto"/>
        <w:ind w:firstLine="480"/>
        <w:rPr>
          <w:rFonts w:ascii="Arial" w:hAnsi="Arial" w:cs="Arial"/>
          <w:szCs w:val="21"/>
        </w:rPr>
      </w:pPr>
      <w:r>
        <w:rPr>
          <w:rFonts w:hint="eastAsia" w:ascii="Arial" w:hAnsi="Arial" w:cs="Arial"/>
          <w:szCs w:val="21"/>
        </w:rPr>
        <w:t>截至</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宋体" w:hAnsi="宋体" w:cs="宋体"/>
          <w:u w:val="single"/>
        </w:rPr>
        <w:t xml:space="preserve"> </w:t>
      </w:r>
      <w:r>
        <w:rPr>
          <w:rFonts w:hint="eastAsia" w:ascii="宋体" w:hAnsi="宋体" w:cs="宋体"/>
          <w:u w:val="single"/>
          <w:lang w:eastAsia="zh-CN"/>
        </w:rPr>
        <w:t>LYCG2024TY-054</w:t>
      </w:r>
      <w:r>
        <w:rPr>
          <w:rFonts w:hint="eastAsia" w:ascii="Arial" w:hAnsi="Arial" w:cs="Arial"/>
        </w:rPr>
        <w:t>（项目编号）的</w:t>
      </w:r>
      <w:r>
        <w:rPr>
          <w:rFonts w:hint="eastAsia" w:ascii="Arial" w:hAnsi="Arial" w:cs="Arial"/>
          <w:szCs w:val="21"/>
        </w:rPr>
        <w:t>投标截止时间，我方有依法缴纳税收和社会保障资金的良好记录。</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我方对上述声明的真实性负责。如有虚假，愿意承担相应责任，对此无任何异议。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snapToGrid w:val="0"/>
        <w:spacing w:line="300" w:lineRule="auto"/>
        <w:ind w:firstLine="420" w:firstLineChars="200"/>
        <w:rPr>
          <w:rFonts w:ascii="Arial" w:hAnsi="Arial" w:cs="Arial"/>
          <w:szCs w:val="21"/>
        </w:rPr>
      </w:pP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hint="eastAsia" w:ascii="Arial" w:hAnsi="Arial" w:cs="Arial"/>
        </w:rPr>
        <w:t>年月日</w:t>
      </w:r>
    </w:p>
    <w:p>
      <w:pPr>
        <w:snapToGrid w:val="0"/>
        <w:spacing w:line="300" w:lineRule="auto"/>
        <w:jc w:val="center"/>
        <w:rPr>
          <w:rFonts w:ascii="Arial" w:hAnsi="Arial" w:cs="Arial"/>
          <w:b/>
          <w:kern w:val="0"/>
          <w:sz w:val="28"/>
          <w:szCs w:val="28"/>
        </w:rPr>
      </w:pPr>
    </w:p>
    <w:p>
      <w:pPr>
        <w:pStyle w:val="6"/>
        <w:numPr>
          <w:ilvl w:val="2"/>
          <w:numId w:val="0"/>
        </w:numPr>
        <w:tabs>
          <w:tab w:val="clear" w:pos="2651"/>
        </w:tabs>
        <w:jc w:val="center"/>
        <w:rPr>
          <w:rFonts w:cs="Arial"/>
        </w:rPr>
      </w:pPr>
      <w:r>
        <w:rPr>
          <w:rFonts w:hint="eastAsia" w:cs="Arial"/>
        </w:rPr>
        <w:t>【声明函</w:t>
      </w:r>
      <w:r>
        <w:rPr>
          <w:rFonts w:cs="Arial"/>
        </w:rPr>
        <w:t>4</w:t>
      </w:r>
      <w:r>
        <w:rPr>
          <w:rFonts w:hint="eastAsia" w:cs="Arial"/>
        </w:rPr>
        <w:t>】没有重大违法记录的声明函</w:t>
      </w:r>
    </w:p>
    <w:p>
      <w:pPr>
        <w:snapToGrid w:val="0"/>
        <w:spacing w:line="300" w:lineRule="auto"/>
        <w:jc w:val="center"/>
        <w:rPr>
          <w:rFonts w:ascii="Arial" w:hAnsi="Arial" w:cs="Arial"/>
          <w:b/>
          <w:kern w:val="0"/>
          <w:sz w:val="28"/>
          <w:szCs w:val="28"/>
        </w:rPr>
      </w:pPr>
    </w:p>
    <w:p>
      <w:pPr>
        <w:snapToGrid w:val="0"/>
        <w:spacing w:line="300" w:lineRule="auto"/>
        <w:jc w:val="center"/>
        <w:rPr>
          <w:rFonts w:ascii="Arial" w:hAnsi="Arial" w:cs="Arial"/>
          <w:b/>
          <w:kern w:val="0"/>
          <w:sz w:val="28"/>
          <w:szCs w:val="28"/>
        </w:rPr>
      </w:pPr>
      <w:r>
        <w:rPr>
          <w:rFonts w:hint="eastAsia" w:ascii="Arial" w:hAnsi="Arial" w:cs="Arial"/>
          <w:b/>
          <w:kern w:val="0"/>
          <w:sz w:val="28"/>
          <w:szCs w:val="28"/>
        </w:rPr>
        <w:t>没有重大违法记录的声明函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szCs w:val="21"/>
          <w:u w:val="single"/>
        </w:rPr>
      </w:pPr>
      <w:r>
        <w:rPr>
          <w:rFonts w:hint="eastAsia" w:ascii="Arial" w:hAnsi="Arial" w:cs="Arial"/>
          <w:u w:val="single"/>
        </w:rPr>
        <w:t>泰宇建筑工程技术咨询有限公司</w:t>
      </w:r>
      <w:r>
        <w:rPr>
          <w:rFonts w:hint="eastAsia" w:ascii="Arial" w:hAnsi="Arial" w:cs="Arial"/>
        </w:rPr>
        <w:t>：</w:t>
      </w:r>
    </w:p>
    <w:p>
      <w:pPr>
        <w:pStyle w:val="16"/>
        <w:tabs>
          <w:tab w:val="left" w:pos="420"/>
        </w:tabs>
        <w:snapToGrid w:val="0"/>
        <w:spacing w:line="360" w:lineRule="auto"/>
        <w:ind w:firstLine="480"/>
        <w:rPr>
          <w:rFonts w:ascii="Arial" w:hAnsi="Arial" w:cs="Arial"/>
          <w:szCs w:val="21"/>
        </w:rPr>
      </w:pPr>
      <w:r>
        <w:rPr>
          <w:rFonts w:hint="eastAsia" w:ascii="Arial" w:hAnsi="Arial" w:cs="Arial"/>
          <w:szCs w:val="21"/>
        </w:rPr>
        <w:t>我方参加</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Arial" w:hAnsi="Arial" w:cs="Arial"/>
          <w:u w:val="single"/>
        </w:rPr>
        <w:t xml:space="preserve"> </w:t>
      </w:r>
      <w:r>
        <w:rPr>
          <w:rFonts w:hint="eastAsia" w:ascii="Arial" w:hAnsi="Arial" w:cs="Arial"/>
          <w:u w:val="single"/>
          <w:lang w:eastAsia="zh-CN"/>
        </w:rPr>
        <w:t>LYCG2024TY-054</w:t>
      </w:r>
      <w:r>
        <w:rPr>
          <w:rFonts w:hint="eastAsia" w:ascii="Arial" w:hAnsi="Arial" w:cs="Arial"/>
        </w:rPr>
        <w:t>（项目编号）</w:t>
      </w:r>
      <w:r>
        <w:rPr>
          <w:rFonts w:hint="eastAsia" w:ascii="Arial" w:hAnsi="Arial" w:cs="Arial"/>
          <w:szCs w:val="21"/>
        </w:rPr>
        <w:t>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Arial" w:hAnsi="Arial" w:cs="Arial"/>
          <w:kern w:val="0"/>
          <w:szCs w:val="21"/>
        </w:rPr>
        <w:t>。</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我方对上述声明的真实性负责。如有虚假，愿意承担相应责任，对此无任何异议。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szCs w:val="21"/>
        </w:rPr>
      </w:pPr>
      <w:r>
        <w:rPr>
          <w:rFonts w:hint="eastAsia" w:ascii="Arial" w:hAnsi="Arial" w:cs="Arial"/>
        </w:rPr>
        <w:t>日期：</w:t>
      </w:r>
      <w:r>
        <w:rPr>
          <w:rFonts w:ascii="Arial" w:hAnsi="Arial" w:cs="Arial"/>
        </w:rPr>
        <w:t>2</w:t>
      </w:r>
      <w:r>
        <w:rPr>
          <w:rFonts w:hint="eastAsia" w:ascii="Arial" w:hAnsi="Arial" w:cs="Arial"/>
        </w:rPr>
        <w:t>02</w:t>
      </w:r>
      <w:r>
        <w:rPr>
          <w:rFonts w:hint="eastAsia" w:ascii="Arial" w:hAnsi="Arial" w:cs="Arial"/>
          <w:lang w:val="en-US" w:eastAsia="zh-CN"/>
        </w:rPr>
        <w:t>4</w:t>
      </w:r>
      <w:r>
        <w:rPr>
          <w:rFonts w:hint="eastAsia" w:ascii="Arial" w:hAnsi="Arial" w:cs="Arial"/>
        </w:rPr>
        <w:t>年月日</w:t>
      </w:r>
    </w:p>
    <w:p>
      <w:pPr>
        <w:snapToGrid w:val="0"/>
        <w:spacing w:line="300" w:lineRule="auto"/>
        <w:ind w:firstLine="420" w:firstLineChars="200"/>
        <w:rPr>
          <w:rFonts w:ascii="Arial" w:hAnsi="Arial" w:cs="Arial"/>
        </w:rPr>
      </w:pPr>
      <w:r>
        <w:rPr>
          <w:rFonts w:ascii="Arial" w:hAnsi="Arial" w:cs="Arial"/>
        </w:rPr>
        <w:br w:type="page"/>
      </w:r>
    </w:p>
    <w:p>
      <w:pPr>
        <w:pStyle w:val="6"/>
        <w:numPr>
          <w:ilvl w:val="2"/>
          <w:numId w:val="0"/>
        </w:numPr>
        <w:tabs>
          <w:tab w:val="clear" w:pos="2651"/>
        </w:tabs>
        <w:jc w:val="center"/>
        <w:rPr>
          <w:rFonts w:cs="Arial"/>
        </w:rPr>
      </w:pPr>
      <w:r>
        <w:rPr>
          <w:rFonts w:hint="eastAsia" w:cs="Arial"/>
        </w:rPr>
        <w:t>【声明函5】无违法失信的声明函</w:t>
      </w:r>
    </w:p>
    <w:p>
      <w:pPr>
        <w:snapToGrid w:val="0"/>
        <w:spacing w:line="300" w:lineRule="auto"/>
        <w:jc w:val="center"/>
        <w:rPr>
          <w:rFonts w:ascii="Arial" w:hAnsi="Arial" w:cs="Arial"/>
          <w:b/>
          <w:kern w:val="0"/>
          <w:sz w:val="28"/>
          <w:szCs w:val="28"/>
        </w:rPr>
      </w:pPr>
    </w:p>
    <w:p>
      <w:pPr>
        <w:snapToGrid w:val="0"/>
        <w:spacing w:line="300" w:lineRule="auto"/>
        <w:jc w:val="center"/>
        <w:rPr>
          <w:rFonts w:ascii="Arial" w:hAnsi="Arial" w:cs="Arial"/>
          <w:b/>
          <w:kern w:val="0"/>
          <w:sz w:val="28"/>
          <w:szCs w:val="28"/>
        </w:rPr>
      </w:pPr>
      <w:r>
        <w:rPr>
          <w:rFonts w:hint="eastAsia" w:ascii="Arial" w:hAnsi="Arial" w:cs="Arial"/>
          <w:b/>
          <w:kern w:val="0"/>
          <w:sz w:val="28"/>
          <w:szCs w:val="28"/>
        </w:rPr>
        <w:t>无违法失信的声明函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kern w:val="0"/>
          <w:szCs w:val="21"/>
        </w:rPr>
      </w:pPr>
      <w:r>
        <w:rPr>
          <w:rFonts w:hint="eastAsia" w:ascii="Arial" w:hAnsi="Arial" w:cs="Arial"/>
          <w:u w:val="single"/>
        </w:rPr>
        <w:t>泰宇建筑工程技术咨询有限公司</w:t>
      </w:r>
      <w:r>
        <w:rPr>
          <w:rFonts w:hint="eastAsia" w:ascii="Arial" w:hAnsi="Arial" w:cs="Arial"/>
        </w:rPr>
        <w:t>：</w:t>
      </w:r>
    </w:p>
    <w:p>
      <w:pPr>
        <w:snapToGrid w:val="0"/>
        <w:spacing w:line="300" w:lineRule="auto"/>
        <w:ind w:firstLine="420" w:firstLineChars="200"/>
        <w:rPr>
          <w:rFonts w:ascii="Arial" w:hAnsi="Arial" w:cs="Arial"/>
          <w:bCs/>
        </w:rPr>
      </w:pPr>
      <w:r>
        <w:rPr>
          <w:rFonts w:hint="eastAsia" w:ascii="Arial" w:hAnsi="Arial" w:cs="Arial"/>
          <w:szCs w:val="21"/>
        </w:rPr>
        <w:t>截至</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Arial" w:hAnsi="Arial" w:cs="Arial"/>
          <w:u w:val="single"/>
        </w:rPr>
        <w:t xml:space="preserve"> </w:t>
      </w:r>
      <w:r>
        <w:rPr>
          <w:rFonts w:hint="eastAsia" w:ascii="Arial" w:hAnsi="Arial" w:cs="Arial"/>
          <w:u w:val="single"/>
          <w:lang w:eastAsia="zh-CN"/>
        </w:rPr>
        <w:t>LYCG2024TY-054</w:t>
      </w:r>
      <w:r>
        <w:rPr>
          <w:rFonts w:hint="eastAsia" w:ascii="Arial" w:hAnsi="Arial" w:cs="Arial"/>
        </w:rPr>
        <w:t>（项目编号）的</w:t>
      </w:r>
      <w:r>
        <w:rPr>
          <w:rFonts w:hint="eastAsia" w:ascii="Arial" w:hAnsi="Arial" w:cs="Arial"/>
          <w:szCs w:val="21"/>
        </w:rPr>
        <w:t>投标截止时间，</w:t>
      </w:r>
      <w:r>
        <w:rPr>
          <w:rFonts w:hint="eastAsia" w:ascii="Arial" w:hAnsi="Arial" w:cs="Arial"/>
          <w:bCs/>
          <w:kern w:val="10"/>
          <w:szCs w:val="21"/>
        </w:rPr>
        <w:t>往前追溯三年，期间未被列入失信被执行人名单、重大税收违法案件当事人名单、政府采购严重违法失信行为记录名单。</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我方对上述声明的真实性负责。如有虚假，愿意承担相应责任，对此无任何异议。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jc w:val="left"/>
        <w:rPr>
          <w:rFonts w:ascii="Arial" w:hAnsi="Arial" w:cs="Arial"/>
          <w:szCs w:val="21"/>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ascii="Arial" w:hAnsi="Arial" w:cs="Arial"/>
        </w:rPr>
        <w:t>年</w:t>
      </w:r>
      <w:r>
        <w:rPr>
          <w:rFonts w:hint="eastAsia" w:ascii="Arial" w:hAnsi="Arial" w:cs="Arial"/>
        </w:rPr>
        <w:t>月日</w:t>
      </w:r>
    </w:p>
    <w:p>
      <w:pPr>
        <w:snapToGrid w:val="0"/>
        <w:spacing w:line="300" w:lineRule="auto"/>
        <w:ind w:firstLine="420" w:firstLineChars="200"/>
        <w:jc w:val="left"/>
        <w:rPr>
          <w:rFonts w:ascii="Arial" w:hAnsi="Arial" w:cs="Arial"/>
          <w:szCs w:val="21"/>
        </w:rPr>
      </w:pPr>
    </w:p>
    <w:p>
      <w:pPr>
        <w:snapToGrid w:val="0"/>
        <w:spacing w:line="300" w:lineRule="auto"/>
        <w:ind w:firstLine="420" w:firstLineChars="200"/>
        <w:jc w:val="left"/>
        <w:rPr>
          <w:rFonts w:ascii="Arial" w:hAnsi="Arial" w:cs="Arial"/>
          <w:szCs w:val="21"/>
        </w:rPr>
      </w:pPr>
    </w:p>
    <w:p>
      <w:pPr>
        <w:pStyle w:val="6"/>
        <w:numPr>
          <w:ilvl w:val="2"/>
          <w:numId w:val="0"/>
        </w:numPr>
        <w:tabs>
          <w:tab w:val="clear" w:pos="2651"/>
        </w:tabs>
        <w:jc w:val="center"/>
        <w:rPr>
          <w:rFonts w:cs="Arial"/>
        </w:rPr>
      </w:pPr>
      <w:r>
        <w:rPr>
          <w:rFonts w:hint="eastAsia" w:cs="Arial"/>
        </w:rPr>
        <w:t>【声明函6】与其他供应商无利害关系的声明函</w:t>
      </w:r>
    </w:p>
    <w:p>
      <w:pPr>
        <w:pStyle w:val="34"/>
        <w:adjustRightInd w:val="0"/>
        <w:snapToGrid w:val="0"/>
        <w:spacing w:line="300" w:lineRule="auto"/>
        <w:jc w:val="center"/>
        <w:rPr>
          <w:rFonts w:ascii="Arial" w:hAnsi="Arial" w:cs="Arial"/>
          <w:b/>
          <w:kern w:val="0"/>
          <w:sz w:val="28"/>
          <w:szCs w:val="28"/>
        </w:rPr>
      </w:pPr>
    </w:p>
    <w:p>
      <w:pPr>
        <w:pStyle w:val="34"/>
        <w:adjustRightInd w:val="0"/>
        <w:snapToGrid w:val="0"/>
        <w:spacing w:line="300" w:lineRule="auto"/>
        <w:jc w:val="center"/>
        <w:rPr>
          <w:rFonts w:ascii="Arial" w:hAnsi="Arial" w:cs="Arial"/>
          <w:b/>
          <w:kern w:val="0"/>
          <w:sz w:val="28"/>
          <w:szCs w:val="28"/>
        </w:rPr>
      </w:pPr>
      <w:r>
        <w:rPr>
          <w:rFonts w:hint="eastAsia" w:ascii="Arial" w:hAnsi="Arial" w:cs="Arial"/>
          <w:b/>
          <w:kern w:val="0"/>
          <w:sz w:val="28"/>
          <w:szCs w:val="28"/>
        </w:rPr>
        <w:t>与其他供应商无利害关系的声明函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szCs w:val="21"/>
          <w:u w:val="single"/>
        </w:rPr>
      </w:pPr>
      <w:r>
        <w:rPr>
          <w:rFonts w:hint="eastAsia" w:ascii="Arial" w:hAnsi="Arial" w:cs="Arial"/>
          <w:u w:val="single"/>
        </w:rPr>
        <w:t>泰宇建筑工程技术咨询有限公司</w:t>
      </w:r>
      <w:r>
        <w:rPr>
          <w:rFonts w:hint="eastAsia" w:ascii="Arial" w:hAnsi="Arial" w:cs="Arial"/>
        </w:rPr>
        <w:t>：</w:t>
      </w:r>
    </w:p>
    <w:p>
      <w:pPr>
        <w:snapToGrid w:val="0"/>
        <w:spacing w:line="300" w:lineRule="auto"/>
        <w:ind w:firstLine="420" w:firstLineChars="200"/>
        <w:rPr>
          <w:rFonts w:ascii="Arial" w:hAnsi="Arial" w:cs="Arial"/>
          <w:szCs w:val="21"/>
        </w:rPr>
      </w:pPr>
      <w:r>
        <w:rPr>
          <w:rFonts w:hint="eastAsia" w:ascii="Arial" w:hAnsi="Arial" w:cs="Arial"/>
          <w:szCs w:val="21"/>
        </w:rPr>
        <w:t>我方参加</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Arial" w:hAnsi="Arial" w:cs="Arial"/>
          <w:u w:val="single"/>
        </w:rPr>
        <w:t xml:space="preserve"> </w:t>
      </w:r>
      <w:r>
        <w:rPr>
          <w:rFonts w:hint="eastAsia" w:ascii="Arial" w:hAnsi="Arial" w:cs="Arial"/>
          <w:u w:val="single"/>
          <w:lang w:eastAsia="zh-CN"/>
        </w:rPr>
        <w:t>LYCG2024TY-054</w:t>
      </w:r>
      <w:r>
        <w:rPr>
          <w:rFonts w:hint="eastAsia" w:ascii="Arial" w:hAnsi="Arial" w:cs="Arial"/>
        </w:rPr>
        <w:t>（项目编号）</w:t>
      </w:r>
      <w:r>
        <w:rPr>
          <w:rFonts w:hint="eastAsia" w:ascii="Arial" w:hAnsi="Arial" w:cs="Arial"/>
          <w:szCs w:val="21"/>
        </w:rPr>
        <w:t>政府采购活动，与其他供应商不存在法定代表人为同一人或</w:t>
      </w:r>
      <w:r>
        <w:rPr>
          <w:rFonts w:hint="eastAsia" w:ascii="Arial" w:hAnsi="Arial" w:cs="Arial"/>
          <w:kern w:val="0"/>
          <w:szCs w:val="21"/>
        </w:rPr>
        <w:t>存在直接控股、管理关系。</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我方对上述声明的真实性负责。如有虚假，愿意承担相应责任，对此无任何异议。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adjustRightInd w:val="0"/>
        <w:snapToGrid w:val="0"/>
        <w:spacing w:line="300" w:lineRule="auto"/>
        <w:ind w:firstLine="420" w:firstLineChars="200"/>
        <w:rPr>
          <w:rFonts w:ascii="Arial" w:hAnsi="Arial" w:cs="Arial"/>
          <w:szCs w:val="21"/>
        </w:rPr>
      </w:pP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hint="eastAsia" w:ascii="Arial" w:hAnsi="Arial" w:cs="Arial"/>
        </w:rPr>
        <w:t>年月日</w:t>
      </w:r>
    </w:p>
    <w:p>
      <w:pPr>
        <w:rPr>
          <w:rFonts w:ascii="Arial" w:hAnsi="Arial" w:cs="Arial"/>
        </w:rPr>
      </w:pPr>
      <w:r>
        <w:rPr>
          <w:rFonts w:ascii="Arial" w:hAnsi="Arial" w:cs="Arial"/>
          <w:szCs w:val="21"/>
        </w:rPr>
        <w:br w:type="page"/>
      </w:r>
    </w:p>
    <w:p>
      <w:pPr>
        <w:pStyle w:val="6"/>
        <w:numPr>
          <w:ilvl w:val="2"/>
          <w:numId w:val="0"/>
        </w:numPr>
        <w:tabs>
          <w:tab w:val="clear" w:pos="2651"/>
        </w:tabs>
        <w:jc w:val="center"/>
        <w:rPr>
          <w:rFonts w:cs="Arial"/>
        </w:rPr>
      </w:pPr>
      <w:r>
        <w:rPr>
          <w:rFonts w:hint="eastAsia" w:cs="Arial"/>
        </w:rPr>
        <w:t>【声明函</w:t>
      </w:r>
      <w:r>
        <w:rPr>
          <w:rFonts w:hint="eastAsia" w:cs="Arial"/>
          <w:lang w:val="en-US" w:eastAsia="zh-CN"/>
        </w:rPr>
        <w:t>7</w:t>
      </w:r>
      <w:r>
        <w:rPr>
          <w:rFonts w:hint="eastAsia" w:cs="Arial"/>
        </w:rPr>
        <w:t>】单位组织形式声明函</w:t>
      </w:r>
    </w:p>
    <w:p>
      <w:pPr>
        <w:snapToGrid w:val="0"/>
        <w:spacing w:line="300" w:lineRule="auto"/>
        <w:ind w:firstLine="420" w:firstLineChars="200"/>
        <w:jc w:val="left"/>
        <w:rPr>
          <w:rFonts w:ascii="Arial" w:hAnsi="Arial" w:cs="Arial"/>
          <w:szCs w:val="21"/>
        </w:rPr>
      </w:pPr>
    </w:p>
    <w:p>
      <w:pPr>
        <w:snapToGrid w:val="0"/>
        <w:spacing w:line="300" w:lineRule="auto"/>
        <w:ind w:left="281" w:hanging="281" w:hangingChars="100"/>
        <w:jc w:val="center"/>
        <w:rPr>
          <w:rFonts w:ascii="Arial" w:hAnsi="Arial" w:cs="Arial"/>
          <w:b/>
          <w:bCs/>
          <w:sz w:val="28"/>
          <w:szCs w:val="28"/>
        </w:rPr>
      </w:pPr>
      <w:r>
        <w:rPr>
          <w:rFonts w:hint="eastAsia" w:ascii="Arial" w:hAnsi="Arial" w:cs="Arial"/>
          <w:b/>
          <w:bCs/>
          <w:sz w:val="28"/>
          <w:szCs w:val="28"/>
        </w:rPr>
        <w:t>单位组织形式声明函</w:t>
      </w:r>
    </w:p>
    <w:p>
      <w:pPr>
        <w:pStyle w:val="34"/>
        <w:adjustRightInd w:val="0"/>
        <w:snapToGrid w:val="0"/>
        <w:spacing w:line="300" w:lineRule="auto"/>
        <w:rPr>
          <w:rFonts w:ascii="Arial" w:hAnsi="Arial" w:cs="Arial"/>
          <w:u w:val="single"/>
        </w:rPr>
      </w:pP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szCs w:val="21"/>
          <w:u w:val="single"/>
        </w:rPr>
      </w:pPr>
      <w:r>
        <w:rPr>
          <w:rFonts w:hint="eastAsia" w:ascii="Arial" w:hAnsi="Arial" w:cs="Arial"/>
          <w:u w:val="single"/>
        </w:rPr>
        <w:t>泰宇建筑工程技术咨询有限公司</w:t>
      </w:r>
      <w:r>
        <w:rPr>
          <w:rFonts w:hint="eastAsia" w:ascii="Arial" w:hAnsi="Arial" w:cs="Arial"/>
        </w:rPr>
        <w:t>：</w:t>
      </w:r>
    </w:p>
    <w:p>
      <w:pPr>
        <w:snapToGrid w:val="0"/>
        <w:spacing w:line="300" w:lineRule="auto"/>
        <w:ind w:firstLine="420" w:firstLineChars="200"/>
        <w:rPr>
          <w:rFonts w:ascii="Arial" w:hAnsi="Arial" w:cs="Arial"/>
          <w:szCs w:val="21"/>
        </w:rPr>
      </w:pPr>
      <w:r>
        <w:rPr>
          <w:rFonts w:hint="eastAsia" w:ascii="Arial" w:hAnsi="Arial" w:cs="Arial"/>
          <w:szCs w:val="21"/>
        </w:rPr>
        <w:t>我方</w:t>
      </w:r>
      <w:r>
        <w:rPr>
          <w:rFonts w:hint="eastAsia" w:ascii="Arial" w:hAnsi="Arial" w:cs="Arial"/>
          <w:kern w:val="0"/>
          <w:szCs w:val="21"/>
        </w:rPr>
        <w:t>不是公益一类事业单位、使用事业编制且由财政拨款保障的群团组织。</w:t>
      </w:r>
    </w:p>
    <w:p>
      <w:pPr>
        <w:snapToGrid w:val="0"/>
        <w:spacing w:line="300" w:lineRule="auto"/>
        <w:ind w:firstLine="420" w:firstLineChars="200"/>
        <w:rPr>
          <w:rFonts w:ascii="Arial" w:hAnsi="Arial" w:cs="Arial"/>
          <w:kern w:val="0"/>
          <w:szCs w:val="21"/>
        </w:rPr>
      </w:pPr>
      <w:r>
        <w:rPr>
          <w:rFonts w:hint="eastAsia" w:ascii="Arial" w:hAnsi="Arial" w:cs="Arial"/>
          <w:szCs w:val="21"/>
        </w:rPr>
        <w:t>我方</w:t>
      </w:r>
      <w:r>
        <w:rPr>
          <w:rFonts w:hint="eastAsia" w:ascii="Arial" w:hAnsi="Arial" w:cs="Arial"/>
          <w:kern w:val="0"/>
          <w:szCs w:val="21"/>
        </w:rPr>
        <w:t>对上述声明的真实性负责。如有虚假，将依法承担相应责任。</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ascii="Arial" w:hAnsi="Arial" w:cs="Arial"/>
        </w:rPr>
        <w:t>年</w:t>
      </w:r>
      <w:r>
        <w:rPr>
          <w:rFonts w:hint="eastAsia" w:ascii="Arial" w:hAnsi="Arial" w:cs="Arial"/>
        </w:rPr>
        <w:t>月日</w:t>
      </w:r>
    </w:p>
    <w:p>
      <w:pPr>
        <w:pStyle w:val="26"/>
        <w:rPr>
          <w:rFonts w:ascii="Arial" w:hAnsi="Arial" w:cs="Arial"/>
        </w:rPr>
      </w:pPr>
    </w:p>
    <w:p>
      <w:pPr>
        <w:rPr>
          <w:rFonts w:ascii="Arial" w:hAnsi="Arial" w:cs="Arial"/>
        </w:rPr>
      </w:pPr>
    </w:p>
    <w:p>
      <w:pPr>
        <w:pStyle w:val="26"/>
        <w:rPr>
          <w:rFonts w:ascii="Arial" w:hAnsi="Arial" w:cs="Arial"/>
        </w:rPr>
      </w:pPr>
    </w:p>
    <w:p>
      <w:pPr>
        <w:pStyle w:val="6"/>
        <w:numPr>
          <w:ilvl w:val="2"/>
          <w:numId w:val="0"/>
        </w:numPr>
        <w:tabs>
          <w:tab w:val="clear" w:pos="2651"/>
        </w:tabs>
        <w:jc w:val="center"/>
        <w:rPr>
          <w:rFonts w:cs="Arial"/>
        </w:rPr>
      </w:pPr>
      <w:r>
        <w:rPr>
          <w:rFonts w:hint="eastAsia" w:cs="Arial"/>
        </w:rPr>
        <w:t>【声明函</w:t>
      </w:r>
      <w:r>
        <w:rPr>
          <w:rFonts w:hint="eastAsia" w:cs="Arial"/>
          <w:lang w:val="en-US" w:eastAsia="zh-CN"/>
        </w:rPr>
        <w:t>8</w:t>
      </w:r>
      <w:r>
        <w:rPr>
          <w:rFonts w:hint="eastAsia" w:cs="Arial"/>
        </w:rPr>
        <w:t>】非联合体的声明函</w:t>
      </w:r>
    </w:p>
    <w:p>
      <w:pPr>
        <w:snapToGrid w:val="0"/>
        <w:spacing w:line="300" w:lineRule="auto"/>
        <w:ind w:firstLine="420" w:firstLineChars="200"/>
        <w:jc w:val="left"/>
        <w:rPr>
          <w:rFonts w:ascii="Arial" w:hAnsi="Arial" w:cs="Arial"/>
          <w:szCs w:val="21"/>
        </w:rPr>
      </w:pPr>
    </w:p>
    <w:p>
      <w:pPr>
        <w:snapToGrid w:val="0"/>
        <w:spacing w:line="300" w:lineRule="auto"/>
        <w:ind w:left="281" w:hanging="281" w:hangingChars="100"/>
        <w:jc w:val="center"/>
        <w:rPr>
          <w:rFonts w:ascii="Arial" w:hAnsi="Arial" w:cs="Arial"/>
          <w:b/>
          <w:bCs/>
          <w:sz w:val="28"/>
          <w:szCs w:val="28"/>
        </w:rPr>
      </w:pPr>
      <w:r>
        <w:rPr>
          <w:rFonts w:hint="eastAsia" w:ascii="Arial" w:hAnsi="Arial" w:cs="Arial"/>
          <w:b/>
          <w:bCs/>
          <w:sz w:val="28"/>
          <w:szCs w:val="28"/>
        </w:rPr>
        <w:t>非联合体的声明函</w:t>
      </w:r>
    </w:p>
    <w:p>
      <w:pPr>
        <w:pStyle w:val="34"/>
        <w:adjustRightInd w:val="0"/>
        <w:snapToGrid w:val="0"/>
        <w:spacing w:line="300" w:lineRule="auto"/>
        <w:rPr>
          <w:rFonts w:ascii="Arial" w:hAnsi="Arial" w:cs="Arial"/>
        </w:rPr>
      </w:pPr>
      <w:r>
        <w:rPr>
          <w:rFonts w:hint="eastAsia" w:ascii="Arial" w:hAnsi="Arial" w:cs="Arial"/>
          <w:u w:val="single"/>
          <w:lang w:eastAsia="zh-CN"/>
        </w:rPr>
        <w:t>龙游县横山镇人民政府</w:t>
      </w:r>
      <w:r>
        <w:rPr>
          <w:rFonts w:hint="eastAsia" w:ascii="Arial" w:hAnsi="Arial" w:cs="Arial"/>
        </w:rPr>
        <w:t>：</w:t>
      </w:r>
    </w:p>
    <w:p>
      <w:pPr>
        <w:snapToGrid w:val="0"/>
        <w:spacing w:line="300" w:lineRule="auto"/>
        <w:rPr>
          <w:rFonts w:ascii="Arial" w:hAnsi="Arial" w:cs="Arial"/>
          <w:szCs w:val="21"/>
          <w:u w:val="single"/>
        </w:rPr>
      </w:pPr>
      <w:r>
        <w:rPr>
          <w:rFonts w:hint="eastAsia" w:ascii="Arial" w:hAnsi="Arial" w:cs="Arial"/>
          <w:u w:val="single"/>
        </w:rPr>
        <w:t>泰宇建筑工程技术咨询有限公司</w:t>
      </w:r>
      <w:r>
        <w:rPr>
          <w:rFonts w:hint="eastAsia" w:ascii="Arial" w:hAnsi="Arial" w:cs="Arial"/>
        </w:rPr>
        <w:t>：</w:t>
      </w:r>
    </w:p>
    <w:p>
      <w:pPr>
        <w:pStyle w:val="16"/>
        <w:tabs>
          <w:tab w:val="left" w:pos="420"/>
        </w:tabs>
        <w:snapToGrid w:val="0"/>
        <w:spacing w:line="360" w:lineRule="auto"/>
        <w:ind w:firstLine="480"/>
        <w:rPr>
          <w:rFonts w:ascii="Arial" w:hAnsi="Arial" w:cs="Arial"/>
          <w:szCs w:val="21"/>
        </w:rPr>
      </w:pPr>
      <w:r>
        <w:rPr>
          <w:rFonts w:hint="eastAsia" w:ascii="Arial" w:hAnsi="Arial" w:cs="Arial"/>
          <w:szCs w:val="21"/>
        </w:rPr>
        <w:t>我方独立参加</w:t>
      </w:r>
      <w:r>
        <w:rPr>
          <w:rFonts w:hint="eastAsia" w:ascii="Arial" w:hAnsi="Arial" w:cs="Arial"/>
          <w:u w:val="single"/>
          <w:lang w:eastAsia="zh-CN"/>
        </w:rPr>
        <w:t>龙游县横山镇人民政府</w:t>
      </w:r>
      <w:r>
        <w:rPr>
          <w:rFonts w:hint="eastAsia" w:ascii="Arial" w:hAnsi="Arial" w:cs="Arial"/>
        </w:rPr>
        <w:t>（采购人）</w:t>
      </w:r>
      <w:r>
        <w:rPr>
          <w:rFonts w:hint="eastAsia" w:ascii="宋体" w:hAnsi="宋体" w:cs="宋体"/>
          <w:sz w:val="21"/>
          <w:szCs w:val="21"/>
          <w:u w:val="single"/>
          <w:lang w:eastAsia="zh-CN"/>
        </w:rPr>
        <w:t>龙游县横山镇集聚小区(二期)设计采购项目</w:t>
      </w:r>
      <w:r>
        <w:rPr>
          <w:rFonts w:hint="eastAsia" w:ascii="Arial" w:hAnsi="Arial" w:cs="Arial"/>
        </w:rPr>
        <w:t>（项目名称）</w:t>
      </w:r>
      <w:r>
        <w:rPr>
          <w:rFonts w:hint="eastAsia" w:ascii="Arial" w:hAnsi="Arial" w:cs="Arial"/>
          <w:u w:val="single"/>
        </w:rPr>
        <w:t xml:space="preserve"> </w:t>
      </w:r>
      <w:r>
        <w:rPr>
          <w:rFonts w:hint="eastAsia" w:ascii="Arial" w:hAnsi="Arial" w:cs="Arial"/>
          <w:u w:val="single"/>
          <w:lang w:eastAsia="zh-CN"/>
        </w:rPr>
        <w:t>LYCG2024TY-054</w:t>
      </w:r>
      <w:r>
        <w:rPr>
          <w:rFonts w:hint="eastAsia" w:ascii="Arial" w:hAnsi="Arial" w:cs="Arial"/>
          <w:u w:val="single"/>
        </w:rPr>
        <w:t xml:space="preserve"> </w:t>
      </w:r>
      <w:r>
        <w:rPr>
          <w:rFonts w:hint="eastAsia" w:ascii="Arial" w:hAnsi="Arial" w:cs="Arial"/>
        </w:rPr>
        <w:t>（项目编号）</w:t>
      </w:r>
      <w:r>
        <w:rPr>
          <w:rFonts w:hint="eastAsia" w:ascii="Arial" w:hAnsi="Arial" w:cs="Arial"/>
          <w:szCs w:val="21"/>
        </w:rPr>
        <w:t>政府采购活动，未与其他单位组成联合体。</w:t>
      </w:r>
    </w:p>
    <w:p>
      <w:pPr>
        <w:snapToGrid w:val="0"/>
        <w:spacing w:line="300" w:lineRule="auto"/>
        <w:ind w:firstLine="420" w:firstLineChars="200"/>
        <w:rPr>
          <w:rFonts w:ascii="Arial" w:hAnsi="Arial" w:cs="Arial"/>
          <w:kern w:val="0"/>
          <w:szCs w:val="21"/>
        </w:rPr>
      </w:pPr>
      <w:r>
        <w:rPr>
          <w:rFonts w:hint="eastAsia" w:ascii="Arial" w:hAnsi="Arial" w:cs="Arial"/>
          <w:kern w:val="0"/>
          <w:szCs w:val="21"/>
        </w:rPr>
        <w:t>本公司对上述声明的真实性负责。如有虚假，将依法承担相应责任。</w:t>
      </w:r>
    </w:p>
    <w:p>
      <w:pPr>
        <w:snapToGrid w:val="0"/>
        <w:spacing w:line="300" w:lineRule="auto"/>
        <w:ind w:firstLine="420" w:firstLineChars="200"/>
        <w:rPr>
          <w:rFonts w:ascii="Arial" w:hAnsi="Arial" w:cs="Arial"/>
          <w:szCs w:val="21"/>
        </w:rPr>
      </w:pPr>
      <w:r>
        <w:rPr>
          <w:rFonts w:hint="eastAsia" w:ascii="Arial" w:hAnsi="Arial" w:cs="Arial"/>
          <w:szCs w:val="21"/>
        </w:rPr>
        <w:t>特此声明！</w:t>
      </w:r>
    </w:p>
    <w:p>
      <w:pPr>
        <w:adjustRightInd w:val="0"/>
        <w:snapToGrid w:val="0"/>
        <w:spacing w:line="300" w:lineRule="auto"/>
        <w:ind w:firstLine="420" w:firstLineChars="200"/>
        <w:rPr>
          <w:rFonts w:ascii="Arial" w:hAnsi="Arial" w:cs="Arial"/>
          <w:spacing w:val="20"/>
          <w:szCs w:val="21"/>
          <w:u w:val="single"/>
        </w:rPr>
      </w:pPr>
      <w:r>
        <w:rPr>
          <w:rFonts w:hint="eastAsia" w:ascii="Arial" w:hAnsi="Arial" w:cs="Arial"/>
          <w:szCs w:val="21"/>
        </w:rPr>
        <w:t>供应商全称：（盖单位公章）</w:t>
      </w:r>
    </w:p>
    <w:p>
      <w:pPr>
        <w:snapToGrid w:val="0"/>
        <w:spacing w:line="300" w:lineRule="auto"/>
        <w:ind w:firstLine="420" w:firstLineChars="200"/>
        <w:rPr>
          <w:rFonts w:ascii="Arial" w:hAnsi="Arial" w:cs="Arial"/>
        </w:rPr>
      </w:pPr>
      <w:r>
        <w:rPr>
          <w:rFonts w:hint="eastAsia" w:ascii="Arial" w:hAnsi="Arial" w:cs="Arial"/>
        </w:rPr>
        <w:t>日期：</w:t>
      </w:r>
      <w:r>
        <w:rPr>
          <w:rFonts w:ascii="Arial" w:hAnsi="Arial" w:cs="Arial"/>
        </w:rPr>
        <w:t>20</w:t>
      </w:r>
      <w:r>
        <w:rPr>
          <w:rFonts w:hint="eastAsia" w:ascii="Arial" w:hAnsi="Arial" w:cs="Arial"/>
        </w:rPr>
        <w:t>2</w:t>
      </w:r>
      <w:r>
        <w:rPr>
          <w:rFonts w:hint="eastAsia" w:ascii="Arial" w:hAnsi="Arial" w:cs="Arial"/>
          <w:lang w:val="en-US" w:eastAsia="zh-CN"/>
        </w:rPr>
        <w:t>4</w:t>
      </w:r>
      <w:r>
        <w:rPr>
          <w:rFonts w:hint="eastAsia" w:ascii="Arial" w:hAnsi="Arial" w:cs="Arial"/>
        </w:rPr>
        <w:t>年月日</w:t>
      </w:r>
    </w:p>
    <w:p>
      <w:pPr>
        <w:spacing w:line="360" w:lineRule="auto"/>
        <w:rPr>
          <w:rFonts w:ascii="宋体" w:hAnsi="宋体" w:cs="宋体"/>
          <w:b/>
        </w:rPr>
      </w:pPr>
    </w:p>
    <w:p>
      <w:pPr>
        <w:spacing w:line="360" w:lineRule="auto"/>
        <w:jc w:val="center"/>
        <w:rPr>
          <w:rFonts w:ascii="宋体" w:hAnsi="宋体" w:cs="宋体"/>
          <w:b/>
          <w:bCs/>
          <w:sz w:val="32"/>
          <w:szCs w:val="20"/>
        </w:rPr>
      </w:pPr>
    </w:p>
    <w:p>
      <w:pPr>
        <w:spacing w:line="360" w:lineRule="auto"/>
        <w:jc w:val="center"/>
        <w:rPr>
          <w:rFonts w:ascii="宋体" w:hAnsi="宋体" w:cs="宋体"/>
          <w:b/>
          <w:bCs/>
          <w:sz w:val="32"/>
          <w:szCs w:val="20"/>
        </w:rPr>
      </w:pPr>
    </w:p>
    <w:p>
      <w:pPr>
        <w:spacing w:line="360" w:lineRule="auto"/>
        <w:jc w:val="center"/>
        <w:rPr>
          <w:rFonts w:ascii="宋体" w:hAnsi="宋体" w:cs="宋体"/>
          <w:b/>
          <w:bCs/>
          <w:sz w:val="32"/>
          <w:szCs w:val="20"/>
        </w:rPr>
      </w:pPr>
    </w:p>
    <w:p>
      <w:pPr>
        <w:pStyle w:val="8"/>
        <w:spacing w:line="304" w:lineRule="auto"/>
        <w:ind w:left="213" w:right="434" w:firstLine="420"/>
        <w:jc w:val="center"/>
        <w:rPr>
          <w:rFonts w:cs="Arial"/>
          <w:sz w:val="28"/>
          <w:szCs w:val="28"/>
        </w:rPr>
      </w:pPr>
      <w:r>
        <w:rPr>
          <w:rFonts w:hint="eastAsia" w:ascii="Arial" w:hAnsi="Arial" w:eastAsia="宋体" w:cs="Arial"/>
          <w:b/>
          <w:bCs/>
          <w:kern w:val="2"/>
          <w:sz w:val="28"/>
          <w:szCs w:val="28"/>
          <w:u w:val="none"/>
          <w:lang w:val="en-US" w:eastAsia="zh-CN" w:bidi="ar-SA"/>
        </w:rPr>
        <w:t>【声明函</w:t>
      </w:r>
      <w:r>
        <w:rPr>
          <w:rFonts w:hint="eastAsia" w:ascii="Arial" w:hAnsi="Arial" w:cs="Arial"/>
          <w:b/>
          <w:bCs/>
          <w:kern w:val="2"/>
          <w:sz w:val="28"/>
          <w:szCs w:val="28"/>
          <w:u w:val="none"/>
          <w:lang w:val="en-US" w:eastAsia="zh-CN" w:bidi="ar-SA"/>
        </w:rPr>
        <w:t>9</w:t>
      </w:r>
      <w:r>
        <w:rPr>
          <w:rFonts w:hint="eastAsia" w:ascii="Arial" w:hAnsi="Arial" w:eastAsia="宋体" w:cs="Arial"/>
          <w:b/>
          <w:bCs/>
          <w:kern w:val="2"/>
          <w:sz w:val="28"/>
          <w:szCs w:val="28"/>
          <w:u w:val="none"/>
          <w:lang w:val="en-US" w:eastAsia="zh-CN" w:bidi="ar-SA"/>
        </w:rPr>
        <w:t>】中小企业声明函/监狱企业声明函及其相关的充分的证明材料/残疾人福利性单位声明函</w:t>
      </w:r>
    </w:p>
    <w:p>
      <w:pPr>
        <w:pStyle w:val="34"/>
        <w:adjustRightInd w:val="0"/>
        <w:snapToGrid w:val="0"/>
        <w:spacing w:line="300" w:lineRule="auto"/>
        <w:jc w:val="center"/>
        <w:rPr>
          <w:rFonts w:ascii="Arial" w:hAnsi="Arial" w:cs="Arial"/>
          <w:b/>
          <w:bCs/>
          <w:sz w:val="28"/>
          <w:szCs w:val="28"/>
        </w:rPr>
      </w:pPr>
    </w:p>
    <w:p>
      <w:pPr>
        <w:pStyle w:val="34"/>
        <w:adjustRightInd w:val="0"/>
        <w:snapToGrid w:val="0"/>
        <w:spacing w:line="300" w:lineRule="auto"/>
        <w:jc w:val="center"/>
        <w:rPr>
          <w:rFonts w:ascii="Arial" w:hAnsi="Arial" w:cs="Arial"/>
          <w:b/>
          <w:bCs/>
          <w:sz w:val="28"/>
          <w:szCs w:val="28"/>
        </w:rPr>
      </w:pPr>
      <w:r>
        <w:rPr>
          <w:rFonts w:hint="eastAsia" w:ascii="Arial" w:hAnsi="Arial" w:eastAsia="宋体" w:cs="Arial"/>
          <w:b/>
          <w:bCs/>
          <w:sz w:val="28"/>
          <w:szCs w:val="28"/>
        </w:rPr>
        <w:t>中小企业</w:t>
      </w:r>
      <w:r>
        <w:rPr>
          <w:rFonts w:hint="eastAsia" w:ascii="Arial" w:hAnsi="Arial" w:cs="Arial"/>
          <w:b/>
          <w:bCs/>
          <w:sz w:val="28"/>
          <w:szCs w:val="28"/>
        </w:rPr>
        <w:t>声明函</w:t>
      </w:r>
    </w:p>
    <w:p>
      <w:pPr>
        <w:pStyle w:val="34"/>
        <w:adjustRightInd w:val="0"/>
        <w:snapToGrid w:val="0"/>
        <w:spacing w:line="300" w:lineRule="auto"/>
        <w:rPr>
          <w:rFonts w:ascii="Arial" w:hAnsi="Arial" w:cs="Arial"/>
          <w:u w:val="single"/>
        </w:rPr>
      </w:pPr>
    </w:p>
    <w:p>
      <w:pPr>
        <w:pStyle w:val="2"/>
        <w:keepNext w:val="0"/>
        <w:keepLines w:val="0"/>
        <w:pageBreakBefore w:val="0"/>
        <w:widowControl w:val="0"/>
        <w:kinsoku/>
        <w:wordWrap/>
        <w:overflowPunct/>
        <w:topLinePunct w:val="0"/>
        <w:autoSpaceDE/>
        <w:autoSpaceDN/>
        <w:bidi w:val="0"/>
        <w:adjustRightInd/>
        <w:snapToGrid/>
        <w:spacing w:before="95" w:after="4" w:line="360" w:lineRule="auto"/>
        <w:ind w:left="215" w:right="357" w:firstLine="42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本公司郑重声明，根据《政府采购促进中小企业发展管理办法》（财库﹝2020﹞46 号）的规定， 本公司参加</w:t>
      </w:r>
      <w:r>
        <w:rPr>
          <w:rFonts w:hint="eastAsia" w:asciiTheme="minorEastAsia" w:hAnsiTheme="minorEastAsia" w:eastAsiaTheme="minorEastAsia" w:cstheme="minorEastAsia"/>
          <w:kern w:val="2"/>
          <w:sz w:val="21"/>
          <w:szCs w:val="21"/>
          <w:u w:val="single"/>
          <w:lang w:val="en-US" w:eastAsia="zh-CN" w:bidi="ar-SA"/>
        </w:rPr>
        <w:t>龙游县横山镇人民政府</w:t>
      </w:r>
      <w:r>
        <w:rPr>
          <w:rFonts w:hint="eastAsia" w:ascii="Arial" w:hAnsi="Arial" w:cs="Arial"/>
          <w:sz w:val="21"/>
          <w:szCs w:val="21"/>
        </w:rPr>
        <w:t>（采购人）</w:t>
      </w:r>
      <w:r>
        <w:rPr>
          <w:rFonts w:hint="eastAsia" w:ascii="宋体" w:hAnsi="宋体" w:cs="宋体"/>
          <w:sz w:val="21"/>
          <w:szCs w:val="21"/>
          <w:u w:val="single"/>
          <w:lang w:eastAsia="zh-CN"/>
        </w:rPr>
        <w:t>龙游县横山镇集聚小区(二期)设计采购项目</w:t>
      </w:r>
      <w:r>
        <w:rPr>
          <w:rFonts w:hint="eastAsia" w:ascii="Arial" w:hAnsi="Arial" w:cs="Arial"/>
          <w:sz w:val="21"/>
          <w:szCs w:val="21"/>
          <w:u w:val="single"/>
          <w:lang w:eastAsia="zh-CN"/>
        </w:rPr>
        <w:t xml:space="preserve"> </w:t>
      </w:r>
      <w:r>
        <w:rPr>
          <w:rFonts w:hint="eastAsia" w:ascii="Arial" w:hAnsi="Arial" w:cs="Arial"/>
          <w:sz w:val="21"/>
          <w:szCs w:val="21"/>
        </w:rPr>
        <w:t>（项目名称）</w:t>
      </w:r>
      <w:r>
        <w:rPr>
          <w:rFonts w:hint="eastAsia" w:ascii="Arial" w:hAnsi="Arial" w:cs="Arial"/>
          <w:sz w:val="21"/>
          <w:szCs w:val="21"/>
          <w:u w:val="single"/>
          <w:lang w:eastAsia="zh-CN"/>
        </w:rPr>
        <w:t xml:space="preserve"> LYCG2024TY-054</w:t>
      </w:r>
      <w:r>
        <w:rPr>
          <w:rFonts w:hint="eastAsia" w:ascii="Arial" w:hAnsi="Arial" w:cs="Arial"/>
          <w:sz w:val="21"/>
          <w:szCs w:val="21"/>
        </w:rPr>
        <w:t>（项目编号）</w:t>
      </w:r>
      <w:r>
        <w:rPr>
          <w:rFonts w:hint="eastAsia" w:ascii="宋体" w:hAnsi="宋体" w:eastAsia="宋体" w:cs="宋体"/>
          <w:spacing w:val="-5"/>
          <w:sz w:val="21"/>
          <w:szCs w:val="21"/>
        </w:rPr>
        <w:t>采购活动，</w:t>
      </w:r>
      <w:r>
        <w:rPr>
          <w:rFonts w:hint="eastAsia" w:ascii="宋体" w:hAnsi="宋体" w:eastAsia="宋体" w:cs="宋体"/>
          <w:spacing w:val="-5"/>
          <w:sz w:val="21"/>
          <w:szCs w:val="21"/>
          <w:lang w:val="en-US" w:eastAsia="zh-CN"/>
        </w:rPr>
        <w:t>服务</w:t>
      </w:r>
      <w:r>
        <w:rPr>
          <w:rFonts w:hint="eastAsia" w:ascii="宋体" w:hAnsi="宋体" w:eastAsia="宋体" w:cs="宋体"/>
          <w:spacing w:val="-5"/>
          <w:sz w:val="21"/>
          <w:szCs w:val="21"/>
        </w:rPr>
        <w:t>全部由符合政策要求的中小企业承接。相关企业的具体情况如下：</w:t>
      </w:r>
    </w:p>
    <w:tbl>
      <w:tblPr>
        <w:tblStyle w:val="61"/>
        <w:tblW w:w="902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605"/>
        <w:gridCol w:w="1110"/>
        <w:gridCol w:w="1470"/>
        <w:gridCol w:w="990"/>
        <w:gridCol w:w="1080"/>
        <w:gridCol w:w="993"/>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594" w:type="dxa"/>
            <w:noWrap w:val="0"/>
            <w:vAlign w:val="top"/>
          </w:tcPr>
          <w:p>
            <w:pPr>
              <w:pStyle w:val="203"/>
              <w:spacing w:before="10"/>
              <w:rPr>
                <w:rFonts w:hint="eastAsia" w:ascii="宋体" w:hAnsi="宋体" w:eastAsia="宋体" w:cs="宋体"/>
                <w:sz w:val="21"/>
                <w:szCs w:val="21"/>
              </w:rPr>
            </w:pPr>
          </w:p>
          <w:p>
            <w:pPr>
              <w:pStyle w:val="203"/>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序号</w:t>
            </w:r>
          </w:p>
        </w:tc>
        <w:tc>
          <w:tcPr>
            <w:tcW w:w="1605" w:type="dxa"/>
            <w:noWrap w:val="0"/>
            <w:vAlign w:val="top"/>
          </w:tcPr>
          <w:p>
            <w:pPr>
              <w:pStyle w:val="203"/>
              <w:spacing w:before="10"/>
              <w:rPr>
                <w:rFonts w:hint="eastAsia" w:ascii="宋体" w:hAnsi="宋体" w:eastAsia="宋体" w:cs="宋体"/>
                <w:sz w:val="21"/>
                <w:szCs w:val="21"/>
              </w:rPr>
            </w:pPr>
          </w:p>
          <w:p>
            <w:pPr>
              <w:pStyle w:val="203"/>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标的名称</w:t>
            </w:r>
          </w:p>
        </w:tc>
        <w:tc>
          <w:tcPr>
            <w:tcW w:w="1110" w:type="dxa"/>
            <w:noWrap w:val="0"/>
            <w:vAlign w:val="top"/>
          </w:tcPr>
          <w:p>
            <w:pPr>
              <w:pStyle w:val="203"/>
              <w:spacing w:before="10"/>
              <w:rPr>
                <w:rFonts w:hint="eastAsia" w:ascii="宋体" w:hAnsi="宋体" w:eastAsia="宋体" w:cs="宋体"/>
                <w:sz w:val="21"/>
                <w:szCs w:val="21"/>
              </w:rPr>
            </w:pPr>
          </w:p>
          <w:p>
            <w:pPr>
              <w:pStyle w:val="203"/>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行业</w:t>
            </w:r>
          </w:p>
        </w:tc>
        <w:tc>
          <w:tcPr>
            <w:tcW w:w="1470" w:type="dxa"/>
            <w:noWrap w:val="0"/>
            <w:vAlign w:val="top"/>
          </w:tcPr>
          <w:p>
            <w:pPr>
              <w:pStyle w:val="203"/>
              <w:spacing w:before="10"/>
              <w:rPr>
                <w:rFonts w:hint="eastAsia" w:ascii="宋体" w:hAnsi="宋体" w:eastAsia="宋体" w:cs="宋体"/>
                <w:sz w:val="21"/>
                <w:szCs w:val="21"/>
              </w:rPr>
            </w:pPr>
          </w:p>
          <w:p>
            <w:pPr>
              <w:pStyle w:val="203"/>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承接企业名称</w:t>
            </w:r>
          </w:p>
        </w:tc>
        <w:tc>
          <w:tcPr>
            <w:tcW w:w="990" w:type="dxa"/>
            <w:noWrap w:val="0"/>
            <w:vAlign w:val="top"/>
          </w:tcPr>
          <w:p>
            <w:pPr>
              <w:pStyle w:val="203"/>
              <w:spacing w:before="148" w:line="302" w:lineRule="auto"/>
              <w:ind w:left="0" w:leftChars="0" w:right="35" w:firstLine="0" w:firstLineChars="0"/>
              <w:jc w:val="both"/>
              <w:rPr>
                <w:rFonts w:hint="eastAsia" w:ascii="宋体" w:hAnsi="宋体" w:eastAsia="宋体" w:cs="宋体"/>
                <w:sz w:val="21"/>
                <w:szCs w:val="21"/>
              </w:rPr>
            </w:pPr>
            <w:r>
              <w:rPr>
                <w:rFonts w:hint="eastAsia" w:ascii="宋体" w:hAnsi="宋体" w:eastAsia="宋体" w:cs="宋体"/>
                <w:sz w:val="21"/>
                <w:szCs w:val="21"/>
              </w:rPr>
              <w:t>从业人员人数</w:t>
            </w:r>
          </w:p>
        </w:tc>
        <w:tc>
          <w:tcPr>
            <w:tcW w:w="1080" w:type="dxa"/>
            <w:noWrap w:val="0"/>
            <w:vAlign w:val="top"/>
          </w:tcPr>
          <w:p>
            <w:pPr>
              <w:pStyle w:val="203"/>
              <w:spacing w:before="148"/>
              <w:ind w:left="0" w:leftChars="0" w:firstLine="0" w:firstLineChars="0"/>
              <w:rPr>
                <w:rFonts w:hint="eastAsia" w:ascii="宋体" w:hAnsi="宋体" w:eastAsia="宋体" w:cs="宋体"/>
                <w:sz w:val="21"/>
                <w:szCs w:val="21"/>
              </w:rPr>
            </w:pPr>
            <w:r>
              <w:rPr>
                <w:rFonts w:hint="eastAsia" w:ascii="宋体" w:hAnsi="宋体" w:eastAsia="宋体" w:cs="宋体"/>
                <w:spacing w:val="-21"/>
                <w:sz w:val="21"/>
                <w:szCs w:val="21"/>
              </w:rPr>
              <w:t>营 业 收 入</w:t>
            </w:r>
          </w:p>
          <w:p>
            <w:pPr>
              <w:pStyle w:val="203"/>
              <w:spacing w:before="60"/>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（万元）</w:t>
            </w:r>
          </w:p>
        </w:tc>
        <w:tc>
          <w:tcPr>
            <w:tcW w:w="993" w:type="dxa"/>
            <w:noWrap w:val="0"/>
            <w:vAlign w:val="center"/>
          </w:tcPr>
          <w:p>
            <w:pPr>
              <w:pStyle w:val="203"/>
              <w:spacing w:before="2" w:line="302" w:lineRule="auto"/>
              <w:ind w:left="0" w:leftChars="0" w:right="40" w:firstLine="0" w:firstLineChars="0"/>
              <w:jc w:val="both"/>
              <w:rPr>
                <w:rFonts w:hint="eastAsia" w:ascii="宋体" w:hAnsi="宋体" w:eastAsia="宋体" w:cs="宋体"/>
                <w:sz w:val="21"/>
                <w:szCs w:val="21"/>
              </w:rPr>
            </w:pPr>
            <w:r>
              <w:rPr>
                <w:rFonts w:hint="eastAsia" w:ascii="宋体" w:hAnsi="宋体" w:eastAsia="宋体" w:cs="宋体"/>
                <w:sz w:val="21"/>
                <w:szCs w:val="21"/>
              </w:rPr>
              <w:t>资产总额 （ 万元）</w:t>
            </w:r>
          </w:p>
        </w:tc>
        <w:tc>
          <w:tcPr>
            <w:tcW w:w="1186" w:type="dxa"/>
            <w:noWrap w:val="0"/>
            <w:vAlign w:val="top"/>
          </w:tcPr>
          <w:p>
            <w:pPr>
              <w:pStyle w:val="203"/>
              <w:spacing w:before="148" w:line="302" w:lineRule="auto"/>
              <w:ind w:left="0" w:leftChars="0" w:right="41" w:firstLine="0" w:firstLineChars="0"/>
              <w:rPr>
                <w:rFonts w:hint="eastAsia" w:ascii="宋体" w:hAnsi="宋体" w:eastAsia="宋体" w:cs="宋体"/>
                <w:sz w:val="21"/>
                <w:szCs w:val="21"/>
              </w:rPr>
            </w:pPr>
            <w:r>
              <w:rPr>
                <w:rFonts w:hint="eastAsia" w:ascii="宋体" w:hAnsi="宋体" w:eastAsia="宋体" w:cs="宋体"/>
                <w:sz w:val="21"/>
                <w:szCs w:val="21"/>
              </w:rPr>
              <w:t>企业类型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94" w:type="dxa"/>
            <w:noWrap w:val="0"/>
            <w:vAlign w:val="top"/>
          </w:tcPr>
          <w:p>
            <w:pPr>
              <w:pStyle w:val="203"/>
              <w:spacing w:before="9"/>
              <w:jc w:val="center"/>
              <w:rPr>
                <w:rFonts w:hint="eastAsia" w:ascii="宋体" w:hAnsi="宋体" w:eastAsia="宋体" w:cs="宋体"/>
                <w:sz w:val="21"/>
                <w:szCs w:val="21"/>
              </w:rPr>
            </w:pPr>
          </w:p>
          <w:p>
            <w:pPr>
              <w:pStyle w:val="203"/>
              <w:spacing w:before="1"/>
              <w:jc w:val="center"/>
              <w:rPr>
                <w:rFonts w:hint="eastAsia" w:ascii="宋体" w:hAnsi="宋体" w:eastAsia="宋体" w:cs="宋体"/>
                <w:sz w:val="21"/>
                <w:szCs w:val="21"/>
              </w:rPr>
            </w:pPr>
            <w:r>
              <w:rPr>
                <w:rFonts w:hint="eastAsia" w:ascii="宋体" w:hAnsi="宋体" w:eastAsia="宋体" w:cs="宋体"/>
                <w:sz w:val="21"/>
                <w:szCs w:val="21"/>
              </w:rPr>
              <w:t>1</w:t>
            </w:r>
          </w:p>
        </w:tc>
        <w:tc>
          <w:tcPr>
            <w:tcW w:w="1605" w:type="dxa"/>
            <w:noWrap w:val="0"/>
            <w:vAlign w:val="top"/>
          </w:tcPr>
          <w:p>
            <w:pPr>
              <w:pStyle w:val="203"/>
              <w:jc w:val="center"/>
              <w:rPr>
                <w:rFonts w:hint="eastAsia" w:ascii="宋体" w:hAnsi="宋体" w:eastAsia="宋体" w:cs="宋体"/>
                <w:sz w:val="21"/>
                <w:szCs w:val="21"/>
              </w:rPr>
            </w:pPr>
          </w:p>
        </w:tc>
        <w:tc>
          <w:tcPr>
            <w:tcW w:w="1110" w:type="dxa"/>
            <w:noWrap w:val="0"/>
            <w:vAlign w:val="top"/>
          </w:tcPr>
          <w:p>
            <w:pPr>
              <w:pStyle w:val="203"/>
              <w:spacing w:before="145" w:line="304" w:lineRule="auto"/>
              <w:ind w:left="0" w:leftChars="0" w:right="96" w:firstLine="0" w:firstLineChars="0"/>
              <w:jc w:val="center"/>
              <w:rPr>
                <w:rFonts w:hint="eastAsia" w:ascii="宋体" w:hAnsi="宋体" w:eastAsia="宋体" w:cs="宋体"/>
                <w:sz w:val="21"/>
                <w:szCs w:val="21"/>
                <w:lang w:eastAsia="zh-CN"/>
              </w:rPr>
            </w:pPr>
            <w:r>
              <w:rPr>
                <w:rFonts w:hint="eastAsia" w:ascii="宋体" w:hAnsi="宋体" w:eastAsia="宋体" w:cs="Arial"/>
                <w:kern w:val="0"/>
                <w:sz w:val="21"/>
                <w:szCs w:val="21"/>
                <w:lang w:val="en-US" w:eastAsia="zh-CN" w:bidi="ar-SA"/>
              </w:rPr>
              <w:t>其他未列明行业</w:t>
            </w:r>
          </w:p>
        </w:tc>
        <w:tc>
          <w:tcPr>
            <w:tcW w:w="1470" w:type="dxa"/>
            <w:noWrap w:val="0"/>
            <w:vAlign w:val="top"/>
          </w:tcPr>
          <w:p>
            <w:pPr>
              <w:pStyle w:val="203"/>
              <w:jc w:val="center"/>
              <w:rPr>
                <w:rFonts w:hint="eastAsia" w:ascii="宋体" w:hAnsi="宋体" w:eastAsia="宋体" w:cs="宋体"/>
                <w:sz w:val="21"/>
                <w:szCs w:val="21"/>
              </w:rPr>
            </w:pPr>
          </w:p>
        </w:tc>
        <w:tc>
          <w:tcPr>
            <w:tcW w:w="990" w:type="dxa"/>
            <w:noWrap w:val="0"/>
            <w:vAlign w:val="top"/>
          </w:tcPr>
          <w:p>
            <w:pPr>
              <w:pStyle w:val="203"/>
              <w:jc w:val="center"/>
              <w:rPr>
                <w:rFonts w:hint="eastAsia" w:ascii="宋体" w:hAnsi="宋体" w:eastAsia="宋体" w:cs="宋体"/>
                <w:sz w:val="21"/>
                <w:szCs w:val="21"/>
              </w:rPr>
            </w:pPr>
          </w:p>
        </w:tc>
        <w:tc>
          <w:tcPr>
            <w:tcW w:w="1080" w:type="dxa"/>
            <w:noWrap w:val="0"/>
            <w:vAlign w:val="top"/>
          </w:tcPr>
          <w:p>
            <w:pPr>
              <w:pStyle w:val="203"/>
              <w:jc w:val="center"/>
              <w:rPr>
                <w:rFonts w:hint="eastAsia" w:ascii="宋体" w:hAnsi="宋体" w:eastAsia="宋体" w:cs="宋体"/>
                <w:sz w:val="21"/>
                <w:szCs w:val="21"/>
              </w:rPr>
            </w:pPr>
          </w:p>
        </w:tc>
        <w:tc>
          <w:tcPr>
            <w:tcW w:w="993" w:type="dxa"/>
            <w:noWrap w:val="0"/>
            <w:vAlign w:val="top"/>
          </w:tcPr>
          <w:p>
            <w:pPr>
              <w:pStyle w:val="203"/>
              <w:jc w:val="center"/>
              <w:rPr>
                <w:rFonts w:hint="eastAsia" w:ascii="宋体" w:hAnsi="宋体" w:eastAsia="宋体" w:cs="宋体"/>
                <w:sz w:val="21"/>
                <w:szCs w:val="21"/>
              </w:rPr>
            </w:pPr>
          </w:p>
        </w:tc>
        <w:tc>
          <w:tcPr>
            <w:tcW w:w="1186" w:type="dxa"/>
            <w:noWrap w:val="0"/>
            <w:vAlign w:val="top"/>
          </w:tcPr>
          <w:p>
            <w:pPr>
              <w:pStyle w:val="203"/>
              <w:spacing w:before="1"/>
              <w:ind w:left="107" w:leftChars="0" w:firstLine="132" w:firstLineChars="63"/>
              <w:jc w:val="center"/>
              <w:rPr>
                <w:rFonts w:hint="eastAsia" w:ascii="宋体" w:hAnsi="宋体" w:eastAsia="宋体" w:cs="宋体"/>
                <w:sz w:val="21"/>
                <w:szCs w:val="21"/>
              </w:rPr>
            </w:pPr>
            <w:r>
              <w:rPr>
                <w:rFonts w:hint="eastAsia" w:cs="宋体"/>
                <w:sz w:val="21"/>
                <w:szCs w:val="21"/>
                <w:lang w:eastAsia="zh-CN"/>
              </w:rPr>
              <w:t>□</w:t>
            </w:r>
            <w:r>
              <w:rPr>
                <w:rFonts w:hint="eastAsia" w:ascii="宋体" w:hAnsi="宋体" w:eastAsia="宋体" w:cs="宋体"/>
                <w:sz w:val="21"/>
                <w:szCs w:val="21"/>
              </w:rPr>
              <w:t>中型</w:t>
            </w:r>
          </w:p>
          <w:p>
            <w:pPr>
              <w:pStyle w:val="203"/>
              <w:spacing w:before="60"/>
              <w:ind w:left="107" w:leftChars="0" w:firstLine="132" w:firstLineChars="63"/>
              <w:jc w:val="center"/>
              <w:rPr>
                <w:rFonts w:hint="eastAsia" w:ascii="宋体" w:hAnsi="宋体" w:eastAsia="宋体" w:cs="宋体"/>
                <w:sz w:val="21"/>
                <w:szCs w:val="21"/>
              </w:rPr>
            </w:pPr>
            <w:r>
              <w:rPr>
                <w:rFonts w:hint="eastAsia" w:ascii="宋体" w:hAnsi="宋体" w:eastAsia="宋体" w:cs="宋体"/>
                <w:sz w:val="21"/>
                <w:szCs w:val="21"/>
              </w:rPr>
              <w:t>□小型</w:t>
            </w:r>
          </w:p>
          <w:p>
            <w:pPr>
              <w:pStyle w:val="203"/>
              <w:spacing w:before="62"/>
              <w:ind w:left="107" w:leftChars="0" w:firstLine="132" w:firstLineChars="63"/>
              <w:jc w:val="center"/>
              <w:rPr>
                <w:rFonts w:hint="eastAsia" w:ascii="宋体" w:hAnsi="宋体" w:eastAsia="宋体" w:cs="宋体"/>
                <w:sz w:val="21"/>
                <w:szCs w:val="21"/>
              </w:rPr>
            </w:pPr>
            <w:r>
              <w:rPr>
                <w:rFonts w:hint="eastAsia" w:ascii="宋体" w:hAnsi="宋体" w:eastAsia="宋体" w:cs="宋体"/>
                <w:sz w:val="21"/>
                <w:szCs w:val="21"/>
              </w:rPr>
              <w:t>□微型</w:t>
            </w:r>
          </w:p>
        </w:tc>
      </w:tr>
    </w:tbl>
    <w:p>
      <w:pPr>
        <w:snapToGrid w:val="0"/>
        <w:spacing w:line="300" w:lineRule="auto"/>
        <w:ind w:firstLine="420" w:firstLineChars="200"/>
        <w:rPr>
          <w:rFonts w:ascii="Arial" w:hAnsi="Arial" w:cs="Arial"/>
          <w:szCs w:val="21"/>
        </w:rPr>
      </w:pPr>
    </w:p>
    <w:p>
      <w:pPr>
        <w:pStyle w:val="2"/>
        <w:tabs>
          <w:tab w:val="left" w:pos="3047"/>
        </w:tabs>
        <w:spacing w:line="307" w:lineRule="auto"/>
        <w:ind w:left="633" w:right="420" w:right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adjustRightInd w:val="0"/>
        <w:snapToGrid w:val="0"/>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本企业对上述声明内容的真实性负责。如有虚假，将依法承担相应责任。  </w:t>
      </w:r>
    </w:p>
    <w:p>
      <w:pPr>
        <w:adjustRightInd w:val="0"/>
        <w:snapToGrid w:val="0"/>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供应商全称：（盖单位公章）</w:t>
      </w:r>
    </w:p>
    <w:p>
      <w:pPr>
        <w:adjustRightInd w:val="0"/>
        <w:snapToGrid w:val="0"/>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eastAsia="zh-CN"/>
        </w:rPr>
        <w:t>202</w:t>
      </w:r>
      <w:r>
        <w:rPr>
          <w:rFonts w:hint="eastAsia" w:ascii="宋体" w:hAnsi="宋体" w:cs="宋体"/>
          <w:sz w:val="21"/>
          <w:szCs w:val="21"/>
          <w:lang w:val="en-US" w:eastAsia="zh-CN"/>
        </w:rPr>
        <w:t>4</w:t>
      </w:r>
      <w:r>
        <w:rPr>
          <w:rFonts w:hint="eastAsia" w:ascii="宋体" w:hAnsi="宋体" w:eastAsia="宋体" w:cs="宋体"/>
          <w:sz w:val="21"/>
          <w:szCs w:val="21"/>
        </w:rPr>
        <w:t>年月日</w:t>
      </w:r>
    </w:p>
    <w:p>
      <w:pPr>
        <w:pStyle w:val="2"/>
        <w:tabs>
          <w:tab w:val="left" w:pos="2162"/>
          <w:tab w:val="left" w:pos="2582"/>
        </w:tabs>
        <w:spacing w:line="264" w:lineRule="exact"/>
        <w:ind w:left="633"/>
        <w:rPr>
          <w:rFonts w:hint="eastAsia" w:ascii="宋体" w:hAnsi="宋体" w:eastAsia="宋体" w:cs="宋体"/>
          <w:sz w:val="21"/>
          <w:szCs w:val="21"/>
        </w:rPr>
      </w:pPr>
    </w:p>
    <w:p>
      <w:pPr>
        <w:pStyle w:val="2"/>
        <w:spacing w:before="9"/>
        <w:rPr>
          <w:rFonts w:hint="eastAsia" w:ascii="宋体" w:hAnsi="宋体" w:eastAsia="宋体" w:cs="宋体"/>
          <w:sz w:val="21"/>
          <w:szCs w:val="21"/>
        </w:rPr>
      </w:pPr>
    </w:p>
    <w:p>
      <w:pPr>
        <w:pStyle w:val="2"/>
        <w:spacing w:before="70"/>
        <w:ind w:left="633"/>
        <w:rPr>
          <w:rFonts w:hint="eastAsia" w:ascii="宋体" w:hAnsi="宋体" w:eastAsia="宋体" w:cs="宋体"/>
          <w:sz w:val="21"/>
          <w:szCs w:val="21"/>
        </w:rPr>
      </w:pPr>
      <w:r>
        <w:rPr>
          <w:rFonts w:hint="eastAsia" w:ascii="宋体" w:hAnsi="宋体" w:eastAsia="宋体" w:cs="宋体"/>
          <w:sz w:val="21"/>
          <w:szCs w:val="21"/>
        </w:rPr>
        <w:t>说明：</w:t>
      </w:r>
    </w:p>
    <w:p>
      <w:pPr>
        <w:pStyle w:val="270"/>
        <w:numPr>
          <w:ilvl w:val="0"/>
          <w:numId w:val="0"/>
        </w:numPr>
        <w:tabs>
          <w:tab w:val="left" w:pos="1164"/>
        </w:tabs>
        <w:spacing w:before="72" w:after="0" w:line="240" w:lineRule="auto"/>
        <w:ind w:right="0" w:rightChars="0" w:firstLine="630" w:firstLineChars="3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从业人员、营业收入、资产总额填报上一年度数据，无上一年度数据的新成立企业可不填报。</w:t>
      </w:r>
    </w:p>
    <w:p>
      <w:pPr>
        <w:pStyle w:val="270"/>
        <w:numPr>
          <w:ilvl w:val="0"/>
          <w:numId w:val="0"/>
        </w:numPr>
        <w:tabs>
          <w:tab w:val="left" w:pos="1161"/>
        </w:tabs>
        <w:spacing w:before="72" w:after="0" w:line="240" w:lineRule="auto"/>
        <w:ind w:right="0"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可采用工业和信息化部网站（https:</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"http://www.miit.gov.cn/" \h </w:instrText>
      </w:r>
      <w:r>
        <w:rPr>
          <w:rFonts w:hint="eastAsia" w:ascii="宋体" w:hAnsi="宋体" w:eastAsia="宋体" w:cs="宋体"/>
          <w:sz w:val="21"/>
          <w:szCs w:val="21"/>
        </w:rPr>
        <w:fldChar w:fldCharType="separate"/>
      </w:r>
      <w:r>
        <w:rPr>
          <w:rFonts w:hint="eastAsia" w:ascii="宋体" w:hAnsi="宋体" w:eastAsia="宋体" w:cs="宋体"/>
          <w:sz w:val="21"/>
          <w:szCs w:val="21"/>
        </w:rPr>
        <w:t>//www.miit.gov.cn/</w:t>
      </w:r>
      <w:r>
        <w:rPr>
          <w:rFonts w:hint="eastAsia" w:ascii="宋体" w:hAnsi="宋体" w:eastAsia="宋体" w:cs="宋体"/>
          <w:sz w:val="21"/>
          <w:szCs w:val="21"/>
        </w:rPr>
        <w:fldChar w:fldCharType="end"/>
      </w:r>
      <w:r>
        <w:rPr>
          <w:rFonts w:hint="eastAsia" w:ascii="宋体" w:hAnsi="宋体" w:eastAsia="宋体" w:cs="宋体"/>
          <w:sz w:val="21"/>
          <w:szCs w:val="21"/>
        </w:rPr>
        <w:t>）中小企业规模类型自测小程序进行</w:t>
      </w:r>
      <w:r>
        <w:rPr>
          <w:rFonts w:hint="eastAsia" w:ascii="宋体" w:hAnsi="宋体" w:eastAsia="宋体" w:cs="宋体"/>
          <w:sz w:val="21"/>
          <w:szCs w:val="21"/>
          <w:lang w:val="en-US" w:eastAsia="zh-CN"/>
        </w:rPr>
        <w:t>自测后填写。</w:t>
      </w:r>
    </w:p>
    <w:p>
      <w:pPr>
        <w:pStyle w:val="270"/>
        <w:numPr>
          <w:ilvl w:val="0"/>
          <w:numId w:val="0"/>
        </w:numPr>
        <w:tabs>
          <w:tab w:val="left" w:pos="1161"/>
        </w:tabs>
        <w:spacing w:before="72" w:after="0" w:line="240" w:lineRule="auto"/>
        <w:ind w:right="0"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（3）空格部分由投标人填写。</w:t>
      </w:r>
    </w:p>
    <w:p>
      <w:pPr>
        <w:pStyle w:val="270"/>
        <w:numPr>
          <w:ilvl w:val="0"/>
          <w:numId w:val="0"/>
        </w:numPr>
        <w:tabs>
          <w:tab w:val="left" w:pos="1161"/>
        </w:tabs>
        <w:spacing w:before="72" w:after="0" w:line="240" w:lineRule="auto"/>
        <w:ind w:right="0"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（4）标的名称见采购需求。</w:t>
      </w:r>
    </w:p>
    <w:p>
      <w:pPr>
        <w:pStyle w:val="270"/>
        <w:numPr>
          <w:ilvl w:val="0"/>
          <w:numId w:val="0"/>
        </w:numPr>
        <w:tabs>
          <w:tab w:val="left" w:pos="1161"/>
        </w:tabs>
        <w:spacing w:before="72" w:after="0" w:line="240" w:lineRule="auto"/>
        <w:ind w:right="0" w:rightChars="0" w:firstLine="630" w:firstLineChars="300"/>
        <w:jc w:val="left"/>
        <w:rPr>
          <w:rFonts w:hint="default" w:ascii="宋体" w:hAnsi="宋体" w:eastAsia="宋体" w:cs="宋体"/>
          <w:sz w:val="21"/>
          <w:szCs w:val="21"/>
          <w:lang w:val="en-US" w:eastAsia="zh-CN"/>
        </w:rPr>
      </w:pPr>
    </w:p>
    <w:p>
      <w:pPr>
        <w:pStyle w:val="6"/>
        <w:numPr>
          <w:ilvl w:val="2"/>
          <w:numId w:val="0"/>
        </w:numPr>
        <w:ind w:leftChars="0"/>
      </w:pPr>
    </w:p>
    <w:p>
      <w:pPr>
        <w:pStyle w:val="3"/>
      </w:pPr>
    </w:p>
    <w:p>
      <w:pPr>
        <w:snapToGrid w:val="0"/>
        <w:jc w:val="center"/>
        <w:rPr>
          <w:rFonts w:ascii="华文中宋" w:hAnsi="华文中宋" w:eastAsia="华文中宋" w:cs="微软雅黑"/>
          <w:sz w:val="32"/>
          <w:szCs w:val="32"/>
        </w:rPr>
      </w:pPr>
      <w:r>
        <w:rPr>
          <w:rFonts w:hint="eastAsia" w:ascii="华文中宋" w:hAnsi="华文中宋" w:eastAsia="华文中宋" w:cs="微软雅黑"/>
          <w:sz w:val="32"/>
          <w:szCs w:val="32"/>
        </w:rPr>
        <w:t>监狱企业声明函</w:t>
      </w:r>
    </w:p>
    <w:p>
      <w:pPr>
        <w:snapToGrid w:val="0"/>
        <w:jc w:val="center"/>
        <w:rPr>
          <w:rFonts w:ascii="华文中宋" w:hAnsi="华文中宋" w:eastAsia="华文中宋" w:cs="微软雅黑"/>
          <w:sz w:val="32"/>
          <w:szCs w:val="32"/>
        </w:rPr>
      </w:pPr>
      <w:r>
        <w:rPr>
          <w:rFonts w:hint="eastAsia" w:ascii="华文中宋" w:hAnsi="华文中宋" w:eastAsia="华文中宋" w:cs="微软雅黑"/>
          <w:sz w:val="32"/>
          <w:szCs w:val="32"/>
        </w:rPr>
        <w:t>【非监狱企业不需提供】</w:t>
      </w:r>
    </w:p>
    <w:p>
      <w:pPr>
        <w:widowControl/>
        <w:adjustRightInd w:val="0"/>
        <w:snapToGrid w:val="0"/>
        <w:spacing w:line="480" w:lineRule="exact"/>
        <w:ind w:firstLine="48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本企业郑重声明，根据《关于政府采购支持监狱企业发展有关问题的通知》（财库[2014]68号）的规定，本企业为</w:t>
      </w:r>
      <w:r>
        <w:rPr>
          <w:rFonts w:hint="eastAsia" w:asciiTheme="majorEastAsia" w:hAnsiTheme="majorEastAsia" w:eastAsiaTheme="majorEastAsia" w:cstheme="majorEastAsia"/>
          <w:u w:val="single"/>
        </w:rPr>
        <w:t>监狱企业</w:t>
      </w:r>
      <w:r>
        <w:rPr>
          <w:rFonts w:hint="eastAsia" w:asciiTheme="majorEastAsia" w:hAnsiTheme="majorEastAsia" w:eastAsiaTheme="majorEastAsia" w:cstheme="majorEastAsia"/>
        </w:rPr>
        <w:t>。</w:t>
      </w:r>
    </w:p>
    <w:p>
      <w:pPr>
        <w:widowControl/>
        <w:adjustRightInd w:val="0"/>
        <w:snapToGrid w:val="0"/>
        <w:spacing w:line="480" w:lineRule="exact"/>
        <w:ind w:firstLine="48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根据上述标准，我企业属于</w:t>
      </w:r>
      <w:r>
        <w:rPr>
          <w:rFonts w:hint="eastAsia" w:asciiTheme="majorEastAsia" w:hAnsiTheme="majorEastAsia" w:eastAsiaTheme="majorEastAsia" w:cstheme="majorEastAsia"/>
          <w:u w:val="single"/>
        </w:rPr>
        <w:t>监狱企业</w:t>
      </w:r>
      <w:r>
        <w:rPr>
          <w:rFonts w:hint="eastAsia" w:asciiTheme="majorEastAsia" w:hAnsiTheme="majorEastAsia" w:eastAsiaTheme="majorEastAsia" w:cstheme="majorEastAsia"/>
        </w:rPr>
        <w:t>的理由为：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______】</w:t>
      </w:r>
    </w:p>
    <w:p>
      <w:pPr>
        <w:widowControl/>
        <w:adjustRightInd w:val="0"/>
        <w:snapToGrid w:val="0"/>
        <w:spacing w:line="48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本企业为参加（项目名称：</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）（项目编号：</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）采购活动提供本企业的产品。</w:t>
      </w:r>
    </w:p>
    <w:p>
      <w:pPr>
        <w:widowControl/>
        <w:adjustRightInd w:val="0"/>
        <w:snapToGrid w:val="0"/>
        <w:spacing w:line="48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本企业对上述声明的真实性负责。如有虚假，将依法承担相应责任。</w:t>
      </w:r>
    </w:p>
    <w:p>
      <w:pPr>
        <w:snapToGrid w:val="0"/>
        <w:spacing w:line="312" w:lineRule="auto"/>
        <w:ind w:firstLine="480"/>
        <w:rPr>
          <w:rFonts w:hint="eastAsia" w:asciiTheme="majorEastAsia" w:hAnsiTheme="majorEastAsia" w:eastAsiaTheme="majorEastAsia" w:cstheme="majorEastAsia"/>
          <w:lang w:val="zh-CN"/>
        </w:rPr>
      </w:pP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adjustRightInd w:val="0"/>
        <w:snapToGrid w:val="0"/>
        <w:spacing w:line="300" w:lineRule="auto"/>
        <w:ind w:firstLine="420" w:firstLineChars="200"/>
        <w:rPr>
          <w:rFonts w:hint="eastAsia" w:ascii="Arial" w:hAnsi="Arial" w:eastAsia="宋体" w:cs="Arial"/>
          <w:szCs w:val="21"/>
        </w:rPr>
      </w:pPr>
      <w:r>
        <w:rPr>
          <w:rFonts w:hint="eastAsia" w:ascii="Arial" w:hAnsi="Arial" w:eastAsia="宋体" w:cs="Arial"/>
          <w:szCs w:val="21"/>
        </w:rPr>
        <w:t>供应商全称：（盖单位公章）</w:t>
      </w:r>
    </w:p>
    <w:p>
      <w:pPr>
        <w:adjustRightInd w:val="0"/>
        <w:snapToGrid w:val="0"/>
        <w:spacing w:line="300" w:lineRule="auto"/>
        <w:ind w:firstLine="420" w:firstLineChars="200"/>
        <w:rPr>
          <w:rFonts w:hint="eastAsia" w:ascii="Arial" w:hAnsi="Arial" w:eastAsia="宋体" w:cs="Arial"/>
          <w:szCs w:val="21"/>
        </w:rPr>
      </w:pPr>
      <w:r>
        <w:rPr>
          <w:rFonts w:hint="eastAsia" w:ascii="Arial" w:hAnsi="Arial" w:eastAsia="宋体" w:cs="Arial"/>
          <w:szCs w:val="21"/>
        </w:rPr>
        <w:t>日期：年月日</w:t>
      </w: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widowControl/>
        <w:snapToGrid w:val="0"/>
        <w:spacing w:line="480" w:lineRule="exact"/>
        <w:ind w:firstLine="480"/>
        <w:rPr>
          <w:rFonts w:ascii="华文中宋" w:hAnsi="华文中宋" w:eastAsia="华文中宋" w:cs="宋体"/>
        </w:rPr>
      </w:pPr>
      <w:r>
        <w:rPr>
          <w:rFonts w:hint="eastAsia" w:ascii="华文中宋" w:hAnsi="华文中宋" w:eastAsia="华文中宋" w:cs="宋体"/>
        </w:rPr>
        <w:t>供应商为监狱企业的提供此函。</w:t>
      </w:r>
    </w:p>
    <w:p>
      <w:pPr>
        <w:widowControl/>
        <w:snapToGrid w:val="0"/>
        <w:spacing w:line="480" w:lineRule="exact"/>
        <w:ind w:firstLine="480"/>
        <w:rPr>
          <w:rFonts w:hint="eastAsia" w:ascii="华文中宋" w:hAnsi="华文中宋" w:eastAsia="华文中宋" w:cs="宋体"/>
        </w:rPr>
      </w:pPr>
      <w:r>
        <w:rPr>
          <w:rFonts w:hint="eastAsia" w:ascii="华文中宋" w:hAnsi="华文中宋" w:eastAsia="华文中宋" w:cs="宋体"/>
        </w:rPr>
        <w:t>监狱企业参加政府采购活动时，应当提供由省级以上监狱管理局、戒毒管理局（含新疆生产建设兵团）出具的属于监狱企业的证明文件。</w:t>
      </w:r>
    </w:p>
    <w:p>
      <w:pPr>
        <w:pStyle w:val="2"/>
        <w:rPr>
          <w:rFonts w:hint="eastAsia" w:ascii="华文中宋" w:hAnsi="华文中宋" w:eastAsia="华文中宋" w:cs="宋体"/>
        </w:rPr>
      </w:pPr>
    </w:p>
    <w:p>
      <w:pPr>
        <w:pStyle w:val="3"/>
        <w:rPr>
          <w:rFonts w:hint="eastAsia" w:ascii="华文中宋" w:hAnsi="华文中宋" w:eastAsia="华文中宋" w:cs="宋体"/>
        </w:rPr>
      </w:pPr>
    </w:p>
    <w:p>
      <w:pPr>
        <w:rPr>
          <w:rFonts w:hint="eastAsia" w:ascii="华文中宋" w:hAnsi="华文中宋" w:eastAsia="华文中宋" w:cs="宋体"/>
        </w:rPr>
      </w:pPr>
    </w:p>
    <w:p>
      <w:pPr>
        <w:pStyle w:val="2"/>
        <w:rPr>
          <w:rFonts w:hint="eastAsia" w:ascii="华文中宋" w:hAnsi="华文中宋" w:eastAsia="华文中宋" w:cs="宋体"/>
        </w:rPr>
      </w:pPr>
    </w:p>
    <w:p>
      <w:pPr>
        <w:pStyle w:val="3"/>
        <w:rPr>
          <w:rFonts w:hint="eastAsia" w:ascii="华文中宋" w:hAnsi="华文中宋" w:eastAsia="华文中宋" w:cs="宋体"/>
        </w:rPr>
      </w:pPr>
    </w:p>
    <w:p>
      <w:pPr>
        <w:rPr>
          <w:rFonts w:hint="eastAsia" w:ascii="华文中宋" w:hAnsi="华文中宋" w:eastAsia="华文中宋" w:cs="宋体"/>
        </w:rPr>
      </w:pPr>
    </w:p>
    <w:p>
      <w:pPr>
        <w:pStyle w:val="2"/>
        <w:rPr>
          <w:rFonts w:hint="eastAsia" w:ascii="华文中宋" w:hAnsi="华文中宋" w:eastAsia="华文中宋" w:cs="宋体"/>
        </w:rPr>
      </w:pPr>
    </w:p>
    <w:p>
      <w:pPr>
        <w:pStyle w:val="3"/>
        <w:rPr>
          <w:rFonts w:hint="eastAsia" w:ascii="华文中宋" w:hAnsi="华文中宋" w:eastAsia="华文中宋" w:cs="宋体"/>
        </w:rPr>
      </w:pPr>
    </w:p>
    <w:p>
      <w:pPr>
        <w:rPr>
          <w:rFonts w:hint="eastAsia" w:ascii="华文中宋" w:hAnsi="华文中宋" w:eastAsia="华文中宋" w:cs="宋体"/>
        </w:rPr>
      </w:pPr>
    </w:p>
    <w:p>
      <w:pPr>
        <w:pStyle w:val="6"/>
        <w:numPr>
          <w:ilvl w:val="2"/>
          <w:numId w:val="0"/>
        </w:numPr>
        <w:ind w:leftChars="0"/>
        <w:rPr>
          <w:rFonts w:hint="eastAsia"/>
        </w:rPr>
      </w:pPr>
    </w:p>
    <w:p>
      <w:pPr>
        <w:snapToGrid w:val="0"/>
        <w:spacing w:line="300" w:lineRule="auto"/>
        <w:jc w:val="both"/>
        <w:rPr>
          <w:rFonts w:hint="eastAsia" w:ascii="Arial" w:hAnsi="Arial" w:cs="Arial"/>
          <w:b/>
          <w:bCs/>
          <w:sz w:val="28"/>
          <w:szCs w:val="28"/>
        </w:rPr>
      </w:pPr>
    </w:p>
    <w:p>
      <w:pPr>
        <w:snapToGrid w:val="0"/>
        <w:spacing w:line="300" w:lineRule="auto"/>
        <w:jc w:val="center"/>
        <w:rPr>
          <w:rFonts w:ascii="Arial" w:hAnsi="Arial" w:cs="Arial"/>
          <w:b/>
          <w:bCs/>
          <w:sz w:val="28"/>
          <w:szCs w:val="28"/>
        </w:rPr>
      </w:pPr>
      <w:r>
        <w:rPr>
          <w:rFonts w:hint="eastAsia" w:ascii="Arial" w:hAnsi="Arial" w:cs="Arial"/>
          <w:b/>
          <w:bCs/>
          <w:sz w:val="28"/>
          <w:szCs w:val="28"/>
        </w:rPr>
        <w:t>残疾人福利性单位声明函</w:t>
      </w:r>
    </w:p>
    <w:p>
      <w:pPr>
        <w:snapToGrid w:val="0"/>
        <w:spacing w:line="300" w:lineRule="auto"/>
        <w:jc w:val="center"/>
        <w:rPr>
          <w:rFonts w:ascii="Arial" w:hAnsi="Arial" w:cs="Arial"/>
          <w:b/>
          <w:bCs/>
          <w:sz w:val="24"/>
        </w:rPr>
      </w:pPr>
      <w:r>
        <w:rPr>
          <w:rFonts w:hint="eastAsia" w:ascii="Arial" w:hAnsi="Arial" w:cs="Arial"/>
          <w:b/>
          <w:bCs/>
          <w:szCs w:val="21"/>
        </w:rPr>
        <w:t>【不属于残疾人福利性单位，不用提供此函】</w:t>
      </w:r>
    </w:p>
    <w:p>
      <w:pPr>
        <w:snapToGrid w:val="0"/>
        <w:spacing w:line="300" w:lineRule="auto"/>
        <w:ind w:firstLine="444" w:firstLineChars="200"/>
        <w:rPr>
          <w:rFonts w:ascii="Arial" w:hAnsi="Arial" w:cs="Arial"/>
          <w:spacing w:val="6"/>
          <w:szCs w:val="21"/>
        </w:rPr>
      </w:pPr>
    </w:p>
    <w:p>
      <w:pPr>
        <w:snapToGrid w:val="0"/>
        <w:spacing w:line="48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本单位郑重声明，根据《财政部民政部中国残疾人联合会关于促进残疾人就业政府采购政策的通知》（财库〔2017〕141号）的规定，本单位为符合条件的残疾人福利性单位，且本单位参加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（采购人名称）</w:t>
      </w:r>
      <w:r>
        <w:rPr>
          <w:rFonts w:hint="eastAsia" w:asciiTheme="minorEastAsia" w:hAnsiTheme="minorEastAsia" w:eastAsiaTheme="minorEastAsia" w:cstheme="minorEastAsia"/>
        </w:rPr>
        <w:t>单位的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adjustRightInd w:val="0"/>
        <w:snapToGrid w:val="0"/>
        <w:spacing w:line="300" w:lineRule="auto"/>
        <w:ind w:firstLine="420" w:firstLineChars="200"/>
        <w:rPr>
          <w:rFonts w:hint="eastAsia" w:ascii="Arial" w:hAnsi="Arial" w:eastAsia="宋体" w:cs="Arial"/>
          <w:szCs w:val="21"/>
        </w:rPr>
      </w:pPr>
      <w:r>
        <w:rPr>
          <w:rFonts w:hint="eastAsia" w:ascii="Arial" w:hAnsi="Arial" w:eastAsia="宋体" w:cs="Arial"/>
          <w:szCs w:val="21"/>
        </w:rPr>
        <w:t>供应商全称：（盖单位公章）</w:t>
      </w:r>
    </w:p>
    <w:p>
      <w:pPr>
        <w:adjustRightInd w:val="0"/>
        <w:snapToGrid w:val="0"/>
        <w:spacing w:line="300" w:lineRule="auto"/>
        <w:ind w:firstLine="420" w:firstLineChars="200"/>
        <w:rPr>
          <w:rFonts w:hint="eastAsia" w:ascii="Arial" w:hAnsi="Arial" w:eastAsia="宋体" w:cs="Arial"/>
          <w:szCs w:val="21"/>
        </w:rPr>
      </w:pPr>
      <w:r>
        <w:rPr>
          <w:rFonts w:hint="eastAsia" w:ascii="Arial" w:hAnsi="Arial" w:eastAsia="宋体" w:cs="Arial"/>
          <w:szCs w:val="21"/>
        </w:rPr>
        <w:t>日期：年月日</w:t>
      </w:r>
    </w:p>
    <w:p>
      <w:pPr>
        <w:bidi w:val="0"/>
      </w:pPr>
    </w:p>
    <w:p>
      <w:pPr>
        <w:bidi w:val="0"/>
      </w:pPr>
    </w:p>
    <w:p>
      <w:pPr>
        <w:bidi w:val="0"/>
      </w:pPr>
    </w:p>
    <w:p>
      <w:pPr>
        <w:bidi w:val="0"/>
      </w:pPr>
    </w:p>
    <w:p>
      <w:pPr>
        <w:bidi w:val="0"/>
      </w:pPr>
    </w:p>
    <w:p>
      <w:pPr>
        <w:bidi w:val="0"/>
      </w:pPr>
    </w:p>
    <w:p>
      <w:pPr>
        <w:bidi w:val="0"/>
      </w:pPr>
    </w:p>
    <w:p>
      <w:pPr>
        <w:widowControl/>
        <w:snapToGrid w:val="0"/>
        <w:spacing w:line="480" w:lineRule="exact"/>
        <w:ind w:firstLine="480"/>
        <w:rPr>
          <w:rFonts w:hint="eastAsia" w:ascii="华文中宋" w:hAnsi="华文中宋" w:eastAsia="华文中宋" w:cs="宋体"/>
        </w:rPr>
      </w:pPr>
      <w:r>
        <w:rPr>
          <w:rFonts w:hint="eastAsia" w:ascii="华文中宋" w:hAnsi="华文中宋" w:eastAsia="华文中宋" w:cs="宋体"/>
        </w:rPr>
        <w:t>供应商为残疾人福利性单位的提供此函。</w:t>
      </w:r>
    </w:p>
    <w:p>
      <w:pPr>
        <w:widowControl/>
        <w:snapToGrid w:val="0"/>
        <w:spacing w:line="480" w:lineRule="exact"/>
        <w:ind w:firstLine="480"/>
        <w:rPr>
          <w:rFonts w:hint="eastAsia" w:ascii="华文中宋" w:hAnsi="华文中宋" w:eastAsia="华文中宋" w:cs="宋体"/>
          <w:lang w:eastAsia="zh-CN"/>
        </w:rPr>
      </w:pPr>
      <w:r>
        <w:rPr>
          <w:rFonts w:hint="eastAsia" w:ascii="华文中宋" w:hAnsi="华文中宋" w:eastAsia="华文中宋" w:cs="宋体"/>
        </w:rPr>
        <w:t>备注：中标供应商为残疾人福利性单位的，应当随中标结果同时公告其《残疾人福利性单位声明函》，接受社会监督</w:t>
      </w:r>
      <w:r>
        <w:rPr>
          <w:rFonts w:hint="eastAsia" w:ascii="华文中宋" w:hAnsi="华文中宋" w:eastAsia="华文中宋" w:cs="宋体"/>
          <w:lang w:eastAsia="zh-CN"/>
        </w:rPr>
        <w:t>。</w:t>
      </w:r>
    </w:p>
    <w:p>
      <w:pPr>
        <w:pStyle w:val="22"/>
        <w:rPr>
          <w:rFonts w:ascii="Arial" w:hAnsi="Arial" w:cs="Arial"/>
          <w:szCs w:val="21"/>
        </w:rPr>
      </w:pPr>
    </w:p>
    <w:p>
      <w:pPr>
        <w:rPr>
          <w:rFonts w:ascii="Arial" w:hAnsi="Arial" w:cs="Arial"/>
          <w:szCs w:val="21"/>
        </w:rPr>
      </w:pPr>
    </w:p>
    <w:p>
      <w:pPr>
        <w:pStyle w:val="3"/>
        <w:rPr>
          <w:rFonts w:hint="eastAsia"/>
        </w:rPr>
      </w:pPr>
    </w:p>
    <w:p>
      <w:pPr>
        <w:pStyle w:val="6"/>
        <w:numPr>
          <w:ilvl w:val="2"/>
          <w:numId w:val="0"/>
        </w:numPr>
        <w:ind w:leftChars="0"/>
      </w:pPr>
    </w:p>
    <w:p>
      <w:pPr>
        <w:spacing w:line="360" w:lineRule="auto"/>
        <w:jc w:val="center"/>
        <w:rPr>
          <w:rFonts w:hint="eastAsia" w:ascii="宋体" w:hAnsi="宋体" w:cs="宋体"/>
          <w:b/>
          <w:bCs/>
          <w:sz w:val="32"/>
          <w:szCs w:val="20"/>
        </w:rPr>
      </w:pPr>
    </w:p>
    <w:p>
      <w:pPr>
        <w:rPr>
          <w:rFonts w:hint="eastAsia" w:ascii="宋体" w:hAnsi="宋体" w:cs="宋体"/>
          <w:b/>
          <w:bCs/>
          <w:sz w:val="32"/>
          <w:szCs w:val="20"/>
        </w:rPr>
      </w:pPr>
    </w:p>
    <w:p>
      <w:pPr>
        <w:pStyle w:val="6"/>
        <w:numPr>
          <w:ilvl w:val="2"/>
          <w:numId w:val="0"/>
        </w:numPr>
        <w:ind w:leftChars="0"/>
        <w:rPr>
          <w:rFonts w:hint="eastAsia"/>
        </w:rPr>
      </w:pPr>
    </w:p>
    <w:p>
      <w:pPr>
        <w:spacing w:line="360" w:lineRule="auto"/>
        <w:jc w:val="center"/>
        <w:rPr>
          <w:rFonts w:hint="eastAsia" w:ascii="宋体" w:hAnsi="宋体" w:cs="宋体"/>
          <w:b/>
          <w:bCs/>
          <w:sz w:val="32"/>
          <w:szCs w:val="20"/>
        </w:rPr>
      </w:pPr>
    </w:p>
    <w:p>
      <w:pPr>
        <w:spacing w:line="360" w:lineRule="auto"/>
        <w:jc w:val="center"/>
        <w:rPr>
          <w:rFonts w:ascii="宋体" w:hAnsi="宋体" w:cs="宋体"/>
          <w:b/>
          <w:bCs/>
          <w:sz w:val="32"/>
          <w:szCs w:val="20"/>
        </w:rPr>
      </w:pPr>
      <w:r>
        <w:rPr>
          <w:rFonts w:hint="eastAsia" w:ascii="宋体" w:hAnsi="宋体" w:cs="宋体"/>
          <w:b/>
          <w:bCs/>
          <w:sz w:val="32"/>
          <w:szCs w:val="20"/>
        </w:rPr>
        <w:t>（二）商务技术文件部分</w:t>
      </w:r>
    </w:p>
    <w:p>
      <w:pPr>
        <w:spacing w:line="360" w:lineRule="auto"/>
        <w:jc w:val="center"/>
        <w:rPr>
          <w:rFonts w:ascii="宋体" w:hAnsi="宋体" w:cs="宋体"/>
          <w:b/>
          <w:bCs/>
          <w:sz w:val="32"/>
          <w:szCs w:val="20"/>
        </w:rPr>
      </w:pPr>
    </w:p>
    <w:p>
      <w:pPr>
        <w:rPr>
          <w:rFonts w:ascii="宋体" w:hAnsi="宋体" w:cs="宋体"/>
          <w:b/>
        </w:rPr>
      </w:pPr>
      <w:r>
        <w:rPr>
          <w:rFonts w:hint="eastAsia" w:ascii="宋体" w:hAnsi="宋体" w:cs="宋体"/>
          <w:b/>
        </w:rPr>
        <w:t>一、法定代表人资格证明书及授权委托书格式</w:t>
      </w:r>
    </w:p>
    <w:p>
      <w:pPr>
        <w:rPr>
          <w:rFonts w:ascii="宋体" w:hAnsi="宋体" w:cs="宋体"/>
          <w:b/>
        </w:rPr>
      </w:pPr>
    </w:p>
    <w:p>
      <w:pPr>
        <w:rPr>
          <w:rFonts w:ascii="宋体" w:hAnsi="宋体" w:cs="宋体"/>
        </w:rPr>
      </w:pPr>
    </w:p>
    <w:p>
      <w:pPr>
        <w:pStyle w:val="34"/>
        <w:adjustRightInd w:val="0"/>
        <w:snapToGrid w:val="0"/>
        <w:spacing w:line="360" w:lineRule="auto"/>
        <w:ind w:firstLine="643"/>
        <w:jc w:val="center"/>
        <w:rPr>
          <w:rFonts w:hAnsi="宋体" w:cs="宋体"/>
          <w:b/>
          <w:bCs/>
          <w:sz w:val="32"/>
        </w:rPr>
      </w:pPr>
      <w:r>
        <w:rPr>
          <w:rFonts w:hint="eastAsia" w:hAnsi="宋体" w:cs="宋体"/>
          <w:b/>
          <w:bCs/>
          <w:sz w:val="32"/>
        </w:rPr>
        <w:t>法定代表人资格证明书</w:t>
      </w:r>
    </w:p>
    <w:p>
      <w:pPr>
        <w:pStyle w:val="34"/>
        <w:adjustRightInd w:val="0"/>
        <w:spacing w:line="360" w:lineRule="auto"/>
        <w:ind w:firstLine="480" w:firstLineChars="229"/>
        <w:rPr>
          <w:rFonts w:hAnsi="宋体" w:cs="宋体"/>
          <w:u w:val="single"/>
        </w:rPr>
      </w:pPr>
      <w:r>
        <w:rPr>
          <w:rFonts w:hint="eastAsia" w:ascii="宋体" w:hAnsi="宋体" w:eastAsia="宋体" w:cs="宋体"/>
          <w:i w:val="0"/>
          <w:caps w:val="0"/>
          <w:color w:val="333333"/>
          <w:spacing w:val="0"/>
          <w:sz w:val="21"/>
          <w:szCs w:val="21"/>
          <w:u w:val="single"/>
          <w:shd w:val="clear" w:fill="FFFFFF"/>
          <w:lang w:val="en-US" w:eastAsia="zh-CN"/>
        </w:rPr>
        <w:t>龙游县横山镇人民政府</w:t>
      </w:r>
      <w:r>
        <w:rPr>
          <w:rFonts w:hint="eastAsia" w:hAnsi="宋体" w:cs="宋体"/>
          <w:u w:val="single"/>
        </w:rPr>
        <w:t>：</w:t>
      </w:r>
    </w:p>
    <w:p>
      <w:pPr>
        <w:pStyle w:val="34"/>
        <w:adjustRightInd w:val="0"/>
        <w:spacing w:line="360" w:lineRule="auto"/>
        <w:ind w:firstLine="482"/>
        <w:rPr>
          <w:rFonts w:hAnsi="宋体" w:cs="宋体"/>
          <w:u w:val="single"/>
        </w:rPr>
      </w:pPr>
      <w:r>
        <w:rPr>
          <w:rFonts w:hint="eastAsia" w:hAnsi="宋体" w:cs="宋体"/>
          <w:u w:val="single"/>
        </w:rPr>
        <w:t>泰宇建筑工程技术咨询有限公司：</w:t>
      </w:r>
    </w:p>
    <w:p>
      <w:pPr>
        <w:pStyle w:val="34"/>
        <w:adjustRightInd w:val="0"/>
        <w:spacing w:line="360" w:lineRule="auto"/>
        <w:ind w:firstLine="482"/>
        <w:rPr>
          <w:rFonts w:hAnsi="宋体" w:cs="宋体"/>
        </w:rPr>
      </w:pPr>
    </w:p>
    <w:p>
      <w:pPr>
        <w:pStyle w:val="26"/>
        <w:adjustRightInd w:val="0"/>
        <w:spacing w:line="360" w:lineRule="auto"/>
        <w:ind w:firstLine="420" w:firstLineChars="200"/>
        <w:rPr>
          <w:rFonts w:hAnsi="宋体" w:cs="宋体"/>
          <w:snapToGrid w:val="0"/>
          <w:sz w:val="21"/>
          <w:szCs w:val="21"/>
        </w:rPr>
      </w:pPr>
      <w:r>
        <w:rPr>
          <w:rFonts w:hint="eastAsia" w:hAnsi="宋体" w:cs="宋体"/>
          <w:snapToGrid w:val="0"/>
          <w:sz w:val="21"/>
          <w:szCs w:val="21"/>
          <w:u w:val="single"/>
        </w:rPr>
        <w:t>（姓名）</w:t>
      </w:r>
      <w:r>
        <w:rPr>
          <w:rFonts w:hint="eastAsia" w:hAnsi="宋体" w:cs="宋体"/>
          <w:snapToGrid w:val="0"/>
          <w:sz w:val="21"/>
          <w:szCs w:val="21"/>
        </w:rPr>
        <w:t>系</w:t>
      </w:r>
      <w:r>
        <w:rPr>
          <w:rFonts w:hint="eastAsia" w:hAnsi="宋体" w:cs="宋体"/>
          <w:snapToGrid w:val="0"/>
          <w:sz w:val="21"/>
          <w:szCs w:val="21"/>
          <w:u w:val="single"/>
        </w:rPr>
        <w:t>（单位名称）</w:t>
      </w:r>
      <w:r>
        <w:rPr>
          <w:rFonts w:hint="eastAsia" w:hAnsi="宋体" w:cs="宋体"/>
          <w:snapToGrid w:val="0"/>
          <w:sz w:val="21"/>
          <w:szCs w:val="21"/>
        </w:rPr>
        <w:t>的法定代表人，</w:t>
      </w:r>
      <w:r>
        <w:rPr>
          <w:rFonts w:hint="eastAsia" w:hAnsi="宋体" w:cs="宋体"/>
          <w:snapToGrid w:val="0"/>
          <w:sz w:val="21"/>
          <w:szCs w:val="21"/>
          <w:u w:val="single"/>
        </w:rPr>
        <w:t>（身份证号）</w:t>
      </w:r>
      <w:r>
        <w:rPr>
          <w:rFonts w:hint="eastAsia" w:hAnsi="宋体" w:cs="宋体"/>
          <w:snapToGrid w:val="0"/>
          <w:sz w:val="21"/>
          <w:szCs w:val="21"/>
        </w:rPr>
        <w:t>。</w:t>
      </w:r>
    </w:p>
    <w:p>
      <w:pPr>
        <w:pStyle w:val="26"/>
        <w:adjustRightInd w:val="0"/>
        <w:spacing w:line="360" w:lineRule="auto"/>
        <w:ind w:firstLine="420" w:firstLineChars="200"/>
        <w:rPr>
          <w:rFonts w:hAnsi="宋体" w:cs="宋体"/>
          <w:snapToGrid w:val="0"/>
          <w:sz w:val="21"/>
          <w:szCs w:val="21"/>
        </w:rPr>
      </w:pPr>
      <w:r>
        <w:rPr>
          <w:rFonts w:hint="eastAsia" w:hAnsi="宋体" w:cs="宋体"/>
          <w:snapToGrid w:val="0"/>
          <w:sz w:val="21"/>
          <w:szCs w:val="21"/>
        </w:rPr>
        <w:t>特此证明。</w:t>
      </w:r>
    </w:p>
    <w:p>
      <w:pPr>
        <w:pStyle w:val="26"/>
        <w:adjustRightInd w:val="0"/>
        <w:spacing w:line="360" w:lineRule="auto"/>
        <w:ind w:firstLine="422" w:firstLineChars="200"/>
        <w:rPr>
          <w:rFonts w:hAnsi="宋体" w:cs="宋体"/>
          <w:b/>
          <w:snapToGrid w:val="0"/>
          <w:sz w:val="21"/>
          <w:szCs w:val="21"/>
        </w:rPr>
      </w:pPr>
    </w:p>
    <w:p>
      <w:pPr>
        <w:pStyle w:val="26"/>
        <w:adjustRightInd w:val="0"/>
        <w:spacing w:line="360" w:lineRule="auto"/>
        <w:ind w:firstLine="422" w:firstLineChars="200"/>
        <w:rPr>
          <w:rFonts w:hAnsi="宋体" w:cs="宋体"/>
          <w:b/>
          <w:snapToGrid w:val="0"/>
          <w:sz w:val="21"/>
          <w:szCs w:val="21"/>
        </w:rPr>
      </w:pPr>
      <w:r>
        <w:rPr>
          <w:rFonts w:hint="eastAsia" w:hAnsi="宋体" w:cs="宋体"/>
          <w:b/>
          <w:snapToGrid w:val="0"/>
          <w:sz w:val="21"/>
          <w:szCs w:val="21"/>
        </w:rPr>
        <w:t>投标人：（盖单位公章）</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日期：</w:t>
      </w:r>
      <w:r>
        <w:rPr>
          <w:rFonts w:hint="eastAsia" w:ascii="宋体" w:hAnsi="宋体" w:cs="宋体"/>
          <w:b/>
          <w:snapToGrid w:val="0"/>
          <w:kern w:val="0"/>
          <w:szCs w:val="21"/>
          <w:lang w:val="en-US" w:eastAsia="zh-CN"/>
        </w:rPr>
        <w:t>2024</w:t>
      </w:r>
      <w:r>
        <w:rPr>
          <w:rFonts w:hint="eastAsia" w:ascii="宋体" w:hAnsi="宋体" w:cs="宋体"/>
          <w:b/>
          <w:snapToGrid w:val="0"/>
          <w:kern w:val="0"/>
          <w:szCs w:val="21"/>
        </w:rPr>
        <w:t>年 月 日</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附：</w:t>
      </w:r>
    </w:p>
    <w:p>
      <w:pPr>
        <w:adjustRightInd w:val="0"/>
        <w:snapToGrid w:val="0"/>
        <w:spacing w:line="360" w:lineRule="auto"/>
        <w:ind w:firstLine="420" w:firstLineChars="200"/>
        <w:rPr>
          <w:rFonts w:hint="eastAsia" w:ascii="宋体" w:hAnsi="宋体" w:eastAsia="宋体" w:cs="宋体"/>
          <w:snapToGrid w:val="0"/>
          <w:kern w:val="0"/>
          <w:szCs w:val="21"/>
          <w:lang w:eastAsia="zh-CN"/>
        </w:rPr>
      </w:pPr>
      <w:r>
        <w:rPr>
          <w:rFonts w:hint="eastAsia" w:ascii="宋体" w:hAnsi="宋体" w:cs="宋体"/>
          <w:snapToGrid w:val="0"/>
          <w:kern w:val="0"/>
          <w:szCs w:val="21"/>
        </w:rPr>
        <w:t>法定代表人联系方式及身份证</w:t>
      </w:r>
      <w:r>
        <w:rPr>
          <w:rFonts w:hint="eastAsia" w:ascii="宋体" w:hAnsi="宋体" w:cs="宋体"/>
          <w:snapToGrid w:val="0"/>
          <w:kern w:val="0"/>
          <w:szCs w:val="21"/>
          <w:lang w:val="en-US" w:eastAsia="zh-CN"/>
        </w:rPr>
        <w:t>复印件</w:t>
      </w:r>
    </w:p>
    <w:p>
      <w:pPr>
        <w:adjustRightInd w:val="0"/>
        <w:snapToGrid w:val="0"/>
        <w:spacing w:line="360" w:lineRule="auto"/>
        <w:ind w:firstLine="422" w:firstLineChars="200"/>
        <w:rPr>
          <w:rFonts w:hint="eastAsia" w:ascii="宋体" w:hAnsi="宋体" w:cs="宋体"/>
          <w:b/>
          <w:snapToGrid w:val="0"/>
          <w:kern w:val="0"/>
          <w:szCs w:val="21"/>
        </w:rPr>
      </w:pPr>
      <w:r>
        <w:rPr>
          <w:rFonts w:hint="eastAsia" w:ascii="宋体" w:hAnsi="宋体" w:cs="宋体"/>
          <w:b/>
          <w:snapToGrid w:val="0"/>
          <w:kern w:val="0"/>
          <w:szCs w:val="21"/>
        </w:rPr>
        <w:t>注：法定代表人直接签署投标文件并参加投标的，在投标文件中出具此资格证明书及身份证</w:t>
      </w:r>
      <w:r>
        <w:rPr>
          <w:rFonts w:hint="eastAsia" w:ascii="宋体" w:hAnsi="宋体" w:cs="宋体"/>
          <w:b/>
          <w:snapToGrid w:val="0"/>
          <w:kern w:val="0"/>
          <w:szCs w:val="21"/>
          <w:lang w:val="en-US" w:eastAsia="zh-CN"/>
        </w:rPr>
        <w:t>复印件</w:t>
      </w:r>
      <w:r>
        <w:rPr>
          <w:rFonts w:hint="eastAsia" w:ascii="宋体" w:hAnsi="宋体" w:cs="宋体"/>
          <w:b/>
          <w:snapToGrid w:val="0"/>
          <w:kern w:val="0"/>
          <w:szCs w:val="21"/>
        </w:rPr>
        <w:t>。</w:t>
      </w:r>
    </w:p>
    <w:tbl>
      <w:tblPr>
        <w:tblStyle w:val="62"/>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672" w:type="dxa"/>
          </w:tcPr>
          <w:p>
            <w:pPr>
              <w:adjustRightInd w:val="0"/>
              <w:snapToGrid w:val="0"/>
              <w:spacing w:line="360" w:lineRule="auto"/>
              <w:rPr>
                <w:rFonts w:ascii="宋体" w:hAnsi="宋体" w:cs="宋体"/>
                <w:b/>
                <w:snapToGrid w:val="0"/>
                <w:kern w:val="0"/>
                <w:szCs w:val="21"/>
              </w:rPr>
            </w:pPr>
            <w:r>
              <w:rPr>
                <w:rFonts w:hint="eastAsia" w:ascii="宋体" w:hAnsi="宋体" w:cs="宋体"/>
                <w:b/>
                <w:snapToGrid w:val="0"/>
                <w:kern w:val="0"/>
                <w:szCs w:val="21"/>
              </w:rPr>
              <w:t>身份证</w:t>
            </w:r>
            <w:r>
              <w:rPr>
                <w:rFonts w:hint="eastAsia" w:ascii="宋体" w:hAnsi="宋体" w:cs="宋体"/>
                <w:b/>
                <w:snapToGrid w:val="0"/>
                <w:kern w:val="0"/>
                <w:szCs w:val="21"/>
                <w:lang w:val="en-US" w:eastAsia="zh-CN"/>
              </w:rPr>
              <w:t>复印件</w:t>
            </w:r>
            <w:r>
              <w:rPr>
                <w:rFonts w:hint="eastAsia" w:ascii="宋体" w:hAnsi="宋体" w:cs="宋体"/>
                <w:b/>
                <w:snapToGrid w:val="0"/>
                <w:kern w:val="0"/>
                <w:szCs w:val="21"/>
              </w:rPr>
              <w:t>正面</w:t>
            </w:r>
          </w:p>
        </w:tc>
        <w:tc>
          <w:tcPr>
            <w:tcW w:w="4672" w:type="dxa"/>
          </w:tcPr>
          <w:p>
            <w:pPr>
              <w:adjustRightInd w:val="0"/>
              <w:snapToGrid w:val="0"/>
              <w:spacing w:line="360" w:lineRule="auto"/>
              <w:rPr>
                <w:rFonts w:ascii="宋体" w:hAnsi="宋体" w:cs="宋体"/>
                <w:b/>
                <w:snapToGrid w:val="0"/>
                <w:kern w:val="0"/>
                <w:szCs w:val="21"/>
              </w:rPr>
            </w:pPr>
            <w:r>
              <w:rPr>
                <w:rFonts w:hint="eastAsia" w:ascii="宋体" w:hAnsi="宋体" w:cs="宋体"/>
                <w:b/>
                <w:snapToGrid w:val="0"/>
                <w:kern w:val="0"/>
                <w:szCs w:val="21"/>
              </w:rPr>
              <w:t>身份证</w:t>
            </w:r>
            <w:r>
              <w:rPr>
                <w:rFonts w:hint="eastAsia" w:ascii="宋体" w:hAnsi="宋体" w:cs="宋体"/>
                <w:b/>
                <w:snapToGrid w:val="0"/>
                <w:kern w:val="0"/>
                <w:szCs w:val="21"/>
                <w:lang w:val="en-US" w:eastAsia="zh-CN"/>
              </w:rPr>
              <w:t>复印件</w:t>
            </w:r>
            <w:r>
              <w:rPr>
                <w:rFonts w:hint="eastAsia" w:ascii="宋体" w:hAnsi="宋体" w:cs="宋体"/>
                <w:b/>
                <w:snapToGrid w:val="0"/>
                <w:kern w:val="0"/>
                <w:szCs w:val="21"/>
              </w:rPr>
              <w:t>反面</w:t>
            </w:r>
          </w:p>
        </w:tc>
      </w:tr>
    </w:tbl>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rPr>
          <w:rFonts w:ascii="宋体" w:hAnsi="宋体" w:cs="宋体"/>
        </w:rPr>
      </w:pPr>
    </w:p>
    <w:p>
      <w:pPr>
        <w:pStyle w:val="34"/>
        <w:adjustRightInd w:val="0"/>
        <w:snapToGrid w:val="0"/>
        <w:spacing w:line="360" w:lineRule="auto"/>
        <w:ind w:firstLine="643"/>
        <w:jc w:val="center"/>
        <w:rPr>
          <w:rFonts w:hAnsi="宋体" w:cs="宋体"/>
          <w:b/>
          <w:bCs/>
          <w:sz w:val="32"/>
        </w:rPr>
      </w:pPr>
      <w:r>
        <w:rPr>
          <w:rFonts w:hint="eastAsia" w:hAnsi="宋体" w:cs="宋体"/>
          <w:b/>
          <w:bCs/>
          <w:sz w:val="32"/>
        </w:rPr>
        <w:t>法定代表人授权委托书</w:t>
      </w:r>
    </w:p>
    <w:p>
      <w:pPr>
        <w:pStyle w:val="34"/>
        <w:adjustRightInd w:val="0"/>
        <w:spacing w:line="360" w:lineRule="auto"/>
        <w:ind w:firstLine="420" w:firstLineChars="200"/>
        <w:rPr>
          <w:rFonts w:hAnsi="宋体" w:cs="宋体"/>
          <w:u w:val="single"/>
        </w:rPr>
      </w:pPr>
      <w:r>
        <w:rPr>
          <w:rFonts w:hint="eastAsia" w:ascii="宋体" w:hAnsi="宋体" w:eastAsia="宋体" w:cs="宋体"/>
          <w:i w:val="0"/>
          <w:caps w:val="0"/>
          <w:color w:val="333333"/>
          <w:spacing w:val="0"/>
          <w:sz w:val="21"/>
          <w:szCs w:val="21"/>
          <w:u w:val="single"/>
          <w:shd w:val="clear" w:fill="FFFFFF"/>
          <w:lang w:val="en-US" w:eastAsia="zh-CN"/>
        </w:rPr>
        <w:t>龙游县横山镇人民政府</w:t>
      </w:r>
      <w:r>
        <w:rPr>
          <w:rFonts w:hint="eastAsia" w:hAnsi="宋体" w:cs="宋体"/>
          <w:u w:val="single"/>
        </w:rPr>
        <w:t>：</w:t>
      </w:r>
    </w:p>
    <w:p>
      <w:pPr>
        <w:pStyle w:val="34"/>
        <w:adjustRightInd w:val="0"/>
        <w:spacing w:line="360" w:lineRule="auto"/>
        <w:ind w:firstLine="420" w:firstLineChars="200"/>
        <w:rPr>
          <w:rFonts w:hAnsi="宋体" w:cs="宋体"/>
          <w:u w:val="single"/>
        </w:rPr>
      </w:pPr>
      <w:r>
        <w:rPr>
          <w:rFonts w:hint="eastAsia" w:hAnsi="宋体" w:cs="宋体"/>
          <w:u w:val="single"/>
        </w:rPr>
        <w:t>泰宇建筑工程技术咨询有限公司：</w:t>
      </w:r>
    </w:p>
    <w:p>
      <w:pPr>
        <w:pStyle w:val="16"/>
        <w:tabs>
          <w:tab w:val="left" w:pos="420"/>
        </w:tabs>
        <w:snapToGrid w:val="0"/>
        <w:spacing w:line="360" w:lineRule="auto"/>
        <w:ind w:firstLine="480"/>
        <w:rPr>
          <w:rFonts w:hAnsi="宋体" w:cs="宋体"/>
        </w:rPr>
      </w:pPr>
      <w:r>
        <w:rPr>
          <w:rFonts w:hint="eastAsia" w:hAnsi="宋体" w:cs="宋体"/>
        </w:rPr>
        <w:t>我以</w:t>
      </w:r>
      <w:r>
        <w:rPr>
          <w:rFonts w:hint="eastAsia" w:hAnsi="宋体" w:cs="宋体"/>
          <w:u w:val="single"/>
        </w:rPr>
        <w:t>（投标人全称）</w:t>
      </w:r>
      <w:r>
        <w:rPr>
          <w:rFonts w:hint="eastAsia" w:hAnsi="宋体" w:cs="宋体"/>
        </w:rPr>
        <w:t>法定代表人的身份授权</w:t>
      </w:r>
      <w:r>
        <w:rPr>
          <w:rFonts w:hint="eastAsia" w:hAnsi="宋体" w:cs="宋体"/>
          <w:u w:val="single"/>
        </w:rPr>
        <w:t>（全权代表姓名）</w:t>
      </w:r>
      <w:r>
        <w:rPr>
          <w:rFonts w:hint="eastAsia" w:hAnsi="宋体" w:cs="宋体"/>
        </w:rPr>
        <w:t>、</w:t>
      </w:r>
      <w:r>
        <w:rPr>
          <w:rFonts w:hint="eastAsia" w:hAnsi="宋体" w:cs="宋体"/>
          <w:u w:val="single"/>
        </w:rPr>
        <w:t>（身份证号）</w:t>
      </w:r>
      <w:r>
        <w:rPr>
          <w:rFonts w:hint="eastAsia" w:hAnsi="宋体" w:cs="宋体"/>
        </w:rPr>
        <w:t>，为我单位的全权代表，参加贵处组织的</w:t>
      </w:r>
      <w:r>
        <w:rPr>
          <w:rFonts w:hint="eastAsia" w:ascii="宋体" w:hAnsi="宋体" w:cs="宋体"/>
          <w:sz w:val="21"/>
          <w:szCs w:val="21"/>
          <w:u w:val="single"/>
          <w:lang w:eastAsia="zh-CN"/>
        </w:rPr>
        <w:t>龙游县横山镇集聚小区(二期)设计采购项目</w:t>
      </w:r>
      <w:r>
        <w:rPr>
          <w:rFonts w:hint="eastAsia" w:hAnsi="宋体" w:cs="宋体"/>
          <w:u w:val="none"/>
        </w:rPr>
        <w:t>（</w:t>
      </w:r>
      <w:r>
        <w:rPr>
          <w:rFonts w:hint="eastAsia" w:hAnsi="宋体" w:cs="宋体"/>
          <w:u w:val="single"/>
        </w:rPr>
        <w:t>项目名称</w:t>
      </w:r>
      <w:r>
        <w:rPr>
          <w:rFonts w:hint="eastAsia" w:hAnsi="宋体" w:cs="宋体"/>
          <w:u w:val="none"/>
        </w:rPr>
        <w:t>）</w:t>
      </w:r>
      <w:r>
        <w:rPr>
          <w:rFonts w:hint="eastAsia" w:hAnsi="宋体" w:cs="宋体"/>
        </w:rPr>
        <w:t>（</w:t>
      </w:r>
      <w:r>
        <w:rPr>
          <w:rFonts w:hint="eastAsia" w:hAnsi="宋体" w:cs="宋体"/>
          <w:u w:val="single"/>
        </w:rPr>
        <w:t>项目编号</w:t>
      </w:r>
      <w:r>
        <w:rPr>
          <w:rFonts w:hint="eastAsia" w:hAnsi="宋体" w:cs="宋体"/>
        </w:rPr>
        <w:t>）的采购，签署本项目相关投标文件并全权处理投标活动中的一切事宜。我单位承认全权代表做出的与本项目招投标活动有关的全部行为。</w:t>
      </w:r>
    </w:p>
    <w:p>
      <w:pPr>
        <w:pStyle w:val="34"/>
        <w:spacing w:line="360" w:lineRule="auto"/>
        <w:ind w:firstLine="422" w:firstLineChars="200"/>
        <w:rPr>
          <w:rFonts w:hAnsi="宋体" w:cs="宋体"/>
          <w:b/>
        </w:rPr>
      </w:pPr>
    </w:p>
    <w:p>
      <w:pPr>
        <w:pStyle w:val="34"/>
        <w:spacing w:line="360" w:lineRule="auto"/>
        <w:ind w:firstLine="422" w:firstLineChars="200"/>
        <w:rPr>
          <w:rFonts w:hAnsi="宋体" w:cs="宋体"/>
          <w:b/>
        </w:rPr>
      </w:pPr>
    </w:p>
    <w:p>
      <w:pPr>
        <w:pStyle w:val="34"/>
        <w:spacing w:line="360" w:lineRule="auto"/>
        <w:ind w:firstLine="422" w:firstLineChars="200"/>
        <w:rPr>
          <w:rFonts w:hAnsi="宋体" w:cs="宋体"/>
          <w:b/>
        </w:rPr>
      </w:pPr>
      <w:r>
        <w:rPr>
          <w:rFonts w:hint="eastAsia" w:hAnsi="宋体" w:cs="宋体"/>
          <w:b/>
        </w:rPr>
        <w:t>投标人全称（盖单位公章）：</w:t>
      </w:r>
    </w:p>
    <w:p>
      <w:pPr>
        <w:pStyle w:val="34"/>
        <w:spacing w:line="360" w:lineRule="auto"/>
        <w:ind w:firstLine="422" w:firstLineChars="200"/>
        <w:rPr>
          <w:rFonts w:hAnsi="宋体" w:cs="宋体"/>
          <w:b/>
        </w:rPr>
      </w:pPr>
      <w:r>
        <w:rPr>
          <w:rFonts w:hint="eastAsia" w:hAnsi="宋体" w:cs="宋体"/>
          <w:b/>
        </w:rPr>
        <w:t>法定代表人（签字或盖章）：</w:t>
      </w:r>
    </w:p>
    <w:p>
      <w:pPr>
        <w:pStyle w:val="34"/>
        <w:spacing w:line="360" w:lineRule="auto"/>
        <w:ind w:firstLine="422" w:firstLineChars="200"/>
        <w:rPr>
          <w:rFonts w:hAnsi="宋体" w:cs="宋体"/>
          <w:b/>
        </w:rPr>
      </w:pPr>
      <w:r>
        <w:rPr>
          <w:rFonts w:hint="eastAsia" w:hAnsi="宋体" w:cs="宋体"/>
          <w:b/>
        </w:rPr>
        <w:t>电话：</w:t>
      </w:r>
    </w:p>
    <w:p>
      <w:pPr>
        <w:pStyle w:val="34"/>
        <w:spacing w:line="360" w:lineRule="auto"/>
        <w:ind w:firstLine="422" w:firstLineChars="20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pStyle w:val="34"/>
        <w:spacing w:line="360" w:lineRule="auto"/>
        <w:ind w:firstLine="480"/>
        <w:rPr>
          <w:rFonts w:hAnsi="宋体" w:cs="宋体"/>
        </w:rPr>
      </w:pPr>
      <w:r>
        <w:rPr>
          <w:rFonts w:hint="eastAsia" w:hAnsi="宋体" w:cs="宋体"/>
        </w:rPr>
        <w:t>附：</w:t>
      </w:r>
    </w:p>
    <w:p>
      <w:pPr>
        <w:pStyle w:val="34"/>
        <w:spacing w:line="360" w:lineRule="auto"/>
        <w:ind w:firstLine="480"/>
        <w:rPr>
          <w:rFonts w:hAnsi="宋体" w:cs="宋体"/>
          <w:b/>
        </w:rPr>
      </w:pPr>
      <w:r>
        <w:rPr>
          <w:rFonts w:hint="eastAsia" w:hAnsi="宋体" w:cs="宋体"/>
          <w:b/>
        </w:rPr>
        <w:t>授权委托人姓名：身份证号码：职务：电话：</w:t>
      </w:r>
    </w:p>
    <w:p>
      <w:pPr>
        <w:spacing w:line="360" w:lineRule="auto"/>
        <w:ind w:firstLine="422" w:firstLineChars="200"/>
        <w:rPr>
          <w:rFonts w:ascii="宋体" w:hAnsi="宋体" w:cs="宋体"/>
          <w:b/>
        </w:rPr>
      </w:pPr>
      <w:r>
        <w:rPr>
          <w:rFonts w:hint="eastAsia" w:ascii="宋体" w:hAnsi="宋体" w:cs="宋体"/>
          <w:b/>
        </w:rPr>
        <w:t>授权委托人身份证</w:t>
      </w:r>
      <w:r>
        <w:rPr>
          <w:rFonts w:hint="eastAsia" w:ascii="宋体" w:hAnsi="宋体" w:cs="宋体"/>
          <w:b/>
          <w:lang w:eastAsia="zh-CN"/>
        </w:rPr>
        <w:t>复制件</w:t>
      </w:r>
      <w:r>
        <w:rPr>
          <w:rFonts w:hint="eastAsia" w:ascii="宋体" w:hAnsi="宋体" w:cs="宋体"/>
          <w:b/>
        </w:rPr>
        <w:t>：</w:t>
      </w:r>
    </w:p>
    <w:p>
      <w:pPr>
        <w:spacing w:line="360" w:lineRule="auto"/>
        <w:ind w:firstLine="422" w:firstLineChars="200"/>
        <w:rPr>
          <w:rFonts w:ascii="宋体" w:hAnsi="宋体" w:cs="宋体"/>
          <w:b/>
        </w:rPr>
      </w:pPr>
      <w:r>
        <w:rPr>
          <w:rFonts w:hint="eastAsia" w:ascii="宋体" w:hAnsi="宋体" w:cs="宋体"/>
          <w:b/>
        </w:rPr>
        <w:t>注：法定代表人授权其公司员工签署及参加投标的，在投标文件中同时出具法定代表人资格证明书及此授权书，并附身份证</w:t>
      </w:r>
      <w:r>
        <w:rPr>
          <w:rFonts w:hint="eastAsia" w:ascii="宋体" w:hAnsi="宋体" w:cs="宋体"/>
          <w:b/>
          <w:lang w:val="en-US" w:eastAsia="zh-CN"/>
        </w:rPr>
        <w:t>复印件</w:t>
      </w:r>
      <w:r>
        <w:rPr>
          <w:rFonts w:hint="eastAsia" w:ascii="宋体" w:hAnsi="宋体" w:cs="宋体"/>
          <w:b/>
        </w:rPr>
        <w:t>。</w:t>
      </w:r>
    </w:p>
    <w:p>
      <w:pPr>
        <w:spacing w:line="360" w:lineRule="auto"/>
        <w:ind w:firstLine="422" w:firstLineChars="200"/>
        <w:rPr>
          <w:rFonts w:ascii="宋体" w:hAnsi="宋体" w:cs="宋体"/>
          <w:b/>
        </w:rPr>
      </w:pPr>
      <w:r>
        <w:rPr>
          <w:rFonts w:hint="eastAsia" w:ascii="宋体" w:hAnsi="宋体" w:cs="宋体"/>
          <w:b/>
        </w:rPr>
        <w:t>如参加开标并在开评标过程中签署文件的人员与投标文件签署人不一致，须另行提供授权书。</w:t>
      </w:r>
    </w:p>
    <w:tbl>
      <w:tblPr>
        <w:tblStyle w:val="62"/>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672" w:type="dxa"/>
          </w:tcPr>
          <w:p>
            <w:pPr>
              <w:adjustRightInd w:val="0"/>
              <w:snapToGrid w:val="0"/>
              <w:spacing w:line="360" w:lineRule="auto"/>
              <w:rPr>
                <w:rFonts w:ascii="宋体" w:hAnsi="宋体" w:cs="宋体"/>
                <w:b/>
                <w:snapToGrid w:val="0"/>
                <w:kern w:val="0"/>
                <w:szCs w:val="21"/>
              </w:rPr>
            </w:pPr>
            <w:r>
              <w:rPr>
                <w:rFonts w:hint="eastAsia" w:ascii="宋体" w:hAnsi="宋体" w:cs="宋体"/>
                <w:b/>
                <w:snapToGrid w:val="0"/>
                <w:kern w:val="0"/>
                <w:szCs w:val="21"/>
              </w:rPr>
              <w:t>身份证</w:t>
            </w:r>
            <w:r>
              <w:rPr>
                <w:rFonts w:hint="eastAsia" w:ascii="宋体" w:hAnsi="宋体" w:cs="宋体"/>
                <w:b/>
                <w:lang w:val="en-US" w:eastAsia="zh-CN"/>
              </w:rPr>
              <w:t>复印件</w:t>
            </w:r>
            <w:r>
              <w:rPr>
                <w:rFonts w:hint="eastAsia" w:ascii="宋体" w:hAnsi="宋体" w:cs="宋体"/>
                <w:b/>
                <w:snapToGrid w:val="0"/>
                <w:kern w:val="0"/>
                <w:szCs w:val="21"/>
              </w:rPr>
              <w:t>正面</w:t>
            </w:r>
          </w:p>
        </w:tc>
        <w:tc>
          <w:tcPr>
            <w:tcW w:w="4672" w:type="dxa"/>
          </w:tcPr>
          <w:p>
            <w:pPr>
              <w:adjustRightInd w:val="0"/>
              <w:snapToGrid w:val="0"/>
              <w:spacing w:line="360" w:lineRule="auto"/>
              <w:rPr>
                <w:rFonts w:ascii="宋体" w:hAnsi="宋体" w:cs="宋体"/>
                <w:b/>
                <w:snapToGrid w:val="0"/>
                <w:kern w:val="0"/>
                <w:szCs w:val="21"/>
              </w:rPr>
            </w:pPr>
            <w:r>
              <w:rPr>
                <w:rFonts w:hint="eastAsia" w:ascii="宋体" w:hAnsi="宋体" w:cs="宋体"/>
                <w:b/>
                <w:snapToGrid w:val="0"/>
                <w:kern w:val="0"/>
                <w:szCs w:val="21"/>
              </w:rPr>
              <w:t>身份证</w:t>
            </w:r>
            <w:r>
              <w:rPr>
                <w:rFonts w:hint="eastAsia" w:ascii="宋体" w:hAnsi="宋体" w:cs="宋体"/>
                <w:b/>
                <w:lang w:val="en-US" w:eastAsia="zh-CN"/>
              </w:rPr>
              <w:t>复印件</w:t>
            </w:r>
            <w:r>
              <w:rPr>
                <w:rFonts w:hint="eastAsia" w:ascii="宋体" w:hAnsi="宋体" w:cs="宋体"/>
                <w:b/>
                <w:snapToGrid w:val="0"/>
                <w:kern w:val="0"/>
                <w:szCs w:val="21"/>
              </w:rPr>
              <w:t>反面</w:t>
            </w:r>
          </w:p>
        </w:tc>
      </w:tr>
    </w:tbl>
    <w:p>
      <w:pPr>
        <w:rPr>
          <w:rFonts w:ascii="宋体" w:hAnsi="宋体" w:cs="宋体"/>
          <w:b/>
        </w:rPr>
      </w:pPr>
      <w:r>
        <w:rPr>
          <w:rFonts w:hint="eastAsia" w:ascii="宋体" w:hAnsi="宋体" w:cs="宋体"/>
          <w:b/>
        </w:rPr>
        <w:br w:type="page"/>
      </w:r>
    </w:p>
    <w:p>
      <w:pPr>
        <w:rPr>
          <w:rFonts w:ascii="宋体" w:hAnsi="宋体" w:cs="宋体"/>
          <w:b/>
        </w:rPr>
      </w:pPr>
      <w:r>
        <w:rPr>
          <w:rFonts w:hint="eastAsia" w:ascii="宋体" w:hAnsi="宋体" w:cs="宋体"/>
          <w:b/>
        </w:rPr>
        <w:t>二、投标人声明函格式</w:t>
      </w:r>
    </w:p>
    <w:p>
      <w:pPr>
        <w:rPr>
          <w:rFonts w:ascii="宋体" w:hAnsi="宋体" w:cs="宋体"/>
          <w:b/>
        </w:rPr>
      </w:pPr>
    </w:p>
    <w:p>
      <w:pPr>
        <w:pStyle w:val="34"/>
        <w:adjustRightInd w:val="0"/>
        <w:snapToGrid w:val="0"/>
        <w:spacing w:line="360" w:lineRule="auto"/>
        <w:ind w:firstLine="643"/>
        <w:jc w:val="center"/>
        <w:rPr>
          <w:rFonts w:hAnsi="宋体" w:cs="宋体"/>
          <w:b/>
          <w:bCs/>
          <w:sz w:val="32"/>
        </w:rPr>
      </w:pPr>
      <w:r>
        <w:rPr>
          <w:rFonts w:hint="eastAsia" w:hAnsi="宋体" w:cs="宋体"/>
          <w:b/>
          <w:bCs/>
          <w:sz w:val="32"/>
        </w:rPr>
        <w:t>投标人声明函</w:t>
      </w:r>
    </w:p>
    <w:p>
      <w:pPr>
        <w:adjustRightInd w:val="0"/>
        <w:spacing w:line="360" w:lineRule="auto"/>
        <w:ind w:firstLine="420" w:firstLineChars="200"/>
        <w:rPr>
          <w:rFonts w:ascii="宋体" w:hAnsi="宋体" w:cs="宋体"/>
          <w:szCs w:val="21"/>
        </w:rPr>
      </w:pPr>
      <w:r>
        <w:rPr>
          <w:rFonts w:hint="eastAsia" w:ascii="宋体" w:hAnsi="宋体" w:cs="宋体"/>
          <w:szCs w:val="21"/>
        </w:rPr>
        <w:t>本投标人在本投标文件中所提供的内容均为真实有效，如经采购人的核查存在有弄虚作假情况，愿按有关法律法规接受处罚。</w:t>
      </w:r>
    </w:p>
    <w:p>
      <w:pPr>
        <w:adjustRightInd w:val="0"/>
        <w:spacing w:line="360" w:lineRule="auto"/>
        <w:ind w:firstLine="420" w:firstLineChars="200"/>
        <w:rPr>
          <w:rFonts w:ascii="宋体" w:hAnsi="宋体" w:cs="宋体"/>
          <w:szCs w:val="21"/>
        </w:rPr>
      </w:pPr>
      <w:r>
        <w:rPr>
          <w:rFonts w:hint="eastAsia" w:ascii="宋体" w:hAnsi="宋体" w:cs="宋体"/>
          <w:szCs w:val="21"/>
        </w:rPr>
        <w:t>特此声明。</w:t>
      </w: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p>
    <w:p>
      <w:pPr>
        <w:spacing w:line="360" w:lineRule="auto"/>
        <w:jc w:val="left"/>
        <w:rPr>
          <w:rFonts w:ascii="宋体" w:hAnsi="宋体" w:cs="宋体"/>
          <w:bCs/>
          <w:szCs w:val="21"/>
        </w:rPr>
      </w:pPr>
      <w:r>
        <w:rPr>
          <w:rFonts w:hint="eastAsia" w:ascii="宋体" w:hAnsi="宋体" w:cs="宋体"/>
          <w:bCs/>
          <w:szCs w:val="21"/>
        </w:rPr>
        <w:t>三、</w:t>
      </w:r>
      <w:r>
        <w:rPr>
          <w:rFonts w:hint="eastAsia" w:ascii="宋体" w:hAnsi="宋体" w:cs="宋体"/>
          <w:b/>
          <w:szCs w:val="21"/>
          <w:lang w:val="zh-CN"/>
        </w:rPr>
        <w:t>供应商基本情况表</w:t>
      </w:r>
    </w:p>
    <w:p>
      <w:pPr>
        <w:spacing w:line="360" w:lineRule="auto"/>
        <w:jc w:val="center"/>
        <w:rPr>
          <w:rFonts w:hint="eastAsia" w:ascii="宋体" w:hAnsi="宋体" w:eastAsia="宋体" w:cs="宋体"/>
          <w:b/>
          <w:bCs/>
          <w:kern w:val="2"/>
          <w:sz w:val="32"/>
          <w:szCs w:val="24"/>
          <w:lang w:val="zh-CN" w:eastAsia="zh-CN" w:bidi="ar-SA"/>
        </w:rPr>
      </w:pPr>
      <w:r>
        <w:rPr>
          <w:rFonts w:hint="eastAsia" w:ascii="宋体" w:hAnsi="宋体" w:eastAsia="宋体" w:cs="宋体"/>
          <w:b/>
          <w:bCs/>
          <w:kern w:val="2"/>
          <w:sz w:val="32"/>
          <w:szCs w:val="24"/>
          <w:lang w:val="zh-CN" w:eastAsia="zh-CN" w:bidi="ar-SA"/>
        </w:rPr>
        <w:t>供应商基本情况表</w:t>
      </w:r>
    </w:p>
    <w:tbl>
      <w:tblPr>
        <w:tblStyle w:val="61"/>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1264"/>
        <w:gridCol w:w="905"/>
        <w:gridCol w:w="1356"/>
        <w:gridCol w:w="930"/>
        <w:gridCol w:w="1163"/>
        <w:gridCol w:w="952"/>
        <w:gridCol w:w="720"/>
        <w:gridCol w:w="540"/>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140" w:type="dxa"/>
            <w:vAlign w:val="center"/>
          </w:tcPr>
          <w:p>
            <w:pPr>
              <w:pStyle w:val="203"/>
              <w:ind w:left="59" w:right="49"/>
              <w:rPr>
                <w:sz w:val="21"/>
              </w:rPr>
            </w:pPr>
            <w:r>
              <w:rPr>
                <w:sz w:val="21"/>
              </w:rPr>
              <w:t>单位名称</w:t>
            </w:r>
          </w:p>
        </w:tc>
        <w:tc>
          <w:tcPr>
            <w:tcW w:w="1264" w:type="dxa"/>
            <w:vAlign w:val="center"/>
          </w:tcPr>
          <w:p>
            <w:pPr>
              <w:pStyle w:val="203"/>
              <w:ind w:left="59" w:right="49"/>
              <w:rPr>
                <w:sz w:val="21"/>
              </w:rPr>
            </w:pPr>
          </w:p>
        </w:tc>
        <w:tc>
          <w:tcPr>
            <w:tcW w:w="905" w:type="dxa"/>
            <w:vAlign w:val="center"/>
          </w:tcPr>
          <w:p>
            <w:pPr>
              <w:pStyle w:val="203"/>
              <w:ind w:left="59" w:right="49"/>
              <w:rPr>
                <w:sz w:val="21"/>
              </w:rPr>
            </w:pPr>
            <w:r>
              <w:rPr>
                <w:sz w:val="21"/>
              </w:rPr>
              <w:t>电话</w:t>
            </w:r>
          </w:p>
        </w:tc>
        <w:tc>
          <w:tcPr>
            <w:tcW w:w="1356" w:type="dxa"/>
            <w:vAlign w:val="center"/>
          </w:tcPr>
          <w:p>
            <w:pPr>
              <w:pStyle w:val="203"/>
              <w:ind w:left="59" w:right="49"/>
              <w:rPr>
                <w:sz w:val="21"/>
              </w:rPr>
            </w:pPr>
          </w:p>
        </w:tc>
        <w:tc>
          <w:tcPr>
            <w:tcW w:w="930" w:type="dxa"/>
            <w:vAlign w:val="center"/>
          </w:tcPr>
          <w:p>
            <w:pPr>
              <w:pStyle w:val="203"/>
              <w:ind w:left="59" w:right="49"/>
              <w:rPr>
                <w:sz w:val="21"/>
              </w:rPr>
            </w:pPr>
            <w:r>
              <w:rPr>
                <w:sz w:val="21"/>
              </w:rPr>
              <w:t>主管部门</w:t>
            </w:r>
          </w:p>
        </w:tc>
        <w:tc>
          <w:tcPr>
            <w:tcW w:w="1163" w:type="dxa"/>
            <w:vAlign w:val="center"/>
          </w:tcPr>
          <w:p>
            <w:pPr>
              <w:pStyle w:val="203"/>
              <w:ind w:left="59" w:right="49"/>
              <w:rPr>
                <w:sz w:val="21"/>
              </w:rPr>
            </w:pPr>
          </w:p>
        </w:tc>
        <w:tc>
          <w:tcPr>
            <w:tcW w:w="952" w:type="dxa"/>
            <w:vAlign w:val="center"/>
          </w:tcPr>
          <w:p>
            <w:pPr>
              <w:pStyle w:val="203"/>
              <w:ind w:left="59" w:right="49"/>
              <w:rPr>
                <w:sz w:val="21"/>
              </w:rPr>
            </w:pPr>
            <w:r>
              <w:rPr>
                <w:sz w:val="21"/>
              </w:rPr>
              <w:t>单位法人</w:t>
            </w:r>
          </w:p>
        </w:tc>
        <w:tc>
          <w:tcPr>
            <w:tcW w:w="720" w:type="dxa"/>
            <w:vAlign w:val="center"/>
          </w:tcPr>
          <w:p>
            <w:pPr>
              <w:pStyle w:val="203"/>
              <w:ind w:left="59" w:right="49"/>
              <w:rPr>
                <w:sz w:val="21"/>
              </w:rPr>
            </w:pPr>
          </w:p>
        </w:tc>
        <w:tc>
          <w:tcPr>
            <w:tcW w:w="540" w:type="dxa"/>
            <w:vAlign w:val="center"/>
          </w:tcPr>
          <w:p>
            <w:pPr>
              <w:pStyle w:val="203"/>
              <w:ind w:left="59" w:right="49"/>
              <w:rPr>
                <w:sz w:val="21"/>
              </w:rPr>
            </w:pPr>
            <w:r>
              <w:rPr>
                <w:sz w:val="21"/>
              </w:rPr>
              <w:t>职务</w:t>
            </w:r>
          </w:p>
        </w:tc>
        <w:tc>
          <w:tcPr>
            <w:tcW w:w="885" w:type="dxa"/>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40" w:type="dxa"/>
            <w:vAlign w:val="center"/>
          </w:tcPr>
          <w:p>
            <w:pPr>
              <w:pStyle w:val="203"/>
              <w:ind w:left="59" w:right="49"/>
              <w:rPr>
                <w:sz w:val="21"/>
              </w:rPr>
            </w:pPr>
            <w:r>
              <w:rPr>
                <w:sz w:val="21"/>
              </w:rPr>
              <w:t>地 址</w:t>
            </w:r>
          </w:p>
        </w:tc>
        <w:tc>
          <w:tcPr>
            <w:tcW w:w="1264" w:type="dxa"/>
            <w:vAlign w:val="center"/>
          </w:tcPr>
          <w:p>
            <w:pPr>
              <w:pStyle w:val="203"/>
              <w:ind w:left="59" w:right="49"/>
              <w:rPr>
                <w:sz w:val="21"/>
              </w:rPr>
            </w:pPr>
          </w:p>
        </w:tc>
        <w:tc>
          <w:tcPr>
            <w:tcW w:w="905" w:type="dxa"/>
            <w:vAlign w:val="center"/>
          </w:tcPr>
          <w:p>
            <w:pPr>
              <w:pStyle w:val="203"/>
              <w:ind w:left="59" w:right="49"/>
              <w:rPr>
                <w:sz w:val="21"/>
              </w:rPr>
            </w:pPr>
            <w:r>
              <w:rPr>
                <w:sz w:val="21"/>
              </w:rPr>
              <w:t>传真</w:t>
            </w:r>
          </w:p>
        </w:tc>
        <w:tc>
          <w:tcPr>
            <w:tcW w:w="1356" w:type="dxa"/>
            <w:vAlign w:val="center"/>
          </w:tcPr>
          <w:p>
            <w:pPr>
              <w:pStyle w:val="203"/>
              <w:ind w:left="59" w:right="49"/>
              <w:rPr>
                <w:sz w:val="21"/>
              </w:rPr>
            </w:pPr>
          </w:p>
        </w:tc>
        <w:tc>
          <w:tcPr>
            <w:tcW w:w="930" w:type="dxa"/>
            <w:vAlign w:val="center"/>
          </w:tcPr>
          <w:p>
            <w:pPr>
              <w:pStyle w:val="203"/>
              <w:ind w:left="59" w:right="49"/>
              <w:rPr>
                <w:sz w:val="21"/>
              </w:rPr>
            </w:pPr>
            <w:r>
              <w:rPr>
                <w:sz w:val="21"/>
              </w:rPr>
              <w:t>单位性质</w:t>
            </w:r>
          </w:p>
        </w:tc>
        <w:tc>
          <w:tcPr>
            <w:tcW w:w="1163" w:type="dxa"/>
            <w:vAlign w:val="center"/>
          </w:tcPr>
          <w:p>
            <w:pPr>
              <w:pStyle w:val="203"/>
              <w:ind w:left="59" w:right="49"/>
              <w:rPr>
                <w:sz w:val="21"/>
              </w:rPr>
            </w:pPr>
          </w:p>
        </w:tc>
        <w:tc>
          <w:tcPr>
            <w:tcW w:w="952" w:type="dxa"/>
            <w:vAlign w:val="center"/>
          </w:tcPr>
          <w:p>
            <w:pPr>
              <w:pStyle w:val="203"/>
              <w:ind w:left="59" w:right="49"/>
              <w:rPr>
                <w:sz w:val="21"/>
              </w:rPr>
            </w:pPr>
            <w:r>
              <w:rPr>
                <w:sz w:val="21"/>
              </w:rPr>
              <w:t>技术负责人</w:t>
            </w:r>
          </w:p>
        </w:tc>
        <w:tc>
          <w:tcPr>
            <w:tcW w:w="720" w:type="dxa"/>
            <w:vAlign w:val="center"/>
          </w:tcPr>
          <w:p>
            <w:pPr>
              <w:pStyle w:val="203"/>
              <w:ind w:left="59" w:right="49"/>
              <w:rPr>
                <w:sz w:val="21"/>
              </w:rPr>
            </w:pPr>
          </w:p>
        </w:tc>
        <w:tc>
          <w:tcPr>
            <w:tcW w:w="540" w:type="dxa"/>
            <w:vAlign w:val="center"/>
          </w:tcPr>
          <w:p>
            <w:pPr>
              <w:pStyle w:val="203"/>
              <w:ind w:left="59" w:right="49"/>
              <w:rPr>
                <w:sz w:val="21"/>
              </w:rPr>
            </w:pPr>
            <w:r>
              <w:rPr>
                <w:sz w:val="21"/>
              </w:rPr>
              <w:t>职务</w:t>
            </w:r>
          </w:p>
        </w:tc>
        <w:tc>
          <w:tcPr>
            <w:tcW w:w="885" w:type="dxa"/>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restart"/>
            <w:vAlign w:val="center"/>
          </w:tcPr>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r>
              <w:rPr>
                <w:sz w:val="21"/>
              </w:rPr>
              <w:t>单位概况</w:t>
            </w:r>
          </w:p>
        </w:tc>
        <w:tc>
          <w:tcPr>
            <w:tcW w:w="1264" w:type="dxa"/>
            <w:vAlign w:val="center"/>
          </w:tcPr>
          <w:p>
            <w:pPr>
              <w:pStyle w:val="203"/>
              <w:ind w:left="59" w:right="49"/>
              <w:rPr>
                <w:sz w:val="21"/>
              </w:rPr>
            </w:pPr>
            <w:r>
              <w:rPr>
                <w:sz w:val="21"/>
              </w:rPr>
              <w:t>营业执照经</w:t>
            </w:r>
          </w:p>
          <w:p>
            <w:pPr>
              <w:pStyle w:val="203"/>
              <w:ind w:left="59" w:right="49"/>
              <w:rPr>
                <w:sz w:val="21"/>
              </w:rPr>
            </w:pPr>
            <w:r>
              <w:rPr>
                <w:sz w:val="21"/>
              </w:rPr>
              <w:t>营范围</w:t>
            </w:r>
          </w:p>
        </w:tc>
        <w:tc>
          <w:tcPr>
            <w:tcW w:w="2261" w:type="dxa"/>
            <w:gridSpan w:val="2"/>
            <w:vAlign w:val="center"/>
          </w:tcPr>
          <w:p>
            <w:pPr>
              <w:pStyle w:val="203"/>
              <w:ind w:left="59" w:right="49"/>
              <w:rPr>
                <w:sz w:val="21"/>
              </w:rPr>
            </w:pPr>
          </w:p>
        </w:tc>
        <w:tc>
          <w:tcPr>
            <w:tcW w:w="930" w:type="dxa"/>
            <w:vMerge w:val="restart"/>
            <w:vAlign w:val="center"/>
          </w:tcPr>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p>
          <w:p>
            <w:pPr>
              <w:pStyle w:val="203"/>
              <w:ind w:left="59" w:right="49"/>
              <w:rPr>
                <w:sz w:val="21"/>
              </w:rPr>
            </w:pPr>
            <w:r>
              <w:rPr>
                <w:sz w:val="21"/>
              </w:rPr>
              <w:t>上一年主要经济指标</w:t>
            </w:r>
          </w:p>
        </w:tc>
        <w:tc>
          <w:tcPr>
            <w:tcW w:w="1163" w:type="dxa"/>
            <w:vAlign w:val="center"/>
          </w:tcPr>
          <w:p>
            <w:pPr>
              <w:pStyle w:val="203"/>
              <w:ind w:left="59" w:right="49"/>
              <w:rPr>
                <w:sz w:val="21"/>
              </w:rPr>
            </w:pPr>
            <w:r>
              <w:rPr>
                <w:sz w:val="21"/>
              </w:rPr>
              <w:t>年营业收入</w:t>
            </w: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统一社会信</w:t>
            </w:r>
          </w:p>
          <w:p>
            <w:pPr>
              <w:pStyle w:val="203"/>
              <w:ind w:left="59" w:right="49"/>
              <w:rPr>
                <w:sz w:val="21"/>
              </w:rPr>
            </w:pPr>
            <w:r>
              <w:rPr>
                <w:sz w:val="21"/>
              </w:rPr>
              <w:t>用代码</w:t>
            </w:r>
          </w:p>
        </w:tc>
        <w:tc>
          <w:tcPr>
            <w:tcW w:w="2261" w:type="dxa"/>
            <w:gridSpan w:val="2"/>
            <w:vAlign w:val="center"/>
          </w:tcPr>
          <w:p>
            <w:pPr>
              <w:pStyle w:val="203"/>
              <w:ind w:left="59" w:right="49"/>
              <w:rPr>
                <w:sz w:val="21"/>
              </w:rPr>
            </w:pP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r>
              <w:rPr>
                <w:sz w:val="21"/>
              </w:rPr>
              <w:t>资产总额</w:t>
            </w: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资质情况</w:t>
            </w:r>
          </w:p>
        </w:tc>
        <w:tc>
          <w:tcPr>
            <w:tcW w:w="2261" w:type="dxa"/>
            <w:gridSpan w:val="2"/>
            <w:vAlign w:val="center"/>
          </w:tcPr>
          <w:p>
            <w:pPr>
              <w:pStyle w:val="203"/>
              <w:ind w:left="59" w:right="49"/>
              <w:rPr>
                <w:sz w:val="21"/>
              </w:rPr>
            </w:pP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信用情况</w:t>
            </w:r>
          </w:p>
        </w:tc>
        <w:tc>
          <w:tcPr>
            <w:tcW w:w="2261" w:type="dxa"/>
            <w:gridSpan w:val="2"/>
            <w:vAlign w:val="center"/>
          </w:tcPr>
          <w:p>
            <w:pPr>
              <w:pStyle w:val="203"/>
              <w:ind w:left="59" w:right="49"/>
              <w:rPr>
                <w:sz w:val="21"/>
              </w:rPr>
            </w:pP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荣誉情况</w:t>
            </w:r>
          </w:p>
        </w:tc>
        <w:tc>
          <w:tcPr>
            <w:tcW w:w="2261" w:type="dxa"/>
            <w:gridSpan w:val="2"/>
            <w:vAlign w:val="center"/>
          </w:tcPr>
          <w:p>
            <w:pPr>
              <w:pStyle w:val="203"/>
              <w:ind w:left="59" w:right="49"/>
              <w:rPr>
                <w:sz w:val="21"/>
              </w:rPr>
            </w:pP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开户银行</w:t>
            </w:r>
          </w:p>
        </w:tc>
        <w:tc>
          <w:tcPr>
            <w:tcW w:w="2261" w:type="dxa"/>
            <w:gridSpan w:val="2"/>
            <w:vAlign w:val="center"/>
          </w:tcPr>
          <w:p>
            <w:pPr>
              <w:pStyle w:val="203"/>
              <w:ind w:left="59" w:right="49"/>
              <w:rPr>
                <w:sz w:val="21"/>
              </w:rPr>
            </w:pP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账号</w:t>
            </w:r>
          </w:p>
        </w:tc>
        <w:tc>
          <w:tcPr>
            <w:tcW w:w="2261" w:type="dxa"/>
            <w:gridSpan w:val="2"/>
            <w:vAlign w:val="center"/>
          </w:tcPr>
          <w:p>
            <w:pPr>
              <w:pStyle w:val="203"/>
              <w:ind w:left="59" w:right="49"/>
              <w:rPr>
                <w:sz w:val="21"/>
              </w:rPr>
            </w:pP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p>
        </w:tc>
        <w:tc>
          <w:tcPr>
            <w:tcW w:w="3097" w:type="dxa"/>
            <w:gridSpan w:val="4"/>
            <w:vAlign w:val="center"/>
          </w:tcPr>
          <w:p>
            <w:pPr>
              <w:pStyle w:val="203"/>
              <w:ind w:left="59" w:right="49"/>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0" w:type="dxa"/>
            <w:vMerge w:val="continue"/>
            <w:tcBorders>
              <w:top w:val="nil"/>
            </w:tcBorders>
            <w:vAlign w:val="center"/>
          </w:tcPr>
          <w:p>
            <w:pPr>
              <w:pStyle w:val="203"/>
              <w:ind w:left="59" w:right="49"/>
              <w:rPr>
                <w:sz w:val="21"/>
              </w:rPr>
            </w:pPr>
          </w:p>
        </w:tc>
        <w:tc>
          <w:tcPr>
            <w:tcW w:w="1264" w:type="dxa"/>
            <w:vAlign w:val="center"/>
          </w:tcPr>
          <w:p>
            <w:pPr>
              <w:pStyle w:val="203"/>
              <w:ind w:left="59" w:right="49"/>
              <w:rPr>
                <w:sz w:val="21"/>
              </w:rPr>
            </w:pPr>
            <w:r>
              <w:rPr>
                <w:sz w:val="21"/>
              </w:rPr>
              <w:t>职工总数</w:t>
            </w:r>
          </w:p>
        </w:tc>
        <w:tc>
          <w:tcPr>
            <w:tcW w:w="2261" w:type="dxa"/>
            <w:gridSpan w:val="2"/>
            <w:vAlign w:val="center"/>
          </w:tcPr>
          <w:p>
            <w:pPr>
              <w:pStyle w:val="203"/>
              <w:ind w:left="59" w:right="49"/>
              <w:jc w:val="left"/>
              <w:rPr>
                <w:sz w:val="21"/>
              </w:rPr>
            </w:pPr>
            <w:r>
              <w:rPr>
                <w:sz w:val="21"/>
              </w:rPr>
              <w:t>共</w:t>
            </w:r>
            <w:r>
              <w:rPr>
                <w:sz w:val="21"/>
                <w:u w:val="single"/>
              </w:rPr>
              <w:tab/>
            </w:r>
            <w:r>
              <w:rPr>
                <w:rFonts w:hint="eastAsia"/>
                <w:sz w:val="21"/>
                <w:u w:val="single"/>
                <w:lang w:eastAsia="zh-CN"/>
              </w:rPr>
              <w:t xml:space="preserve">   </w:t>
            </w:r>
            <w:r>
              <w:rPr>
                <w:sz w:val="21"/>
              </w:rPr>
              <w:t>人</w:t>
            </w:r>
          </w:p>
          <w:p>
            <w:pPr>
              <w:pStyle w:val="203"/>
              <w:ind w:left="59" w:right="49"/>
              <w:jc w:val="left"/>
              <w:rPr>
                <w:sz w:val="21"/>
              </w:rPr>
            </w:pPr>
            <w:r>
              <w:rPr>
                <w:sz w:val="21"/>
              </w:rPr>
              <w:t>其中：</w:t>
            </w:r>
          </w:p>
        </w:tc>
        <w:tc>
          <w:tcPr>
            <w:tcW w:w="930" w:type="dxa"/>
            <w:vMerge w:val="continue"/>
            <w:tcBorders>
              <w:top w:val="nil"/>
            </w:tcBorders>
            <w:vAlign w:val="center"/>
          </w:tcPr>
          <w:p>
            <w:pPr>
              <w:pStyle w:val="203"/>
              <w:ind w:left="59" w:right="49"/>
              <w:rPr>
                <w:sz w:val="21"/>
              </w:rPr>
            </w:pPr>
          </w:p>
        </w:tc>
        <w:tc>
          <w:tcPr>
            <w:tcW w:w="1163" w:type="dxa"/>
            <w:vAlign w:val="center"/>
          </w:tcPr>
          <w:p>
            <w:pPr>
              <w:pStyle w:val="203"/>
              <w:ind w:left="59" w:right="49"/>
              <w:rPr>
                <w:sz w:val="21"/>
              </w:rPr>
            </w:pPr>
          </w:p>
        </w:tc>
        <w:tc>
          <w:tcPr>
            <w:tcW w:w="3097" w:type="dxa"/>
            <w:gridSpan w:val="4"/>
            <w:vAlign w:val="center"/>
          </w:tcPr>
          <w:p>
            <w:pPr>
              <w:pStyle w:val="203"/>
              <w:ind w:left="59" w:right="49"/>
              <w:rPr>
                <w:sz w:val="21"/>
              </w:rPr>
            </w:pPr>
          </w:p>
        </w:tc>
      </w:tr>
    </w:tbl>
    <w:p>
      <w:pPr>
        <w:pStyle w:val="26"/>
        <w:rPr>
          <w:lang w:val="zh-CN"/>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pStyle w:val="2"/>
        <w:ind w:left="923"/>
        <w:rPr>
          <w:rFonts w:ascii="宋体" w:hAnsi="宋体" w:cs="宋体"/>
          <w:lang w:val="zh-CN" w:bidi="zh-CN"/>
        </w:rPr>
      </w:pPr>
      <w:r>
        <w:rPr>
          <w:rFonts w:ascii="宋体" w:hAnsi="宋体" w:cs="宋体"/>
          <w:lang w:val="zh-CN" w:bidi="zh-CN"/>
        </w:rPr>
        <w:t>说明：</w:t>
      </w:r>
    </w:p>
    <w:p>
      <w:pPr>
        <w:pStyle w:val="270"/>
        <w:numPr>
          <w:ilvl w:val="0"/>
          <w:numId w:val="19"/>
        </w:numPr>
        <w:tabs>
          <w:tab w:val="left" w:pos="1251"/>
        </w:tabs>
        <w:spacing w:before="72" w:line="304" w:lineRule="auto"/>
        <w:ind w:right="498" w:firstLine="420"/>
        <w:jc w:val="left"/>
        <w:rPr>
          <w:rFonts w:ascii="宋体" w:hAnsi="宋体" w:cs="宋体"/>
          <w:szCs w:val="24"/>
          <w:lang w:val="zh-CN" w:bidi="zh-CN"/>
        </w:rPr>
      </w:pPr>
      <w:r>
        <w:rPr>
          <w:rFonts w:ascii="宋体" w:hAnsi="宋体" w:cs="宋体"/>
          <w:szCs w:val="24"/>
          <w:lang w:val="zh-CN" w:bidi="zh-CN"/>
        </w:rPr>
        <w:t>供应商简介、技术力量、资质、信用、荣誉等资料附后。（资格审查资料中已提供的不需重复提供）</w:t>
      </w:r>
    </w:p>
    <w:p>
      <w:pPr>
        <w:pStyle w:val="270"/>
        <w:numPr>
          <w:ilvl w:val="0"/>
          <w:numId w:val="19"/>
        </w:numPr>
        <w:tabs>
          <w:tab w:val="left" w:pos="1251"/>
        </w:tabs>
        <w:spacing w:before="72" w:line="304" w:lineRule="auto"/>
        <w:ind w:right="498" w:firstLine="420"/>
        <w:jc w:val="left"/>
        <w:rPr>
          <w:rFonts w:ascii="宋体" w:hAnsi="宋体" w:cs="宋体"/>
          <w:szCs w:val="24"/>
          <w:lang w:val="zh-CN" w:bidi="zh-CN"/>
        </w:rPr>
      </w:pPr>
      <w:r>
        <w:rPr>
          <w:rFonts w:ascii="宋体" w:hAnsi="宋体" w:cs="宋体"/>
          <w:szCs w:val="24"/>
          <w:lang w:val="zh-CN" w:bidi="zh-CN"/>
        </w:rPr>
        <w:t>供应商应如实填写以上内容，不得有虚假。没有内容可不填。</w:t>
      </w:r>
    </w:p>
    <w:p>
      <w:pPr>
        <w:pStyle w:val="270"/>
        <w:numPr>
          <w:ilvl w:val="0"/>
          <w:numId w:val="19"/>
        </w:numPr>
        <w:tabs>
          <w:tab w:val="left" w:pos="1251"/>
        </w:tabs>
        <w:spacing w:before="72" w:line="304" w:lineRule="auto"/>
        <w:ind w:right="498" w:firstLine="420"/>
        <w:jc w:val="left"/>
        <w:rPr>
          <w:rFonts w:ascii="宋体" w:hAnsi="宋体" w:cs="宋体"/>
          <w:szCs w:val="24"/>
          <w:lang w:val="zh-CN" w:bidi="zh-CN"/>
        </w:rPr>
      </w:pPr>
      <w:r>
        <w:rPr>
          <w:rFonts w:ascii="宋体" w:hAnsi="宋体" w:cs="宋体"/>
          <w:szCs w:val="24"/>
          <w:lang w:val="zh-CN" w:bidi="zh-CN"/>
        </w:rPr>
        <w:t>磋商评审办法所要求资料请务必提供。</w:t>
      </w:r>
    </w:p>
    <w:p>
      <w:pPr>
        <w:pStyle w:val="270"/>
        <w:tabs>
          <w:tab w:val="left" w:pos="1251"/>
        </w:tabs>
        <w:spacing w:before="72" w:line="304" w:lineRule="auto"/>
        <w:ind w:left="420" w:leftChars="200" w:right="498" w:firstLine="0" w:firstLineChars="0"/>
        <w:jc w:val="left"/>
        <w:rPr>
          <w:rFonts w:ascii="宋体" w:hAnsi="宋体" w:cs="宋体"/>
          <w:szCs w:val="24"/>
          <w:lang w:val="zh-CN" w:bidi="zh-CN"/>
        </w:rPr>
      </w:pPr>
    </w:p>
    <w:p>
      <w:pPr>
        <w:pStyle w:val="270"/>
        <w:tabs>
          <w:tab w:val="left" w:pos="1251"/>
        </w:tabs>
        <w:spacing w:before="72" w:line="304" w:lineRule="auto"/>
        <w:ind w:left="420" w:leftChars="200" w:right="498" w:firstLine="0" w:firstLineChars="0"/>
        <w:jc w:val="left"/>
        <w:rPr>
          <w:rFonts w:ascii="宋体" w:hAnsi="宋体" w:cs="宋体"/>
          <w:szCs w:val="24"/>
          <w:lang w:val="zh-CN" w:bidi="zh-CN"/>
        </w:rPr>
      </w:pPr>
    </w:p>
    <w:p>
      <w:pPr>
        <w:pStyle w:val="270"/>
        <w:tabs>
          <w:tab w:val="left" w:pos="1251"/>
        </w:tabs>
        <w:spacing w:before="72" w:line="304" w:lineRule="auto"/>
        <w:ind w:left="420" w:leftChars="200" w:right="498" w:firstLine="0" w:firstLineChars="0"/>
        <w:jc w:val="left"/>
        <w:rPr>
          <w:rFonts w:ascii="宋体" w:hAnsi="宋体" w:cs="宋体"/>
          <w:szCs w:val="24"/>
          <w:lang w:val="zh-CN" w:bidi="zh-CN"/>
        </w:rPr>
      </w:pPr>
    </w:p>
    <w:p>
      <w:pPr>
        <w:pStyle w:val="270"/>
        <w:tabs>
          <w:tab w:val="left" w:pos="1251"/>
        </w:tabs>
        <w:spacing w:before="72" w:line="304" w:lineRule="auto"/>
        <w:ind w:left="420" w:leftChars="200" w:right="498" w:firstLine="0" w:firstLineChars="0"/>
        <w:jc w:val="left"/>
        <w:rPr>
          <w:rFonts w:ascii="宋体" w:hAnsi="宋体" w:cs="宋体"/>
          <w:szCs w:val="24"/>
          <w:lang w:val="zh-CN" w:bidi="zh-CN"/>
        </w:rPr>
      </w:pPr>
    </w:p>
    <w:p>
      <w:pPr>
        <w:pStyle w:val="270"/>
        <w:tabs>
          <w:tab w:val="left" w:pos="1251"/>
        </w:tabs>
        <w:spacing w:before="72" w:line="304" w:lineRule="auto"/>
        <w:ind w:left="420" w:leftChars="200" w:right="498" w:firstLine="0" w:firstLineChars="0"/>
        <w:jc w:val="left"/>
        <w:rPr>
          <w:rFonts w:ascii="宋体" w:hAnsi="宋体" w:cs="宋体"/>
          <w:szCs w:val="24"/>
          <w:lang w:val="zh-CN" w:bidi="zh-CN"/>
        </w:rPr>
      </w:pPr>
    </w:p>
    <w:p>
      <w:pPr>
        <w:rPr>
          <w:rFonts w:ascii="宋体" w:hAnsi="宋体" w:cs="宋体"/>
          <w:bCs/>
          <w:szCs w:val="21"/>
        </w:rPr>
      </w:pPr>
    </w:p>
    <w:p>
      <w:pPr>
        <w:rPr>
          <w:rFonts w:ascii="宋体" w:hAnsi="宋体" w:cs="宋体"/>
          <w:bCs/>
          <w:szCs w:val="21"/>
        </w:rPr>
      </w:pPr>
    </w:p>
    <w:p>
      <w:pPr>
        <w:rPr>
          <w:rFonts w:ascii="宋体" w:hAnsi="宋体" w:cs="宋体"/>
          <w:bCs/>
          <w:szCs w:val="21"/>
        </w:rPr>
      </w:pPr>
    </w:p>
    <w:p>
      <w:pPr>
        <w:spacing w:line="360" w:lineRule="auto"/>
        <w:rPr>
          <w:rFonts w:ascii="宋体" w:hAnsi="宋体" w:cs="宋体"/>
          <w:b/>
        </w:rPr>
      </w:pPr>
      <w:bookmarkStart w:id="105" w:name="_Toc345575543"/>
      <w:bookmarkStart w:id="106" w:name="_Toc336683581"/>
      <w:r>
        <w:rPr>
          <w:rFonts w:hint="eastAsia" w:ascii="宋体" w:hAnsi="宋体" w:cs="宋体"/>
          <w:b/>
        </w:rPr>
        <w:t>四、</w:t>
      </w:r>
      <w:bookmarkEnd w:id="105"/>
      <w:bookmarkEnd w:id="106"/>
      <w:r>
        <w:rPr>
          <w:rFonts w:hint="eastAsia" w:ascii="宋体" w:hAnsi="宋体" w:cs="宋体"/>
          <w:b/>
        </w:rPr>
        <w:t>投标响应表（偏离表）格式</w:t>
      </w:r>
    </w:p>
    <w:p>
      <w:pPr>
        <w:spacing w:line="360" w:lineRule="auto"/>
        <w:ind w:left="321" w:hanging="321" w:hangingChars="100"/>
        <w:jc w:val="center"/>
        <w:rPr>
          <w:rFonts w:ascii="宋体" w:hAnsi="宋体" w:cs="宋体"/>
          <w:b/>
          <w:bCs/>
          <w:sz w:val="32"/>
          <w:szCs w:val="32"/>
        </w:rPr>
      </w:pPr>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投标响应表（商务偏离表）</w:t>
      </w:r>
    </w:p>
    <w:p>
      <w:pPr>
        <w:spacing w:line="360" w:lineRule="auto"/>
        <w:rPr>
          <w:rFonts w:hint="default" w:ascii="宋体" w:hAnsi="宋体" w:eastAsia="宋体" w:cs="宋体"/>
          <w:u w:val="single"/>
          <w:lang w:val="en-US" w:eastAsia="zh-CN"/>
        </w:rPr>
      </w:pPr>
      <w:r>
        <w:rPr>
          <w:rFonts w:hint="eastAsia" w:ascii="宋体" w:hAnsi="宋体" w:cs="宋体"/>
        </w:rPr>
        <w:t>项目名称：</w:t>
      </w:r>
      <w:r>
        <w:rPr>
          <w:rFonts w:hint="eastAsia" w:ascii="宋体" w:hAnsi="宋体" w:cs="宋体"/>
          <w:lang w:val="en-US" w:eastAsia="zh-CN"/>
        </w:rPr>
        <w:t>龙游县横山镇集聚小区（二期）规划设计采购项目</w:t>
      </w:r>
    </w:p>
    <w:tbl>
      <w:tblPr>
        <w:tblStyle w:val="61"/>
        <w:tblpPr w:leftFromText="180" w:rightFromText="180" w:vertAnchor="text" w:horzAnchor="page" w:tblpX="1271" w:tblpY="468"/>
        <w:tblOverlap w:val="never"/>
        <w:tblW w:w="928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rPr>
            </w:pPr>
            <w:r>
              <w:rPr>
                <w:rFonts w:hint="eastAsia" w:ascii="宋体" w:hAnsi="宋体" w:cs="宋体"/>
              </w:rPr>
              <w:t>序号</w:t>
            </w:r>
          </w:p>
        </w:tc>
        <w:tc>
          <w:tcPr>
            <w:tcW w:w="3060" w:type="dxa"/>
            <w:vAlign w:val="center"/>
          </w:tcPr>
          <w:p>
            <w:pPr>
              <w:snapToGrid w:val="0"/>
              <w:jc w:val="center"/>
              <w:rPr>
                <w:rFonts w:ascii="宋体" w:hAnsi="宋体" w:cs="宋体"/>
              </w:rPr>
            </w:pPr>
            <w:r>
              <w:rPr>
                <w:rFonts w:hint="eastAsia" w:ascii="宋体" w:hAnsi="宋体" w:cs="宋体"/>
              </w:rPr>
              <w:t>采购要求</w:t>
            </w:r>
          </w:p>
        </w:tc>
        <w:tc>
          <w:tcPr>
            <w:tcW w:w="2340" w:type="dxa"/>
            <w:vAlign w:val="center"/>
          </w:tcPr>
          <w:p>
            <w:pPr>
              <w:snapToGrid w:val="0"/>
              <w:jc w:val="center"/>
              <w:rPr>
                <w:rFonts w:ascii="宋体" w:hAnsi="宋体" w:cs="宋体"/>
              </w:rPr>
            </w:pPr>
            <w:r>
              <w:rPr>
                <w:rFonts w:hint="eastAsia" w:ascii="宋体" w:hAnsi="宋体" w:cs="宋体"/>
              </w:rPr>
              <w:t>投标响应</w:t>
            </w:r>
          </w:p>
        </w:tc>
        <w:tc>
          <w:tcPr>
            <w:tcW w:w="2880" w:type="dxa"/>
            <w:vAlign w:val="center"/>
          </w:tcPr>
          <w:p>
            <w:pPr>
              <w:snapToGrid w:val="0"/>
              <w:jc w:val="center"/>
              <w:rPr>
                <w:rFonts w:ascii="宋体" w:hAnsi="宋体" w:cs="宋体"/>
              </w:rPr>
            </w:pPr>
            <w:r>
              <w:rPr>
                <w:rFonts w:hint="eastAsia" w:ascii="宋体" w:hAnsi="宋体" w:cs="宋体"/>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jc w:val="center"/>
              <w:rPr>
                <w:rFonts w:ascii="宋体" w:hAnsi="宋体" w:cs="宋体"/>
                <w:spacing w:val="20"/>
              </w:rPr>
            </w:pPr>
          </w:p>
        </w:tc>
        <w:tc>
          <w:tcPr>
            <w:tcW w:w="3060" w:type="dxa"/>
            <w:vAlign w:val="center"/>
          </w:tcPr>
          <w:p>
            <w:pPr>
              <w:snapToGrid w:val="0"/>
              <w:jc w:val="center"/>
              <w:rPr>
                <w:rFonts w:ascii="宋体" w:hAnsi="宋体" w:cs="宋体"/>
                <w:spacing w:val="20"/>
              </w:rPr>
            </w:pPr>
          </w:p>
        </w:tc>
        <w:tc>
          <w:tcPr>
            <w:tcW w:w="2340" w:type="dxa"/>
            <w:vAlign w:val="center"/>
          </w:tcPr>
          <w:p>
            <w:pPr>
              <w:snapToGrid w:val="0"/>
              <w:jc w:val="center"/>
              <w:rPr>
                <w:rFonts w:ascii="宋体" w:hAnsi="宋体" w:cs="宋体"/>
                <w:spacing w:val="20"/>
              </w:rPr>
            </w:pPr>
          </w:p>
        </w:tc>
        <w:tc>
          <w:tcPr>
            <w:tcW w:w="2880" w:type="dxa"/>
            <w:vAlign w:val="center"/>
          </w:tcPr>
          <w:p>
            <w:pPr>
              <w:snapToGrid w:val="0"/>
              <w:jc w:val="center"/>
              <w:rPr>
                <w:rFonts w:ascii="宋体" w:hAnsi="宋体" w:cs="宋体"/>
                <w:spacing w:val="20"/>
              </w:rPr>
            </w:pPr>
          </w:p>
        </w:tc>
      </w:tr>
    </w:tbl>
    <w:p>
      <w:pPr>
        <w:spacing w:line="360" w:lineRule="auto"/>
        <w:rPr>
          <w:rFonts w:ascii="宋体" w:hAnsi="宋体" w:cs="宋体"/>
          <w:u w:val="single"/>
        </w:rPr>
      </w:pPr>
      <w:r>
        <w:rPr>
          <w:rFonts w:hint="eastAsia" w:ascii="宋体" w:hAnsi="宋体" w:cs="宋体"/>
        </w:rPr>
        <w:t>项目编号：</w:t>
      </w:r>
    </w:p>
    <w:p>
      <w:pPr>
        <w:spacing w:line="360" w:lineRule="auto"/>
        <w:rPr>
          <w:rFonts w:ascii="宋体" w:hAnsi="宋体" w:cs="宋体"/>
        </w:rPr>
      </w:pPr>
      <w:r>
        <w:rPr>
          <w:rFonts w:hint="eastAsia" w:ascii="宋体" w:hAnsi="宋体" w:cs="宋体"/>
        </w:rPr>
        <w:t>填表说明：1.无偏离请注明“完全响应”，有正偏离或负偏离请详细填写。</w:t>
      </w:r>
    </w:p>
    <w:p>
      <w:pPr>
        <w:spacing w:line="360" w:lineRule="auto"/>
        <w:rPr>
          <w:rFonts w:ascii="宋体" w:hAnsi="宋体" w:cs="宋体"/>
        </w:rPr>
      </w:pPr>
    </w:p>
    <w:p>
      <w:pPr>
        <w:spacing w:line="360" w:lineRule="auto"/>
        <w:rPr>
          <w:rFonts w:ascii="宋体" w:hAnsi="宋体" w:cs="宋体"/>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rPr>
          <w:rFonts w:ascii="宋体" w:hAnsi="宋体" w:cs="宋体"/>
          <w:szCs w:val="21"/>
        </w:rPr>
      </w:pPr>
    </w:p>
    <w:p>
      <w:pPr>
        <w:rPr>
          <w:rFonts w:ascii="宋体" w:hAnsi="宋体" w:cs="宋体"/>
          <w:szCs w:val="21"/>
        </w:rPr>
      </w:pPr>
    </w:p>
    <w:p>
      <w:pPr>
        <w:spacing w:line="360" w:lineRule="auto"/>
        <w:ind w:left="321" w:hanging="321" w:hangingChars="100"/>
        <w:jc w:val="center"/>
        <w:rPr>
          <w:rFonts w:ascii="宋体" w:hAnsi="宋体" w:cs="宋体"/>
          <w:b/>
          <w:bCs/>
          <w:sz w:val="32"/>
          <w:szCs w:val="32"/>
        </w:rPr>
      </w:pPr>
    </w:p>
    <w:p>
      <w:pPr>
        <w:spacing w:line="360" w:lineRule="auto"/>
        <w:ind w:left="321" w:hanging="321" w:hangingChars="100"/>
        <w:jc w:val="center"/>
        <w:rPr>
          <w:rFonts w:ascii="宋体" w:hAnsi="宋体" w:cs="宋体"/>
          <w:b/>
          <w:bCs/>
          <w:sz w:val="32"/>
          <w:szCs w:val="32"/>
        </w:rPr>
      </w:pPr>
    </w:p>
    <w:p>
      <w:pPr>
        <w:spacing w:line="360" w:lineRule="auto"/>
        <w:ind w:left="321" w:hanging="321" w:hangingChars="100"/>
        <w:jc w:val="center"/>
        <w:rPr>
          <w:rFonts w:ascii="宋体" w:hAnsi="宋体" w:cs="宋体"/>
          <w:b/>
          <w:bCs/>
          <w:sz w:val="32"/>
          <w:szCs w:val="32"/>
        </w:rPr>
      </w:pPr>
    </w:p>
    <w:p>
      <w:pPr>
        <w:spacing w:line="360" w:lineRule="auto"/>
        <w:ind w:left="321" w:hanging="321" w:hangingChars="100"/>
        <w:jc w:val="center"/>
        <w:rPr>
          <w:rFonts w:ascii="宋体" w:hAnsi="宋体" w:cs="宋体"/>
          <w:b/>
          <w:bCs/>
          <w:sz w:val="32"/>
          <w:szCs w:val="32"/>
        </w:rPr>
      </w:pPr>
    </w:p>
    <w:p>
      <w:pPr>
        <w:pStyle w:val="6"/>
        <w:numPr>
          <w:ilvl w:val="2"/>
          <w:numId w:val="0"/>
        </w:numPr>
        <w:ind w:leftChars="0"/>
      </w:pPr>
    </w:p>
    <w:p>
      <w:pPr>
        <w:rPr>
          <w:rFonts w:hint="eastAsia" w:ascii="宋体" w:hAnsi="宋体" w:cs="宋体"/>
          <w:b/>
        </w:rPr>
      </w:pPr>
    </w:p>
    <w:p>
      <w:pPr>
        <w:rPr>
          <w:rFonts w:ascii="宋体" w:hAnsi="宋体" w:cs="宋体"/>
          <w:b/>
        </w:rPr>
      </w:pPr>
      <w:r>
        <w:rPr>
          <w:rFonts w:hint="eastAsia" w:ascii="宋体" w:hAnsi="宋体" w:cs="宋体"/>
          <w:b/>
        </w:rPr>
        <w:t>五、类似项目业绩</w:t>
      </w:r>
    </w:p>
    <w:p>
      <w:pPr>
        <w:spacing w:line="360" w:lineRule="auto"/>
        <w:rPr>
          <w:rFonts w:ascii="宋体" w:hAnsi="宋体" w:cs="宋体"/>
          <w:b/>
        </w:rPr>
      </w:pPr>
    </w:p>
    <w:p>
      <w:pPr>
        <w:spacing w:line="360" w:lineRule="auto"/>
        <w:jc w:val="center"/>
        <w:rPr>
          <w:rFonts w:ascii="宋体" w:hAnsi="宋体" w:cs="宋体"/>
          <w:b/>
          <w:spacing w:val="-6"/>
          <w:sz w:val="24"/>
        </w:rPr>
      </w:pPr>
      <w:r>
        <w:rPr>
          <w:rFonts w:hint="eastAsia" w:ascii="宋体" w:hAnsi="宋体" w:cs="宋体"/>
          <w:b/>
          <w:spacing w:val="-6"/>
          <w:sz w:val="24"/>
        </w:rPr>
        <w:t>类似项目实施情况一览表</w:t>
      </w:r>
    </w:p>
    <w:p>
      <w:pPr>
        <w:pStyle w:val="20"/>
        <w:spacing w:line="360" w:lineRule="auto"/>
        <w:ind w:left="480" w:hanging="480"/>
        <w:rPr>
          <w:rFonts w:ascii="宋体" w:hAnsi="宋体" w:cs="宋体"/>
          <w:sz w:val="24"/>
        </w:rPr>
      </w:pPr>
    </w:p>
    <w:tbl>
      <w:tblPr>
        <w:tblStyle w:val="6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合同金额</w:t>
            </w:r>
          </w:p>
          <w:p>
            <w:pPr>
              <w:jc w:val="center"/>
              <w:rPr>
                <w:rFonts w:ascii="宋体" w:hAnsi="宋体" w:cs="宋体"/>
                <w:b/>
                <w:szCs w:val="21"/>
              </w:rPr>
            </w:pPr>
            <w:r>
              <w:rPr>
                <w:rFonts w:hint="eastAsia" w:ascii="宋体" w:hAnsi="宋体" w:cs="宋体"/>
                <w:b/>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采购单位联系人</w:t>
            </w:r>
          </w:p>
          <w:p>
            <w:pPr>
              <w:jc w:val="center"/>
              <w:rPr>
                <w:rFonts w:ascii="宋体" w:hAnsi="宋体" w:cs="宋体"/>
                <w:b/>
                <w:sz w:val="24"/>
              </w:rPr>
            </w:pPr>
            <w:r>
              <w:rPr>
                <w:rFonts w:hint="eastAsia" w:ascii="宋体" w:hAnsi="宋体" w:cs="宋体"/>
                <w:b/>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0"/>
              </w:rPr>
            </w:pPr>
          </w:p>
        </w:tc>
      </w:tr>
    </w:tbl>
    <w:p>
      <w:pPr>
        <w:pStyle w:val="20"/>
        <w:spacing w:line="360" w:lineRule="auto"/>
        <w:ind w:left="480" w:hanging="480"/>
        <w:rPr>
          <w:rFonts w:ascii="宋体" w:hAnsi="宋体" w:cs="宋体"/>
          <w:sz w:val="24"/>
        </w:rPr>
      </w:pPr>
    </w:p>
    <w:p>
      <w:pPr>
        <w:spacing w:line="360" w:lineRule="auto"/>
        <w:rPr>
          <w:rFonts w:ascii="宋体" w:hAnsi="宋体" w:cs="宋体"/>
          <w:b/>
          <w:spacing w:val="-6"/>
          <w:szCs w:val="21"/>
        </w:rPr>
      </w:pPr>
      <w:r>
        <w:rPr>
          <w:rFonts w:hint="eastAsia" w:ascii="宋体" w:hAnsi="宋体" w:cs="宋体"/>
          <w:b/>
          <w:spacing w:val="-6"/>
          <w:szCs w:val="21"/>
        </w:rPr>
        <w:t>说明：</w:t>
      </w:r>
    </w:p>
    <w:p>
      <w:pPr>
        <w:spacing w:line="360" w:lineRule="auto"/>
        <w:rPr>
          <w:rFonts w:ascii="宋体" w:hAnsi="宋体" w:cs="宋体"/>
          <w:b/>
          <w:spacing w:val="-6"/>
          <w:szCs w:val="21"/>
        </w:rPr>
      </w:pPr>
      <w:r>
        <w:rPr>
          <w:rFonts w:hint="eastAsia" w:ascii="宋体" w:hAnsi="宋体" w:cs="宋体"/>
          <w:b/>
          <w:spacing w:val="-6"/>
          <w:szCs w:val="21"/>
        </w:rPr>
        <w:t>1、投标人须提供上述业绩证明资料</w:t>
      </w:r>
      <w:r>
        <w:rPr>
          <w:rFonts w:hint="eastAsia" w:ascii="宋体" w:hAnsi="宋体" w:cs="宋体"/>
          <w:b/>
          <w:spacing w:val="-6"/>
          <w:szCs w:val="21"/>
          <w:lang w:val="en-US" w:eastAsia="zh-CN"/>
        </w:rPr>
        <w:t>复制件</w:t>
      </w:r>
      <w:r>
        <w:rPr>
          <w:rFonts w:hint="eastAsia" w:ascii="宋体" w:hAnsi="宋体" w:cs="宋体"/>
          <w:b/>
          <w:spacing w:val="-6"/>
          <w:szCs w:val="21"/>
        </w:rPr>
        <w:t>；</w:t>
      </w:r>
    </w:p>
    <w:p>
      <w:pPr>
        <w:spacing w:line="360" w:lineRule="auto"/>
        <w:rPr>
          <w:rFonts w:ascii="宋体" w:hAnsi="宋体" w:cs="宋体"/>
          <w:b/>
          <w:spacing w:val="-6"/>
          <w:szCs w:val="21"/>
        </w:rPr>
      </w:pPr>
      <w:r>
        <w:rPr>
          <w:rFonts w:hint="eastAsia" w:ascii="宋体" w:hAnsi="宋体" w:cs="宋体"/>
          <w:b/>
          <w:spacing w:val="-6"/>
          <w:szCs w:val="21"/>
        </w:rPr>
        <w:t>2、所有</w:t>
      </w:r>
      <w:r>
        <w:rPr>
          <w:rFonts w:hint="eastAsia" w:ascii="宋体" w:hAnsi="宋体" w:cs="宋体"/>
          <w:b/>
          <w:spacing w:val="-6"/>
          <w:szCs w:val="21"/>
          <w:lang w:val="en-US" w:eastAsia="zh-CN"/>
        </w:rPr>
        <w:t>中标通知书或</w:t>
      </w:r>
      <w:r>
        <w:rPr>
          <w:rFonts w:hint="eastAsia" w:ascii="宋体" w:hAnsi="宋体" w:cs="宋体"/>
          <w:b/>
          <w:spacing w:val="-6"/>
          <w:szCs w:val="21"/>
        </w:rPr>
        <w:t>合同（协议）</w:t>
      </w:r>
      <w:r>
        <w:rPr>
          <w:rFonts w:hint="eastAsia" w:ascii="宋体" w:hAnsi="宋体" w:cs="宋体"/>
          <w:b/>
          <w:spacing w:val="-6"/>
          <w:szCs w:val="21"/>
          <w:lang w:val="en-US" w:eastAsia="zh-CN"/>
        </w:rPr>
        <w:t>复制件</w:t>
      </w:r>
      <w:r>
        <w:rPr>
          <w:rFonts w:hint="eastAsia" w:ascii="宋体" w:hAnsi="宋体" w:cs="宋体"/>
          <w:b/>
          <w:spacing w:val="-6"/>
          <w:szCs w:val="21"/>
        </w:rPr>
        <w:t>应清晰，应能体现合同签订时间、双方签字盖章等内容；</w:t>
      </w:r>
    </w:p>
    <w:p>
      <w:pPr>
        <w:spacing w:line="360" w:lineRule="auto"/>
        <w:rPr>
          <w:rFonts w:ascii="宋体" w:hAnsi="宋体" w:cs="宋体"/>
          <w:b/>
          <w:spacing w:val="-6"/>
          <w:szCs w:val="21"/>
        </w:rPr>
      </w:pPr>
      <w:r>
        <w:rPr>
          <w:rFonts w:hint="eastAsia" w:ascii="宋体" w:hAnsi="宋体" w:cs="宋体"/>
          <w:b/>
          <w:spacing w:val="-6"/>
          <w:szCs w:val="21"/>
        </w:rPr>
        <w:t>3、投标人应在不涉及商业秘密的前提下尽可能提供详细的合同</w:t>
      </w:r>
      <w:r>
        <w:rPr>
          <w:rFonts w:hint="eastAsia" w:ascii="宋体" w:hAnsi="宋体" w:cs="宋体"/>
          <w:b/>
          <w:spacing w:val="-6"/>
          <w:szCs w:val="21"/>
          <w:lang w:val="en-US" w:eastAsia="zh-CN"/>
        </w:rPr>
        <w:t>复制件</w:t>
      </w:r>
      <w:r>
        <w:rPr>
          <w:rFonts w:hint="eastAsia" w:ascii="宋体" w:hAnsi="宋体" w:cs="宋体"/>
          <w:b/>
          <w:spacing w:val="-6"/>
          <w:szCs w:val="21"/>
        </w:rPr>
        <w:t>内容。</w:t>
      </w:r>
    </w:p>
    <w:p>
      <w:pPr>
        <w:spacing w:line="360" w:lineRule="auto"/>
        <w:ind w:left="210" w:leftChars="100"/>
        <w:rPr>
          <w:rFonts w:ascii="宋体" w:hAnsi="宋体" w:cs="宋体"/>
          <w:szCs w:val="21"/>
        </w:rPr>
      </w:pPr>
    </w:p>
    <w:p>
      <w:pPr>
        <w:spacing w:line="360" w:lineRule="auto"/>
        <w:ind w:left="210" w:leftChars="100"/>
        <w:rPr>
          <w:rFonts w:ascii="宋体" w:hAnsi="宋体" w:cs="宋体"/>
          <w:szCs w:val="21"/>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pStyle w:val="2"/>
        <w:rPr>
          <w:rFonts w:hAnsi="宋体" w:cs="宋体"/>
          <w:b/>
        </w:rPr>
      </w:pPr>
    </w:p>
    <w:p>
      <w:pPr>
        <w:pStyle w:val="78"/>
        <w:rPr>
          <w:rFonts w:hAnsi="宋体" w:cs="宋体"/>
          <w:b/>
        </w:rPr>
      </w:pPr>
    </w:p>
    <w:p>
      <w:pPr>
        <w:spacing w:line="360" w:lineRule="auto"/>
        <w:rPr>
          <w:rFonts w:ascii="宋体" w:hAnsi="宋体" w:cs="宋体"/>
          <w:b/>
          <w:bCs/>
          <w:szCs w:val="21"/>
          <w:lang w:val="zh-CN"/>
        </w:rPr>
      </w:pPr>
    </w:p>
    <w:p>
      <w:pPr>
        <w:pStyle w:val="6"/>
        <w:numPr>
          <w:ilvl w:val="2"/>
          <w:numId w:val="0"/>
        </w:numPr>
        <w:ind w:leftChars="0"/>
        <w:rPr>
          <w:lang w:val="zh-CN"/>
        </w:rPr>
      </w:pPr>
    </w:p>
    <w:p>
      <w:pPr>
        <w:rPr>
          <w:rFonts w:ascii="宋体" w:hAnsi="宋体" w:cs="宋体"/>
          <w:b/>
          <w:bCs/>
          <w:szCs w:val="21"/>
          <w:lang w:val="zh-CN"/>
        </w:rPr>
      </w:pPr>
    </w:p>
    <w:p>
      <w:pPr>
        <w:pStyle w:val="6"/>
        <w:numPr>
          <w:ilvl w:val="2"/>
          <w:numId w:val="0"/>
        </w:numPr>
        <w:ind w:leftChars="0"/>
        <w:rPr>
          <w:lang w:val="zh-CN"/>
        </w:rPr>
      </w:pPr>
    </w:p>
    <w:p>
      <w:pPr>
        <w:spacing w:line="360" w:lineRule="auto"/>
        <w:rPr>
          <w:rFonts w:ascii="宋体" w:hAnsi="宋体" w:cs="宋体"/>
          <w:b/>
          <w:bCs/>
          <w:szCs w:val="21"/>
          <w:lang w:val="zh-CN"/>
        </w:rPr>
      </w:pPr>
    </w:p>
    <w:p>
      <w:pPr>
        <w:pStyle w:val="5"/>
        <w:numPr>
          <w:ilvl w:val="1"/>
          <w:numId w:val="0"/>
        </w:numPr>
        <w:ind w:left="360" w:leftChars="0"/>
        <w:jc w:val="left"/>
        <w:rPr>
          <w:rFonts w:hint="eastAsia" w:eastAsia="宋体"/>
          <w:b/>
          <w:bCs w:val="0"/>
          <w:sz w:val="21"/>
          <w:szCs w:val="21"/>
          <w:lang w:eastAsia="zh-CN"/>
        </w:rPr>
      </w:pPr>
      <w:r>
        <w:rPr>
          <w:rFonts w:hint="eastAsia" w:ascii="宋体" w:hAnsi="宋体" w:eastAsia="宋体" w:cs="仿宋"/>
          <w:b/>
          <w:bCs w:val="0"/>
          <w:sz w:val="21"/>
          <w:szCs w:val="21"/>
          <w:lang w:val="en-US" w:eastAsia="zh-CN"/>
        </w:rPr>
        <w:t>六、拟</w:t>
      </w:r>
      <w:r>
        <w:rPr>
          <w:rFonts w:hint="eastAsia" w:ascii="宋体" w:hAnsi="宋体" w:eastAsia="宋体" w:cs="仿宋"/>
          <w:b/>
          <w:bCs w:val="0"/>
          <w:sz w:val="21"/>
          <w:szCs w:val="21"/>
        </w:rPr>
        <w:t>派项目</w:t>
      </w:r>
      <w:r>
        <w:rPr>
          <w:rFonts w:hint="eastAsia" w:ascii="宋体" w:hAnsi="宋体" w:eastAsia="宋体" w:cs="仿宋"/>
          <w:b/>
          <w:bCs w:val="0"/>
          <w:sz w:val="21"/>
          <w:szCs w:val="21"/>
          <w:lang w:val="en-US" w:eastAsia="zh-CN"/>
        </w:rPr>
        <w:t>负责人</w:t>
      </w:r>
    </w:p>
    <w:p>
      <w:pPr>
        <w:ind w:firstLine="640"/>
        <w:jc w:val="center"/>
        <w:rPr>
          <w:rFonts w:ascii="黑体" w:hAnsi="黑体" w:eastAsia="黑体"/>
          <w:sz w:val="32"/>
        </w:rPr>
      </w:pPr>
      <w:r>
        <w:rPr>
          <w:rFonts w:hint="eastAsia" w:ascii="黑体" w:hAnsi="黑体" w:eastAsia="黑体"/>
          <w:sz w:val="32"/>
        </w:rPr>
        <w:t>项目负责人简历表</w:t>
      </w:r>
    </w:p>
    <w:tbl>
      <w:tblPr>
        <w:tblStyle w:val="6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736"/>
        <w:gridCol w:w="1377"/>
        <w:gridCol w:w="1581"/>
        <w:gridCol w:w="124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eastAsia="宋体" w:cs="宋体"/>
                <w:bCs/>
                <w:szCs w:val="21"/>
              </w:rPr>
            </w:pPr>
            <w:r>
              <w:rPr>
                <w:rFonts w:hint="eastAsia" w:ascii="宋体" w:hAnsi="宋体" w:eastAsia="宋体" w:cs="宋体"/>
                <w:bCs/>
                <w:szCs w:val="21"/>
              </w:rPr>
              <w:t>姓名</w:t>
            </w:r>
          </w:p>
        </w:tc>
        <w:tc>
          <w:tcPr>
            <w:tcW w:w="173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bCs/>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eastAsia="宋体" w:cs="宋体"/>
                <w:bCs/>
                <w:szCs w:val="21"/>
              </w:rPr>
            </w:pPr>
            <w:r>
              <w:rPr>
                <w:rFonts w:hint="eastAsia" w:ascii="宋体" w:hAnsi="宋体" w:eastAsia="宋体" w:cs="宋体"/>
                <w:bCs/>
                <w:szCs w:val="21"/>
              </w:rPr>
              <w:t>性别</w:t>
            </w:r>
          </w:p>
        </w:tc>
        <w:tc>
          <w:tcPr>
            <w:tcW w:w="158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bCs/>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bCs/>
                <w:szCs w:val="21"/>
              </w:rPr>
            </w:pPr>
            <w:r>
              <w:rPr>
                <w:rFonts w:hint="eastAsia" w:ascii="宋体" w:hAnsi="宋体" w:eastAsia="宋体" w:cs="宋体"/>
                <w:bCs/>
                <w:szCs w:val="21"/>
              </w:rPr>
              <w:t>出生年月</w:t>
            </w:r>
          </w:p>
        </w:tc>
        <w:tc>
          <w:tcPr>
            <w:tcW w:w="1859"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jc w:val="center"/>
              <w:rPr>
                <w:rFonts w:ascii="宋体" w:hAnsi="宋体" w:eastAsia="宋体" w:cs="宋体"/>
                <w:kern w:val="0"/>
              </w:rPr>
            </w:pPr>
            <w:r>
              <w:rPr>
                <w:rFonts w:hint="eastAsia" w:ascii="宋体" w:hAnsi="宋体" w:eastAsia="宋体" w:cs="宋体"/>
                <w:kern w:val="0"/>
              </w:rPr>
              <w:t>从事行业</w:t>
            </w:r>
          </w:p>
          <w:p>
            <w:pPr>
              <w:ind w:firstLine="0" w:firstLineChars="0"/>
              <w:jc w:val="center"/>
              <w:rPr>
                <w:rFonts w:ascii="宋体" w:hAnsi="宋体" w:eastAsia="宋体" w:cs="宋体"/>
                <w:bCs/>
                <w:szCs w:val="21"/>
              </w:rPr>
            </w:pPr>
            <w:r>
              <w:rPr>
                <w:rFonts w:hint="eastAsia" w:ascii="宋体" w:hAnsi="宋体" w:eastAsia="宋体" w:cs="宋体"/>
                <w:kern w:val="0"/>
              </w:rPr>
              <w:t>工作年限</w:t>
            </w:r>
          </w:p>
        </w:tc>
        <w:tc>
          <w:tcPr>
            <w:tcW w:w="173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bCs/>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bCs/>
                <w:szCs w:val="21"/>
              </w:rPr>
            </w:pPr>
            <w:r>
              <w:rPr>
                <w:rFonts w:hint="eastAsia" w:ascii="宋体" w:hAnsi="宋体" w:eastAsia="宋体" w:cs="宋体"/>
                <w:bCs/>
                <w:szCs w:val="21"/>
              </w:rPr>
              <w:t>学历及专业</w:t>
            </w:r>
          </w:p>
        </w:tc>
        <w:tc>
          <w:tcPr>
            <w:tcW w:w="158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bCs/>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bCs/>
                <w:szCs w:val="21"/>
              </w:rPr>
            </w:pPr>
            <w:r>
              <w:rPr>
                <w:rFonts w:hint="eastAsia" w:ascii="宋体" w:hAnsi="宋体" w:eastAsia="宋体" w:cs="宋体"/>
                <w:bCs/>
                <w:szCs w:val="21"/>
              </w:rPr>
              <w:t>职称</w:t>
            </w:r>
          </w:p>
        </w:tc>
        <w:tc>
          <w:tcPr>
            <w:tcW w:w="1859"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9237" w:type="dxa"/>
            <w:gridSpan w:val="6"/>
            <w:vAlign w:val="center"/>
          </w:tcPr>
          <w:p>
            <w:pPr>
              <w:ind w:firstLine="480"/>
              <w:jc w:val="center"/>
              <w:rPr>
                <w:rFonts w:ascii="宋体" w:hAnsi="宋体"/>
                <w:bCs/>
                <w:szCs w:val="21"/>
              </w:rPr>
            </w:pPr>
            <w:r>
              <w:rPr>
                <w:rFonts w:hint="eastAsia" w:ascii="宋体" w:hAnsi="宋体"/>
                <w:bCs/>
                <w:szCs w:val="21"/>
              </w:rPr>
              <w:t>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9237" w:type="dxa"/>
            <w:gridSpan w:val="6"/>
            <w:vAlign w:val="center"/>
          </w:tcPr>
          <w:p>
            <w:pPr>
              <w:snapToGrid w:val="0"/>
              <w:ind w:firstLine="480"/>
              <w:jc w:val="both"/>
              <w:rPr>
                <w:rFonts w:hint="eastAsia" w:ascii="宋体" w:hAnsi="宋体" w:eastAsia="微软雅黑"/>
                <w:bCs/>
                <w:szCs w:val="21"/>
                <w:lang w:eastAsia="zh-CN"/>
              </w:rPr>
            </w:pPr>
            <w:r>
              <w:rPr>
                <w:rFonts w:hint="eastAsia" w:ascii="宋体" w:hAnsi="宋体"/>
                <w:bCs/>
                <w:szCs w:val="21"/>
                <w:lang w:eastAsia="zh-CN"/>
              </w:rPr>
              <w:t>业绩简要说明</w:t>
            </w:r>
          </w:p>
        </w:tc>
      </w:tr>
    </w:tbl>
    <w:p>
      <w:pPr>
        <w:tabs>
          <w:tab w:val="left" w:pos="4680"/>
        </w:tabs>
        <w:snapToGrid w:val="0"/>
        <w:spacing w:before="156" w:beforeLines="50"/>
        <w:ind w:firstLine="440"/>
        <w:rPr>
          <w:rFonts w:hint="eastAsia" w:ascii="宋体" w:hAnsi="宋体" w:eastAsia="微软雅黑"/>
          <w:sz w:val="22"/>
          <w:lang w:eastAsia="zh-CN"/>
        </w:rPr>
      </w:pPr>
      <w:r>
        <w:rPr>
          <w:rFonts w:hint="eastAsia" w:ascii="宋体" w:hAnsi="宋体"/>
          <w:sz w:val="22"/>
        </w:rPr>
        <w:t>注：1.业绩证明材料</w:t>
      </w:r>
      <w:r>
        <w:rPr>
          <w:rFonts w:hint="eastAsia" w:ascii="宋体" w:hAnsi="宋体"/>
          <w:sz w:val="22"/>
          <w:lang w:val="en-US" w:eastAsia="zh-CN"/>
        </w:rPr>
        <w:t>复制件</w:t>
      </w:r>
      <w:r>
        <w:rPr>
          <w:rFonts w:hint="eastAsia" w:ascii="宋体" w:hAnsi="宋体"/>
          <w:sz w:val="22"/>
        </w:rPr>
        <w:t>（并加盖公章）</w:t>
      </w:r>
      <w:r>
        <w:rPr>
          <w:rFonts w:hint="eastAsia" w:ascii="宋体" w:hAnsi="宋体"/>
          <w:sz w:val="22"/>
          <w:lang w:eastAsia="zh-CN"/>
        </w:rPr>
        <w:t>附后。</w:t>
      </w:r>
    </w:p>
    <w:p>
      <w:pPr>
        <w:tabs>
          <w:tab w:val="left" w:pos="4680"/>
        </w:tabs>
        <w:snapToGrid w:val="0"/>
        <w:spacing w:before="156" w:beforeLines="50"/>
        <w:ind w:firstLine="440"/>
        <w:rPr>
          <w:rFonts w:hint="eastAsia" w:ascii="宋体" w:hAnsi="宋体"/>
          <w:sz w:val="22"/>
        </w:rPr>
      </w:pPr>
      <w:r>
        <w:rPr>
          <w:rFonts w:hint="eastAsia" w:ascii="宋体" w:hAnsi="宋体"/>
          <w:sz w:val="22"/>
          <w:lang w:val="en-US" w:eastAsia="zh-CN"/>
        </w:rPr>
        <w:t>2</w:t>
      </w:r>
      <w:r>
        <w:rPr>
          <w:rFonts w:hint="eastAsia" w:ascii="宋体" w:hAnsi="宋体"/>
          <w:sz w:val="22"/>
        </w:rPr>
        <w:t>.如有被处罚或不良记录不如实填报而被查实的，将取消被中标资格。</w:t>
      </w:r>
    </w:p>
    <w:p>
      <w:pPr>
        <w:spacing w:line="300" w:lineRule="exact"/>
        <w:ind w:firstLine="420"/>
        <w:jc w:val="center"/>
        <w:rPr>
          <w:rFonts w:ascii="宋体" w:hAnsi="宋体" w:eastAsia="宋体" w:cs="仿宋"/>
          <w:spacing w:val="20"/>
          <w:sz w:val="21"/>
          <w:szCs w:val="21"/>
        </w:rPr>
      </w:pPr>
      <w:r>
        <w:rPr>
          <w:rFonts w:ascii="宋体" w:hAnsi="宋体" w:eastAsia="宋体" w:cs="仿宋"/>
          <w:sz w:val="21"/>
          <w:szCs w:val="21"/>
        </w:rPr>
        <w:t xml:space="preserve"> </w:t>
      </w:r>
      <w:r>
        <w:rPr>
          <w:rFonts w:hint="eastAsia" w:ascii="宋体" w:hAnsi="宋体" w:eastAsia="宋体" w:cs="仿宋"/>
          <w:spacing w:val="20"/>
          <w:sz w:val="21"/>
          <w:szCs w:val="21"/>
        </w:rPr>
        <w:t xml:space="preserve"> </w:t>
      </w:r>
    </w:p>
    <w:p>
      <w:pPr>
        <w:pStyle w:val="34"/>
        <w:adjustRightInd w:val="0"/>
        <w:snapToGrid w:val="0"/>
        <w:spacing w:line="360" w:lineRule="auto"/>
        <w:ind w:firstLine="480"/>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投标人全称（盖单位公章）：</w:t>
      </w:r>
    </w:p>
    <w:p>
      <w:pPr>
        <w:pStyle w:val="34"/>
        <w:adjustRightInd w:val="0"/>
        <w:snapToGrid w:val="0"/>
        <w:spacing w:line="360" w:lineRule="auto"/>
        <w:ind w:firstLine="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法定代表人或其授权委托人（签字或盖章）：</w:t>
      </w:r>
    </w:p>
    <w:p>
      <w:pPr>
        <w:pStyle w:val="34"/>
        <w:adjustRightInd w:val="0"/>
        <w:snapToGrid w:val="0"/>
        <w:spacing w:line="360" w:lineRule="auto"/>
        <w:ind w:firstLine="480"/>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日期：</w:t>
      </w:r>
      <w:r>
        <w:rPr>
          <w:rFonts w:hint="eastAsia" w:asciiTheme="minorEastAsia" w:hAnsiTheme="minorEastAsia" w:eastAsiaTheme="minorEastAsia" w:cstheme="minorEastAsia"/>
          <w:b/>
          <w:sz w:val="21"/>
          <w:szCs w:val="21"/>
          <w:lang w:val="en-US" w:eastAsia="zh-CN"/>
        </w:rPr>
        <w:t>2024年月日</w:t>
      </w:r>
    </w:p>
    <w:p>
      <w:pPr>
        <w:spacing w:line="360" w:lineRule="auto"/>
        <w:rPr>
          <w:rFonts w:ascii="宋体" w:hAnsi="宋体" w:cs="宋体"/>
          <w:b/>
          <w:bCs/>
          <w:szCs w:val="21"/>
          <w:lang w:val="zh-CN"/>
        </w:rPr>
      </w:pPr>
    </w:p>
    <w:p>
      <w:pPr>
        <w:pStyle w:val="6"/>
        <w:numPr>
          <w:ilvl w:val="2"/>
          <w:numId w:val="0"/>
        </w:numPr>
        <w:ind w:leftChars="0"/>
        <w:rPr>
          <w:lang w:val="zh-CN"/>
        </w:rPr>
      </w:pPr>
    </w:p>
    <w:p>
      <w:pPr>
        <w:rPr>
          <w:rFonts w:ascii="宋体" w:hAnsi="宋体" w:cs="宋体"/>
          <w:b/>
          <w:bCs/>
          <w:szCs w:val="21"/>
          <w:lang w:val="zh-CN"/>
        </w:rPr>
      </w:pPr>
      <w:r>
        <w:rPr>
          <w:rFonts w:ascii="宋体" w:hAnsi="宋体" w:cs="宋体"/>
          <w:b/>
          <w:bCs/>
          <w:szCs w:val="21"/>
          <w:lang w:val="zh-CN"/>
        </w:rPr>
        <w:br w:type="page"/>
      </w:r>
    </w:p>
    <w:p>
      <w:pPr>
        <w:pStyle w:val="2"/>
        <w:rPr>
          <w:lang w:val="zh-CN"/>
        </w:rPr>
      </w:pP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仿宋"/>
          <w:b/>
          <w:bCs/>
          <w:color w:val="000000"/>
          <w:sz w:val="21"/>
          <w:szCs w:val="21"/>
          <w:lang w:val="en-US" w:eastAsia="zh-CN"/>
        </w:rPr>
      </w:pPr>
      <w:r>
        <w:rPr>
          <w:rFonts w:hint="eastAsia" w:ascii="宋体" w:hAnsi="宋体" w:eastAsia="宋体" w:cs="仿宋"/>
          <w:b/>
          <w:bCs/>
          <w:color w:val="000000"/>
          <w:sz w:val="21"/>
          <w:szCs w:val="21"/>
          <w:lang w:val="en-US" w:eastAsia="zh-CN"/>
        </w:rPr>
        <w:t xml:space="preserve">技术部分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仿宋"/>
          <w:color w:val="000000"/>
          <w:sz w:val="21"/>
          <w:szCs w:val="21"/>
        </w:rPr>
      </w:pPr>
      <w:r>
        <w:rPr>
          <w:rFonts w:hint="eastAsia" w:ascii="宋体" w:hAnsi="宋体" w:eastAsia="宋体" w:cs="仿宋"/>
          <w:color w:val="000000"/>
          <w:sz w:val="21"/>
          <w:szCs w:val="21"/>
          <w:lang w:val="en-US" w:eastAsia="zh-CN"/>
        </w:rPr>
        <w:t>包括但不仅限于(以下内容可以以资料、图表或说明的形式表述）：</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仿宋"/>
          <w:color w:val="000000"/>
          <w:sz w:val="21"/>
          <w:szCs w:val="21"/>
        </w:rPr>
      </w:pPr>
      <w:r>
        <w:rPr>
          <w:rFonts w:hint="eastAsia" w:ascii="宋体" w:hAnsi="宋体" w:eastAsia="宋体" w:cs="仿宋"/>
          <w:color w:val="000000"/>
          <w:sz w:val="21"/>
          <w:szCs w:val="21"/>
        </w:rPr>
        <w:t>（</w:t>
      </w:r>
      <w:r>
        <w:rPr>
          <w:rFonts w:hint="eastAsia" w:ascii="宋体" w:hAnsi="宋体" w:eastAsia="宋体" w:cs="仿宋"/>
          <w:color w:val="000000"/>
          <w:sz w:val="21"/>
          <w:szCs w:val="21"/>
          <w:lang w:val="en-US" w:eastAsia="zh-CN"/>
        </w:rPr>
        <w:t>1</w:t>
      </w:r>
      <w:r>
        <w:rPr>
          <w:rFonts w:hint="eastAsia" w:ascii="宋体" w:hAnsi="宋体" w:eastAsia="宋体" w:cs="仿宋"/>
          <w:color w:val="000000"/>
          <w:sz w:val="21"/>
          <w:szCs w:val="21"/>
        </w:rPr>
        <w:t>）根据采购需求自行编制，格式自拟</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lang w:eastAsia="zh-CN"/>
        </w:rPr>
      </w:pPr>
      <w:r>
        <w:rPr>
          <w:rFonts w:hint="eastAsia" w:ascii="宋体" w:hAnsi="宋体" w:eastAsia="宋体" w:cs="仿宋"/>
          <w:color w:val="000000"/>
          <w:sz w:val="21"/>
          <w:szCs w:val="21"/>
        </w:rPr>
        <w:t>（</w:t>
      </w:r>
      <w:r>
        <w:rPr>
          <w:rFonts w:hint="eastAsia" w:ascii="宋体" w:hAnsi="宋体" w:eastAsia="宋体" w:cs="仿宋"/>
          <w:color w:val="000000"/>
          <w:sz w:val="21"/>
          <w:szCs w:val="21"/>
          <w:lang w:val="en-US" w:eastAsia="zh-CN"/>
        </w:rPr>
        <w:t>2</w:t>
      </w:r>
      <w:r>
        <w:rPr>
          <w:rFonts w:hint="eastAsia" w:ascii="宋体" w:hAnsi="宋体" w:eastAsia="宋体" w:cs="仿宋"/>
          <w:color w:val="000000"/>
          <w:sz w:val="21"/>
          <w:szCs w:val="21"/>
        </w:rPr>
        <w:t>）投标方认为需要的其他文件和说明。</w:t>
      </w:r>
    </w:p>
    <w:p>
      <w:pPr>
        <w:spacing w:line="360" w:lineRule="auto"/>
        <w:rPr>
          <w:lang w:val="zh-CN"/>
        </w:rPr>
      </w:pPr>
    </w:p>
    <w:p>
      <w:pPr>
        <w:pStyle w:val="26"/>
        <w:ind w:left="0" w:firstLine="0"/>
      </w:pPr>
    </w:p>
    <w:p>
      <w:pPr>
        <w:snapToGrid w:val="0"/>
        <w:jc w:val="left"/>
        <w:rPr>
          <w:rFonts w:ascii="宋体" w:hAnsi="宋体" w:eastAsia="宋体" w:cs="宋体"/>
          <w:sz w:val="24"/>
        </w:rPr>
      </w:pPr>
    </w:p>
    <w:p>
      <w:pPr>
        <w:pStyle w:val="3"/>
        <w:rPr>
          <w:rFonts w:ascii="宋体" w:hAnsi="宋体" w:eastAsia="宋体" w:cs="宋体"/>
        </w:rPr>
      </w:pPr>
    </w:p>
    <w:p>
      <w:pPr>
        <w:snapToGrid w:val="0"/>
        <w:jc w:val="left"/>
        <w:rPr>
          <w:rFonts w:ascii="宋体" w:hAnsi="宋体" w:eastAsia="宋体" w:cs="宋体"/>
          <w:sz w:val="24"/>
        </w:rPr>
      </w:pPr>
    </w:p>
    <w:p>
      <w:pPr>
        <w:snapToGrid w:val="0"/>
        <w:jc w:val="left"/>
        <w:rPr>
          <w:rFonts w:ascii="宋体" w:hAnsi="宋体" w:eastAsia="宋体" w:cs="宋体"/>
          <w:sz w:val="24"/>
        </w:rPr>
      </w:pPr>
    </w:p>
    <w:p>
      <w:pPr>
        <w:snapToGrid w:val="0"/>
        <w:jc w:val="left"/>
        <w:rPr>
          <w:rFonts w:ascii="宋体" w:hAnsi="宋体" w:eastAsia="宋体" w:cs="宋体"/>
          <w:sz w:val="24"/>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snapToGrid w:val="0"/>
        <w:jc w:val="left"/>
        <w:rPr>
          <w:rFonts w:ascii="宋体" w:hAnsi="宋体" w:eastAsia="宋体" w:cs="宋体"/>
          <w:sz w:val="24"/>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snapToGrid w:val="0"/>
        <w:jc w:val="left"/>
        <w:rPr>
          <w:rFonts w:ascii="宋体" w:hAnsi="宋体" w:eastAsia="宋体" w:cs="宋体"/>
          <w:sz w:val="24"/>
        </w:rPr>
      </w:pPr>
    </w:p>
    <w:p>
      <w:pPr>
        <w:snapToGrid w:val="0"/>
        <w:jc w:val="left"/>
        <w:rPr>
          <w:rFonts w:ascii="宋体" w:hAnsi="宋体" w:eastAsia="宋体" w:cs="宋体"/>
          <w:sz w:val="24"/>
        </w:rPr>
      </w:pPr>
    </w:p>
    <w:p>
      <w:pPr>
        <w:snapToGrid w:val="0"/>
        <w:jc w:val="left"/>
        <w:rPr>
          <w:rFonts w:ascii="宋体" w:hAnsi="宋体" w:eastAsia="宋体" w:cs="宋体"/>
          <w:sz w:val="24"/>
        </w:rPr>
      </w:pPr>
    </w:p>
    <w:p>
      <w:pPr>
        <w:snapToGrid w:val="0"/>
        <w:jc w:val="left"/>
        <w:rPr>
          <w:rFonts w:ascii="宋体" w:hAnsi="宋体" w:eastAsia="宋体" w:cs="宋体"/>
          <w:sz w:val="24"/>
        </w:rPr>
      </w:pPr>
    </w:p>
    <w:p>
      <w:pPr>
        <w:spacing w:line="360" w:lineRule="auto"/>
        <w:rPr>
          <w:rFonts w:ascii="宋体" w:hAnsi="宋体" w:cs="宋体"/>
          <w:b/>
          <w:bCs/>
          <w:sz w:val="32"/>
          <w:szCs w:val="20"/>
        </w:rPr>
        <w:sectPr>
          <w:footerReference r:id="rId7" w:type="first"/>
          <w:footerReference r:id="rId6" w:type="default"/>
          <w:pgSz w:w="11906" w:h="16838"/>
          <w:pgMar w:top="1247" w:right="1134" w:bottom="1134" w:left="1418" w:header="567" w:footer="851" w:gutter="0"/>
          <w:pgBorders>
            <w:top w:val="none" w:sz="0" w:space="0"/>
            <w:left w:val="none" w:sz="0" w:space="0"/>
            <w:bottom w:val="none" w:sz="0" w:space="0"/>
            <w:right w:val="none" w:sz="0" w:space="0"/>
          </w:pgBorders>
          <w:pgNumType w:fmt="decimal" w:start="2"/>
          <w:cols w:space="720" w:num="1"/>
          <w:titlePg/>
          <w:docGrid w:type="lines" w:linePitch="312" w:charSpace="0"/>
        </w:sectPr>
      </w:pPr>
    </w:p>
    <w:p>
      <w:pPr>
        <w:spacing w:line="360" w:lineRule="auto"/>
        <w:jc w:val="center"/>
        <w:rPr>
          <w:rFonts w:ascii="宋体" w:hAnsi="宋体" w:cs="宋体"/>
          <w:b/>
          <w:bCs/>
          <w:sz w:val="32"/>
          <w:szCs w:val="20"/>
        </w:rPr>
      </w:pPr>
      <w:r>
        <w:rPr>
          <w:rFonts w:hint="eastAsia" w:ascii="宋体" w:hAnsi="宋体" w:cs="宋体"/>
          <w:b/>
          <w:bCs/>
          <w:sz w:val="32"/>
          <w:szCs w:val="20"/>
        </w:rPr>
        <w:t>（三）报价文件</w:t>
      </w:r>
    </w:p>
    <w:p>
      <w:pPr>
        <w:rPr>
          <w:rFonts w:ascii="宋体" w:hAnsi="宋体" w:cs="宋体"/>
          <w:b/>
        </w:rPr>
      </w:pPr>
      <w:bookmarkStart w:id="107" w:name="_Toc336683578"/>
      <w:bookmarkStart w:id="108" w:name="_Toc345575538"/>
      <w:r>
        <w:rPr>
          <w:rFonts w:hint="eastAsia" w:ascii="宋体" w:hAnsi="宋体" w:cs="宋体"/>
          <w:b/>
        </w:rPr>
        <w:t>一、投标函格式</w:t>
      </w:r>
      <w:bookmarkEnd w:id="107"/>
      <w:bookmarkEnd w:id="108"/>
    </w:p>
    <w:p>
      <w:pPr>
        <w:pStyle w:val="34"/>
        <w:adjustRightInd w:val="0"/>
        <w:snapToGrid w:val="0"/>
        <w:spacing w:line="360" w:lineRule="auto"/>
        <w:jc w:val="center"/>
        <w:rPr>
          <w:rFonts w:hAnsi="宋体" w:cs="宋体"/>
          <w:b/>
          <w:bCs/>
          <w:sz w:val="24"/>
        </w:rPr>
      </w:pPr>
      <w:r>
        <w:rPr>
          <w:rFonts w:hint="eastAsia" w:hAnsi="宋体" w:cs="宋体"/>
          <w:b/>
          <w:bCs/>
          <w:sz w:val="24"/>
        </w:rPr>
        <w:t>磋商函</w:t>
      </w:r>
    </w:p>
    <w:p>
      <w:pPr>
        <w:pStyle w:val="34"/>
        <w:adjustRightInd w:val="0"/>
        <w:snapToGrid w:val="0"/>
        <w:spacing w:line="360" w:lineRule="auto"/>
        <w:rPr>
          <w:rFonts w:hAnsi="宋体" w:cs="宋体"/>
        </w:rPr>
      </w:pPr>
      <w:r>
        <w:rPr>
          <w:rFonts w:hint="eastAsia" w:hAnsi="宋体" w:cs="宋体"/>
          <w:u w:val="single"/>
          <w:lang w:val="en-US" w:eastAsia="zh-CN"/>
        </w:rPr>
        <w:t>龙游县横山镇人民政府</w:t>
      </w:r>
      <w:r>
        <w:rPr>
          <w:rFonts w:hint="eastAsia" w:hAnsi="宋体" w:cs="宋体"/>
        </w:rPr>
        <w:t>：</w:t>
      </w:r>
    </w:p>
    <w:p>
      <w:pPr>
        <w:pStyle w:val="34"/>
        <w:adjustRightInd w:val="0"/>
        <w:snapToGrid w:val="0"/>
        <w:spacing w:line="360" w:lineRule="auto"/>
        <w:rPr>
          <w:rFonts w:hAnsi="宋体" w:cs="宋体"/>
        </w:rPr>
      </w:pPr>
      <w:r>
        <w:rPr>
          <w:rFonts w:hint="eastAsia" w:hAnsi="宋体" w:cs="宋体"/>
          <w:u w:val="single"/>
        </w:rPr>
        <w:t>泰宇建筑工程技术咨询有限公司</w:t>
      </w:r>
      <w:r>
        <w:rPr>
          <w:rFonts w:hint="eastAsia" w:hAnsi="宋体" w:cs="宋体"/>
        </w:rPr>
        <w:t>：</w:t>
      </w:r>
    </w:p>
    <w:p>
      <w:pPr>
        <w:pStyle w:val="34"/>
        <w:adjustRightInd w:val="0"/>
        <w:snapToGrid w:val="0"/>
        <w:spacing w:line="360" w:lineRule="auto"/>
        <w:ind w:firstLine="411" w:firstLineChars="196"/>
        <w:rPr>
          <w:rFonts w:hAnsi="宋体" w:cs="宋体"/>
        </w:rPr>
      </w:pPr>
      <w:r>
        <w:rPr>
          <w:rFonts w:hint="eastAsia" w:hAnsi="宋体" w:cs="宋体"/>
          <w:u w:val="single"/>
        </w:rPr>
        <w:t>（投标人全称）</w:t>
      </w:r>
      <w:r>
        <w:rPr>
          <w:rFonts w:hint="eastAsia" w:hAnsi="宋体" w:cs="宋体"/>
        </w:rPr>
        <w:t>参加贵方组织的</w:t>
      </w:r>
      <w:r>
        <w:rPr>
          <w:rFonts w:hint="eastAsia" w:hAnsi="宋体" w:cs="宋体"/>
          <w:u w:val="single"/>
          <w:lang w:val="en-US" w:eastAsia="zh-CN"/>
        </w:rPr>
        <w:t>龙游县横山镇集聚小区(二期)设计采购项目</w:t>
      </w:r>
      <w:r>
        <w:rPr>
          <w:rFonts w:hint="eastAsia" w:hAnsi="宋体" w:cs="宋体"/>
          <w:u w:val="single"/>
        </w:rPr>
        <w:t>（项目名称）（项目编号）</w:t>
      </w:r>
      <w:r>
        <w:rPr>
          <w:rFonts w:hint="eastAsia" w:hAnsi="宋体" w:cs="宋体"/>
        </w:rPr>
        <w:t>招标投标的有关活动。为此我方：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1、承诺在投标人</w:t>
      </w:r>
      <w:r>
        <w:rPr>
          <w:rFonts w:hint="eastAsia" w:ascii="宋体" w:hAnsi="宋体" w:cs="宋体"/>
          <w:kern w:val="44"/>
          <w:szCs w:val="21"/>
        </w:rPr>
        <w:t>须知</w:t>
      </w:r>
      <w:r>
        <w:rPr>
          <w:rFonts w:hint="eastAsia" w:ascii="宋体" w:hAnsi="宋体" w:cs="宋体"/>
          <w:szCs w:val="21"/>
        </w:rPr>
        <w:t>规定的投标截止日起遵守本投标文件中的承诺，且在投标有效期满之前均具有约束力。</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3、已详细审核全部采购文件，包括采购文件补充（如果有）、参考资料及有关附件，确认无误。</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投标人须知</w:t>
      </w:r>
      <w:r>
        <w:rPr>
          <w:rFonts w:hint="eastAsia" w:ascii="宋体" w:hAnsi="宋体" w:cs="宋体"/>
          <w:szCs w:val="21"/>
        </w:rPr>
        <w:t>规定的全部投标文件。</w:t>
      </w:r>
    </w:p>
    <w:p>
      <w:pPr>
        <w:adjustRightInd w:val="0"/>
        <w:snapToGrid w:val="0"/>
        <w:spacing w:line="360" w:lineRule="auto"/>
        <w:ind w:firstLine="420" w:firstLineChars="200"/>
        <w:rPr>
          <w:rFonts w:ascii="宋体" w:hAnsi="宋体" w:cs="宋体"/>
        </w:rPr>
      </w:pPr>
      <w:r>
        <w:rPr>
          <w:rFonts w:hint="eastAsia" w:ascii="宋体" w:hAnsi="宋体" w:cs="宋体"/>
          <w:szCs w:val="21"/>
        </w:rPr>
        <w:t>5、投标</w:t>
      </w:r>
      <w:r>
        <w:rPr>
          <w:rFonts w:hint="eastAsia" w:ascii="宋体" w:hAnsi="宋体" w:cs="宋体"/>
        </w:rPr>
        <w:t>报价详见《开标一览表》。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6、保证遵守采购文件中的其他有关规定。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7、完全理解不一定接受最低价中标。</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9、保证忠实地执行双方所签订的合同，并承担合同规定的责任和义务。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a）提供虚假材料谋取中标、成交的；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b）采取不正当手段诋毁、排挤其他投标人的；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c）与采购人、其它投标人或者采购代理机构恶意串通的；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e）在采购采购过程中与采购人进行协商谈判的；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f）拒绝有关部门监督检查或提供虚假情况的。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投标人有前款第a）至e）项情形之一的，中标、成交无效。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11、本投标文件的有效期为</w:t>
      </w:r>
      <w:r>
        <w:rPr>
          <w:rFonts w:hint="eastAsia" w:ascii="宋体" w:hAnsi="宋体" w:cs="宋体"/>
        </w:rPr>
        <w:t>自投标截止时间起</w:t>
      </w:r>
      <w:r>
        <w:rPr>
          <w:rFonts w:hint="eastAsia" w:ascii="宋体" w:hAnsi="宋体" w:cs="宋体"/>
          <w:u w:val="single"/>
        </w:rPr>
        <w:t>90</w:t>
      </w:r>
      <w:r>
        <w:rPr>
          <w:rFonts w:hint="eastAsia" w:ascii="宋体" w:hAnsi="宋体" w:cs="宋体"/>
        </w:rPr>
        <w:t>天。</w:t>
      </w:r>
    </w:p>
    <w:p>
      <w:pPr>
        <w:adjustRightInd w:val="0"/>
        <w:snapToGrid w:val="0"/>
        <w:spacing w:line="360" w:lineRule="auto"/>
        <w:ind w:firstLine="420" w:firstLineChars="200"/>
        <w:rPr>
          <w:rFonts w:ascii="宋体" w:hAnsi="宋体" w:cs="宋体"/>
          <w:szCs w:val="21"/>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pStyle w:val="34"/>
        <w:adjustRightInd w:val="0"/>
        <w:snapToGrid w:val="0"/>
        <w:spacing w:line="360" w:lineRule="auto"/>
        <w:ind w:firstLine="480"/>
        <w:rPr>
          <w:rFonts w:hint="eastAsia" w:hAnsi="宋体" w:cs="宋体"/>
          <w:b/>
        </w:rPr>
        <w:sectPr>
          <w:footerReference r:id="rId9" w:type="first"/>
          <w:footerReference r:id="rId8" w:type="default"/>
          <w:pgSz w:w="11906" w:h="16838"/>
          <w:pgMar w:top="1247" w:right="1134" w:bottom="1134" w:left="1418" w:header="567" w:footer="851"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4"/>
        <w:adjustRightInd w:val="0"/>
        <w:snapToGrid w:val="0"/>
        <w:spacing w:line="360" w:lineRule="auto"/>
        <w:ind w:firstLine="480"/>
        <w:rPr>
          <w:rFonts w:hAnsi="宋体" w:cs="宋体"/>
          <w:b/>
        </w:rPr>
      </w:pPr>
      <w:r>
        <w:rPr>
          <w:rFonts w:hint="eastAsia" w:hAnsi="宋体" w:cs="宋体"/>
          <w:b/>
        </w:rPr>
        <w:t>单位地址：</w:t>
      </w:r>
    </w:p>
    <w:p>
      <w:pPr>
        <w:pStyle w:val="34"/>
        <w:adjustRightInd w:val="0"/>
        <w:snapToGrid w:val="0"/>
        <w:spacing w:line="360" w:lineRule="auto"/>
        <w:ind w:firstLine="480"/>
        <w:rPr>
          <w:rFonts w:hAnsi="宋体" w:cs="宋体"/>
          <w:b/>
        </w:rPr>
      </w:pPr>
      <w:r>
        <w:rPr>
          <w:rFonts w:hint="eastAsia" w:hAnsi="宋体" w:cs="宋体"/>
          <w:b/>
        </w:rPr>
        <w:t>邮编：</w:t>
      </w:r>
    </w:p>
    <w:p>
      <w:pPr>
        <w:pStyle w:val="34"/>
        <w:adjustRightInd w:val="0"/>
        <w:snapToGrid w:val="0"/>
        <w:spacing w:line="360" w:lineRule="auto"/>
        <w:ind w:firstLine="480"/>
        <w:rPr>
          <w:rFonts w:hAnsi="宋体" w:cs="宋体"/>
          <w:b/>
        </w:rPr>
      </w:pPr>
      <w:r>
        <w:rPr>
          <w:rFonts w:hint="eastAsia" w:hAnsi="宋体" w:cs="宋体"/>
          <w:b/>
        </w:rPr>
        <w:t>电话：</w:t>
      </w:r>
    </w:p>
    <w:p>
      <w:pPr>
        <w:pStyle w:val="34"/>
        <w:adjustRightInd w:val="0"/>
        <w:snapToGrid w:val="0"/>
        <w:spacing w:line="360" w:lineRule="auto"/>
        <w:ind w:firstLine="480"/>
        <w:rPr>
          <w:rFonts w:hAnsi="宋体" w:cs="宋体"/>
          <w:b/>
        </w:rPr>
      </w:pPr>
      <w:r>
        <w:rPr>
          <w:rFonts w:hint="eastAsia" w:hAnsi="宋体" w:cs="宋体"/>
          <w:b/>
        </w:rPr>
        <w:t>传真：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注：未按照本投标函要求填报的将被视为非实质性响应投标，从而可能导致该投标被拒绝</w:t>
      </w: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snapToGrid w:val="0"/>
        <w:jc w:val="left"/>
        <w:rPr>
          <w:rFonts w:ascii="宋体" w:hAnsi="宋体" w:eastAsia="宋体" w:cs="宋体"/>
          <w:sz w:val="24"/>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rPr>
          <w:rFonts w:ascii="宋体" w:hAnsi="宋体" w:eastAsia="宋体" w:cs="宋体"/>
        </w:rPr>
      </w:pPr>
    </w:p>
    <w:p>
      <w:pPr>
        <w:pStyle w:val="3"/>
        <w:ind w:left="0" w:leftChars="0" w:firstLine="0" w:firstLineChars="0"/>
        <w:rPr>
          <w:rFonts w:ascii="宋体" w:hAnsi="宋体" w:eastAsia="宋体" w:cs="宋体"/>
        </w:rPr>
      </w:pPr>
    </w:p>
    <w:p>
      <w:pPr>
        <w:rPr>
          <w:rFonts w:hint="eastAsia" w:ascii="宋体" w:hAnsi="宋体" w:cs="宋体"/>
          <w:b/>
        </w:rPr>
      </w:pPr>
      <w:bookmarkStart w:id="109" w:name="_Toc336683579"/>
      <w:bookmarkStart w:id="110" w:name="_Toc345575539"/>
    </w:p>
    <w:p>
      <w:pPr>
        <w:rPr>
          <w:rFonts w:ascii="宋体" w:hAnsi="宋体" w:cs="宋体"/>
          <w:b/>
        </w:rPr>
      </w:pPr>
      <w:r>
        <w:rPr>
          <w:rFonts w:hint="eastAsia" w:ascii="宋体" w:hAnsi="宋体" w:cs="宋体"/>
          <w:b/>
        </w:rPr>
        <w:t>二、报价一览表格式</w:t>
      </w:r>
      <w:bookmarkEnd w:id="109"/>
      <w:bookmarkEnd w:id="110"/>
      <w:r>
        <w:rPr>
          <w:rFonts w:hint="eastAsia" w:ascii="宋体" w:hAnsi="宋体" w:cs="宋体"/>
          <w:b/>
        </w:rPr>
        <w:t>1</w:t>
      </w:r>
    </w:p>
    <w:p>
      <w:pPr>
        <w:spacing w:line="360" w:lineRule="auto"/>
        <w:jc w:val="center"/>
        <w:rPr>
          <w:rFonts w:ascii="宋体" w:hAnsi="宋体" w:cs="宋体"/>
          <w:b/>
          <w:bCs/>
          <w:sz w:val="32"/>
          <w:szCs w:val="32"/>
        </w:rPr>
      </w:pPr>
      <w:r>
        <w:rPr>
          <w:rFonts w:hint="eastAsia" w:ascii="宋体" w:hAnsi="宋体" w:cs="宋体"/>
          <w:b/>
          <w:bCs/>
          <w:sz w:val="32"/>
          <w:szCs w:val="32"/>
        </w:rPr>
        <w:t>报价一览表（</w:t>
      </w:r>
      <w:r>
        <w:rPr>
          <w:rFonts w:hint="eastAsia" w:ascii="宋体" w:hAnsi="宋体" w:cs="宋体"/>
          <w:b/>
          <w:sz w:val="30"/>
          <w:szCs w:val="30"/>
          <w:lang w:val="en-GB"/>
        </w:rPr>
        <w:t>首轮报价表</w:t>
      </w:r>
      <w:r>
        <w:rPr>
          <w:rFonts w:hint="eastAsia" w:ascii="宋体" w:hAnsi="宋体" w:cs="宋体"/>
          <w:b/>
          <w:bCs/>
          <w:sz w:val="32"/>
          <w:szCs w:val="32"/>
        </w:rPr>
        <w:t>）</w:t>
      </w:r>
    </w:p>
    <w:p>
      <w:pPr>
        <w:pStyle w:val="34"/>
        <w:adjustRightInd w:val="0"/>
        <w:snapToGrid w:val="0"/>
        <w:spacing w:line="360" w:lineRule="auto"/>
        <w:rPr>
          <w:rFonts w:hint="default" w:hAnsi="宋体" w:eastAsia="宋体" w:cs="宋体"/>
          <w:u w:val="single"/>
          <w:lang w:val="en-US" w:eastAsia="zh-CN"/>
        </w:rPr>
      </w:pPr>
      <w:r>
        <w:rPr>
          <w:rFonts w:hint="eastAsia" w:hAnsi="宋体" w:cs="宋体"/>
        </w:rPr>
        <w:t>项目名称：</w:t>
      </w:r>
      <w:r>
        <w:rPr>
          <w:rFonts w:hint="eastAsia" w:hAnsi="宋体" w:cs="宋体"/>
          <w:lang w:val="en-US" w:eastAsia="zh-CN"/>
        </w:rPr>
        <w:t>龙游县横山镇集聚小区（二期）规划设计采购项目</w:t>
      </w:r>
    </w:p>
    <w:p>
      <w:pPr>
        <w:pStyle w:val="34"/>
        <w:adjustRightInd w:val="0"/>
        <w:snapToGrid w:val="0"/>
        <w:spacing w:line="360" w:lineRule="auto"/>
        <w:rPr>
          <w:rFonts w:hAnsi="宋体" w:cs="宋体"/>
          <w:u w:val="single"/>
        </w:rPr>
      </w:pPr>
      <w:r>
        <w:rPr>
          <w:rFonts w:hint="eastAsia" w:hAnsi="宋体" w:cs="宋体"/>
        </w:rPr>
        <w:t>项目编号：</w:t>
      </w:r>
    </w:p>
    <w:p>
      <w:pPr>
        <w:adjustRightInd w:val="0"/>
        <w:snapToGrid w:val="0"/>
        <w:spacing w:line="360" w:lineRule="auto"/>
        <w:ind w:firstLine="420" w:firstLineChars="200"/>
        <w:rPr>
          <w:rFonts w:ascii="宋体" w:hAnsi="宋体" w:cs="宋体"/>
        </w:rPr>
      </w:pPr>
    </w:p>
    <w:tbl>
      <w:tblPr>
        <w:tblStyle w:val="6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992"/>
        <w:gridCol w:w="992"/>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Align w:val="center"/>
          </w:tcPr>
          <w:p>
            <w:pPr>
              <w:snapToGrid w:val="0"/>
              <w:spacing w:line="300" w:lineRule="auto"/>
              <w:jc w:val="center"/>
              <w:rPr>
                <w:rFonts w:ascii="Arial" w:hAnsi="Arial" w:cs="Arial"/>
                <w:b/>
              </w:rPr>
            </w:pPr>
            <w:r>
              <w:rPr>
                <w:rFonts w:ascii="Arial" w:hAnsi="Arial" w:cs="Arial"/>
                <w:b/>
              </w:rPr>
              <w:t>序号</w:t>
            </w:r>
          </w:p>
        </w:tc>
        <w:tc>
          <w:tcPr>
            <w:tcW w:w="3544" w:type="dxa"/>
            <w:vAlign w:val="center"/>
          </w:tcPr>
          <w:p>
            <w:pPr>
              <w:snapToGrid w:val="0"/>
              <w:spacing w:line="300" w:lineRule="auto"/>
              <w:jc w:val="center"/>
              <w:rPr>
                <w:rFonts w:ascii="Arial" w:hAnsi="Arial" w:cs="Arial"/>
                <w:b/>
              </w:rPr>
            </w:pPr>
            <w:r>
              <w:rPr>
                <w:rFonts w:ascii="Arial" w:hAnsi="Arial" w:cs="Arial"/>
                <w:b/>
              </w:rPr>
              <w:t>标段名称</w:t>
            </w:r>
          </w:p>
        </w:tc>
        <w:tc>
          <w:tcPr>
            <w:tcW w:w="992" w:type="dxa"/>
            <w:vAlign w:val="center"/>
          </w:tcPr>
          <w:p>
            <w:pPr>
              <w:snapToGrid w:val="0"/>
              <w:spacing w:line="300" w:lineRule="auto"/>
              <w:jc w:val="center"/>
              <w:rPr>
                <w:rFonts w:ascii="Arial" w:hAnsi="Arial" w:cs="Arial"/>
                <w:b/>
              </w:rPr>
            </w:pPr>
            <w:r>
              <w:rPr>
                <w:rFonts w:ascii="Arial" w:hAnsi="Arial" w:cs="Arial"/>
                <w:b/>
              </w:rPr>
              <w:t>数量</w:t>
            </w:r>
          </w:p>
        </w:tc>
        <w:tc>
          <w:tcPr>
            <w:tcW w:w="992" w:type="dxa"/>
            <w:vAlign w:val="center"/>
          </w:tcPr>
          <w:p>
            <w:pPr>
              <w:snapToGrid w:val="0"/>
              <w:spacing w:line="300" w:lineRule="auto"/>
              <w:jc w:val="center"/>
              <w:rPr>
                <w:rFonts w:ascii="Arial" w:hAnsi="Arial" w:cs="Arial"/>
                <w:b/>
              </w:rPr>
            </w:pPr>
            <w:r>
              <w:rPr>
                <w:rFonts w:ascii="Arial" w:hAnsi="Arial" w:cs="Arial"/>
                <w:b/>
              </w:rPr>
              <w:t>单位</w:t>
            </w:r>
          </w:p>
        </w:tc>
        <w:tc>
          <w:tcPr>
            <w:tcW w:w="2733" w:type="dxa"/>
            <w:vAlign w:val="center"/>
          </w:tcPr>
          <w:p>
            <w:pPr>
              <w:snapToGrid w:val="0"/>
              <w:spacing w:line="300" w:lineRule="auto"/>
              <w:jc w:val="center"/>
              <w:rPr>
                <w:rFonts w:ascii="Arial" w:hAnsi="Arial" w:cs="Arial"/>
                <w:b/>
              </w:rPr>
            </w:pPr>
            <w:r>
              <w:rPr>
                <w:rFonts w:hint="eastAsia" w:ascii="宋体" w:hAnsi="宋体" w:cs="宋体"/>
                <w:color w:val="000000"/>
                <w:szCs w:val="21"/>
                <w:lang w:val="en-US" w:eastAsia="zh-CN"/>
              </w:rPr>
              <w:t>工</w:t>
            </w:r>
            <w:r>
              <w:rPr>
                <w:rFonts w:hint="eastAsia" w:ascii="宋体" w:hAnsi="宋体" w:cs="宋体"/>
                <w:color w:val="000000"/>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Align w:val="center"/>
          </w:tcPr>
          <w:p>
            <w:pPr>
              <w:snapToGrid w:val="0"/>
              <w:spacing w:line="300" w:lineRule="auto"/>
              <w:jc w:val="center"/>
              <w:rPr>
                <w:rFonts w:ascii="Arial" w:hAnsi="Arial" w:cs="Arial"/>
                <w:b/>
              </w:rPr>
            </w:pPr>
            <w:r>
              <w:rPr>
                <w:rFonts w:ascii="Arial" w:hAnsi="Arial" w:cs="Arial"/>
                <w:b/>
              </w:rPr>
              <w:t>1</w:t>
            </w:r>
          </w:p>
        </w:tc>
        <w:tc>
          <w:tcPr>
            <w:tcW w:w="3544" w:type="dxa"/>
            <w:vAlign w:val="center"/>
          </w:tcPr>
          <w:p>
            <w:pPr>
              <w:pStyle w:val="16"/>
              <w:tabs>
                <w:tab w:val="left" w:pos="420"/>
              </w:tabs>
              <w:snapToGrid w:val="0"/>
              <w:spacing w:line="360" w:lineRule="auto"/>
              <w:ind w:left="0" w:leftChars="0" w:firstLine="0" w:firstLineChars="0"/>
              <w:rPr>
                <w:rFonts w:hint="eastAsia" w:ascii="Arial" w:hAnsi="Arial" w:eastAsia="宋体" w:cs="Arial"/>
                <w:kern w:val="0"/>
                <w:szCs w:val="21"/>
                <w:lang w:eastAsia="zh-CN"/>
              </w:rPr>
            </w:pPr>
            <w:r>
              <w:rPr>
                <w:rFonts w:hint="eastAsia" w:ascii="宋体" w:hAnsi="宋体" w:cs="宋体"/>
                <w:sz w:val="21"/>
                <w:szCs w:val="21"/>
                <w:lang w:eastAsia="zh-CN"/>
              </w:rPr>
              <w:t>龙游县横山镇集聚小区(二期)设计采购项目</w:t>
            </w:r>
          </w:p>
        </w:tc>
        <w:tc>
          <w:tcPr>
            <w:tcW w:w="992" w:type="dxa"/>
            <w:vAlign w:val="center"/>
          </w:tcPr>
          <w:p>
            <w:pPr>
              <w:widowControl/>
              <w:snapToGrid w:val="0"/>
              <w:spacing w:line="300" w:lineRule="auto"/>
              <w:jc w:val="center"/>
              <w:rPr>
                <w:rFonts w:ascii="Arial" w:hAnsi="Arial" w:cs="Arial"/>
                <w:kern w:val="0"/>
                <w:szCs w:val="21"/>
              </w:rPr>
            </w:pPr>
            <w:r>
              <w:rPr>
                <w:rFonts w:ascii="Arial" w:hAnsi="Arial" w:cs="Arial"/>
                <w:kern w:val="0"/>
                <w:szCs w:val="21"/>
              </w:rPr>
              <w:t>1</w:t>
            </w:r>
          </w:p>
        </w:tc>
        <w:tc>
          <w:tcPr>
            <w:tcW w:w="992" w:type="dxa"/>
            <w:vAlign w:val="center"/>
          </w:tcPr>
          <w:p>
            <w:pPr>
              <w:widowControl/>
              <w:snapToGrid w:val="0"/>
              <w:spacing w:line="300" w:lineRule="auto"/>
              <w:jc w:val="center"/>
              <w:rPr>
                <w:rFonts w:ascii="Arial" w:hAnsi="Arial" w:cs="Arial"/>
                <w:kern w:val="0"/>
                <w:szCs w:val="21"/>
              </w:rPr>
            </w:pPr>
            <w:r>
              <w:rPr>
                <w:rFonts w:ascii="Arial" w:hAnsi="Arial" w:cs="Arial"/>
                <w:kern w:val="0"/>
                <w:szCs w:val="21"/>
              </w:rPr>
              <w:t>项</w:t>
            </w:r>
          </w:p>
        </w:tc>
        <w:tc>
          <w:tcPr>
            <w:tcW w:w="2733" w:type="dxa"/>
            <w:vAlign w:val="center"/>
          </w:tcPr>
          <w:p>
            <w:pPr>
              <w:snapToGrid w:val="0"/>
              <w:spacing w:line="300" w:lineRule="auto"/>
              <w:jc w:val="center"/>
              <w:rPr>
                <w:rFonts w:ascii="Arial" w:hAnsi="Arial" w:cs="Arial"/>
                <w:b/>
              </w:rPr>
            </w:pPr>
            <w:r>
              <w:rPr>
                <w:rFonts w:hint="eastAsia" w:ascii="宋体" w:hAnsi="宋体" w:eastAsia="宋体" w:cs="宋体"/>
                <w:kern w:val="0"/>
                <w:sz w:val="21"/>
                <w:szCs w:val="21"/>
                <w:shd w:val="clear" w:color="auto" w:fill="FFFFFF" w:themeFill="background1"/>
              </w:rPr>
              <w:t>合同签订后</w:t>
            </w:r>
            <w:r>
              <w:rPr>
                <w:rFonts w:hint="eastAsia" w:ascii="宋体" w:hAnsi="宋体" w:cs="宋体"/>
                <w:kern w:val="0"/>
                <w:sz w:val="21"/>
                <w:szCs w:val="21"/>
                <w:shd w:val="clear" w:color="auto" w:fill="FFFFFF" w:themeFill="background1"/>
                <w:lang w:val="en-US" w:eastAsia="zh-CN"/>
              </w:rPr>
              <w:t>4</w:t>
            </w:r>
            <w:r>
              <w:rPr>
                <w:rFonts w:hint="eastAsia" w:ascii="宋体" w:hAnsi="宋体" w:eastAsia="宋体" w:cs="宋体"/>
                <w:kern w:val="0"/>
                <w:sz w:val="21"/>
                <w:szCs w:val="21"/>
                <w:shd w:val="clear" w:color="auto" w:fill="FFFFFF" w:themeFill="background1"/>
                <w:lang w:val="en-US" w:eastAsia="zh-CN"/>
              </w:rPr>
              <w:t>0</w:t>
            </w:r>
            <w:r>
              <w:rPr>
                <w:rFonts w:hint="eastAsia" w:ascii="宋体" w:hAnsi="宋体" w:eastAsia="宋体" w:cs="宋体"/>
                <w:kern w:val="0"/>
                <w:sz w:val="21"/>
                <w:szCs w:val="21"/>
                <w:shd w:val="clear" w:color="auto" w:fill="FFFFFF" w:themeFill="background1"/>
              </w:rPr>
              <w:t>日历天（含设计方案）竣工并通过验收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Align w:val="center"/>
          </w:tcPr>
          <w:p>
            <w:pPr>
              <w:snapToGrid w:val="0"/>
              <w:spacing w:line="300" w:lineRule="auto"/>
              <w:jc w:val="center"/>
              <w:rPr>
                <w:rFonts w:ascii="Arial" w:hAnsi="Arial" w:cs="Arial"/>
                <w:b/>
              </w:rPr>
            </w:pPr>
            <w:r>
              <w:rPr>
                <w:rFonts w:ascii="Arial" w:hAnsi="Arial" w:cs="Arial"/>
                <w:b/>
              </w:rPr>
              <w:t>2</w:t>
            </w:r>
          </w:p>
        </w:tc>
        <w:tc>
          <w:tcPr>
            <w:tcW w:w="3544" w:type="dxa"/>
            <w:vAlign w:val="center"/>
          </w:tcPr>
          <w:p>
            <w:pPr>
              <w:spacing w:line="300" w:lineRule="auto"/>
              <w:jc w:val="center"/>
              <w:rPr>
                <w:rFonts w:ascii="Arial" w:hAnsi="Arial" w:cs="Arial"/>
              </w:rPr>
            </w:pPr>
            <w:r>
              <w:rPr>
                <w:rFonts w:hint="eastAsia" w:ascii="Arial" w:hAnsi="Arial" w:cs="Arial"/>
              </w:rPr>
              <w:t>投标总</w:t>
            </w:r>
            <w:r>
              <w:rPr>
                <w:rFonts w:ascii="Arial" w:hAnsi="Arial" w:cs="Arial"/>
              </w:rPr>
              <w:t>价</w:t>
            </w:r>
          </w:p>
        </w:tc>
        <w:tc>
          <w:tcPr>
            <w:tcW w:w="4717" w:type="dxa"/>
            <w:gridSpan w:val="3"/>
            <w:vAlign w:val="center"/>
          </w:tcPr>
          <w:p>
            <w:pPr>
              <w:snapToGrid w:val="0"/>
              <w:spacing w:line="300" w:lineRule="auto"/>
              <w:rPr>
                <w:rFonts w:ascii="Arial" w:hAnsi="Arial" w:cs="Arial"/>
              </w:rPr>
            </w:pPr>
            <w:r>
              <w:rPr>
                <w:rFonts w:ascii="Arial" w:hAnsi="Arial" w:cs="Arial"/>
              </w:rPr>
              <w:t>小写：￥</w:t>
            </w:r>
            <w:r>
              <w:rPr>
                <w:rFonts w:hint="eastAsia" w:ascii="Arial" w:hAnsi="Arial" w:cs="Arial"/>
                <w:u w:val="single"/>
              </w:rPr>
              <w:t xml:space="preserve">                </w:t>
            </w:r>
          </w:p>
          <w:p>
            <w:pPr>
              <w:snapToGrid w:val="0"/>
              <w:spacing w:line="300" w:lineRule="auto"/>
              <w:rPr>
                <w:szCs w:val="21"/>
              </w:rPr>
            </w:pPr>
            <w:r>
              <w:rPr>
                <w:rFonts w:ascii="Arial" w:hAnsi="Arial" w:cs="Arial"/>
              </w:rPr>
              <w:t>大写：人民币</w:t>
            </w:r>
            <w:r>
              <w:rPr>
                <w:rFonts w:hint="eastAsia" w:ascii="Arial" w:hAnsi="Arial" w:cs="Arial"/>
                <w:u w:val="single"/>
              </w:rPr>
              <w:t xml:space="preserve">            </w:t>
            </w:r>
          </w:p>
        </w:tc>
      </w:tr>
    </w:tbl>
    <w:p>
      <w:pPr>
        <w:tabs>
          <w:tab w:val="left" w:pos="900"/>
        </w:tabs>
        <w:spacing w:line="360" w:lineRule="auto"/>
        <w:rPr>
          <w:rFonts w:ascii="宋体" w:hAnsi="宋体" w:cs="宋体"/>
          <w:color w:val="000000"/>
        </w:rPr>
      </w:pPr>
    </w:p>
    <w:p>
      <w:pPr>
        <w:pStyle w:val="34"/>
        <w:spacing w:line="460" w:lineRule="exact"/>
        <w:ind w:firstLine="420" w:firstLineChars="200"/>
        <w:rPr>
          <w:rFonts w:hint="eastAsia" w:asciiTheme="minorEastAsia" w:hAnsiTheme="minorEastAsia" w:eastAsiaTheme="minorEastAsia" w:cstheme="minorEastAsia"/>
          <w:sz w:val="21"/>
          <w:szCs w:val="21"/>
        </w:rPr>
      </w:pPr>
      <w:r>
        <w:rPr>
          <w:rFonts w:hint="eastAsia" w:ascii="宋体" w:hAnsi="宋体" w:cs="宋体"/>
          <w:color w:val="000000"/>
        </w:rPr>
        <w:t xml:space="preserve"> </w:t>
      </w:r>
      <w:r>
        <w:rPr>
          <w:rFonts w:hint="eastAsia" w:ascii="宋体" w:hAnsi="宋体" w:cs="宋体"/>
          <w:szCs w:val="21"/>
        </w:rPr>
        <w:t>注：1</w:t>
      </w:r>
      <w:r>
        <w:rPr>
          <w:rFonts w:hint="eastAsia" w:ascii="宋体" w:hAnsi="宋体" w:cs="宋体"/>
          <w:szCs w:val="21"/>
          <w:highlight w:val="none"/>
        </w:rPr>
        <w:t>、本表由磋商响应供应商填写，供开标会议唱标所用。报价包含</w:t>
      </w:r>
      <w:r>
        <w:rPr>
          <w:rFonts w:hint="eastAsia" w:hAnsi="宋体" w:cs="宋体"/>
          <w:szCs w:val="21"/>
          <w:highlight w:val="none"/>
          <w:lang w:val="en-US" w:eastAsia="zh-CN"/>
        </w:rPr>
        <w:t>但不限于</w:t>
      </w:r>
      <w:r>
        <w:rPr>
          <w:rFonts w:hint="eastAsia" w:ascii="宋体" w:hAnsi="宋体" w:eastAsia="宋体" w:cs="宋体"/>
          <w:bCs/>
          <w:color w:val="auto"/>
          <w:kern w:val="0"/>
          <w:sz w:val="21"/>
          <w:szCs w:val="21"/>
          <w:highlight w:val="none"/>
          <w:lang w:val="en-US" w:eastAsia="zh-CN"/>
        </w:rPr>
        <w:t>人工费</w:t>
      </w:r>
      <w:r>
        <w:rPr>
          <w:rFonts w:hint="eastAsia" w:ascii="宋体" w:hAnsi="宋体" w:eastAsia="宋体" w:cs="宋体"/>
          <w:sz w:val="21"/>
          <w:szCs w:val="21"/>
          <w:highlight w:val="none"/>
        </w:rPr>
        <w:t>、奖金、各种加班费、夜餐费、高温补贴、各种社会保险、餐饮与交通、专用设备及工具、器械、服装、安全、管理费用、税费、利润、</w:t>
      </w:r>
      <w:r>
        <w:rPr>
          <w:rFonts w:hint="eastAsia" w:ascii="宋体" w:hAnsi="宋体" w:eastAsia="宋体" w:cs="宋体"/>
          <w:sz w:val="21"/>
          <w:szCs w:val="21"/>
          <w:highlight w:val="none"/>
          <w:lang w:val="en-US" w:eastAsia="zh-CN"/>
        </w:rPr>
        <w:t>代理费</w:t>
      </w:r>
      <w:r>
        <w:rPr>
          <w:rFonts w:hint="eastAsia" w:ascii="宋体" w:hAnsi="宋体" w:eastAsia="宋体" w:cs="宋体"/>
          <w:sz w:val="21"/>
          <w:szCs w:val="21"/>
          <w:highlight w:val="none"/>
        </w:rPr>
        <w:t>完成合同所需的一切本身和不可或缺的所有工作开支、政策性文件规定即合同包含的所有风险、责任等各项全部费用（含调研报告，方案、中间、最终成果阶段评审所需的评审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论证</w:t>
      </w:r>
      <w:r>
        <w:rPr>
          <w:rFonts w:hint="eastAsia" w:ascii="宋体" w:hAnsi="宋体" w:eastAsia="宋体" w:cs="宋体"/>
          <w:sz w:val="21"/>
          <w:szCs w:val="21"/>
          <w:highlight w:val="none"/>
        </w:rPr>
        <w:t>专家费用，审查、汇报、备案材料的制作、印刷、邮寄等所有费用）</w:t>
      </w:r>
      <w:r>
        <w:rPr>
          <w:rFonts w:hint="eastAsia" w:ascii="宋体" w:hAnsi="宋体" w:eastAsia="宋体" w:cs="宋体"/>
          <w:sz w:val="21"/>
          <w:szCs w:val="21"/>
          <w:highlight w:val="none"/>
          <w:lang w:val="en-US" w:eastAsia="zh-CN"/>
        </w:rPr>
        <w:t>。设计范围根</w:t>
      </w:r>
      <w:r>
        <w:rPr>
          <w:rFonts w:hint="eastAsia" w:ascii="宋体" w:hAnsi="宋体" w:eastAsia="宋体" w:cs="宋体"/>
          <w:sz w:val="21"/>
          <w:szCs w:val="21"/>
          <w:highlight w:val="none"/>
        </w:rPr>
        <w:t>据</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建设需要如产生调整，甲方不再支付任何其他费用</w:t>
      </w:r>
    </w:p>
    <w:p>
      <w:pPr>
        <w:spacing w:line="360" w:lineRule="auto"/>
        <w:ind w:firstLine="420" w:firstLineChars="200"/>
        <w:rPr>
          <w:rFonts w:ascii="宋体" w:hAnsi="宋体" w:cs="宋体"/>
          <w:szCs w:val="21"/>
        </w:rPr>
      </w:pPr>
      <w:r>
        <w:rPr>
          <w:rFonts w:hint="eastAsia" w:ascii="宋体" w:hAnsi="宋体" w:cs="宋体"/>
          <w:szCs w:val="21"/>
        </w:rPr>
        <w:t xml:space="preserve">2、不允许选择性的竞标，不允许选择性的报价。 </w:t>
      </w:r>
    </w:p>
    <w:p>
      <w:pPr>
        <w:spacing w:line="360" w:lineRule="auto"/>
        <w:ind w:firstLine="420" w:firstLineChars="200"/>
        <w:rPr>
          <w:rFonts w:ascii="宋体" w:hAnsi="宋体" w:cs="宋体"/>
          <w:szCs w:val="21"/>
        </w:rPr>
      </w:pPr>
      <w:r>
        <w:rPr>
          <w:rFonts w:hint="eastAsia" w:ascii="宋体" w:hAnsi="宋体" w:cs="宋体"/>
          <w:szCs w:val="21"/>
        </w:rPr>
        <w:t>3、本次报价仅做磋商参考，不做成交依据。</w:t>
      </w:r>
    </w:p>
    <w:p>
      <w:pPr>
        <w:spacing w:line="360" w:lineRule="auto"/>
        <w:ind w:firstLine="420" w:firstLineChars="200"/>
        <w:rPr>
          <w:rFonts w:ascii="宋体" w:hAnsi="宋体" w:cs="宋体"/>
          <w:szCs w:val="21"/>
        </w:rPr>
      </w:pPr>
      <w:r>
        <w:rPr>
          <w:rFonts w:hint="eastAsia" w:ascii="宋体" w:hAnsi="宋体" w:cs="宋体"/>
          <w:szCs w:val="21"/>
        </w:rPr>
        <w:t>4、报价填写必须为印刷体打印，手写无效报价，不清楚或模糊等原因而导致磋商小组无法确认，其报价无效。</w:t>
      </w:r>
    </w:p>
    <w:p>
      <w:pPr>
        <w:adjustRightInd w:val="0"/>
        <w:snapToGrid w:val="0"/>
        <w:spacing w:line="360" w:lineRule="auto"/>
        <w:rPr>
          <w:rFonts w:ascii="宋体" w:hAnsi="宋体" w:cs="宋体"/>
        </w:rPr>
      </w:pPr>
    </w:p>
    <w:p>
      <w:pPr>
        <w:adjustRightInd w:val="0"/>
        <w:snapToGrid w:val="0"/>
        <w:spacing w:line="360" w:lineRule="auto"/>
        <w:ind w:firstLine="420" w:firstLineChars="200"/>
        <w:rPr>
          <w:rFonts w:ascii="宋体" w:hAnsi="宋体" w:cs="宋体"/>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adjustRightInd w:val="0"/>
        <w:snapToGrid w:val="0"/>
        <w:rPr>
          <w:rFonts w:ascii="宋体" w:hAnsi="宋体" w:eastAsia="宋体" w:cs="宋体"/>
          <w:sz w:val="24"/>
        </w:rPr>
      </w:pP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pStyle w:val="26"/>
        <w:rPr>
          <w:rFonts w:ascii="宋体" w:hAnsi="宋体" w:eastAsia="宋体" w:cs="宋体"/>
        </w:rPr>
      </w:pPr>
    </w:p>
    <w:p>
      <w:pPr>
        <w:rPr>
          <w:rFonts w:ascii="宋体" w:hAnsi="宋体" w:eastAsia="宋体" w:cs="宋体"/>
          <w:sz w:val="24"/>
        </w:rPr>
      </w:pPr>
    </w:p>
    <w:p>
      <w:pPr>
        <w:pStyle w:val="26"/>
        <w:rPr>
          <w:rFonts w:ascii="宋体" w:hAnsi="宋体" w:eastAsia="宋体" w:cs="宋体"/>
        </w:rPr>
      </w:pPr>
    </w:p>
    <w:p>
      <w:pPr>
        <w:rPr>
          <w:rFonts w:ascii="宋体" w:hAnsi="宋体" w:eastAsia="宋体" w:cs="宋体"/>
          <w:sz w:val="24"/>
        </w:rPr>
      </w:pPr>
    </w:p>
    <w:p>
      <w:pPr>
        <w:jc w:val="both"/>
        <w:rPr>
          <w:rFonts w:ascii="宋体" w:hAnsi="宋体" w:cs="Arial"/>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二次报价一览表（</w:t>
      </w:r>
      <w:r>
        <w:rPr>
          <w:rFonts w:hint="eastAsia" w:ascii="宋体" w:hAnsi="宋体" w:cs="宋体"/>
          <w:b/>
          <w:sz w:val="30"/>
          <w:szCs w:val="30"/>
          <w:lang w:val="en-GB"/>
        </w:rPr>
        <w:t>最终报价表</w:t>
      </w:r>
      <w:r>
        <w:rPr>
          <w:rFonts w:hint="eastAsia" w:ascii="宋体" w:hAnsi="宋体" w:cs="宋体"/>
          <w:b/>
          <w:bCs/>
          <w:sz w:val="32"/>
          <w:szCs w:val="32"/>
        </w:rPr>
        <w:t>）</w:t>
      </w:r>
    </w:p>
    <w:p>
      <w:pPr>
        <w:pStyle w:val="16"/>
        <w:tabs>
          <w:tab w:val="left" w:pos="420"/>
        </w:tabs>
        <w:snapToGrid w:val="0"/>
        <w:spacing w:line="360" w:lineRule="auto"/>
        <w:ind w:left="0" w:leftChars="0" w:firstLine="0" w:firstLineChars="0"/>
        <w:rPr>
          <w:rFonts w:hint="eastAsia" w:ascii="宋体" w:hAnsi="宋体" w:eastAsia="宋体" w:cs="宋体"/>
          <w:sz w:val="21"/>
          <w:szCs w:val="21"/>
          <w:lang w:eastAsia="zh-CN"/>
        </w:rPr>
      </w:pPr>
      <w:r>
        <w:rPr>
          <w:rFonts w:hint="eastAsia" w:hAnsi="宋体" w:cs="宋体"/>
        </w:rPr>
        <w:t>项目名称：</w:t>
      </w:r>
      <w:r>
        <w:rPr>
          <w:rFonts w:hint="eastAsia" w:ascii="宋体" w:hAnsi="宋体" w:cs="宋体"/>
          <w:sz w:val="21"/>
          <w:szCs w:val="21"/>
          <w:lang w:eastAsia="zh-CN"/>
        </w:rPr>
        <w:t>龙游县横山镇集聚小区(二期)设计采购项目</w:t>
      </w:r>
    </w:p>
    <w:p>
      <w:pPr>
        <w:pStyle w:val="34"/>
        <w:adjustRightInd w:val="0"/>
        <w:snapToGrid w:val="0"/>
        <w:spacing w:line="360" w:lineRule="auto"/>
        <w:rPr>
          <w:rFonts w:hAnsi="宋体" w:cs="宋体"/>
          <w:u w:val="single"/>
        </w:rPr>
      </w:pPr>
      <w:r>
        <w:rPr>
          <w:rFonts w:hint="eastAsia" w:hAnsi="宋体" w:cs="宋体"/>
        </w:rPr>
        <w:t>项目编号：</w:t>
      </w:r>
    </w:p>
    <w:tbl>
      <w:tblPr>
        <w:tblStyle w:val="6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992"/>
        <w:gridCol w:w="992"/>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Align w:val="center"/>
          </w:tcPr>
          <w:p>
            <w:pPr>
              <w:snapToGrid w:val="0"/>
              <w:spacing w:line="300" w:lineRule="auto"/>
              <w:jc w:val="center"/>
              <w:rPr>
                <w:rFonts w:ascii="Arial" w:hAnsi="Arial" w:cs="Arial"/>
                <w:b/>
              </w:rPr>
            </w:pPr>
            <w:r>
              <w:rPr>
                <w:rFonts w:ascii="Arial" w:hAnsi="Arial" w:cs="Arial"/>
                <w:b/>
              </w:rPr>
              <w:t>序号</w:t>
            </w:r>
          </w:p>
        </w:tc>
        <w:tc>
          <w:tcPr>
            <w:tcW w:w="3544" w:type="dxa"/>
            <w:vAlign w:val="center"/>
          </w:tcPr>
          <w:p>
            <w:pPr>
              <w:snapToGrid w:val="0"/>
              <w:spacing w:line="300" w:lineRule="auto"/>
              <w:jc w:val="center"/>
              <w:rPr>
                <w:rFonts w:ascii="Arial" w:hAnsi="Arial" w:cs="Arial"/>
                <w:b/>
              </w:rPr>
            </w:pPr>
            <w:r>
              <w:rPr>
                <w:rFonts w:ascii="Arial" w:hAnsi="Arial" w:cs="Arial"/>
                <w:b/>
              </w:rPr>
              <w:t>标段名称</w:t>
            </w:r>
          </w:p>
        </w:tc>
        <w:tc>
          <w:tcPr>
            <w:tcW w:w="992" w:type="dxa"/>
            <w:vAlign w:val="center"/>
          </w:tcPr>
          <w:p>
            <w:pPr>
              <w:snapToGrid w:val="0"/>
              <w:spacing w:line="300" w:lineRule="auto"/>
              <w:jc w:val="center"/>
              <w:rPr>
                <w:rFonts w:ascii="Arial" w:hAnsi="Arial" w:cs="Arial"/>
                <w:b/>
              </w:rPr>
            </w:pPr>
            <w:r>
              <w:rPr>
                <w:rFonts w:ascii="Arial" w:hAnsi="Arial" w:cs="Arial"/>
                <w:b/>
              </w:rPr>
              <w:t>数量</w:t>
            </w:r>
          </w:p>
        </w:tc>
        <w:tc>
          <w:tcPr>
            <w:tcW w:w="992" w:type="dxa"/>
            <w:vAlign w:val="center"/>
          </w:tcPr>
          <w:p>
            <w:pPr>
              <w:snapToGrid w:val="0"/>
              <w:spacing w:line="300" w:lineRule="auto"/>
              <w:jc w:val="center"/>
              <w:rPr>
                <w:rFonts w:ascii="Arial" w:hAnsi="Arial" w:cs="Arial"/>
                <w:b/>
              </w:rPr>
            </w:pPr>
            <w:r>
              <w:rPr>
                <w:rFonts w:ascii="Arial" w:hAnsi="Arial" w:cs="Arial"/>
                <w:b/>
              </w:rPr>
              <w:t>单位</w:t>
            </w:r>
          </w:p>
        </w:tc>
        <w:tc>
          <w:tcPr>
            <w:tcW w:w="2733" w:type="dxa"/>
            <w:vAlign w:val="center"/>
          </w:tcPr>
          <w:p>
            <w:pPr>
              <w:snapToGrid w:val="0"/>
              <w:spacing w:line="300" w:lineRule="auto"/>
              <w:jc w:val="center"/>
              <w:rPr>
                <w:rFonts w:ascii="Arial" w:hAnsi="Arial" w:cs="Arial"/>
                <w:b/>
              </w:rPr>
            </w:pPr>
            <w:r>
              <w:rPr>
                <w:rFonts w:hint="eastAsia" w:ascii="宋体" w:hAnsi="宋体" w:cs="宋体"/>
                <w:color w:val="000000"/>
                <w:szCs w:val="21"/>
                <w:lang w:val="en-US" w:eastAsia="zh-CN"/>
              </w:rPr>
              <w:t>工</w:t>
            </w:r>
            <w:r>
              <w:rPr>
                <w:rFonts w:hint="eastAsia" w:ascii="宋体" w:hAnsi="宋体" w:cs="宋体"/>
                <w:color w:val="000000"/>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Align w:val="center"/>
          </w:tcPr>
          <w:p>
            <w:pPr>
              <w:snapToGrid w:val="0"/>
              <w:spacing w:line="300" w:lineRule="auto"/>
              <w:jc w:val="center"/>
              <w:rPr>
                <w:rFonts w:ascii="Arial" w:hAnsi="Arial" w:cs="Arial"/>
                <w:b/>
              </w:rPr>
            </w:pPr>
            <w:r>
              <w:rPr>
                <w:rFonts w:ascii="Arial" w:hAnsi="Arial" w:cs="Arial"/>
                <w:b/>
              </w:rPr>
              <w:t>1</w:t>
            </w:r>
          </w:p>
        </w:tc>
        <w:tc>
          <w:tcPr>
            <w:tcW w:w="3544" w:type="dxa"/>
            <w:vAlign w:val="center"/>
          </w:tcPr>
          <w:p>
            <w:pPr>
              <w:pStyle w:val="16"/>
              <w:tabs>
                <w:tab w:val="left" w:pos="420"/>
              </w:tabs>
              <w:snapToGrid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eastAsia="zh-CN"/>
              </w:rPr>
              <w:t>龙游县横山镇集聚小区(二期)设计采购项目</w:t>
            </w:r>
          </w:p>
          <w:p>
            <w:pPr>
              <w:widowControl/>
              <w:snapToGrid w:val="0"/>
              <w:spacing w:line="300" w:lineRule="auto"/>
              <w:jc w:val="center"/>
              <w:rPr>
                <w:rFonts w:hint="eastAsia" w:ascii="Arial" w:hAnsi="Arial" w:eastAsia="宋体" w:cs="Arial"/>
                <w:kern w:val="0"/>
                <w:szCs w:val="21"/>
                <w:lang w:eastAsia="zh-CN"/>
              </w:rPr>
            </w:pPr>
          </w:p>
        </w:tc>
        <w:tc>
          <w:tcPr>
            <w:tcW w:w="992" w:type="dxa"/>
            <w:vAlign w:val="center"/>
          </w:tcPr>
          <w:p>
            <w:pPr>
              <w:widowControl/>
              <w:snapToGrid w:val="0"/>
              <w:spacing w:line="300" w:lineRule="auto"/>
              <w:jc w:val="center"/>
              <w:rPr>
                <w:rFonts w:ascii="Arial" w:hAnsi="Arial" w:cs="Arial"/>
                <w:kern w:val="0"/>
                <w:szCs w:val="21"/>
              </w:rPr>
            </w:pPr>
            <w:r>
              <w:rPr>
                <w:rFonts w:ascii="Arial" w:hAnsi="Arial" w:cs="Arial"/>
                <w:kern w:val="0"/>
                <w:szCs w:val="21"/>
              </w:rPr>
              <w:t>1</w:t>
            </w:r>
          </w:p>
        </w:tc>
        <w:tc>
          <w:tcPr>
            <w:tcW w:w="992" w:type="dxa"/>
            <w:vAlign w:val="center"/>
          </w:tcPr>
          <w:p>
            <w:pPr>
              <w:widowControl/>
              <w:snapToGrid w:val="0"/>
              <w:spacing w:line="300" w:lineRule="auto"/>
              <w:jc w:val="center"/>
              <w:rPr>
                <w:rFonts w:ascii="Arial" w:hAnsi="Arial" w:cs="Arial"/>
                <w:kern w:val="0"/>
                <w:szCs w:val="21"/>
                <w:highlight w:val="yellow"/>
              </w:rPr>
            </w:pPr>
            <w:r>
              <w:rPr>
                <w:rFonts w:ascii="Arial" w:hAnsi="Arial" w:cs="Arial"/>
                <w:kern w:val="0"/>
                <w:szCs w:val="21"/>
                <w:highlight w:val="none"/>
              </w:rPr>
              <w:t>项</w:t>
            </w:r>
          </w:p>
        </w:tc>
        <w:tc>
          <w:tcPr>
            <w:tcW w:w="2733" w:type="dxa"/>
            <w:vAlign w:val="center"/>
          </w:tcPr>
          <w:p>
            <w:pPr>
              <w:snapToGrid w:val="0"/>
              <w:spacing w:line="300" w:lineRule="auto"/>
              <w:jc w:val="center"/>
              <w:rPr>
                <w:rFonts w:ascii="Arial" w:hAnsi="Arial" w:cs="Arial"/>
                <w:b/>
                <w:highlight w:val="yellow"/>
              </w:rPr>
            </w:pPr>
            <w:r>
              <w:rPr>
                <w:rFonts w:hint="eastAsia" w:ascii="宋体" w:hAnsi="宋体" w:eastAsia="宋体" w:cs="宋体"/>
                <w:kern w:val="0"/>
                <w:sz w:val="21"/>
                <w:szCs w:val="21"/>
                <w:shd w:val="clear" w:color="auto" w:fill="FFFFFF" w:themeFill="background1"/>
              </w:rPr>
              <w:t>合同签订后</w:t>
            </w:r>
            <w:r>
              <w:rPr>
                <w:rFonts w:hint="eastAsia" w:ascii="宋体" w:hAnsi="宋体" w:cs="宋体"/>
                <w:kern w:val="0"/>
                <w:sz w:val="21"/>
                <w:szCs w:val="21"/>
                <w:shd w:val="clear" w:color="auto" w:fill="FFFFFF" w:themeFill="background1"/>
                <w:lang w:val="en-US" w:eastAsia="zh-CN"/>
              </w:rPr>
              <w:t>4</w:t>
            </w:r>
            <w:r>
              <w:rPr>
                <w:rFonts w:hint="eastAsia" w:ascii="宋体" w:hAnsi="宋体" w:eastAsia="宋体" w:cs="宋体"/>
                <w:kern w:val="0"/>
                <w:sz w:val="21"/>
                <w:szCs w:val="21"/>
                <w:shd w:val="clear" w:color="auto" w:fill="FFFFFF" w:themeFill="background1"/>
                <w:lang w:val="en-US" w:eastAsia="zh-CN"/>
              </w:rPr>
              <w:t>0</w:t>
            </w:r>
            <w:r>
              <w:rPr>
                <w:rFonts w:hint="eastAsia" w:ascii="宋体" w:hAnsi="宋体" w:eastAsia="宋体" w:cs="宋体"/>
                <w:kern w:val="0"/>
                <w:sz w:val="21"/>
                <w:szCs w:val="21"/>
                <w:shd w:val="clear" w:color="auto" w:fill="FFFFFF" w:themeFill="background1"/>
              </w:rPr>
              <w:t>日历天（含设计方案）竣工并通过验收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Align w:val="center"/>
          </w:tcPr>
          <w:p>
            <w:pPr>
              <w:snapToGrid w:val="0"/>
              <w:spacing w:line="300" w:lineRule="auto"/>
              <w:jc w:val="center"/>
              <w:rPr>
                <w:rFonts w:ascii="Arial" w:hAnsi="Arial" w:cs="Arial"/>
                <w:b/>
              </w:rPr>
            </w:pPr>
            <w:r>
              <w:rPr>
                <w:rFonts w:ascii="Arial" w:hAnsi="Arial" w:cs="Arial"/>
                <w:b/>
              </w:rPr>
              <w:t>2</w:t>
            </w:r>
          </w:p>
        </w:tc>
        <w:tc>
          <w:tcPr>
            <w:tcW w:w="3544" w:type="dxa"/>
            <w:vAlign w:val="center"/>
          </w:tcPr>
          <w:p>
            <w:pPr>
              <w:spacing w:line="300" w:lineRule="auto"/>
              <w:jc w:val="center"/>
              <w:rPr>
                <w:rFonts w:ascii="Arial" w:hAnsi="Arial" w:cs="Arial"/>
              </w:rPr>
            </w:pPr>
            <w:r>
              <w:rPr>
                <w:rFonts w:hint="eastAsia" w:ascii="Arial" w:hAnsi="Arial" w:cs="Arial"/>
              </w:rPr>
              <w:t>投标总</w:t>
            </w:r>
            <w:r>
              <w:rPr>
                <w:rFonts w:ascii="Arial" w:hAnsi="Arial" w:cs="Arial"/>
              </w:rPr>
              <w:t>价</w:t>
            </w:r>
          </w:p>
        </w:tc>
        <w:tc>
          <w:tcPr>
            <w:tcW w:w="4717" w:type="dxa"/>
            <w:gridSpan w:val="3"/>
            <w:vAlign w:val="center"/>
          </w:tcPr>
          <w:p>
            <w:pPr>
              <w:snapToGrid w:val="0"/>
              <w:spacing w:line="300" w:lineRule="auto"/>
              <w:rPr>
                <w:rFonts w:ascii="Arial" w:hAnsi="Arial" w:cs="Arial"/>
              </w:rPr>
            </w:pPr>
            <w:r>
              <w:rPr>
                <w:rFonts w:ascii="Arial" w:hAnsi="Arial" w:cs="Arial"/>
              </w:rPr>
              <w:t>小写：￥</w:t>
            </w:r>
            <w:r>
              <w:rPr>
                <w:rFonts w:hint="eastAsia" w:ascii="Arial" w:hAnsi="Arial" w:cs="Arial"/>
                <w:u w:val="single"/>
              </w:rPr>
              <w:t xml:space="preserve">                </w:t>
            </w:r>
          </w:p>
          <w:p>
            <w:pPr>
              <w:snapToGrid w:val="0"/>
              <w:spacing w:line="300" w:lineRule="auto"/>
              <w:rPr>
                <w:szCs w:val="21"/>
              </w:rPr>
            </w:pPr>
            <w:r>
              <w:rPr>
                <w:rFonts w:ascii="Arial" w:hAnsi="Arial" w:cs="Arial"/>
              </w:rPr>
              <w:t>大写：人民币</w:t>
            </w:r>
            <w:r>
              <w:rPr>
                <w:rFonts w:hint="eastAsia" w:ascii="Arial" w:hAnsi="Arial" w:cs="Arial"/>
                <w:u w:val="single"/>
              </w:rPr>
              <w:t xml:space="preserve">            </w:t>
            </w:r>
          </w:p>
        </w:tc>
      </w:tr>
    </w:tbl>
    <w:p>
      <w:pPr>
        <w:ind w:firstLine="480"/>
        <w:rPr>
          <w:rFonts w:ascii="宋体" w:hAnsi="宋体" w:cs="宋体"/>
          <w:szCs w:val="21"/>
        </w:rPr>
      </w:pPr>
    </w:p>
    <w:p>
      <w:pPr>
        <w:tabs>
          <w:tab w:val="left" w:pos="900"/>
        </w:tabs>
        <w:ind w:firstLine="480"/>
        <w:rPr>
          <w:rFonts w:ascii="宋体" w:hAnsi="宋体" w:cs="宋体"/>
          <w:szCs w:val="21"/>
        </w:rPr>
      </w:pPr>
      <w:r>
        <w:rPr>
          <w:rFonts w:hint="eastAsia" w:ascii="宋体" w:hAnsi="宋体" w:cs="宋体"/>
          <w:szCs w:val="21"/>
        </w:rPr>
        <w:t>注：</w:t>
      </w:r>
    </w:p>
    <w:p>
      <w:pPr>
        <w:numPr>
          <w:ilvl w:val="0"/>
          <w:numId w:val="21"/>
        </w:numPr>
        <w:adjustRightInd w:val="0"/>
        <w:snapToGrid w:val="0"/>
        <w:spacing w:line="360" w:lineRule="auto"/>
        <w:ind w:firstLine="420" w:firstLineChars="200"/>
        <w:rPr>
          <w:rFonts w:ascii="宋体" w:hAnsi="宋体" w:cs="宋体"/>
        </w:rPr>
      </w:pPr>
      <w:r>
        <w:rPr>
          <w:rFonts w:hint="eastAsia" w:ascii="宋体" w:hAnsi="宋体" w:cs="宋体"/>
        </w:rPr>
        <w:t>此表无需在制作竞争性磋商响应文件时填写，但供应商须提前打印并签字加盖公章，作为磋商过程后最终报价时填写。</w:t>
      </w:r>
    </w:p>
    <w:p>
      <w:pPr>
        <w:numPr>
          <w:ilvl w:val="0"/>
          <w:numId w:val="21"/>
        </w:numPr>
        <w:adjustRightInd w:val="0"/>
        <w:snapToGrid w:val="0"/>
        <w:spacing w:line="360" w:lineRule="auto"/>
        <w:ind w:firstLine="420" w:firstLineChars="200"/>
        <w:rPr>
          <w:rFonts w:ascii="宋体" w:hAnsi="宋体" w:cs="宋体"/>
        </w:rPr>
      </w:pPr>
      <w:r>
        <w:rPr>
          <w:rFonts w:hint="eastAsia" w:ascii="宋体" w:hAnsi="宋体" w:cs="宋体"/>
        </w:rPr>
        <w:t>此表填写后需单独在规定时间递交工作人员。</w:t>
      </w:r>
    </w:p>
    <w:p>
      <w:pPr>
        <w:adjustRightInd w:val="0"/>
        <w:snapToGrid w:val="0"/>
        <w:spacing w:line="360" w:lineRule="auto"/>
        <w:ind w:firstLine="420" w:firstLineChars="200"/>
        <w:rPr>
          <w:rFonts w:ascii="宋体" w:hAnsi="宋体" w:cs="宋体"/>
        </w:rPr>
      </w:pPr>
      <w:r>
        <w:rPr>
          <w:rFonts w:hint="eastAsia" w:ascii="宋体" w:hAnsi="宋体" w:cs="宋体"/>
        </w:rPr>
        <w:t>4、填写此表时不得改变表格的形式。</w:t>
      </w:r>
    </w:p>
    <w:p>
      <w:pPr>
        <w:adjustRightInd w:val="0"/>
        <w:snapToGrid w:val="0"/>
        <w:spacing w:line="360" w:lineRule="auto"/>
        <w:ind w:firstLine="420" w:firstLineChars="200"/>
        <w:rPr>
          <w:rFonts w:ascii="宋体" w:hAnsi="宋体" w:cs="宋体"/>
        </w:rPr>
      </w:pPr>
    </w:p>
    <w:p>
      <w:pPr>
        <w:adjustRightInd w:val="0"/>
        <w:snapToGrid w:val="0"/>
        <w:spacing w:line="360" w:lineRule="auto"/>
        <w:ind w:firstLine="420" w:firstLineChars="200"/>
        <w:rPr>
          <w:rFonts w:ascii="宋体" w:hAnsi="宋体" w:cs="宋体"/>
        </w:rPr>
      </w:pPr>
    </w:p>
    <w:p>
      <w:pPr>
        <w:adjustRightInd w:val="0"/>
        <w:snapToGrid w:val="0"/>
        <w:spacing w:line="360" w:lineRule="auto"/>
        <w:ind w:firstLine="420" w:firstLineChars="200"/>
        <w:rPr>
          <w:rFonts w:ascii="宋体" w:hAnsi="宋体" w:cs="宋体"/>
        </w:rPr>
      </w:pPr>
    </w:p>
    <w:p>
      <w:pPr>
        <w:adjustRightInd w:val="0"/>
        <w:snapToGrid w:val="0"/>
        <w:spacing w:line="360" w:lineRule="auto"/>
        <w:ind w:firstLine="420" w:firstLineChars="200"/>
        <w:rPr>
          <w:rFonts w:ascii="宋体" w:hAnsi="宋体" w:cs="宋体"/>
        </w:rPr>
      </w:pPr>
    </w:p>
    <w:p>
      <w:pPr>
        <w:pStyle w:val="34"/>
        <w:adjustRightInd w:val="0"/>
        <w:snapToGrid w:val="0"/>
        <w:spacing w:line="360" w:lineRule="auto"/>
        <w:ind w:firstLine="480"/>
        <w:rPr>
          <w:rFonts w:hAnsi="宋体" w:cs="宋体"/>
          <w:b/>
        </w:rPr>
      </w:pPr>
      <w:r>
        <w:rPr>
          <w:rFonts w:hint="eastAsia" w:hAnsi="宋体" w:cs="宋体"/>
          <w:b/>
        </w:rPr>
        <w:t>投标人全称（盖单位公章）：</w:t>
      </w:r>
    </w:p>
    <w:p>
      <w:pPr>
        <w:pStyle w:val="34"/>
        <w:adjustRightInd w:val="0"/>
        <w:snapToGrid w:val="0"/>
        <w:spacing w:line="360" w:lineRule="auto"/>
        <w:ind w:firstLine="480"/>
        <w:rPr>
          <w:rFonts w:hAnsi="宋体" w:cs="宋体"/>
          <w:b/>
        </w:rPr>
      </w:pPr>
      <w:r>
        <w:rPr>
          <w:rFonts w:hint="eastAsia" w:hAnsi="宋体" w:cs="宋体"/>
          <w:b/>
        </w:rPr>
        <w:t>法定代表人或其授权委托人（签字或盖章）：</w:t>
      </w:r>
    </w:p>
    <w:p>
      <w:pPr>
        <w:pStyle w:val="34"/>
        <w:adjustRightInd w:val="0"/>
        <w:snapToGrid w:val="0"/>
        <w:spacing w:line="360" w:lineRule="auto"/>
        <w:ind w:firstLine="480"/>
        <w:rPr>
          <w:rFonts w:hint="default" w:hAnsi="宋体" w:eastAsia="宋体" w:cs="宋体"/>
          <w:b/>
          <w:lang w:val="en-US" w:eastAsia="zh-CN"/>
        </w:rPr>
      </w:pPr>
      <w:r>
        <w:rPr>
          <w:rFonts w:hint="eastAsia" w:hAnsi="宋体" w:cs="宋体"/>
          <w:b/>
        </w:rPr>
        <w:t>日期：</w:t>
      </w:r>
      <w:r>
        <w:rPr>
          <w:rFonts w:hint="eastAsia" w:hAnsi="宋体" w:cs="宋体"/>
          <w:b/>
          <w:lang w:val="en-US" w:eastAsia="zh-CN"/>
        </w:rPr>
        <w:t>2024年月日</w:t>
      </w:r>
    </w:p>
    <w:p>
      <w:pPr>
        <w:pStyle w:val="34"/>
        <w:adjustRightInd w:val="0"/>
        <w:snapToGrid w:val="0"/>
        <w:spacing w:line="360" w:lineRule="auto"/>
        <w:ind w:firstLine="480"/>
        <w:rPr>
          <w:rFonts w:hAnsi="宋体" w:cs="宋体"/>
          <w:b/>
        </w:rPr>
      </w:pPr>
    </w:p>
    <w:p>
      <w:pPr>
        <w:pStyle w:val="3"/>
        <w:rPr>
          <w:rFonts w:ascii="宋体" w:hAnsi="宋体" w:eastAsia="宋体" w:cs="宋体"/>
        </w:rPr>
      </w:pPr>
    </w:p>
    <w:p>
      <w:pPr>
        <w:pStyle w:val="3"/>
        <w:rPr>
          <w:rFonts w:ascii="宋体" w:hAnsi="宋体" w:eastAsia="宋体" w:cs="宋体"/>
        </w:rPr>
      </w:pPr>
    </w:p>
    <w:p>
      <w:pPr>
        <w:ind w:left="480"/>
        <w:rPr>
          <w:rFonts w:ascii="宋体" w:hAnsi="宋体" w:cs="宋体"/>
          <w:b/>
          <w:bCs/>
          <w:color w:val="000000"/>
          <w:szCs w:val="21"/>
        </w:rPr>
      </w:pPr>
      <w:bookmarkStart w:id="111" w:name="_Toc331779424"/>
    </w:p>
    <w:p>
      <w:pPr>
        <w:ind w:left="480"/>
        <w:rPr>
          <w:rFonts w:ascii="宋体" w:hAnsi="宋体" w:cs="宋体"/>
          <w:b/>
          <w:bCs/>
          <w:color w:val="000000"/>
          <w:szCs w:val="21"/>
        </w:rPr>
      </w:pPr>
    </w:p>
    <w:p>
      <w:pPr>
        <w:ind w:left="480"/>
        <w:rPr>
          <w:rFonts w:ascii="宋体" w:hAnsi="宋体" w:cs="宋体"/>
          <w:b/>
          <w:bCs/>
          <w:color w:val="000000"/>
          <w:szCs w:val="21"/>
        </w:rPr>
      </w:pPr>
    </w:p>
    <w:p>
      <w:pPr>
        <w:ind w:left="480"/>
        <w:rPr>
          <w:rFonts w:ascii="宋体" w:hAnsi="宋体" w:cs="宋体"/>
          <w:b/>
          <w:bCs/>
          <w:color w:val="000000"/>
          <w:szCs w:val="21"/>
        </w:rPr>
      </w:pPr>
    </w:p>
    <w:p>
      <w:pPr>
        <w:ind w:left="480"/>
        <w:rPr>
          <w:rFonts w:ascii="宋体" w:hAnsi="宋体" w:cs="宋体"/>
          <w:b/>
          <w:bCs/>
          <w:color w:val="000000"/>
          <w:szCs w:val="21"/>
        </w:rPr>
      </w:pPr>
    </w:p>
    <w:bookmarkEnd w:id="111"/>
    <w:p>
      <w:pPr>
        <w:ind w:left="480"/>
        <w:rPr>
          <w:rFonts w:ascii="宋体" w:hAnsi="宋体" w:cs="宋体"/>
          <w:b/>
          <w:bCs/>
          <w:color w:val="000000"/>
          <w:szCs w:val="21"/>
        </w:rPr>
      </w:pPr>
    </w:p>
    <w:sectPr>
      <w:footerReference r:id="rId11" w:type="first"/>
      <w:footerReference r:id="rId10" w:type="default"/>
      <w:pgSz w:w="11906" w:h="16838"/>
      <w:pgMar w:top="1247" w:right="1134" w:bottom="1134" w:left="1418" w:header="567" w:footer="85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GulimChe">
    <w:altName w:val="Malgun Gothic"/>
    <w:panose1 w:val="00000000000000000000"/>
    <w:charset w:val="81"/>
    <w:family w:val="modern"/>
    <w:pitch w:val="default"/>
    <w:sig w:usb0="00000000" w:usb1="00000000" w:usb2="00000030" w:usb3="00000000" w:csb0="4008009F" w:csb1="DFD7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FuturaA Bk BT">
    <w:altName w:val="Arial"/>
    <w:panose1 w:val="00000000000000000000"/>
    <w:charset w:val="00"/>
    <w:family w:val="auto"/>
    <w:pitch w:val="default"/>
    <w:sig w:usb0="00000000" w:usb1="00000000" w:usb2="00000000" w:usb3="00000000" w:csb0="0000001B" w:csb1="00000000"/>
  </w:font>
  <w:font w:name="ˎ̥">
    <w:altName w:val="Times New Roman"/>
    <w:panose1 w:val="00000000000000000000"/>
    <w:charset w:val="00"/>
    <w:family w:val="roman"/>
    <w:pitch w:val="default"/>
    <w:sig w:usb0="00000000" w:usb1="00000000" w:usb2="00000000" w:usb3="00000000" w:csb0="00040001" w:csb1="00000000"/>
  </w:font>
  <w:font w:name="Univers">
    <w:altName w:val="Arial"/>
    <w:panose1 w:val="00000000000000000000"/>
    <w:charset w:val="00"/>
    <w:family w:val="auto"/>
    <w:pitch w:val="default"/>
    <w:sig w:usb0="00000000" w:usb1="00000000" w:usb2="00000000" w:usb3="00000000" w:csb0="0000000F" w:csb1="00000000"/>
  </w:font>
  <w:font w:name="Arial Unicode MS">
    <w:altName w:val="宋体"/>
    <w:panose1 w:val="020B0604020002020204"/>
    <w:charset w:val="86"/>
    <w:family w:val="swiss"/>
    <w:pitch w:val="default"/>
    <w:sig w:usb0="00000000" w:usb1="00000000" w:usb2="0000003F" w:usb3="00000000" w:csb0="003F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097" name="4097"/>
              <wp:cNvGraphicFramePr/>
              <a:graphic xmlns:a="http://schemas.openxmlformats.org/drawingml/2006/main">
                <a:graphicData uri="http://schemas.microsoft.com/office/word/2010/wordprocessingShape">
                  <wps:wsp>
                    <wps:cNvSpPr/>
                    <wps:spPr>
                      <a:xfrm>
                        <a:off x="0" y="0"/>
                        <a:ext cx="114934" cy="153035"/>
                      </a:xfrm>
                      <a:prstGeom prst="rect">
                        <a:avLst/>
                      </a:prstGeom>
                      <a:ln>
                        <a:noFill/>
                      </a:ln>
                    </wps:spPr>
                    <wps:txbx>
                      <w:txbxContent>
                        <w:p>
                          <w:pPr>
                            <w:pStyle w:val="41"/>
                          </w:pPr>
                        </w:p>
                      </w:txbxContent>
                    </wps:txbx>
                    <wps:bodyPr wrap="none" lIns="0" tIns="0" rIns="0" bIns="0" upright="1">
                      <a:spAutoFit/>
                    </wps:bodyPr>
                  </wps:wsp>
                </a:graphicData>
              </a:graphic>
            </wp:anchor>
          </w:drawing>
        </mc:Choice>
        <mc:Fallback>
          <w:pict>
            <v:rect id="4097" o:spid="_x0000_s1026" o:spt="1"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MR0QAA&#10;AAMBAAAPAAAAAAAAAAEAIAAAACIAAABkcnMvZG93bnJldi54bWxQSwECFAAUAAAACACHTuJA4Die&#10;wLMBAAB+AwAADgAAAAAAAAABACAAAAAgAQAAZHJzL2Uyb0RvYy54bWxQSwUGAAAAAAYABgBZAQAA&#10;RQUAAAAA&#10;">
              <v:fill on="f" focussize="0,0"/>
              <v:stroke on="f"/>
              <v:imagedata o:title=""/>
              <o:lock v:ext="edit" aspectratio="f"/>
              <v:textbox inset="0mm,0mm,0mm,0mm" style="mso-fit-shape-to-text:t;">
                <w:txbxContent>
                  <w:p>
                    <w:pPr>
                      <w:pStyle w:val="4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3"/>
        <w:tab w:val="clear" w:pos="8306"/>
      </w:tabs>
      <w:rPr>
        <w:rFonts w:ascii="华文中宋" w:hAnsi="华文中宋" w:eastAsia="华文中宋"/>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r>
      <w:rPr>
        <w:rFonts w:ascii="华文中宋" w:hAnsi="华文中宋" w:eastAsia="华文中宋"/>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3"/>
        <w:tab w:val="clear" w:pos="8306"/>
      </w:tabs>
      <w:rPr>
        <w:rFonts w:ascii="华文中宋" w:hAnsi="华文中宋" w:eastAsia="华文中宋"/>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55</w:t>
                    </w:r>
                    <w:r>
                      <w:fldChar w:fldCharType="end"/>
                    </w:r>
                  </w:p>
                </w:txbxContent>
              </v:textbox>
            </v:shape>
          </w:pict>
        </mc:Fallback>
      </mc:AlternateContent>
    </w:r>
    <w:r>
      <w:rPr>
        <w:rFonts w:ascii="华文中宋" w:hAnsi="华文中宋" w:eastAsia="华文中宋"/>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3"/>
        <w:tab w:val="clear" w:pos="8306"/>
      </w:tabs>
      <w:rPr>
        <w:rFonts w:ascii="华文中宋" w:hAnsi="华文中宋" w:eastAsia="华文中宋"/>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mc:Fallback>
      </mc:AlternateContent>
    </w:r>
    <w:r>
      <w:rPr>
        <w:rFonts w:ascii="华文中宋" w:hAnsi="华文中宋" w:eastAsia="华文中宋"/>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G5dQhyAEAAJADAAAOAAAAAAAAAAEAIAAAAB8BAABkcnMvZTJvRG9j&#10;LnhtbFBLBQYAAAAABgAGAFkBAABZ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double" w:color="auto" w:sz="8" w:space="1"/>
      </w:pBdr>
      <w:snapToGrid w:val="0"/>
      <w:spacing w:line="360" w:lineRule="auto"/>
      <w:rPr>
        <w:rFonts w:hint="eastAsia" w:ascii="宋体" w:hAnsi="宋体" w:eastAsia="宋体" w:cs="宋体"/>
        <w:sz w:val="18"/>
        <w:szCs w:val="18"/>
        <w:lang w:eastAsia="zh-CN"/>
      </w:rPr>
    </w:pPr>
    <w:r>
      <w:rPr>
        <w:rFonts w:hint="eastAsia" w:ascii="宋体" w:hAnsi="宋体" w:cs="宋体"/>
        <w:sz w:val="18"/>
        <w:szCs w:val="18"/>
        <w:u w:val="none"/>
        <w:lang w:eastAsia="zh-CN"/>
      </w:rPr>
      <w:t>龙游县横山镇集聚小区(二期)设计采购项目</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项目编号：</w:t>
    </w:r>
    <w:r>
      <w:rPr>
        <w:rFonts w:hint="eastAsia" w:ascii="宋体" w:hAnsi="宋体" w:cs="宋体"/>
        <w:sz w:val="18"/>
        <w:szCs w:val="18"/>
        <w:lang w:eastAsia="zh-CN"/>
      </w:rPr>
      <w:t>LYCG2024TY-054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tabs>
        <w:tab w:val="left" w:pos="420"/>
      </w:tabs>
      <w:snapToGrid w:val="0"/>
      <w:spacing w:line="360" w:lineRule="auto"/>
      <w:ind w:left="0" w:leftChars="0" w:firstLine="0" w:firstLineChars="0"/>
    </w:pPr>
    <w:r>
      <w:rPr>
        <w:rFonts w:hint="eastAsia" w:ascii="宋体" w:hAnsi="宋体" w:cs="宋体"/>
        <w:sz w:val="18"/>
        <w:szCs w:val="18"/>
        <w:lang w:eastAsia="zh-CN"/>
      </w:rPr>
      <w:t>龙游县横山镇集聚小区(二期)设计采购项目</w:t>
    </w:r>
    <w:r>
      <w:rPr>
        <w:rFonts w:hint="eastAsia" w:ascii="宋体" w:hAnsi="宋体" w:cs="宋体"/>
        <w:sz w:val="18"/>
        <w:szCs w:val="18"/>
        <w:lang w:val="en-US" w:eastAsia="zh-CN"/>
      </w:rPr>
      <w:t xml:space="preserve">                                </w:t>
    </w:r>
    <w:r>
      <w:rPr>
        <w:rFonts w:hint="eastAsia" w:ascii="华文中宋" w:hAnsi="华文中宋" w:eastAsia="华文中宋" w:cs="宋体"/>
        <w:sz w:val="18"/>
        <w:szCs w:val="18"/>
      </w:rPr>
      <w:t>项目编号：</w:t>
    </w:r>
    <w:r>
      <w:rPr>
        <w:rFonts w:hint="eastAsia" w:ascii="华文中宋" w:hAnsi="华文中宋" w:eastAsia="华文中宋" w:cs="宋体"/>
        <w:sz w:val="18"/>
        <w:szCs w:val="18"/>
        <w:lang w:val="zh-CN"/>
      </w:rPr>
      <w:t>LYCG2024TY-054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21D85"/>
    <w:multiLevelType w:val="singleLevel"/>
    <w:tmpl w:val="87421D85"/>
    <w:lvl w:ilvl="0" w:tentative="0">
      <w:start w:val="4"/>
      <w:numFmt w:val="chineseCounting"/>
      <w:suff w:val="space"/>
      <w:lvlText w:val="第%1章"/>
      <w:lvlJc w:val="left"/>
      <w:rPr>
        <w:rFonts w:hint="eastAsia"/>
      </w:rPr>
    </w:lvl>
  </w:abstractNum>
  <w:abstractNum w:abstractNumId="1">
    <w:nsid w:val="D811839D"/>
    <w:multiLevelType w:val="singleLevel"/>
    <w:tmpl w:val="D811839D"/>
    <w:lvl w:ilvl="0" w:tentative="0">
      <w:start w:val="7"/>
      <w:numFmt w:val="chineseCounting"/>
      <w:suff w:val="nothing"/>
      <w:lvlText w:val="%1、"/>
      <w:lvlJc w:val="left"/>
      <w:rPr>
        <w:rFonts w:hint="eastAsia"/>
      </w:rPr>
    </w:lvl>
  </w:abstractNum>
  <w:abstractNum w:abstractNumId="2">
    <w:nsid w:val="00000000"/>
    <w:multiLevelType w:val="multilevel"/>
    <w:tmpl w:val="00000000"/>
    <w:lvl w:ilvl="0" w:tentative="0">
      <w:start w:val="1"/>
      <w:numFmt w:val="decimal"/>
      <w:lvlText w:val="%1）"/>
      <w:lvlJc w:val="left"/>
      <w:pPr>
        <w:ind w:left="503" w:hanging="328"/>
      </w:pPr>
      <w:rPr>
        <w:rFonts w:hint="default" w:ascii="Arial" w:hAnsi="Arial" w:eastAsia="Arial" w:cs="Arial"/>
        <w:spacing w:val="-8"/>
        <w:w w:val="99"/>
        <w:sz w:val="19"/>
        <w:szCs w:val="19"/>
        <w:lang w:val="zh-CN" w:eastAsia="zh-CN" w:bidi="zh-CN"/>
      </w:rPr>
    </w:lvl>
    <w:lvl w:ilvl="1" w:tentative="0">
      <w:start w:val="0"/>
      <w:numFmt w:val="bullet"/>
      <w:lvlText w:val="•"/>
      <w:lvlJc w:val="left"/>
      <w:pPr>
        <w:ind w:left="1480" w:hanging="328"/>
      </w:pPr>
      <w:rPr>
        <w:rFonts w:hint="default"/>
        <w:lang w:val="zh-CN" w:eastAsia="zh-CN" w:bidi="zh-CN"/>
      </w:rPr>
    </w:lvl>
    <w:lvl w:ilvl="2" w:tentative="0">
      <w:start w:val="0"/>
      <w:numFmt w:val="bullet"/>
      <w:lvlText w:val="•"/>
      <w:lvlJc w:val="left"/>
      <w:pPr>
        <w:ind w:left="2461" w:hanging="328"/>
      </w:pPr>
      <w:rPr>
        <w:rFonts w:hint="default"/>
        <w:lang w:val="zh-CN" w:eastAsia="zh-CN" w:bidi="zh-CN"/>
      </w:rPr>
    </w:lvl>
    <w:lvl w:ilvl="3" w:tentative="0">
      <w:start w:val="0"/>
      <w:numFmt w:val="bullet"/>
      <w:lvlText w:val="•"/>
      <w:lvlJc w:val="left"/>
      <w:pPr>
        <w:ind w:left="3441" w:hanging="328"/>
      </w:pPr>
      <w:rPr>
        <w:rFonts w:hint="default"/>
        <w:lang w:val="zh-CN" w:eastAsia="zh-CN" w:bidi="zh-CN"/>
      </w:rPr>
    </w:lvl>
    <w:lvl w:ilvl="4" w:tentative="0">
      <w:start w:val="0"/>
      <w:numFmt w:val="bullet"/>
      <w:lvlText w:val="•"/>
      <w:lvlJc w:val="left"/>
      <w:pPr>
        <w:ind w:left="4422" w:hanging="328"/>
      </w:pPr>
      <w:rPr>
        <w:rFonts w:hint="default"/>
        <w:lang w:val="zh-CN" w:eastAsia="zh-CN" w:bidi="zh-CN"/>
      </w:rPr>
    </w:lvl>
    <w:lvl w:ilvl="5" w:tentative="0">
      <w:start w:val="0"/>
      <w:numFmt w:val="bullet"/>
      <w:lvlText w:val="•"/>
      <w:lvlJc w:val="left"/>
      <w:pPr>
        <w:ind w:left="5403" w:hanging="328"/>
      </w:pPr>
      <w:rPr>
        <w:rFonts w:hint="default"/>
        <w:lang w:val="zh-CN" w:eastAsia="zh-CN" w:bidi="zh-CN"/>
      </w:rPr>
    </w:lvl>
    <w:lvl w:ilvl="6" w:tentative="0">
      <w:start w:val="0"/>
      <w:numFmt w:val="bullet"/>
      <w:lvlText w:val="•"/>
      <w:lvlJc w:val="left"/>
      <w:pPr>
        <w:ind w:left="6383" w:hanging="328"/>
      </w:pPr>
      <w:rPr>
        <w:rFonts w:hint="default"/>
        <w:lang w:val="zh-CN" w:eastAsia="zh-CN" w:bidi="zh-CN"/>
      </w:rPr>
    </w:lvl>
    <w:lvl w:ilvl="7" w:tentative="0">
      <w:start w:val="0"/>
      <w:numFmt w:val="bullet"/>
      <w:lvlText w:val="•"/>
      <w:lvlJc w:val="left"/>
      <w:pPr>
        <w:ind w:left="7364" w:hanging="328"/>
      </w:pPr>
      <w:rPr>
        <w:rFonts w:hint="default"/>
        <w:lang w:val="zh-CN" w:eastAsia="zh-CN" w:bidi="zh-CN"/>
      </w:rPr>
    </w:lvl>
    <w:lvl w:ilvl="8" w:tentative="0">
      <w:start w:val="0"/>
      <w:numFmt w:val="bullet"/>
      <w:lvlText w:val="•"/>
      <w:lvlJc w:val="left"/>
      <w:pPr>
        <w:ind w:left="8344" w:hanging="328"/>
      </w:pPr>
      <w:rPr>
        <w:rFonts w:hint="default"/>
        <w:lang w:val="zh-CN" w:eastAsia="zh-CN" w:bidi="zh-CN"/>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chineseCounting"/>
      <w:suff w:val="nothing"/>
      <w:lvlText w:val="%1、"/>
      <w:lvlJc w:val="left"/>
      <w:rPr>
        <w:rFonts w:hint="eastAsia"/>
      </w:rPr>
    </w:lvl>
  </w:abstractNum>
  <w:abstractNum w:abstractNumId="5">
    <w:nsid w:val="00000003"/>
    <w:multiLevelType w:val="multilevel"/>
    <w:tmpl w:val="00000003"/>
    <w:lvl w:ilvl="0" w:tentative="0">
      <w:start w:val="12"/>
      <w:numFmt w:val="decimal"/>
      <w:pStyle w:val="90"/>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00000004"/>
    <w:multiLevelType w:val="multilevel"/>
    <w:tmpl w:val="00000004"/>
    <w:lvl w:ilvl="0" w:tentative="0">
      <w:start w:val="1"/>
      <w:numFmt w:val="decimal"/>
      <w:pStyle w:val="144"/>
      <w:lvlText w:val="%1."/>
      <w:lvlJc w:val="left"/>
      <w:pPr>
        <w:tabs>
          <w:tab w:val="left" w:pos="902"/>
        </w:tabs>
        <w:ind w:left="902" w:hanging="4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japaneseCounting"/>
      <w:lvlText w:val="%3．"/>
      <w:lvlJc w:val="left"/>
      <w:pPr>
        <w:tabs>
          <w:tab w:val="left" w:pos="1742"/>
        </w:tabs>
        <w:ind w:left="1742" w:hanging="420"/>
      </w:pPr>
      <w:rPr>
        <w:rFonts w:hint="eastAsia"/>
      </w:rPr>
    </w:lvl>
    <w:lvl w:ilvl="3" w:tentative="0">
      <w:start w:val="1"/>
      <w:numFmt w:val="japaneseCounting"/>
      <w:lvlText w:val="（%4）"/>
      <w:lvlJc w:val="left"/>
      <w:pPr>
        <w:tabs>
          <w:tab w:val="left" w:pos="720"/>
        </w:tabs>
        <w:ind w:left="720" w:hanging="720"/>
      </w:pPr>
      <w:rPr>
        <w:rFonts w:hint="eastAsia"/>
        <w:lang w:val="en-US"/>
      </w:rPr>
    </w:lvl>
    <w:lvl w:ilvl="4" w:tentative="0">
      <w:start w:val="1"/>
      <w:numFmt w:val="decimal"/>
      <w:lvlText w:val="%5)"/>
      <w:lvlJc w:val="left"/>
      <w:pPr>
        <w:tabs>
          <w:tab w:val="left" w:pos="2582"/>
        </w:tabs>
        <w:ind w:left="2582" w:hanging="420"/>
      </w:pPr>
      <w:rPr>
        <w:rFonts w:hint="eastAsia"/>
      </w:rPr>
    </w:lvl>
    <w:lvl w:ilvl="5" w:tentative="0">
      <w:start w:val="1"/>
      <w:numFmt w:val="japaneseCounting"/>
      <w:lvlText w:val="%6、"/>
      <w:lvlJc w:val="left"/>
      <w:pPr>
        <w:tabs>
          <w:tab w:val="left" w:pos="3062"/>
        </w:tabs>
        <w:ind w:left="3062" w:hanging="480"/>
      </w:pPr>
      <w:rPr>
        <w:rFonts w:hint="eastAsia"/>
      </w:r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7">
    <w:nsid w:val="00000005"/>
    <w:multiLevelType w:val="multilevel"/>
    <w:tmpl w:val="00000005"/>
    <w:lvl w:ilvl="0" w:tentative="0">
      <w:start w:val="1"/>
      <w:numFmt w:val="bullet"/>
      <w:pStyle w:val="1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6"/>
    <w:multiLevelType w:val="multilevel"/>
    <w:tmpl w:val="00000006"/>
    <w:lvl w:ilvl="0" w:tentative="0">
      <w:start w:val="1"/>
      <w:numFmt w:val="decimal"/>
      <w:pStyle w:val="4"/>
      <w:suff w:val="space"/>
      <w:lvlText w:val="第 %1 章"/>
      <w:lvlJc w:val="left"/>
      <w:pPr>
        <w:ind w:left="425" w:hanging="425"/>
      </w:pPr>
      <w:rPr>
        <w:rFonts w:hint="eastAsia"/>
      </w:rPr>
    </w:lvl>
    <w:lvl w:ilvl="1" w:tentative="0">
      <w:start w:val="1"/>
      <w:numFmt w:val="decimal"/>
      <w:pStyle w:val="5"/>
      <w:lvlText w:val="%1.%2 "/>
      <w:lvlJc w:val="left"/>
      <w:pPr>
        <w:tabs>
          <w:tab w:val="left" w:pos="1080"/>
        </w:tabs>
        <w:ind w:left="927" w:hanging="567"/>
      </w:pPr>
      <w:rPr>
        <w:rFonts w:hint="eastAsia"/>
      </w:rPr>
    </w:lvl>
    <w:lvl w:ilvl="2" w:tentative="0">
      <w:start w:val="1"/>
      <w:numFmt w:val="decimal"/>
      <w:pStyle w:val="6"/>
      <w:lvlText w:val="〔%3〕、"/>
      <w:lvlJc w:val="left"/>
      <w:pPr>
        <w:tabs>
          <w:tab w:val="left" w:pos="2651"/>
        </w:tabs>
        <w:ind w:left="567"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7"/>
    <w:multiLevelType w:val="multilevel"/>
    <w:tmpl w:val="00000007"/>
    <w:lvl w:ilvl="0" w:tentative="0">
      <w:start w:val="1"/>
      <w:numFmt w:val="decimal"/>
      <w:pStyle w:val="141"/>
      <w:lvlText w:val="%1．"/>
      <w:lvlJc w:val="left"/>
      <w:pPr>
        <w:tabs>
          <w:tab w:val="left" w:pos="360"/>
        </w:tabs>
        <w:ind w:left="245" w:hanging="245"/>
      </w:pPr>
      <w:rPr>
        <w:rFonts w:ascii="Times New Roman" w:hAnsi="Times New Roman" w:eastAsia="Times New Roman"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000008"/>
    <w:multiLevelType w:val="multilevel"/>
    <w:tmpl w:val="00000008"/>
    <w:lvl w:ilvl="0" w:tentative="0">
      <w:start w:val="1"/>
      <w:numFmt w:val="bullet"/>
      <w:pStyle w:val="1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9"/>
    <w:multiLevelType w:val="multilevel"/>
    <w:tmpl w:val="00000009"/>
    <w:lvl w:ilvl="0" w:tentative="0">
      <w:start w:val="1"/>
      <w:numFmt w:val="lowerLetter"/>
      <w:pStyle w:val="17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000000A"/>
    <w:multiLevelType w:val="multilevel"/>
    <w:tmpl w:val="0000000A"/>
    <w:lvl w:ilvl="0" w:tentative="0">
      <w:start w:val="1"/>
      <w:numFmt w:val="bullet"/>
      <w:pStyle w:val="148"/>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54"/>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C"/>
    <w:multiLevelType w:val="multilevel"/>
    <w:tmpl w:val="0000000C"/>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139"/>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5">
    <w:nsid w:val="0000000D"/>
    <w:multiLevelType w:val="multilevel"/>
    <w:tmpl w:val="0000000D"/>
    <w:lvl w:ilvl="0" w:tentative="0">
      <w:start w:val="1"/>
      <w:numFmt w:val="lowerLetter"/>
      <w:pStyle w:val="133"/>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0000000E"/>
    <w:multiLevelType w:val="multilevel"/>
    <w:tmpl w:val="0000000E"/>
    <w:lvl w:ilvl="0" w:tentative="0">
      <w:start w:val="1"/>
      <w:numFmt w:val="decimal"/>
      <w:pStyle w:val="101"/>
      <w:lvlText w:val="%1."/>
      <w:lvlJc w:val="left"/>
      <w:pPr>
        <w:tabs>
          <w:tab w:val="left" w:pos="720"/>
        </w:tabs>
        <w:ind w:left="720" w:hanging="720"/>
      </w:pPr>
      <w:rPr>
        <w:rFonts w:hint="default"/>
      </w:rPr>
    </w:lvl>
    <w:lvl w:ilvl="1" w:tentative="0">
      <w:start w:val="1"/>
      <w:numFmt w:val="decimal"/>
      <w:pStyle w:val="100"/>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7">
    <w:nsid w:val="0000000F"/>
    <w:multiLevelType w:val="multilevel"/>
    <w:tmpl w:val="0000000F"/>
    <w:lvl w:ilvl="0" w:tentative="0">
      <w:start w:val="1"/>
      <w:numFmt w:val="chineseCountingThousand"/>
      <w:lvlText w:val="第%1部分"/>
      <w:lvlJc w:val="left"/>
      <w:pPr>
        <w:tabs>
          <w:tab w:val="left" w:pos="180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decimal"/>
      <w:lvlText w:val="%2.%3"/>
      <w:lvlJc w:val="left"/>
      <w:pPr>
        <w:tabs>
          <w:tab w:val="left" w:pos="720"/>
        </w:tabs>
        <w:ind w:left="0" w:firstLine="0"/>
      </w:pPr>
      <w:rPr>
        <w:rFonts w:hint="eastAsia"/>
      </w:rPr>
    </w:lvl>
    <w:lvl w:ilvl="3" w:tentative="0">
      <w:start w:val="1"/>
      <w:numFmt w:val="decimal"/>
      <w:lvlText w:val="%1.%2.%3.%4"/>
      <w:lvlJc w:val="left"/>
      <w:pPr>
        <w:tabs>
          <w:tab w:val="left" w:pos="1440"/>
        </w:tabs>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8">
    <w:nsid w:val="00000011"/>
    <w:multiLevelType w:val="multilevel"/>
    <w:tmpl w:val="00000011"/>
    <w:lvl w:ilvl="0" w:tentative="0">
      <w:start w:val="1"/>
      <w:numFmt w:val="decimal"/>
      <w:pStyle w:val="277"/>
      <w:lvlText w:val="%1"/>
      <w:lvlJc w:val="left"/>
      <w:pPr>
        <w:tabs>
          <w:tab w:val="left" w:pos="1440"/>
        </w:tabs>
        <w:ind w:left="1440" w:hanging="720"/>
      </w:pPr>
      <w:rPr>
        <w:rFonts w:hint="default"/>
      </w:rPr>
    </w:lvl>
    <w:lvl w:ilvl="1" w:tentative="0">
      <w:start w:val="1"/>
      <w:numFmt w:val="decimal"/>
      <w:pStyle w:val="137"/>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178"/>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19">
    <w:nsid w:val="00000015"/>
    <w:multiLevelType w:val="singleLevel"/>
    <w:tmpl w:val="00000015"/>
    <w:lvl w:ilvl="0" w:tentative="0">
      <w:start w:val="38"/>
      <w:numFmt w:val="decimal"/>
      <w:lvlText w:val="%1."/>
      <w:lvlJc w:val="left"/>
      <w:pPr>
        <w:tabs>
          <w:tab w:val="left" w:pos="312"/>
        </w:tabs>
      </w:pPr>
    </w:lvl>
  </w:abstractNum>
  <w:abstractNum w:abstractNumId="20">
    <w:nsid w:val="2ABF2A41"/>
    <w:multiLevelType w:val="singleLevel"/>
    <w:tmpl w:val="2ABF2A41"/>
    <w:lvl w:ilvl="0" w:tentative="0">
      <w:start w:val="9"/>
      <w:numFmt w:val="chineseCounting"/>
      <w:suff w:val="nothing"/>
      <w:lvlText w:val="%1、"/>
      <w:lvlJc w:val="left"/>
      <w:rPr>
        <w:rFonts w:hint="eastAsia"/>
        <w:b/>
        <w:bCs/>
      </w:rPr>
    </w:lvl>
  </w:abstractNum>
  <w:num w:numId="1">
    <w:abstractNumId w:val="8"/>
  </w:num>
  <w:num w:numId="2">
    <w:abstractNumId w:val="17"/>
  </w:num>
  <w:num w:numId="3">
    <w:abstractNumId w:val="5"/>
  </w:num>
  <w:num w:numId="4">
    <w:abstractNumId w:val="16"/>
  </w:num>
  <w:num w:numId="5">
    <w:abstractNumId w:val="7"/>
  </w:num>
  <w:num w:numId="6">
    <w:abstractNumId w:val="15"/>
  </w:num>
  <w:num w:numId="7">
    <w:abstractNumId w:val="18"/>
  </w:num>
  <w:num w:numId="8">
    <w:abstractNumId w:val="14"/>
  </w:num>
  <w:num w:numId="9">
    <w:abstractNumId w:val="9"/>
  </w:num>
  <w:num w:numId="10">
    <w:abstractNumId w:val="6"/>
  </w:num>
  <w:num w:numId="11">
    <w:abstractNumId w:val="12"/>
  </w:num>
  <w:num w:numId="12">
    <w:abstractNumId w:val="13"/>
  </w:num>
  <w:num w:numId="13">
    <w:abstractNumId w:val="10"/>
  </w:num>
  <w:num w:numId="14">
    <w:abstractNumId w:val="11"/>
  </w:num>
  <w:num w:numId="15">
    <w:abstractNumId w:val="20"/>
  </w:num>
  <w:num w:numId="16">
    <w:abstractNumId w:val="19"/>
  </w:num>
  <w:num w:numId="17">
    <w:abstractNumId w:val="0"/>
  </w:num>
  <w:num w:numId="18">
    <w:abstractNumId w:val="4"/>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2Y2ZDc3YjBjZWEwNDM5ZTJmNmViNDI4YTU1ZTcifQ=="/>
  </w:docVars>
  <w:rsids>
    <w:rsidRoot w:val="00000000"/>
    <w:rsid w:val="0012151E"/>
    <w:rsid w:val="0028004E"/>
    <w:rsid w:val="007B339B"/>
    <w:rsid w:val="00887115"/>
    <w:rsid w:val="01163122"/>
    <w:rsid w:val="015C2B0C"/>
    <w:rsid w:val="021A27AB"/>
    <w:rsid w:val="022D0775"/>
    <w:rsid w:val="024B6E08"/>
    <w:rsid w:val="03127926"/>
    <w:rsid w:val="03A34A22"/>
    <w:rsid w:val="04117BDE"/>
    <w:rsid w:val="04194CE4"/>
    <w:rsid w:val="04BE5FB8"/>
    <w:rsid w:val="053B0846"/>
    <w:rsid w:val="06695AAF"/>
    <w:rsid w:val="08D64E45"/>
    <w:rsid w:val="09BC4A90"/>
    <w:rsid w:val="0A4A209B"/>
    <w:rsid w:val="0A522CFE"/>
    <w:rsid w:val="0B0B182B"/>
    <w:rsid w:val="0BF7590B"/>
    <w:rsid w:val="0C370116"/>
    <w:rsid w:val="0C394176"/>
    <w:rsid w:val="0CB97065"/>
    <w:rsid w:val="0CD313CC"/>
    <w:rsid w:val="0D664054"/>
    <w:rsid w:val="0E0013EF"/>
    <w:rsid w:val="0EA31D7A"/>
    <w:rsid w:val="0EEB7E6F"/>
    <w:rsid w:val="0FDA5C70"/>
    <w:rsid w:val="11943BFC"/>
    <w:rsid w:val="11C269BB"/>
    <w:rsid w:val="11F56D91"/>
    <w:rsid w:val="11FF551A"/>
    <w:rsid w:val="122907E8"/>
    <w:rsid w:val="12A14823"/>
    <w:rsid w:val="13A15339"/>
    <w:rsid w:val="13DF3855"/>
    <w:rsid w:val="141F1EA3"/>
    <w:rsid w:val="14320F90"/>
    <w:rsid w:val="1439251E"/>
    <w:rsid w:val="1468384A"/>
    <w:rsid w:val="15F72866"/>
    <w:rsid w:val="16B20DAC"/>
    <w:rsid w:val="16E1253A"/>
    <w:rsid w:val="17400AAE"/>
    <w:rsid w:val="19112A83"/>
    <w:rsid w:val="198A6011"/>
    <w:rsid w:val="1A4B19A8"/>
    <w:rsid w:val="1A7F369B"/>
    <w:rsid w:val="1B216501"/>
    <w:rsid w:val="1BB715C2"/>
    <w:rsid w:val="1D3249F5"/>
    <w:rsid w:val="1D9E1942"/>
    <w:rsid w:val="1E432C32"/>
    <w:rsid w:val="217E28FF"/>
    <w:rsid w:val="21F04E7F"/>
    <w:rsid w:val="22327245"/>
    <w:rsid w:val="2351194D"/>
    <w:rsid w:val="254B146B"/>
    <w:rsid w:val="25897AC4"/>
    <w:rsid w:val="258E4EEC"/>
    <w:rsid w:val="259064BE"/>
    <w:rsid w:val="267A11BB"/>
    <w:rsid w:val="271D04C4"/>
    <w:rsid w:val="27B801ED"/>
    <w:rsid w:val="28F90ABD"/>
    <w:rsid w:val="2A0E67EA"/>
    <w:rsid w:val="2A557F75"/>
    <w:rsid w:val="2ADE3639"/>
    <w:rsid w:val="2AE9690F"/>
    <w:rsid w:val="2BEE0681"/>
    <w:rsid w:val="2C645F07"/>
    <w:rsid w:val="2D8748E9"/>
    <w:rsid w:val="2DB70F2B"/>
    <w:rsid w:val="2EFC4E63"/>
    <w:rsid w:val="2F2443BA"/>
    <w:rsid w:val="301937F3"/>
    <w:rsid w:val="30874C00"/>
    <w:rsid w:val="30DB6CFA"/>
    <w:rsid w:val="315C7E3B"/>
    <w:rsid w:val="31A83080"/>
    <w:rsid w:val="31BD2665"/>
    <w:rsid w:val="321921D0"/>
    <w:rsid w:val="32717916"/>
    <w:rsid w:val="32DA54BB"/>
    <w:rsid w:val="339A4C4A"/>
    <w:rsid w:val="35A05526"/>
    <w:rsid w:val="35D72186"/>
    <w:rsid w:val="35DA3A24"/>
    <w:rsid w:val="36050AA1"/>
    <w:rsid w:val="3680281D"/>
    <w:rsid w:val="36E0506A"/>
    <w:rsid w:val="36FF60D6"/>
    <w:rsid w:val="37E961A0"/>
    <w:rsid w:val="38036F39"/>
    <w:rsid w:val="381A45AC"/>
    <w:rsid w:val="38702E59"/>
    <w:rsid w:val="390908A8"/>
    <w:rsid w:val="39A71E6F"/>
    <w:rsid w:val="39B84BFB"/>
    <w:rsid w:val="39D013C6"/>
    <w:rsid w:val="3A8A5A19"/>
    <w:rsid w:val="3C9C1A33"/>
    <w:rsid w:val="3D6A7D83"/>
    <w:rsid w:val="3D7B789B"/>
    <w:rsid w:val="3EC7548D"/>
    <w:rsid w:val="3F0538C0"/>
    <w:rsid w:val="3FF35650"/>
    <w:rsid w:val="40462055"/>
    <w:rsid w:val="421309EA"/>
    <w:rsid w:val="426E3E72"/>
    <w:rsid w:val="430345BA"/>
    <w:rsid w:val="431B5DA8"/>
    <w:rsid w:val="440C749E"/>
    <w:rsid w:val="447D214A"/>
    <w:rsid w:val="45660E30"/>
    <w:rsid w:val="48AB197C"/>
    <w:rsid w:val="48C26CC5"/>
    <w:rsid w:val="4A541B9F"/>
    <w:rsid w:val="4A597A1A"/>
    <w:rsid w:val="4A7D299A"/>
    <w:rsid w:val="4ABE608F"/>
    <w:rsid w:val="4B0709C0"/>
    <w:rsid w:val="4BF4363A"/>
    <w:rsid w:val="4CD060CF"/>
    <w:rsid w:val="4CEE62DB"/>
    <w:rsid w:val="4E092CA1"/>
    <w:rsid w:val="4E61488B"/>
    <w:rsid w:val="4EE6623F"/>
    <w:rsid w:val="4FA31FF9"/>
    <w:rsid w:val="51B11685"/>
    <w:rsid w:val="523E560F"/>
    <w:rsid w:val="54C142D5"/>
    <w:rsid w:val="554967A4"/>
    <w:rsid w:val="557B4484"/>
    <w:rsid w:val="55DC7271"/>
    <w:rsid w:val="56312D95"/>
    <w:rsid w:val="56912F1F"/>
    <w:rsid w:val="5719070F"/>
    <w:rsid w:val="571F7091"/>
    <w:rsid w:val="573B036F"/>
    <w:rsid w:val="578B4D7B"/>
    <w:rsid w:val="5A0E1D6B"/>
    <w:rsid w:val="5B3E21DC"/>
    <w:rsid w:val="5B4B66A7"/>
    <w:rsid w:val="5BE508A9"/>
    <w:rsid w:val="5DF63241"/>
    <w:rsid w:val="5E767EDE"/>
    <w:rsid w:val="5E9465B6"/>
    <w:rsid w:val="5ED73191"/>
    <w:rsid w:val="5F206513"/>
    <w:rsid w:val="5F2B2A77"/>
    <w:rsid w:val="5FD90725"/>
    <w:rsid w:val="60285208"/>
    <w:rsid w:val="60600E46"/>
    <w:rsid w:val="611F2AAF"/>
    <w:rsid w:val="620D2908"/>
    <w:rsid w:val="63AE011A"/>
    <w:rsid w:val="645B2050"/>
    <w:rsid w:val="64F80AF1"/>
    <w:rsid w:val="66173D55"/>
    <w:rsid w:val="665A088E"/>
    <w:rsid w:val="67E934CF"/>
    <w:rsid w:val="680C5410"/>
    <w:rsid w:val="684921C0"/>
    <w:rsid w:val="6885495E"/>
    <w:rsid w:val="688B27D8"/>
    <w:rsid w:val="68B24209"/>
    <w:rsid w:val="69224EEB"/>
    <w:rsid w:val="6A211646"/>
    <w:rsid w:val="6A3824EC"/>
    <w:rsid w:val="6AA54025"/>
    <w:rsid w:val="6B5C045C"/>
    <w:rsid w:val="6BEE37AA"/>
    <w:rsid w:val="6C5B772C"/>
    <w:rsid w:val="6C680037"/>
    <w:rsid w:val="6D8E3FB2"/>
    <w:rsid w:val="6E985C4F"/>
    <w:rsid w:val="70383246"/>
    <w:rsid w:val="706C1141"/>
    <w:rsid w:val="724C6C0F"/>
    <w:rsid w:val="727D13D6"/>
    <w:rsid w:val="72DB502D"/>
    <w:rsid w:val="74324450"/>
    <w:rsid w:val="746F623D"/>
    <w:rsid w:val="76432944"/>
    <w:rsid w:val="76C4465C"/>
    <w:rsid w:val="77416E84"/>
    <w:rsid w:val="77B91110"/>
    <w:rsid w:val="77F04133"/>
    <w:rsid w:val="788259A6"/>
    <w:rsid w:val="78AF5DE1"/>
    <w:rsid w:val="7A0348C4"/>
    <w:rsid w:val="7A392094"/>
    <w:rsid w:val="7A51526B"/>
    <w:rsid w:val="7AD26045"/>
    <w:rsid w:val="7B0D52CF"/>
    <w:rsid w:val="7B6C0247"/>
    <w:rsid w:val="7CA13F21"/>
    <w:rsid w:val="7D272678"/>
    <w:rsid w:val="7D4A0A5C"/>
    <w:rsid w:val="7E230502"/>
    <w:rsid w:val="7EB75C7D"/>
    <w:rsid w:val="7EC565EC"/>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2"/>
    <w:autoRedefine/>
    <w:qFormat/>
    <w:uiPriority w:val="0"/>
    <w:pPr>
      <w:keepNext/>
      <w:keepLines/>
      <w:numPr>
        <w:ilvl w:val="0"/>
        <w:numId w:val="1"/>
      </w:numPr>
      <w:spacing w:before="340" w:after="330" w:line="578" w:lineRule="auto"/>
      <w:outlineLvl w:val="0"/>
    </w:pPr>
    <w:rPr>
      <w:rFonts w:eastAsia="仿宋_GB2312"/>
      <w:b/>
      <w:kern w:val="44"/>
      <w:sz w:val="44"/>
    </w:rPr>
  </w:style>
  <w:style w:type="paragraph" w:styleId="5">
    <w:name w:val="heading 2"/>
    <w:basedOn w:val="1"/>
    <w:next w:val="1"/>
    <w:link w:val="249"/>
    <w:qFormat/>
    <w:uiPriority w:val="0"/>
    <w:pPr>
      <w:keepNext/>
      <w:keepLines/>
      <w:numPr>
        <w:ilvl w:val="1"/>
        <w:numId w:val="1"/>
      </w:numPr>
      <w:spacing w:before="260" w:after="260" w:line="416" w:lineRule="auto"/>
      <w:outlineLvl w:val="1"/>
    </w:pPr>
    <w:rPr>
      <w:rFonts w:ascii="Arial" w:hAnsi="Arial" w:eastAsia="黑体"/>
      <w:b/>
      <w:sz w:val="32"/>
    </w:rPr>
  </w:style>
  <w:style w:type="paragraph" w:styleId="6">
    <w:name w:val="heading 3"/>
    <w:basedOn w:val="1"/>
    <w:next w:val="1"/>
    <w:link w:val="218"/>
    <w:autoRedefine/>
    <w:qFormat/>
    <w:uiPriority w:val="0"/>
    <w:pPr>
      <w:keepNext/>
      <w:keepLines/>
      <w:numPr>
        <w:ilvl w:val="2"/>
        <w:numId w:val="1"/>
      </w:numPr>
      <w:spacing w:before="260" w:after="260" w:line="416" w:lineRule="auto"/>
      <w:outlineLvl w:val="2"/>
    </w:pPr>
    <w:rPr>
      <w:rFonts w:eastAsia="仿宋_GB2312"/>
      <w:b/>
      <w:sz w:val="32"/>
    </w:rPr>
  </w:style>
  <w:style w:type="paragraph" w:styleId="7">
    <w:name w:val="heading 4"/>
    <w:basedOn w:val="1"/>
    <w:next w:val="1"/>
    <w:link w:val="266"/>
    <w:autoRedefine/>
    <w:qFormat/>
    <w:uiPriority w:val="0"/>
    <w:pPr>
      <w:keepNext/>
      <w:keepLines/>
      <w:numPr>
        <w:ilvl w:val="3"/>
        <w:numId w:val="1"/>
      </w:numPr>
      <w:spacing w:before="280" w:after="290" w:line="376" w:lineRule="auto"/>
      <w:outlineLvl w:val="3"/>
    </w:pPr>
    <w:rPr>
      <w:rFonts w:ascii="Arial" w:hAnsi="Arial" w:eastAsia="黑体"/>
      <w:b/>
      <w:sz w:val="28"/>
    </w:rPr>
  </w:style>
  <w:style w:type="paragraph" w:styleId="8">
    <w:name w:val="heading 5"/>
    <w:basedOn w:val="1"/>
    <w:next w:val="1"/>
    <w:link w:val="257"/>
    <w:autoRedefine/>
    <w:qFormat/>
    <w:uiPriority w:val="0"/>
    <w:pPr>
      <w:keepNext/>
      <w:keepLines/>
      <w:spacing w:before="280" w:after="290" w:line="376" w:lineRule="auto"/>
      <w:outlineLvl w:val="4"/>
    </w:pPr>
    <w:rPr>
      <w:b/>
      <w:sz w:val="28"/>
    </w:rPr>
  </w:style>
  <w:style w:type="paragraph" w:styleId="9">
    <w:name w:val="heading 6"/>
    <w:basedOn w:val="1"/>
    <w:next w:val="1"/>
    <w:link w:val="260"/>
    <w:autoRedefine/>
    <w:qFormat/>
    <w:uiPriority w:val="0"/>
    <w:pPr>
      <w:keepNext/>
      <w:keepLines/>
      <w:numPr>
        <w:ilvl w:val="5"/>
        <w:numId w:val="2"/>
      </w:numPr>
      <w:tabs>
        <w:tab w:val="left" w:pos="1800"/>
      </w:tabs>
      <w:spacing w:before="240" w:after="64" w:line="320" w:lineRule="auto"/>
      <w:outlineLvl w:val="5"/>
    </w:pPr>
    <w:rPr>
      <w:rFonts w:ascii="Arial" w:hAnsi="Arial" w:eastAsia="黑体"/>
      <w:b/>
      <w:sz w:val="24"/>
    </w:rPr>
  </w:style>
  <w:style w:type="paragraph" w:styleId="10">
    <w:name w:val="heading 7"/>
    <w:basedOn w:val="1"/>
    <w:next w:val="1"/>
    <w:link w:val="265"/>
    <w:autoRedefine/>
    <w:qFormat/>
    <w:uiPriority w:val="0"/>
    <w:pPr>
      <w:keepNext/>
      <w:keepLines/>
      <w:numPr>
        <w:ilvl w:val="6"/>
        <w:numId w:val="2"/>
      </w:numPr>
      <w:tabs>
        <w:tab w:val="left" w:pos="1800"/>
      </w:tabs>
      <w:spacing w:before="240" w:after="64" w:line="320" w:lineRule="auto"/>
      <w:outlineLvl w:val="6"/>
    </w:pPr>
    <w:rPr>
      <w:b/>
      <w:sz w:val="24"/>
    </w:rPr>
  </w:style>
  <w:style w:type="paragraph" w:styleId="11">
    <w:name w:val="heading 8"/>
    <w:basedOn w:val="1"/>
    <w:next w:val="1"/>
    <w:link w:val="208"/>
    <w:autoRedefine/>
    <w:qFormat/>
    <w:uiPriority w:val="0"/>
    <w:pPr>
      <w:keepNext/>
      <w:keepLines/>
      <w:numPr>
        <w:ilvl w:val="7"/>
        <w:numId w:val="2"/>
      </w:numPr>
      <w:tabs>
        <w:tab w:val="left" w:pos="1800"/>
      </w:tabs>
      <w:spacing w:before="240" w:after="64" w:line="320" w:lineRule="auto"/>
      <w:outlineLvl w:val="7"/>
    </w:pPr>
    <w:rPr>
      <w:rFonts w:ascii="Arial" w:hAnsi="Arial" w:eastAsia="黑体"/>
      <w:sz w:val="24"/>
    </w:rPr>
  </w:style>
  <w:style w:type="paragraph" w:styleId="12">
    <w:name w:val="heading 9"/>
    <w:basedOn w:val="1"/>
    <w:next w:val="1"/>
    <w:link w:val="207"/>
    <w:autoRedefine/>
    <w:qFormat/>
    <w:uiPriority w:val="0"/>
    <w:pPr>
      <w:keepNext/>
      <w:keepLines/>
      <w:numPr>
        <w:ilvl w:val="8"/>
        <w:numId w:val="2"/>
      </w:numPr>
      <w:tabs>
        <w:tab w:val="left" w:pos="1800"/>
      </w:tabs>
      <w:spacing w:before="240" w:after="64" w:line="320" w:lineRule="auto"/>
      <w:outlineLvl w:val="8"/>
    </w:pPr>
    <w:rPr>
      <w:rFonts w:ascii="Arial" w:hAnsi="Arial" w:eastAsia="黑体"/>
    </w:rPr>
  </w:style>
  <w:style w:type="character" w:default="1" w:styleId="63">
    <w:name w:val="Default Paragraph Font"/>
    <w:autoRedefine/>
    <w:qFormat/>
    <w:uiPriority w:val="1"/>
  </w:style>
  <w:style w:type="table" w:default="1" w:styleId="61">
    <w:name w:val="Normal Table"/>
    <w:autoRedefine/>
    <w:qFormat/>
    <w:uiPriority w:val="99"/>
    <w:tblPr>
      <w:tblCellMar>
        <w:top w:w="0" w:type="dxa"/>
        <w:left w:w="108" w:type="dxa"/>
        <w:bottom w:w="0" w:type="dxa"/>
        <w:right w:w="108" w:type="dxa"/>
      </w:tblCellMar>
    </w:tblPr>
  </w:style>
  <w:style w:type="paragraph" w:styleId="2">
    <w:name w:val="Body Text"/>
    <w:basedOn w:val="1"/>
    <w:next w:val="3"/>
    <w:link w:val="211"/>
    <w:autoRedefine/>
    <w:qFormat/>
    <w:uiPriority w:val="0"/>
    <w:pPr>
      <w:spacing w:after="120"/>
    </w:pPr>
  </w:style>
  <w:style w:type="paragraph" w:styleId="3">
    <w:name w:val="Body Text First Indent"/>
    <w:basedOn w:val="2"/>
    <w:next w:val="1"/>
    <w:link w:val="210"/>
    <w:autoRedefine/>
    <w:qFormat/>
    <w:uiPriority w:val="0"/>
    <w:pPr>
      <w:adjustRightInd w:val="0"/>
      <w:spacing w:line="360" w:lineRule="auto"/>
      <w:ind w:firstLine="420"/>
      <w:textAlignment w:val="baseline"/>
    </w:pPr>
    <w:rPr>
      <w:rFonts w:eastAsia="楷体_GB2312"/>
      <w:sz w:val="24"/>
    </w:rPr>
  </w:style>
  <w:style w:type="paragraph" w:styleId="13">
    <w:name w:val="List 3"/>
    <w:basedOn w:val="1"/>
    <w:autoRedefine/>
    <w:qFormat/>
    <w:uiPriority w:val="0"/>
    <w:pPr>
      <w:widowControl/>
      <w:ind w:left="1080" w:hanging="360"/>
      <w:jc w:val="left"/>
    </w:pPr>
    <w:rPr>
      <w:rFonts w:ascii="仿宋_GB2312" w:eastAsia="仿宋_GB2312"/>
      <w:kern w:val="0"/>
      <w:sz w:val="24"/>
      <w:szCs w:val="28"/>
    </w:rPr>
  </w:style>
  <w:style w:type="paragraph" w:styleId="14">
    <w:name w:val="toc 7"/>
    <w:basedOn w:val="1"/>
    <w:next w:val="1"/>
    <w:autoRedefine/>
    <w:qFormat/>
    <w:uiPriority w:val="39"/>
    <w:pPr>
      <w:ind w:left="1260"/>
      <w:jc w:val="left"/>
    </w:pPr>
    <w:rPr>
      <w:rFonts w:ascii="仿宋_GB2312" w:eastAsia="仿宋_GB2312"/>
      <w:sz w:val="18"/>
      <w:szCs w:val="18"/>
    </w:rPr>
  </w:style>
  <w:style w:type="paragraph" w:styleId="15">
    <w:name w:val="index 8"/>
    <w:basedOn w:val="1"/>
    <w:next w:val="1"/>
    <w:autoRedefine/>
    <w:qFormat/>
    <w:uiPriority w:val="0"/>
    <w:pPr>
      <w:widowControl/>
      <w:ind w:left="1920" w:hanging="240"/>
      <w:jc w:val="left"/>
    </w:pPr>
    <w:rPr>
      <w:rFonts w:ascii="仿宋_GB2312" w:eastAsia="仿宋_GB2312"/>
      <w:kern w:val="0"/>
      <w:sz w:val="24"/>
      <w:szCs w:val="28"/>
    </w:rPr>
  </w:style>
  <w:style w:type="paragraph" w:styleId="16">
    <w:name w:val="Normal Indent"/>
    <w:basedOn w:val="1"/>
    <w:next w:val="1"/>
    <w:autoRedefine/>
    <w:qFormat/>
    <w:uiPriority w:val="0"/>
    <w:pPr>
      <w:ind w:firstLine="420" w:firstLineChars="200"/>
    </w:pPr>
  </w:style>
  <w:style w:type="paragraph" w:styleId="17">
    <w:name w:val="caption"/>
    <w:basedOn w:val="1"/>
    <w:next w:val="1"/>
    <w:autoRedefine/>
    <w:qFormat/>
    <w:uiPriority w:val="35"/>
    <w:pPr>
      <w:widowControl/>
      <w:adjustRightInd w:val="0"/>
      <w:snapToGrid w:val="0"/>
      <w:spacing w:before="152" w:after="160"/>
      <w:jc w:val="left"/>
    </w:pPr>
    <w:rPr>
      <w:rFonts w:ascii="Arial" w:hAnsi="Arial" w:eastAsia="黑体" w:cs="Arial"/>
      <w:kern w:val="0"/>
      <w:sz w:val="20"/>
      <w:szCs w:val="20"/>
    </w:rPr>
  </w:style>
  <w:style w:type="paragraph" w:styleId="18">
    <w:name w:val="index 5"/>
    <w:basedOn w:val="1"/>
    <w:next w:val="1"/>
    <w:autoRedefine/>
    <w:qFormat/>
    <w:uiPriority w:val="0"/>
    <w:pPr>
      <w:widowControl/>
      <w:ind w:left="1200" w:hanging="240"/>
      <w:jc w:val="left"/>
    </w:pPr>
    <w:rPr>
      <w:rFonts w:ascii="仿宋_GB2312" w:eastAsia="仿宋_GB2312"/>
      <w:kern w:val="0"/>
      <w:sz w:val="24"/>
      <w:szCs w:val="28"/>
    </w:rPr>
  </w:style>
  <w:style w:type="paragraph" w:styleId="19">
    <w:name w:val="List Bullet"/>
    <w:basedOn w:val="20"/>
    <w:autoRedefine/>
    <w:qFormat/>
    <w:uiPriority w:val="0"/>
    <w:pPr>
      <w:widowControl/>
      <w:tabs>
        <w:tab w:val="left" w:pos="840"/>
      </w:tabs>
      <w:spacing w:line="360" w:lineRule="auto"/>
      <w:ind w:left="840" w:right="720" w:hanging="420" w:firstLineChars="0"/>
      <w:jc w:val="left"/>
    </w:pPr>
    <w:rPr>
      <w:kern w:val="0"/>
      <w:sz w:val="24"/>
      <w:szCs w:val="20"/>
    </w:rPr>
  </w:style>
  <w:style w:type="paragraph" w:styleId="20">
    <w:name w:val="List"/>
    <w:basedOn w:val="1"/>
    <w:autoRedefine/>
    <w:qFormat/>
    <w:uiPriority w:val="0"/>
    <w:pPr>
      <w:ind w:left="200" w:hanging="200" w:hangingChars="200"/>
    </w:pPr>
    <w:rPr>
      <w:rFonts w:ascii="仿宋_GB2312" w:eastAsia="仿宋_GB2312"/>
      <w:sz w:val="28"/>
      <w:szCs w:val="28"/>
    </w:rPr>
  </w:style>
  <w:style w:type="paragraph" w:styleId="21">
    <w:name w:val="Document Map"/>
    <w:basedOn w:val="1"/>
    <w:link w:val="251"/>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sz w:val="24"/>
    </w:rPr>
  </w:style>
  <w:style w:type="paragraph" w:styleId="23">
    <w:name w:val="annotation text"/>
    <w:basedOn w:val="1"/>
    <w:link w:val="253"/>
    <w:autoRedefine/>
    <w:qFormat/>
    <w:uiPriority w:val="0"/>
    <w:pPr>
      <w:jc w:val="left"/>
    </w:pPr>
    <w:rPr>
      <w:rFonts w:ascii="仿宋_GB2312" w:eastAsia="仿宋_GB2312"/>
      <w:sz w:val="28"/>
      <w:szCs w:val="28"/>
    </w:rPr>
  </w:style>
  <w:style w:type="paragraph" w:styleId="24">
    <w:name w:val="index 6"/>
    <w:basedOn w:val="1"/>
    <w:next w:val="1"/>
    <w:autoRedefine/>
    <w:qFormat/>
    <w:uiPriority w:val="0"/>
    <w:pPr>
      <w:widowControl/>
      <w:ind w:left="1440" w:hanging="240"/>
      <w:jc w:val="left"/>
    </w:pPr>
    <w:rPr>
      <w:rFonts w:ascii="仿宋_GB2312" w:eastAsia="仿宋_GB2312"/>
      <w:kern w:val="0"/>
      <w:sz w:val="24"/>
      <w:szCs w:val="28"/>
    </w:rPr>
  </w:style>
  <w:style w:type="paragraph" w:styleId="25">
    <w:name w:val="Body Text 3"/>
    <w:basedOn w:val="1"/>
    <w:link w:val="212"/>
    <w:autoRedefine/>
    <w:qFormat/>
    <w:uiPriority w:val="0"/>
    <w:pPr>
      <w:widowControl/>
    </w:pPr>
    <w:rPr>
      <w:rFonts w:ascii="宋体" w:hAnsi="Courier New"/>
    </w:rPr>
  </w:style>
  <w:style w:type="paragraph" w:styleId="26">
    <w:name w:val="Body Text Indent"/>
    <w:basedOn w:val="1"/>
    <w:next w:val="27"/>
    <w:link w:val="230"/>
    <w:autoRedefine/>
    <w:qFormat/>
    <w:uiPriority w:val="0"/>
    <w:pPr>
      <w:snapToGrid w:val="0"/>
      <w:spacing w:line="500" w:lineRule="atLeast"/>
      <w:ind w:left="-525" w:firstLine="525"/>
    </w:pPr>
    <w:rPr>
      <w:rFonts w:ascii="宋体"/>
      <w:sz w:val="24"/>
    </w:rPr>
  </w:style>
  <w:style w:type="paragraph" w:styleId="27">
    <w:name w:val="envelope return"/>
    <w:basedOn w:val="1"/>
    <w:autoRedefine/>
    <w:qFormat/>
    <w:uiPriority w:val="0"/>
    <w:pPr>
      <w:snapToGrid w:val="0"/>
    </w:pPr>
    <w:rPr>
      <w:rFonts w:ascii="Arial" w:hAnsi="Arial"/>
    </w:rPr>
  </w:style>
  <w:style w:type="paragraph" w:styleId="28">
    <w:name w:val="List 2"/>
    <w:basedOn w:val="20"/>
    <w:autoRedefine/>
    <w:qFormat/>
    <w:uiPriority w:val="0"/>
    <w:pPr>
      <w:spacing w:after="120" w:line="400" w:lineRule="exact"/>
      <w:ind w:left="0" w:firstLine="0" w:firstLineChars="0"/>
    </w:pPr>
    <w:rPr>
      <w:sz w:val="24"/>
      <w:szCs w:val="20"/>
    </w:rPr>
  </w:style>
  <w:style w:type="paragraph" w:styleId="29">
    <w:name w:val="Block Text"/>
    <w:basedOn w:val="1"/>
    <w:autoRedefine/>
    <w:unhideWhenUsed/>
    <w:qFormat/>
    <w:uiPriority w:val="99"/>
    <w:pPr>
      <w:spacing w:after="120"/>
      <w:ind w:left="1440" w:leftChars="700" w:right="1440" w:rightChars="700"/>
    </w:pPr>
  </w:style>
  <w:style w:type="paragraph" w:styleId="30">
    <w:name w:val="List Bullet 2"/>
    <w:basedOn w:val="1"/>
    <w:autoRedefine/>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1">
    <w:name w:val="index 4"/>
    <w:basedOn w:val="1"/>
    <w:next w:val="1"/>
    <w:autoRedefine/>
    <w:qFormat/>
    <w:uiPriority w:val="0"/>
    <w:pPr>
      <w:widowControl/>
      <w:ind w:left="960" w:hanging="240"/>
      <w:jc w:val="left"/>
    </w:pPr>
    <w:rPr>
      <w:rFonts w:ascii="仿宋_GB2312" w:eastAsia="仿宋_GB2312"/>
      <w:kern w:val="0"/>
      <w:sz w:val="24"/>
      <w:szCs w:val="28"/>
    </w:rPr>
  </w:style>
  <w:style w:type="paragraph" w:styleId="32">
    <w:name w:val="toc 5"/>
    <w:basedOn w:val="1"/>
    <w:next w:val="1"/>
    <w:autoRedefine/>
    <w:qFormat/>
    <w:uiPriority w:val="39"/>
    <w:pPr>
      <w:ind w:left="840"/>
      <w:jc w:val="left"/>
    </w:pPr>
    <w:rPr>
      <w:rFonts w:ascii="仿宋_GB2312" w:eastAsia="仿宋_GB2312"/>
      <w:sz w:val="18"/>
      <w:szCs w:val="18"/>
    </w:rPr>
  </w:style>
  <w:style w:type="paragraph" w:styleId="33">
    <w:name w:val="toc 3"/>
    <w:basedOn w:val="1"/>
    <w:next w:val="1"/>
    <w:autoRedefine/>
    <w:qFormat/>
    <w:uiPriority w:val="39"/>
    <w:pPr>
      <w:ind w:left="420"/>
      <w:jc w:val="left"/>
    </w:pPr>
    <w:rPr>
      <w:rFonts w:ascii="仿宋_GB2312" w:eastAsia="仿宋_GB2312"/>
      <w:i/>
      <w:iCs/>
      <w:sz w:val="20"/>
      <w:szCs w:val="20"/>
    </w:rPr>
  </w:style>
  <w:style w:type="paragraph" w:styleId="34">
    <w:name w:val="Plain Text"/>
    <w:basedOn w:val="1"/>
    <w:next w:val="35"/>
    <w:link w:val="229"/>
    <w:autoRedefine/>
    <w:qFormat/>
    <w:uiPriority w:val="99"/>
    <w:rPr>
      <w:rFonts w:ascii="宋体" w:hAnsi="Courier New"/>
    </w:rPr>
  </w:style>
  <w:style w:type="paragraph" w:styleId="35">
    <w:name w:val="Date"/>
    <w:basedOn w:val="1"/>
    <w:next w:val="1"/>
    <w:link w:val="213"/>
    <w:autoRedefine/>
    <w:qFormat/>
    <w:uiPriority w:val="0"/>
    <w:rPr>
      <w:rFonts w:ascii="楷体_GB2312" w:eastAsia="楷体_GB2312"/>
      <w:b/>
      <w:sz w:val="28"/>
    </w:rPr>
  </w:style>
  <w:style w:type="paragraph" w:styleId="36">
    <w:name w:val="toc 8"/>
    <w:basedOn w:val="1"/>
    <w:next w:val="1"/>
    <w:autoRedefine/>
    <w:qFormat/>
    <w:uiPriority w:val="39"/>
    <w:pPr>
      <w:ind w:left="1470"/>
      <w:jc w:val="left"/>
    </w:pPr>
    <w:rPr>
      <w:rFonts w:ascii="仿宋_GB2312" w:eastAsia="仿宋_GB2312"/>
      <w:sz w:val="18"/>
      <w:szCs w:val="18"/>
    </w:rPr>
  </w:style>
  <w:style w:type="paragraph" w:styleId="37">
    <w:name w:val="index 3"/>
    <w:basedOn w:val="1"/>
    <w:next w:val="1"/>
    <w:autoRedefine/>
    <w:qFormat/>
    <w:uiPriority w:val="0"/>
    <w:pPr>
      <w:widowControl/>
      <w:ind w:left="720" w:hanging="240"/>
      <w:jc w:val="left"/>
    </w:pPr>
    <w:rPr>
      <w:rFonts w:ascii="仿宋_GB2312" w:eastAsia="仿宋_GB2312"/>
      <w:kern w:val="0"/>
      <w:sz w:val="24"/>
      <w:szCs w:val="28"/>
    </w:rPr>
  </w:style>
  <w:style w:type="paragraph" w:styleId="38">
    <w:name w:val="Body Text Indent 2"/>
    <w:basedOn w:val="1"/>
    <w:link w:val="264"/>
    <w:autoRedefine/>
    <w:qFormat/>
    <w:uiPriority w:val="0"/>
    <w:pPr>
      <w:autoSpaceDE w:val="0"/>
      <w:autoSpaceDN w:val="0"/>
      <w:spacing w:line="440" w:lineRule="exact"/>
      <w:ind w:firstLine="360" w:firstLineChars="150"/>
    </w:pPr>
    <w:rPr>
      <w:rFonts w:ascii="仿宋_GB2312" w:hAnsi="GulimChe" w:eastAsia="仿宋_GB2312"/>
      <w:color w:val="000000"/>
      <w:sz w:val="24"/>
    </w:rPr>
  </w:style>
  <w:style w:type="paragraph" w:styleId="39">
    <w:name w:val="endnote text"/>
    <w:basedOn w:val="1"/>
    <w:autoRedefine/>
    <w:qFormat/>
    <w:uiPriority w:val="0"/>
    <w:pPr>
      <w:snapToGrid w:val="0"/>
      <w:jc w:val="left"/>
    </w:pPr>
    <w:rPr>
      <w:rFonts w:ascii="仿宋_GB2312" w:eastAsia="仿宋_GB2312"/>
      <w:sz w:val="28"/>
      <w:szCs w:val="28"/>
    </w:rPr>
  </w:style>
  <w:style w:type="paragraph" w:styleId="40">
    <w:name w:val="Balloon Text"/>
    <w:basedOn w:val="1"/>
    <w:link w:val="245"/>
    <w:autoRedefine/>
    <w:qFormat/>
    <w:uiPriority w:val="0"/>
    <w:rPr>
      <w:rFonts w:ascii="仿宋_GB2312" w:eastAsia="仿宋_GB2312"/>
      <w:sz w:val="18"/>
      <w:szCs w:val="18"/>
    </w:rPr>
  </w:style>
  <w:style w:type="paragraph" w:styleId="41">
    <w:name w:val="footer"/>
    <w:basedOn w:val="1"/>
    <w:link w:val="226"/>
    <w:autoRedefine/>
    <w:qFormat/>
    <w:uiPriority w:val="0"/>
    <w:pPr>
      <w:tabs>
        <w:tab w:val="center" w:pos="4153"/>
        <w:tab w:val="right" w:pos="8306"/>
      </w:tabs>
    </w:pPr>
  </w:style>
  <w:style w:type="paragraph" w:styleId="42">
    <w:name w:val="header"/>
    <w:basedOn w:val="1"/>
    <w:autoRedefine/>
    <w:qFormat/>
    <w:uiPriority w:val="0"/>
    <w:pPr>
      <w:tabs>
        <w:tab w:val="center" w:pos="4153"/>
        <w:tab w:val="right" w:pos="8306"/>
      </w:tabs>
    </w:pPr>
  </w:style>
  <w:style w:type="paragraph" w:styleId="43">
    <w:name w:val="toc 1"/>
    <w:basedOn w:val="1"/>
    <w:next w:val="1"/>
    <w:autoRedefine/>
    <w:qFormat/>
    <w:uiPriority w:val="39"/>
  </w:style>
  <w:style w:type="paragraph" w:styleId="44">
    <w:name w:val="toc 4"/>
    <w:basedOn w:val="1"/>
    <w:next w:val="1"/>
    <w:autoRedefine/>
    <w:qFormat/>
    <w:uiPriority w:val="39"/>
    <w:pPr>
      <w:ind w:left="630"/>
      <w:jc w:val="left"/>
    </w:pPr>
    <w:rPr>
      <w:rFonts w:ascii="仿宋_GB2312" w:eastAsia="仿宋_GB2312"/>
      <w:sz w:val="18"/>
      <w:szCs w:val="18"/>
    </w:rPr>
  </w:style>
  <w:style w:type="paragraph" w:styleId="45">
    <w:name w:val="index heading"/>
    <w:basedOn w:val="1"/>
    <w:next w:val="46"/>
    <w:autoRedefine/>
    <w:qFormat/>
    <w:uiPriority w:val="0"/>
    <w:pPr>
      <w:widowControl/>
      <w:jc w:val="left"/>
    </w:pPr>
    <w:rPr>
      <w:rFonts w:ascii="仿宋_GB2312" w:eastAsia="仿宋_GB2312"/>
      <w:kern w:val="0"/>
      <w:sz w:val="24"/>
      <w:szCs w:val="28"/>
    </w:rPr>
  </w:style>
  <w:style w:type="paragraph" w:styleId="46">
    <w:name w:val="index 1"/>
    <w:basedOn w:val="1"/>
    <w:next w:val="1"/>
    <w:autoRedefine/>
    <w:qFormat/>
    <w:uiPriority w:val="0"/>
    <w:pPr>
      <w:widowControl/>
      <w:spacing w:line="360" w:lineRule="auto"/>
      <w:ind w:left="240" w:hanging="240"/>
      <w:jc w:val="left"/>
    </w:pPr>
    <w:rPr>
      <w:rFonts w:ascii="Arial" w:hAnsi="Arial" w:eastAsia="仿宋_GB2312" w:cs="Arial"/>
      <w:kern w:val="0"/>
      <w:sz w:val="28"/>
      <w:szCs w:val="21"/>
    </w:rPr>
  </w:style>
  <w:style w:type="paragraph" w:styleId="47">
    <w:name w:val="footnote text"/>
    <w:basedOn w:val="1"/>
    <w:autoRedefine/>
    <w:qFormat/>
    <w:uiPriority w:val="0"/>
    <w:pPr>
      <w:snapToGrid w:val="0"/>
      <w:jc w:val="left"/>
    </w:pPr>
    <w:rPr>
      <w:rFonts w:ascii="仿宋_GB2312" w:eastAsia="仿宋_GB2312"/>
      <w:sz w:val="18"/>
      <w:szCs w:val="18"/>
    </w:rPr>
  </w:style>
  <w:style w:type="paragraph" w:styleId="48">
    <w:name w:val="toc 6"/>
    <w:basedOn w:val="1"/>
    <w:next w:val="1"/>
    <w:autoRedefine/>
    <w:qFormat/>
    <w:uiPriority w:val="39"/>
    <w:pPr>
      <w:ind w:left="1050"/>
      <w:jc w:val="left"/>
    </w:pPr>
    <w:rPr>
      <w:rFonts w:ascii="仿宋_GB2312" w:eastAsia="仿宋_GB2312"/>
      <w:sz w:val="18"/>
      <w:szCs w:val="18"/>
    </w:rPr>
  </w:style>
  <w:style w:type="paragraph" w:styleId="49">
    <w:name w:val="Body Text Indent 3"/>
    <w:basedOn w:val="1"/>
    <w:link w:val="209"/>
    <w:autoRedefine/>
    <w:qFormat/>
    <w:uiPriority w:val="0"/>
    <w:pPr>
      <w:autoSpaceDE w:val="0"/>
      <w:autoSpaceDN w:val="0"/>
      <w:adjustRightInd w:val="0"/>
      <w:spacing w:after="120"/>
      <w:ind w:left="420"/>
      <w:jc w:val="left"/>
    </w:pPr>
    <w:rPr>
      <w:sz w:val="16"/>
      <w:szCs w:val="16"/>
    </w:rPr>
  </w:style>
  <w:style w:type="paragraph" w:styleId="50">
    <w:name w:val="index 7"/>
    <w:basedOn w:val="1"/>
    <w:next w:val="1"/>
    <w:autoRedefine/>
    <w:qFormat/>
    <w:uiPriority w:val="0"/>
    <w:pPr>
      <w:widowControl/>
      <w:ind w:left="1680" w:hanging="240"/>
      <w:jc w:val="left"/>
    </w:pPr>
    <w:rPr>
      <w:rFonts w:ascii="仿宋_GB2312" w:eastAsia="仿宋_GB2312"/>
      <w:kern w:val="0"/>
      <w:sz w:val="24"/>
      <w:szCs w:val="28"/>
    </w:rPr>
  </w:style>
  <w:style w:type="paragraph" w:styleId="51">
    <w:name w:val="index 9"/>
    <w:basedOn w:val="1"/>
    <w:next w:val="1"/>
    <w:autoRedefine/>
    <w:qFormat/>
    <w:uiPriority w:val="0"/>
    <w:pPr>
      <w:widowControl/>
      <w:ind w:left="2160" w:hanging="240"/>
      <w:jc w:val="left"/>
    </w:pPr>
    <w:rPr>
      <w:rFonts w:ascii="仿宋_GB2312" w:eastAsia="仿宋_GB2312"/>
      <w:kern w:val="0"/>
      <w:sz w:val="24"/>
      <w:szCs w:val="28"/>
    </w:rPr>
  </w:style>
  <w:style w:type="paragraph" w:styleId="52">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53">
    <w:name w:val="toc 2"/>
    <w:basedOn w:val="1"/>
    <w:next w:val="1"/>
    <w:autoRedefine/>
    <w:qFormat/>
    <w:uiPriority w:val="39"/>
    <w:pPr>
      <w:ind w:left="210"/>
      <w:jc w:val="left"/>
    </w:pPr>
    <w:rPr>
      <w:rFonts w:ascii="仿宋_GB2312" w:eastAsia="仿宋_GB2312"/>
      <w:smallCaps/>
      <w:sz w:val="20"/>
      <w:szCs w:val="20"/>
    </w:rPr>
  </w:style>
  <w:style w:type="paragraph" w:styleId="54">
    <w:name w:val="toc 9"/>
    <w:basedOn w:val="1"/>
    <w:next w:val="1"/>
    <w:autoRedefine/>
    <w:qFormat/>
    <w:uiPriority w:val="39"/>
    <w:pPr>
      <w:ind w:left="1680"/>
      <w:jc w:val="left"/>
    </w:pPr>
    <w:rPr>
      <w:rFonts w:ascii="仿宋_GB2312" w:eastAsia="仿宋_GB2312"/>
      <w:sz w:val="18"/>
      <w:szCs w:val="18"/>
    </w:rPr>
  </w:style>
  <w:style w:type="paragraph" w:styleId="55">
    <w:name w:val="Body Text 2"/>
    <w:basedOn w:val="1"/>
    <w:link w:val="238"/>
    <w:autoRedefine/>
    <w:qFormat/>
    <w:uiPriority w:val="0"/>
    <w:pPr>
      <w:spacing w:after="120" w:line="480" w:lineRule="auto"/>
    </w:pPr>
    <w:rPr>
      <w:rFonts w:ascii="仿宋_GB2312" w:eastAsia="仿宋_GB2312"/>
      <w:sz w:val="28"/>
      <w:szCs w:val="28"/>
    </w:rPr>
  </w:style>
  <w:style w:type="paragraph" w:styleId="5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7">
    <w:name w:val="index 2"/>
    <w:basedOn w:val="1"/>
    <w:next w:val="1"/>
    <w:autoRedefine/>
    <w:qFormat/>
    <w:uiPriority w:val="0"/>
    <w:pPr>
      <w:widowControl/>
      <w:ind w:left="480" w:hanging="240"/>
      <w:jc w:val="left"/>
    </w:pPr>
    <w:rPr>
      <w:rFonts w:ascii="仿宋_GB2312" w:eastAsia="仿宋_GB2312"/>
      <w:kern w:val="0"/>
      <w:sz w:val="24"/>
      <w:szCs w:val="28"/>
    </w:rPr>
  </w:style>
  <w:style w:type="paragraph" w:styleId="58">
    <w:name w:val="Title"/>
    <w:basedOn w:val="1"/>
    <w:next w:val="1"/>
    <w:link w:val="220"/>
    <w:autoRedefine/>
    <w:qFormat/>
    <w:uiPriority w:val="0"/>
    <w:pPr>
      <w:jc w:val="center"/>
    </w:pPr>
    <w:rPr>
      <w:rFonts w:ascii="Arial" w:hAnsi="Arial" w:eastAsia="仿宋_GB2312"/>
      <w:b/>
      <w:sz w:val="36"/>
      <w:lang w:eastAsia="en-US"/>
    </w:rPr>
  </w:style>
  <w:style w:type="paragraph" w:styleId="59">
    <w:name w:val="annotation subject"/>
    <w:basedOn w:val="23"/>
    <w:next w:val="23"/>
    <w:link w:val="252"/>
    <w:autoRedefine/>
    <w:qFormat/>
    <w:uiPriority w:val="0"/>
    <w:rPr>
      <w:b/>
      <w:bCs/>
    </w:rPr>
  </w:style>
  <w:style w:type="paragraph" w:styleId="60">
    <w:name w:val="Body Text First Indent 2"/>
    <w:basedOn w:val="26"/>
    <w:link w:val="269"/>
    <w:autoRedefine/>
    <w:qFormat/>
    <w:uiPriority w:val="0"/>
    <w:pPr>
      <w:snapToGrid/>
      <w:spacing w:after="120" w:line="240" w:lineRule="auto"/>
      <w:ind w:left="420" w:leftChars="200" w:firstLine="420" w:firstLineChars="200"/>
    </w:pPr>
    <w:rPr>
      <w:rFonts w:ascii="Times New Roman"/>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style>
  <w:style w:type="character" w:styleId="67">
    <w:name w:val="FollowedHyperlink"/>
    <w:basedOn w:val="63"/>
    <w:autoRedefine/>
    <w:qFormat/>
    <w:uiPriority w:val="0"/>
    <w:rPr>
      <w:color w:val="800080"/>
      <w:u w:val="single"/>
    </w:rPr>
  </w:style>
  <w:style w:type="character" w:styleId="68">
    <w:name w:val="HTML Definition"/>
    <w:basedOn w:val="63"/>
    <w:autoRedefine/>
    <w:qFormat/>
    <w:uiPriority w:val="99"/>
    <w:rPr>
      <w:i/>
    </w:rPr>
  </w:style>
  <w:style w:type="character" w:styleId="69">
    <w:name w:val="Hyperlink"/>
    <w:basedOn w:val="63"/>
    <w:autoRedefine/>
    <w:qFormat/>
    <w:uiPriority w:val="99"/>
    <w:rPr>
      <w:color w:val="0000FF"/>
      <w:u w:val="single"/>
    </w:rPr>
  </w:style>
  <w:style w:type="character" w:styleId="70">
    <w:name w:val="HTML Code"/>
    <w:basedOn w:val="63"/>
    <w:autoRedefine/>
    <w:qFormat/>
    <w:uiPriority w:val="99"/>
    <w:rPr>
      <w:rFonts w:ascii="monospace" w:hAnsi="monospace" w:eastAsia="monospace" w:cs="monospace"/>
      <w:sz w:val="21"/>
      <w:szCs w:val="21"/>
    </w:rPr>
  </w:style>
  <w:style w:type="character" w:styleId="71">
    <w:name w:val="annotation reference"/>
    <w:basedOn w:val="63"/>
    <w:autoRedefine/>
    <w:qFormat/>
    <w:uiPriority w:val="0"/>
    <w:rPr>
      <w:sz w:val="21"/>
      <w:szCs w:val="21"/>
    </w:rPr>
  </w:style>
  <w:style w:type="character" w:styleId="72">
    <w:name w:val="footnote reference"/>
    <w:basedOn w:val="63"/>
    <w:autoRedefine/>
    <w:qFormat/>
    <w:uiPriority w:val="0"/>
    <w:rPr>
      <w:vertAlign w:val="superscript"/>
    </w:rPr>
  </w:style>
  <w:style w:type="character" w:styleId="73">
    <w:name w:val="HTML Keyboard"/>
    <w:basedOn w:val="63"/>
    <w:autoRedefine/>
    <w:qFormat/>
    <w:uiPriority w:val="99"/>
    <w:rPr>
      <w:rFonts w:hint="default" w:ascii="monospace" w:hAnsi="monospace" w:eastAsia="monospace" w:cs="monospace"/>
      <w:sz w:val="21"/>
      <w:szCs w:val="21"/>
    </w:rPr>
  </w:style>
  <w:style w:type="character" w:styleId="74">
    <w:name w:val="HTML Sample"/>
    <w:basedOn w:val="63"/>
    <w:autoRedefine/>
    <w:qFormat/>
    <w:uiPriority w:val="99"/>
    <w:rPr>
      <w:rFonts w:hint="default" w:ascii="monospace" w:hAnsi="monospace" w:eastAsia="monospace" w:cs="monospace"/>
      <w:sz w:val="21"/>
      <w:szCs w:val="21"/>
    </w:rPr>
  </w:style>
  <w:style w:type="paragraph" w:customStyle="1" w:styleId="75">
    <w:name w:val="一级条标题"/>
    <w:basedOn w:val="76"/>
    <w:next w:val="77"/>
    <w:autoRedefine/>
    <w:qFormat/>
    <w:uiPriority w:val="0"/>
    <w:pPr>
      <w:spacing w:line="240" w:lineRule="auto"/>
      <w:ind w:left="420"/>
      <w:outlineLvl w:val="2"/>
    </w:pPr>
  </w:style>
  <w:style w:type="paragraph" w:customStyle="1" w:styleId="76">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7">
    <w:name w:val="段"/>
    <w:next w:val="1"/>
    <w:autoRedefine/>
    <w:qFormat/>
    <w:uiPriority w:val="0"/>
    <w:pPr>
      <w:ind w:firstLine="420"/>
    </w:pPr>
    <w:rPr>
      <w:rFonts w:ascii="宋体" w:hAnsi="Times New Roman" w:eastAsia="宋体" w:cs="Times New Roman"/>
      <w:b/>
      <w:sz w:val="21"/>
      <w:lang w:val="en-US" w:eastAsia="zh-CN" w:bidi="ar-SA"/>
    </w:rPr>
  </w:style>
  <w:style w:type="paragraph" w:customStyle="1" w:styleId="78">
    <w:name w:val="样式 表格正文 + 两端对齐"/>
    <w:basedOn w:val="1"/>
    <w:next w:val="79"/>
    <w:autoRedefine/>
    <w:qFormat/>
    <w:uiPriority w:val="0"/>
    <w:pPr>
      <w:spacing w:line="300" w:lineRule="auto"/>
    </w:pPr>
    <w:rPr>
      <w:sz w:val="24"/>
    </w:rPr>
  </w:style>
  <w:style w:type="paragraph" w:customStyle="1" w:styleId="79">
    <w:name w:val="正文1"/>
    <w:basedOn w:val="1"/>
    <w:next w:val="80"/>
    <w:autoRedefine/>
    <w:qFormat/>
    <w:uiPriority w:val="0"/>
    <w:pPr>
      <w:widowControl/>
      <w:snapToGrid w:val="0"/>
      <w:spacing w:line="500" w:lineRule="exact"/>
      <w:ind w:firstLine="567"/>
    </w:pPr>
    <w:rPr>
      <w:rFonts w:ascii="楷体_GB2312" w:eastAsia="楷体_GB2312"/>
      <w:kern w:val="0"/>
      <w:sz w:val="28"/>
      <w:szCs w:val="20"/>
    </w:rPr>
  </w:style>
  <w:style w:type="paragraph" w:customStyle="1" w:styleId="80">
    <w:name w:val="自动更正"/>
    <w:next w:val="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xl39"/>
    <w:basedOn w:val="1"/>
    <w:next w:val="82"/>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2">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83">
    <w:name w:val="_Style 3"/>
    <w:autoRedefine/>
    <w:qFormat/>
    <w:uiPriority w:val="1"/>
    <w:rPr>
      <w:rFonts w:ascii="Calibri" w:hAnsi="Calibri" w:eastAsia="宋体" w:cs="Times New Roman"/>
      <w:sz w:val="22"/>
      <w:szCs w:val="22"/>
      <w:lang w:val="en-US" w:eastAsia="zh-CN" w:bidi="ar-SA"/>
    </w:rPr>
  </w:style>
  <w:style w:type="paragraph" w:customStyle="1" w:styleId="84">
    <w:name w:val="Normal Indent1"/>
    <w:basedOn w:val="1"/>
    <w:autoRedefine/>
    <w:qFormat/>
    <w:uiPriority w:val="0"/>
    <w:pPr>
      <w:widowControl/>
      <w:ind w:firstLine="420"/>
      <w:jc w:val="left"/>
    </w:pPr>
    <w:rPr>
      <w:kern w:val="0"/>
      <w:szCs w:val="20"/>
    </w:rPr>
  </w:style>
  <w:style w:type="paragraph" w:customStyle="1" w:styleId="85">
    <w:name w:val="文字"/>
    <w:basedOn w:val="1"/>
    <w:link w:val="240"/>
    <w:autoRedefine/>
    <w:qFormat/>
    <w:uiPriority w:val="0"/>
    <w:pPr>
      <w:tabs>
        <w:tab w:val="left" w:pos="8520"/>
      </w:tabs>
      <w:spacing w:line="312" w:lineRule="auto"/>
      <w:ind w:right="-210" w:firstLine="556"/>
    </w:pPr>
    <w:rPr>
      <w:rFonts w:ascii="宋体" w:hAnsi="宋体"/>
      <w:sz w:val="28"/>
    </w:rPr>
  </w:style>
  <w:style w:type="paragraph" w:customStyle="1" w:styleId="86">
    <w:name w:val="www序号1)"/>
    <w:basedOn w:val="1"/>
    <w:link w:val="262"/>
    <w:autoRedefine/>
    <w:qFormat/>
    <w:uiPriority w:val="0"/>
    <w:pPr>
      <w:tabs>
        <w:tab w:val="left" w:pos="2160"/>
      </w:tabs>
      <w:ind w:left="2160" w:hanging="420"/>
    </w:pPr>
    <w:rPr>
      <w:rFonts w:ascii="仿宋_GB2312" w:eastAsia="仿宋_GB2312"/>
      <w:sz w:val="24"/>
      <w:szCs w:val="28"/>
    </w:rPr>
  </w:style>
  <w:style w:type="paragraph" w:customStyle="1" w:styleId="87">
    <w:name w:val="表格"/>
    <w:basedOn w:val="1"/>
    <w:link w:val="268"/>
    <w:autoRedefine/>
    <w:qFormat/>
    <w:uiPriority w:val="0"/>
    <w:pPr>
      <w:snapToGrid w:val="0"/>
      <w:ind w:firstLine="42" w:firstLineChars="21"/>
    </w:pPr>
    <w:rPr>
      <w:rFonts w:ascii="宋体" w:hAnsi="宋体"/>
    </w:rPr>
  </w:style>
  <w:style w:type="paragraph" w:customStyle="1" w:styleId="88">
    <w:name w:val="默认段落字体 Para Char"/>
    <w:basedOn w:val="1"/>
    <w:autoRedefine/>
    <w:qFormat/>
    <w:uiPriority w:val="0"/>
    <w:pPr>
      <w:spacing w:line="360" w:lineRule="auto"/>
      <w:ind w:firstLine="200" w:firstLineChars="200"/>
    </w:pPr>
    <w:rPr>
      <w:rFonts w:ascii="宋体" w:hAnsi="宋体" w:eastAsia="仿宋_GB2312" w:cs="宋体"/>
      <w:sz w:val="24"/>
      <w:szCs w:val="28"/>
    </w:rPr>
  </w:style>
  <w:style w:type="paragraph" w:customStyle="1" w:styleId="89">
    <w:name w:val="Char Char Char Char"/>
    <w:basedOn w:val="1"/>
    <w:autoRedefine/>
    <w:qFormat/>
    <w:uiPriority w:val="0"/>
    <w:pPr>
      <w:widowControl/>
      <w:spacing w:line="400" w:lineRule="exact"/>
      <w:jc w:val="center"/>
    </w:pPr>
    <w:rPr>
      <w:rFonts w:ascii="Verdana" w:hAnsi="Verdana" w:eastAsia="仿宋_GB2312"/>
      <w:kern w:val="0"/>
      <w:sz w:val="28"/>
      <w:szCs w:val="20"/>
      <w:lang w:eastAsia="en-US"/>
    </w:rPr>
  </w:style>
  <w:style w:type="paragraph" w:customStyle="1" w:styleId="90">
    <w:name w:val="Style Heading 3 + Line spacing:  1.5 lines"/>
    <w:basedOn w:val="6"/>
    <w:autoRedefine/>
    <w:qFormat/>
    <w:uiPriority w:val="0"/>
    <w:pPr>
      <w:widowControl/>
      <w:numPr>
        <w:ilvl w:val="0"/>
        <w:numId w:val="3"/>
      </w:numPr>
      <w:tabs>
        <w:tab w:val="clear" w:pos="2651"/>
      </w:tabs>
      <w:spacing w:before="0" w:after="0" w:line="360" w:lineRule="auto"/>
      <w:ind w:left="236" w:leftChars="236" w:hanging="420"/>
    </w:pPr>
    <w:rPr>
      <w:rFonts w:ascii="仿宋_GB2312" w:eastAsia="黑体"/>
      <w:bCs/>
      <w:kern w:val="0"/>
      <w:sz w:val="28"/>
    </w:rPr>
  </w:style>
  <w:style w:type="paragraph" w:customStyle="1" w:styleId="91">
    <w:name w:val="Bullet 1"/>
    <w:basedOn w:val="1"/>
    <w:autoRedefine/>
    <w:qFormat/>
    <w:uiPriority w:val="0"/>
    <w:pPr>
      <w:widowControl/>
      <w:jc w:val="left"/>
    </w:pPr>
    <w:rPr>
      <w:rFonts w:ascii="Tahoma" w:hAnsi="Tahoma" w:eastAsia="仿宋_GB2312" w:cs="Tahoma"/>
      <w:kern w:val="0"/>
      <w:sz w:val="24"/>
      <w:szCs w:val="28"/>
      <w:lang w:eastAsia="en-US"/>
    </w:rPr>
  </w:style>
  <w:style w:type="paragraph" w:customStyle="1" w:styleId="92">
    <w:name w:val="tabletextchar"/>
    <w:basedOn w:val="1"/>
    <w:autoRedefine/>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93">
    <w:name w:val="Style Heading 3 + 11 pt Line spacing:  1.5 lines"/>
    <w:basedOn w:val="6"/>
    <w:autoRedefine/>
    <w:qFormat/>
    <w:uiPriority w:val="0"/>
    <w:pPr>
      <w:widowControl/>
      <w:numPr>
        <w:ilvl w:val="0"/>
        <w:numId w:val="0"/>
      </w:numPr>
      <w:tabs>
        <w:tab w:val="clear" w:pos="2651"/>
      </w:tabs>
      <w:spacing w:before="0" w:after="0" w:line="360" w:lineRule="auto"/>
      <w:ind w:left="236" w:leftChars="236"/>
    </w:pPr>
    <w:rPr>
      <w:rFonts w:ascii="仿宋_GB2312" w:eastAsia="黑体"/>
      <w:b w:val="0"/>
      <w:bCs/>
      <w:kern w:val="0"/>
      <w:sz w:val="28"/>
    </w:rPr>
  </w:style>
  <w:style w:type="paragraph" w:customStyle="1" w:styleId="94">
    <w:name w:val="水印"/>
    <w:basedOn w:val="1"/>
    <w:autoRedefine/>
    <w:qFormat/>
    <w:uiPriority w:val="0"/>
    <w:pPr>
      <w:adjustRightInd w:val="0"/>
      <w:spacing w:line="240" w:lineRule="atLeast"/>
      <w:textAlignment w:val="baseline"/>
    </w:pPr>
    <w:rPr>
      <w:rFonts w:ascii="仿宋_GB2312" w:eastAsia="仿宋_GB2312"/>
      <w:kern w:val="0"/>
      <w:sz w:val="28"/>
      <w:szCs w:val="20"/>
    </w:rPr>
  </w:style>
  <w:style w:type="paragraph" w:customStyle="1" w:styleId="95">
    <w:name w:val="文档正文"/>
    <w:basedOn w:val="1"/>
    <w:autoRedefine/>
    <w:qFormat/>
    <w:uiPriority w:val="0"/>
    <w:rPr>
      <w:rFonts w:ascii="Arial" w:hAnsi="Arial" w:eastAsia="仿宋_GB2312" w:cs="Arial"/>
      <w:bCs/>
      <w:sz w:val="24"/>
      <w:szCs w:val="28"/>
    </w:rPr>
  </w:style>
  <w:style w:type="paragraph" w:customStyle="1" w:styleId="96">
    <w:name w:val="Default Text:1"/>
    <w:basedOn w:val="1"/>
    <w:autoRedefine/>
    <w:qFormat/>
    <w:uiPriority w:val="0"/>
    <w:pPr>
      <w:widowControl/>
      <w:jc w:val="left"/>
    </w:pPr>
    <w:rPr>
      <w:rFonts w:ascii="Tahoma" w:hAnsi="Tahoma" w:eastAsia="仿宋_GB2312" w:cs="Tahoma"/>
      <w:kern w:val="0"/>
      <w:sz w:val="24"/>
      <w:szCs w:val="28"/>
      <w:lang w:eastAsia="en-US"/>
    </w:rPr>
  </w:style>
  <w:style w:type="paragraph" w:customStyle="1" w:styleId="97">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正文缩进4格"/>
    <w:basedOn w:val="99"/>
    <w:autoRedefine/>
    <w:qFormat/>
    <w:uiPriority w:val="0"/>
    <w:pPr>
      <w:ind w:left="651" w:leftChars="310" w:firstLine="608" w:firstLineChars="196"/>
    </w:pPr>
    <w:rPr>
      <w:color w:val="000000"/>
    </w:rPr>
  </w:style>
  <w:style w:type="paragraph" w:customStyle="1" w:styleId="9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0">
    <w:name w:val="RFI Heading 2nd Level"/>
    <w:basedOn w:val="1"/>
    <w:autoRedefine/>
    <w:qFormat/>
    <w:uiPriority w:val="0"/>
    <w:pPr>
      <w:widowControl/>
      <w:numPr>
        <w:ilvl w:val="1"/>
        <w:numId w:val="4"/>
      </w:numPr>
      <w:jc w:val="left"/>
    </w:pPr>
    <w:rPr>
      <w:rFonts w:ascii="Arial (W1)" w:hAnsi="Arial (W1)" w:eastAsia="仿宋_GB2312"/>
      <w:b/>
      <w:bCs/>
      <w:color w:val="0000FF"/>
      <w:kern w:val="0"/>
      <w:sz w:val="28"/>
      <w:szCs w:val="28"/>
      <w:lang w:eastAsia="en-US"/>
    </w:rPr>
  </w:style>
  <w:style w:type="paragraph" w:customStyle="1" w:styleId="101">
    <w:name w:val="RFI Heading 3rd Level"/>
    <w:basedOn w:val="1"/>
    <w:autoRedefine/>
    <w:qFormat/>
    <w:uiPriority w:val="0"/>
    <w:pPr>
      <w:widowControl/>
      <w:numPr>
        <w:ilvl w:val="0"/>
        <w:numId w:val="4"/>
      </w:numPr>
      <w:jc w:val="left"/>
    </w:pPr>
    <w:rPr>
      <w:rFonts w:ascii="Arial (W1)" w:hAnsi="Arial (W1)" w:eastAsia="仿宋_GB2312"/>
      <w:color w:val="000000"/>
      <w:kern w:val="0"/>
      <w:sz w:val="24"/>
      <w:szCs w:val="28"/>
      <w:lang w:eastAsia="en-US"/>
    </w:rPr>
  </w:style>
  <w:style w:type="paragraph" w:customStyle="1" w:styleId="102">
    <w:name w:val="kx"/>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3">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104">
    <w:name w:val="RFI Heading 1st Level"/>
    <w:basedOn w:val="1"/>
    <w:autoRedefine/>
    <w:qFormat/>
    <w:uiPriority w:val="0"/>
    <w:pPr>
      <w:widowControl/>
      <w:spacing w:before="120" w:after="240"/>
      <w:jc w:val="left"/>
    </w:pPr>
    <w:rPr>
      <w:rFonts w:ascii="Arial (W1)" w:hAnsi="Arial (W1)" w:eastAsia="仿宋_GB2312"/>
      <w:b/>
      <w:bCs/>
      <w:color w:val="0000FF"/>
      <w:kern w:val="0"/>
      <w:sz w:val="32"/>
      <w:szCs w:val="28"/>
    </w:rPr>
  </w:style>
  <w:style w:type="paragraph" w:customStyle="1" w:styleId="105">
    <w:name w:val="Level 1: a."/>
    <w:autoRedefine/>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106">
    <w:name w:val="BodyText"/>
    <w:basedOn w:val="1"/>
    <w:autoRedefine/>
    <w:qFormat/>
    <w:uiPriority w:val="0"/>
    <w:pPr>
      <w:widowControl/>
      <w:spacing w:after="120"/>
      <w:jc w:val="left"/>
    </w:pPr>
    <w:rPr>
      <w:rFonts w:ascii="FuturaA Bk BT" w:hAnsi="FuturaA Bk BT" w:eastAsia="仿宋_GB2312"/>
      <w:kern w:val="0"/>
      <w:sz w:val="20"/>
      <w:szCs w:val="20"/>
    </w:rPr>
  </w:style>
  <w:style w:type="paragraph" w:customStyle="1" w:styleId="107">
    <w:name w:val="Normal 0.51"/>
    <w:basedOn w:val="1"/>
    <w:autoRedefine/>
    <w:qFormat/>
    <w:uiPriority w:val="0"/>
    <w:pPr>
      <w:keepNext/>
      <w:keepLines/>
      <w:widowControl/>
      <w:spacing w:before="180" w:after="120"/>
      <w:ind w:left="720"/>
    </w:pPr>
    <w:rPr>
      <w:rFonts w:ascii="仿宋_GB2312" w:eastAsia="仿宋_GB2312"/>
      <w:kern w:val="0"/>
      <w:sz w:val="24"/>
      <w:szCs w:val="20"/>
      <w:lang w:eastAsia="en-US"/>
    </w:rPr>
  </w:style>
  <w:style w:type="paragraph" w:customStyle="1" w:styleId="108">
    <w:name w:val="px12l130"/>
    <w:basedOn w:val="1"/>
    <w:autoRedefine/>
    <w:qFormat/>
    <w:uiPriority w:val="0"/>
    <w:pPr>
      <w:widowControl/>
      <w:spacing w:before="100" w:beforeAutospacing="1" w:after="100" w:afterAutospacing="1" w:line="312" w:lineRule="auto"/>
      <w:jc w:val="left"/>
    </w:pPr>
    <w:rPr>
      <w:rFonts w:ascii="ˎ̥" w:hAnsi="ˎ̥"/>
      <w:kern w:val="0"/>
      <w:sz w:val="18"/>
      <w:szCs w:val="18"/>
    </w:rPr>
  </w:style>
  <w:style w:type="paragraph" w:customStyle="1" w:styleId="109">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10">
    <w:name w:val="标题 3.1"/>
    <w:basedOn w:val="6"/>
    <w:autoRedefine/>
    <w:qFormat/>
    <w:uiPriority w:val="0"/>
    <w:pPr>
      <w:numPr>
        <w:ilvl w:val="0"/>
        <w:numId w:val="0"/>
      </w:numPr>
      <w:tabs>
        <w:tab w:val="clear" w:pos="2651"/>
      </w:tabs>
      <w:spacing w:line="600" w:lineRule="exact"/>
    </w:pPr>
    <w:rPr>
      <w:rFonts w:ascii="仿宋_GB2312"/>
      <w:bCs/>
      <w:sz w:val="36"/>
      <w:szCs w:val="32"/>
    </w:rPr>
  </w:style>
  <w:style w:type="paragraph" w:customStyle="1" w:styleId="111">
    <w:name w:val="列出段落1"/>
    <w:basedOn w:val="1"/>
    <w:autoRedefine/>
    <w:qFormat/>
    <w:uiPriority w:val="99"/>
    <w:pPr>
      <w:ind w:firstLine="420" w:firstLineChars="200"/>
    </w:pPr>
  </w:style>
  <w:style w:type="paragraph" w:customStyle="1" w:styleId="112">
    <w:name w:val="Char"/>
    <w:basedOn w:val="1"/>
    <w:autoRedefine/>
    <w:qFormat/>
    <w:uiPriority w:val="0"/>
    <w:rPr>
      <w:rFonts w:ascii="仿宋_GB2312" w:eastAsia="仿宋_GB2312"/>
      <w:sz w:val="28"/>
      <w:szCs w:val="28"/>
    </w:rPr>
  </w:style>
  <w:style w:type="paragraph" w:customStyle="1" w:styleId="113">
    <w:name w:val="reader-word-layer reader-word-s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文章总标题"/>
    <w:basedOn w:val="1"/>
    <w:next w:val="1"/>
    <w:autoRedefine/>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15">
    <w:name w:val="Char1 Char Char Char"/>
    <w:basedOn w:val="1"/>
    <w:autoRedefine/>
    <w:qFormat/>
    <w:uiPriority w:val="0"/>
    <w:pPr>
      <w:ind w:left="420" w:hanging="420"/>
    </w:pPr>
    <w:rPr>
      <w:rFonts w:ascii="仿宋_GB2312" w:eastAsia="仿宋_GB2312"/>
      <w:sz w:val="24"/>
      <w:szCs w:val="28"/>
    </w:rPr>
  </w:style>
  <w:style w:type="paragraph" w:customStyle="1" w:styleId="116">
    <w:name w:val="正文文字缩进"/>
    <w:basedOn w:val="1"/>
    <w:autoRedefine/>
    <w:qFormat/>
    <w:uiPriority w:val="0"/>
    <w:pPr>
      <w:widowControl/>
      <w:spacing w:line="748" w:lineRule="atLeast"/>
      <w:ind w:left="-521" w:firstLine="527"/>
      <w:textAlignment w:val="baseline"/>
    </w:pPr>
    <w:rPr>
      <w:rFonts w:ascii="宋体"/>
      <w:color w:val="000000"/>
      <w:kern w:val="0"/>
      <w:sz w:val="24"/>
      <w:szCs w:val="20"/>
      <w:u w:color="000000"/>
    </w:rPr>
  </w:style>
  <w:style w:type="paragraph" w:customStyle="1" w:styleId="117">
    <w:name w:val="xl25"/>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18">
    <w:name w:val="条目2"/>
    <w:basedOn w:val="34"/>
    <w:autoRedefine/>
    <w:qFormat/>
    <w:uiPriority w:val="0"/>
    <w:pPr>
      <w:numPr>
        <w:ilvl w:val="0"/>
        <w:numId w:val="5"/>
      </w:numPr>
      <w:spacing w:line="360" w:lineRule="auto"/>
    </w:pPr>
    <w:rPr>
      <w:rFonts w:eastAsia="仿宋_GB2312" w:cs="Courier New"/>
      <w:color w:val="000000"/>
      <w:sz w:val="24"/>
      <w:szCs w:val="21"/>
    </w:rPr>
  </w:style>
  <w:style w:type="paragraph" w:customStyle="1" w:styleId="119">
    <w:name w:val="RFI List 1"/>
    <w:basedOn w:val="101"/>
    <w:autoRedefine/>
    <w:qFormat/>
    <w:uiPriority w:val="0"/>
    <w:pPr>
      <w:numPr>
        <w:ilvl w:val="0"/>
        <w:numId w:val="0"/>
      </w:numPr>
      <w:tabs>
        <w:tab w:val="clear" w:pos="720"/>
      </w:tabs>
      <w:spacing w:before="240" w:after="160"/>
      <w:ind w:left="720" w:hanging="720"/>
      <w:outlineLvl w:val="0"/>
    </w:pPr>
    <w:rPr>
      <w:b/>
      <w:color w:val="auto"/>
    </w:rPr>
  </w:style>
  <w:style w:type="paragraph" w:customStyle="1" w:styleId="120">
    <w:name w:val="简单回函地址"/>
    <w:basedOn w:val="1"/>
    <w:autoRedefine/>
    <w:qFormat/>
    <w:uiPriority w:val="0"/>
    <w:rPr>
      <w:rFonts w:ascii="宋体" w:hAnsi="宋体" w:eastAsia="仿宋_GB2312"/>
      <w:color w:val="000000"/>
      <w:sz w:val="28"/>
      <w:szCs w:val="21"/>
    </w:rPr>
  </w:style>
  <w:style w:type="paragraph" w:customStyle="1" w:styleId="121">
    <w:name w:val="Style Left:  0.81&quot; First line:  0&quot; Line spacing:  1.5 lines Char"/>
    <w:basedOn w:val="1"/>
    <w:autoRedefine/>
    <w:qFormat/>
    <w:uiPriority w:val="0"/>
    <w:pPr>
      <w:widowControl/>
      <w:spacing w:line="360" w:lineRule="auto"/>
      <w:ind w:left="1152"/>
    </w:pPr>
    <w:rPr>
      <w:rFonts w:ascii="仿宋_GB2312" w:eastAsia="仿宋_GB2312"/>
      <w:kern w:val="0"/>
      <w:sz w:val="24"/>
      <w:szCs w:val="20"/>
      <w:lang w:eastAsia="en-US"/>
    </w:rPr>
  </w:style>
  <w:style w:type="paragraph" w:customStyle="1" w:styleId="122">
    <w:name w:val="Level 4: (i)"/>
    <w:basedOn w:val="1"/>
    <w:autoRedefine/>
    <w:qFormat/>
    <w:uiPriority w:val="0"/>
    <w:pPr>
      <w:widowControl/>
      <w:tabs>
        <w:tab w:val="left" w:pos="1440"/>
        <w:tab w:val="left" w:pos="1800"/>
      </w:tabs>
      <w:spacing w:before="72" w:after="72"/>
      <w:ind w:left="1440" w:hanging="360"/>
      <w:outlineLvl w:val="6"/>
    </w:pPr>
    <w:rPr>
      <w:rFonts w:ascii="Arial" w:hAnsi="Arial" w:eastAsia="仿宋_GB2312"/>
      <w:kern w:val="0"/>
      <w:sz w:val="20"/>
      <w:szCs w:val="20"/>
      <w:lang w:eastAsia="en-US"/>
    </w:rPr>
  </w:style>
  <w:style w:type="paragraph" w:customStyle="1" w:styleId="123">
    <w:name w:val="日期右"/>
    <w:basedOn w:val="35"/>
    <w:autoRedefine/>
    <w:qFormat/>
    <w:uiPriority w:val="0"/>
    <w:pPr>
      <w:spacing w:line="600" w:lineRule="exact"/>
      <w:jc w:val="right"/>
    </w:pPr>
    <w:rPr>
      <w:rFonts w:ascii="仿宋_GB2312" w:eastAsia="仿宋_GB2312"/>
      <w:b w:val="0"/>
      <w:sz w:val="31"/>
    </w:rPr>
  </w:style>
  <w:style w:type="paragraph" w:customStyle="1" w:styleId="124">
    <w:name w:val="Level 2: 1."/>
    <w:autoRedefine/>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125">
    <w:name w:val="www正文"/>
    <w:basedOn w:val="1"/>
    <w:autoRedefine/>
    <w:qFormat/>
    <w:uiPriority w:val="0"/>
    <w:pPr>
      <w:ind w:firstLine="480" w:firstLineChars="200"/>
    </w:pPr>
    <w:rPr>
      <w:rFonts w:ascii="仿宋_GB2312" w:eastAsia="仿宋_GB2312"/>
      <w:sz w:val="24"/>
      <w:szCs w:val="28"/>
    </w:rPr>
  </w:style>
  <w:style w:type="paragraph" w:customStyle="1" w:styleId="126">
    <w:name w:val="缺省文本"/>
    <w:basedOn w:val="1"/>
    <w:autoRedefine/>
    <w:qFormat/>
    <w:uiPriority w:val="0"/>
    <w:pPr>
      <w:autoSpaceDE w:val="0"/>
      <w:autoSpaceDN w:val="0"/>
      <w:adjustRightInd w:val="0"/>
      <w:jc w:val="left"/>
    </w:pPr>
    <w:rPr>
      <w:kern w:val="0"/>
      <w:sz w:val="24"/>
    </w:rPr>
  </w:style>
  <w:style w:type="paragraph" w:customStyle="1" w:styleId="127">
    <w:name w:val="正文缩进6格"/>
    <w:basedOn w:val="98"/>
    <w:autoRedefine/>
    <w:qFormat/>
    <w:uiPriority w:val="0"/>
    <w:pPr>
      <w:ind w:left="1758" w:leftChars="854"/>
    </w:pPr>
  </w:style>
  <w:style w:type="paragraph" w:customStyle="1" w:styleId="128">
    <w:name w:val="Proposals body"/>
    <w:basedOn w:val="1"/>
    <w:next w:val="1"/>
    <w:autoRedefine/>
    <w:qFormat/>
    <w:uiPriority w:val="0"/>
    <w:pPr>
      <w:widowControl/>
      <w:spacing w:line="360" w:lineRule="auto"/>
      <w:jc w:val="left"/>
    </w:pPr>
    <w:rPr>
      <w:rFonts w:ascii="宋体" w:eastAsia="仿宋_GB2312"/>
      <w:snapToGrid w:val="0"/>
      <w:color w:val="000000"/>
      <w:kern w:val="0"/>
      <w:sz w:val="24"/>
      <w:szCs w:val="20"/>
    </w:rPr>
  </w:style>
  <w:style w:type="paragraph" w:customStyle="1" w:styleId="129">
    <w:name w:val="Default Text"/>
    <w:basedOn w:val="1"/>
    <w:autoRedefine/>
    <w:qFormat/>
    <w:uiPriority w:val="0"/>
    <w:pPr>
      <w:widowControl/>
      <w:jc w:val="left"/>
    </w:pPr>
    <w:rPr>
      <w:rFonts w:ascii="Tahoma" w:hAnsi="Tahoma" w:eastAsia="仿宋_GB2312" w:cs="Tahoma"/>
      <w:kern w:val="0"/>
      <w:sz w:val="24"/>
      <w:szCs w:val="28"/>
      <w:lang w:eastAsia="en-US"/>
    </w:rPr>
  </w:style>
  <w:style w:type="paragraph" w:customStyle="1" w:styleId="130">
    <w:name w:val="标题4"/>
    <w:basedOn w:val="1"/>
    <w:autoRedefine/>
    <w:qFormat/>
    <w:uiPriority w:val="0"/>
    <w:rPr>
      <w:rFonts w:eastAsia="仿宋_GB2312"/>
      <w:sz w:val="32"/>
      <w:szCs w:val="20"/>
    </w:rPr>
  </w:style>
  <w:style w:type="paragraph" w:customStyle="1" w:styleId="131">
    <w:name w:val="reader-word-layer reader-word-s1-0 reader-word-s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2">
    <w:name w:val="正文无缩进"/>
    <w:basedOn w:val="99"/>
    <w:autoRedefine/>
    <w:qFormat/>
    <w:uiPriority w:val="0"/>
    <w:pPr>
      <w:ind w:firstLine="0" w:firstLineChars="0"/>
    </w:pPr>
  </w:style>
  <w:style w:type="paragraph" w:customStyle="1" w:styleId="133">
    <w:name w:val="RFI List 2"/>
    <w:basedOn w:val="119"/>
    <w:autoRedefine/>
    <w:qFormat/>
    <w:uiPriority w:val="0"/>
    <w:pPr>
      <w:numPr>
        <w:ilvl w:val="0"/>
        <w:numId w:val="6"/>
      </w:numPr>
      <w:ind w:left="720" w:hanging="720"/>
    </w:pPr>
    <w:rPr>
      <w:rFonts w:eastAsia="Times New Roman"/>
      <w:b w:val="0"/>
      <w:bCs/>
    </w:rPr>
  </w:style>
  <w:style w:type="paragraph" w:customStyle="1" w:styleId="134">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135">
    <w:name w:val="规范正文"/>
    <w:basedOn w:val="1"/>
    <w:autoRedefine/>
    <w:qFormat/>
    <w:uiPriority w:val="0"/>
    <w:pPr>
      <w:adjustRightInd w:val="0"/>
      <w:spacing w:line="360" w:lineRule="auto"/>
      <w:ind w:left="480"/>
      <w:textAlignment w:val="baseline"/>
    </w:pPr>
    <w:rPr>
      <w:rFonts w:ascii="仿宋_GB2312" w:eastAsia="仿宋_GB2312"/>
      <w:kern w:val="0"/>
      <w:sz w:val="24"/>
      <w:szCs w:val="20"/>
    </w:rPr>
  </w:style>
  <w:style w:type="paragraph" w:customStyle="1" w:styleId="136">
    <w:name w:val="xl48"/>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137">
    <w:name w:val="RFI text from 2nd Level"/>
    <w:basedOn w:val="101"/>
    <w:autoRedefine/>
    <w:qFormat/>
    <w:uiPriority w:val="0"/>
    <w:pPr>
      <w:numPr>
        <w:ilvl w:val="1"/>
        <w:numId w:val="7"/>
      </w:numPr>
      <w:tabs>
        <w:tab w:val="clear" w:pos="720"/>
      </w:tabs>
      <w:ind w:left="720"/>
    </w:pPr>
    <w:rPr>
      <w:b/>
      <w:bCs/>
      <w:color w:val="auto"/>
    </w:rPr>
  </w:style>
  <w:style w:type="paragraph" w:customStyle="1" w:styleId="138">
    <w:name w:val="RFI text from 3rd Level"/>
    <w:basedOn w:val="137"/>
    <w:autoRedefine/>
    <w:qFormat/>
    <w:uiPriority w:val="0"/>
    <w:pPr>
      <w:numPr>
        <w:ilvl w:val="0"/>
        <w:numId w:val="0"/>
      </w:numPr>
      <w:tabs>
        <w:tab w:val="clear" w:pos="1440"/>
      </w:tabs>
    </w:pPr>
    <w:rPr>
      <w:b w:val="0"/>
      <w:lang w:eastAsia="zh-CN"/>
    </w:rPr>
  </w:style>
  <w:style w:type="paragraph" w:customStyle="1" w:styleId="139">
    <w:name w:val="1.1.1Head2"/>
    <w:autoRedefine/>
    <w:qFormat/>
    <w:uiPriority w:val="0"/>
    <w:pPr>
      <w:numPr>
        <w:ilvl w:val="2"/>
        <w:numId w:val="8"/>
      </w:numPr>
      <w:tabs>
        <w:tab w:val="left" w:pos="1440"/>
      </w:tabs>
      <w:spacing w:before="28" w:after="28"/>
      <w:outlineLvl w:val="2"/>
    </w:pPr>
    <w:rPr>
      <w:rFonts w:ascii="Arial" w:hAnsi="Arial" w:eastAsia="宋体" w:cs="Times New Roman"/>
      <w:b/>
      <w:lang w:val="en-US" w:eastAsia="en-US" w:bidi="ar-SA"/>
    </w:rPr>
  </w:style>
  <w:style w:type="paragraph" w:customStyle="1" w:styleId="140">
    <w:name w:val="p0"/>
    <w:basedOn w:val="1"/>
    <w:autoRedefine/>
    <w:qFormat/>
    <w:uiPriority w:val="0"/>
    <w:pPr>
      <w:widowControl/>
    </w:pPr>
    <w:rPr>
      <w:kern w:val="0"/>
      <w:szCs w:val="21"/>
    </w:rPr>
  </w:style>
  <w:style w:type="paragraph" w:customStyle="1" w:styleId="141">
    <w:name w:val="Achievement"/>
    <w:basedOn w:val="2"/>
    <w:autoRedefine/>
    <w:qFormat/>
    <w:uiPriority w:val="0"/>
    <w:pPr>
      <w:widowControl/>
      <w:numPr>
        <w:ilvl w:val="0"/>
        <w:numId w:val="9"/>
      </w:numPr>
      <w:spacing w:after="60" w:line="220" w:lineRule="atLeast"/>
      <w:ind w:left="840" w:hanging="420"/>
    </w:pPr>
    <w:rPr>
      <w:rFonts w:ascii="Arial" w:hAnsi="Arial" w:eastAsia="仿宋_GB2312"/>
      <w:spacing w:val="-5"/>
      <w:kern w:val="0"/>
      <w:sz w:val="20"/>
      <w:szCs w:val="20"/>
    </w:rPr>
  </w:style>
  <w:style w:type="paragraph" w:customStyle="1" w:styleId="142">
    <w:name w:val="xl2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43">
    <w:name w:val="xl26"/>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144">
    <w:name w:val="项目"/>
    <w:basedOn w:val="2"/>
    <w:next w:val="2"/>
    <w:autoRedefine/>
    <w:qFormat/>
    <w:uiPriority w:val="0"/>
    <w:pPr>
      <w:numPr>
        <w:ilvl w:val="0"/>
        <w:numId w:val="10"/>
      </w:numPr>
      <w:spacing w:after="0" w:line="360" w:lineRule="auto"/>
      <w:ind w:left="420"/>
    </w:pPr>
    <w:rPr>
      <w:rFonts w:eastAsia="仿宋_GB2312"/>
      <w:kern w:val="0"/>
      <w:sz w:val="24"/>
      <w:szCs w:val="20"/>
    </w:rPr>
  </w:style>
  <w:style w:type="paragraph" w:customStyle="1" w:styleId="145">
    <w:name w:val="Level 6: (i)"/>
    <w:basedOn w:val="1"/>
    <w:autoRedefine/>
    <w:qFormat/>
    <w:uiPriority w:val="0"/>
    <w:pPr>
      <w:widowControl/>
      <w:tabs>
        <w:tab w:val="left" w:pos="2160"/>
        <w:tab w:val="left" w:pos="2520"/>
      </w:tabs>
      <w:spacing w:before="72" w:after="72"/>
      <w:ind w:left="2160" w:hanging="360"/>
      <w:outlineLvl w:val="8"/>
    </w:pPr>
    <w:rPr>
      <w:rFonts w:ascii="Arial" w:hAnsi="Arial" w:eastAsia="仿宋_GB2312"/>
      <w:kern w:val="0"/>
      <w:sz w:val="20"/>
      <w:szCs w:val="20"/>
      <w:lang w:eastAsia="en-US"/>
    </w:rPr>
  </w:style>
  <w:style w:type="paragraph" w:customStyle="1" w:styleId="146">
    <w:name w:val="Char Char Char Char1"/>
    <w:basedOn w:val="21"/>
    <w:autoRedefine/>
    <w:qFormat/>
    <w:uiPriority w:val="0"/>
    <w:pPr>
      <w:widowControl/>
    </w:pPr>
    <w:rPr>
      <w:rFonts w:ascii="Tahoma" w:hAnsi="Tahoma"/>
      <w:sz w:val="24"/>
    </w:rPr>
  </w:style>
  <w:style w:type="paragraph" w:customStyle="1" w:styleId="147">
    <w:name w:val="批注框文本1"/>
    <w:basedOn w:val="1"/>
    <w:autoRedefine/>
    <w:qFormat/>
    <w:uiPriority w:val="0"/>
    <w:pPr>
      <w:widowControl/>
      <w:spacing w:before="120" w:line="360" w:lineRule="auto"/>
      <w:jc w:val="left"/>
    </w:pPr>
    <w:rPr>
      <w:rFonts w:ascii="Tahoma" w:hAnsi="Tahoma" w:eastAsia="仿宋_GB2312" w:cs="Tahoma"/>
      <w:kern w:val="0"/>
      <w:sz w:val="16"/>
      <w:szCs w:val="16"/>
      <w:lang w:eastAsia="en-US"/>
    </w:rPr>
  </w:style>
  <w:style w:type="paragraph" w:customStyle="1" w:styleId="148">
    <w:name w:val="1.1.1.1Heading3"/>
    <w:basedOn w:val="6"/>
    <w:autoRedefine/>
    <w:qFormat/>
    <w:uiPriority w:val="0"/>
    <w:pPr>
      <w:widowControl/>
      <w:numPr>
        <w:ilvl w:val="0"/>
        <w:numId w:val="11"/>
      </w:numPr>
      <w:tabs>
        <w:tab w:val="clear" w:pos="2651"/>
      </w:tabs>
      <w:spacing w:before="120" w:after="120" w:line="240" w:lineRule="auto"/>
      <w:ind w:left="2292" w:leftChars="236" w:right="-156" w:hanging="420"/>
      <w:jc w:val="left"/>
    </w:pPr>
    <w:rPr>
      <w:rFonts w:ascii="Arial" w:hAnsi="Arial" w:eastAsia="黑体" w:cs="Arial"/>
      <w:b w:val="0"/>
      <w:bCs/>
      <w:kern w:val="0"/>
      <w:sz w:val="24"/>
      <w:szCs w:val="16"/>
    </w:rPr>
  </w:style>
  <w:style w:type="paragraph" w:customStyle="1" w:styleId="149">
    <w:name w:val="Style Body Text Indent 2 + 11 pt Line spacing:  1.5 lines"/>
    <w:basedOn w:val="38"/>
    <w:autoRedefine/>
    <w:qFormat/>
    <w:uiPriority w:val="0"/>
    <w:pPr>
      <w:widowControl/>
      <w:tabs>
        <w:tab w:val="left" w:pos="900"/>
      </w:tabs>
      <w:spacing w:line="360" w:lineRule="auto"/>
      <w:ind w:firstLine="0" w:firstLineChars="0"/>
    </w:pPr>
    <w:rPr>
      <w:rFonts w:ascii="宋体" w:hAnsi="宋体" w:eastAsia="宋体"/>
      <w:color w:val="auto"/>
      <w:kern w:val="0"/>
      <w:sz w:val="22"/>
      <w:szCs w:val="20"/>
    </w:rPr>
  </w:style>
  <w:style w:type="paragraph" w:customStyle="1" w:styleId="150">
    <w:name w:val="列出段落2"/>
    <w:basedOn w:val="1"/>
    <w:autoRedefine/>
    <w:qFormat/>
    <w:uiPriority w:val="0"/>
    <w:pPr>
      <w:ind w:firstLine="420" w:firstLineChars="200"/>
    </w:pPr>
    <w:rPr>
      <w:rFonts w:ascii="Calibri" w:hAnsi="Calibri" w:eastAsia="仿宋_GB2312"/>
      <w:sz w:val="28"/>
      <w:szCs w:val="22"/>
    </w:rPr>
  </w:style>
  <w:style w:type="paragraph" w:customStyle="1" w:styleId="151">
    <w:name w:val="标题 3.5"/>
    <w:basedOn w:val="6"/>
    <w:autoRedefine/>
    <w:qFormat/>
    <w:uiPriority w:val="0"/>
    <w:pPr>
      <w:numPr>
        <w:ilvl w:val="0"/>
        <w:numId w:val="0"/>
      </w:numPr>
      <w:spacing w:before="0" w:after="0" w:line="600" w:lineRule="exact"/>
      <w:outlineLvl w:val="9"/>
    </w:pPr>
    <w:rPr>
      <w:rFonts w:ascii="仿宋_GB2312"/>
      <w:b w:val="0"/>
      <w:sz w:val="31"/>
    </w:rPr>
  </w:style>
  <w:style w:type="paragraph" w:customStyle="1" w:styleId="152">
    <w:name w:val="图"/>
    <w:basedOn w:val="1"/>
    <w:autoRedefine/>
    <w:qFormat/>
    <w:uiPriority w:val="0"/>
    <w:pPr>
      <w:keepNext/>
      <w:adjustRightInd w:val="0"/>
      <w:spacing w:before="60" w:after="60" w:line="300" w:lineRule="auto"/>
      <w:jc w:val="center"/>
      <w:textAlignment w:val="center"/>
    </w:pPr>
    <w:rPr>
      <w:rFonts w:ascii="仿宋_GB2312" w:eastAsia="仿宋_GB2312"/>
      <w:snapToGrid w:val="0"/>
      <w:spacing w:val="20"/>
      <w:kern w:val="0"/>
      <w:sz w:val="24"/>
      <w:szCs w:val="20"/>
    </w:rPr>
  </w:style>
  <w:style w:type="paragraph" w:customStyle="1" w:styleId="153">
    <w:name w:val="Content Bullet"/>
    <w:basedOn w:val="1"/>
    <w:autoRedefine/>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szCs w:val="20"/>
      <w:lang w:eastAsia="en-US"/>
    </w:rPr>
  </w:style>
  <w:style w:type="paragraph" w:customStyle="1" w:styleId="154">
    <w:name w:val="项目1"/>
    <w:autoRedefine/>
    <w:qFormat/>
    <w:uiPriority w:val="0"/>
    <w:pPr>
      <w:numPr>
        <w:ilvl w:val="3"/>
        <w:numId w:val="12"/>
      </w:numPr>
      <w:tabs>
        <w:tab w:val="clear" w:pos="1680"/>
      </w:tabs>
      <w:spacing w:beforeLines="50" w:afterLines="50" w:line="360" w:lineRule="auto"/>
      <w:ind w:left="-4" w:leftChars="-2" w:firstLine="468" w:firstLineChars="195"/>
    </w:pPr>
    <w:rPr>
      <w:rFonts w:ascii="宋体" w:hAnsi="宋体" w:eastAsia="仿宋_GB2312" w:cs="Times New Roman"/>
      <w:bCs/>
      <w:sz w:val="24"/>
      <w:lang w:val="en-US" w:eastAsia="zh-CN" w:bidi="ar-SA"/>
    </w:rPr>
  </w:style>
  <w:style w:type="paragraph" w:customStyle="1" w:styleId="155">
    <w:name w:val="Level 5: (1)"/>
    <w:basedOn w:val="1"/>
    <w:autoRedefine/>
    <w:qFormat/>
    <w:uiPriority w:val="0"/>
    <w:pPr>
      <w:widowControl/>
      <w:tabs>
        <w:tab w:val="left" w:pos="1800"/>
      </w:tabs>
      <w:spacing w:before="72" w:after="72"/>
      <w:ind w:left="1800" w:hanging="360"/>
      <w:outlineLvl w:val="7"/>
    </w:pPr>
    <w:rPr>
      <w:rFonts w:ascii="Arial" w:hAnsi="Arial" w:eastAsia="仿宋_GB2312"/>
      <w:kern w:val="0"/>
      <w:sz w:val="20"/>
      <w:szCs w:val="20"/>
      <w:lang w:eastAsia="en-US"/>
    </w:rPr>
  </w:style>
  <w:style w:type="paragraph" w:customStyle="1" w:styleId="156">
    <w:name w:val="正文2"/>
    <w:basedOn w:val="1"/>
    <w:autoRedefine/>
    <w:qFormat/>
    <w:uiPriority w:val="0"/>
    <w:pPr>
      <w:spacing w:before="156" w:after="100" w:afterAutospacing="1" w:line="360" w:lineRule="auto"/>
      <w:ind w:firstLine="510" w:firstLineChars="200"/>
    </w:pPr>
    <w:rPr>
      <w:sz w:val="24"/>
    </w:rPr>
  </w:style>
  <w:style w:type="paragraph" w:customStyle="1" w:styleId="157">
    <w:name w:val="Reset levels"/>
    <w:basedOn w:val="1"/>
    <w:autoRedefine/>
    <w:qFormat/>
    <w:uiPriority w:val="0"/>
    <w:pPr>
      <w:widowControl/>
      <w:numPr>
        <w:ilvl w:val="0"/>
        <w:numId w:val="7"/>
      </w:numPr>
      <w:jc w:val="left"/>
    </w:pPr>
    <w:rPr>
      <w:rFonts w:ascii="Arial" w:hAnsi="Arial" w:eastAsia="仿宋_GB2312"/>
      <w:b/>
      <w:kern w:val="0"/>
      <w:sz w:val="24"/>
      <w:szCs w:val="20"/>
      <w:lang w:eastAsia="en-US"/>
    </w:rPr>
  </w:style>
  <w:style w:type="paragraph" w:customStyle="1" w:styleId="158">
    <w:name w:val="Char Char Char"/>
    <w:basedOn w:val="1"/>
    <w:autoRedefine/>
    <w:qFormat/>
    <w:uiPriority w:val="0"/>
    <w:rPr>
      <w:rFonts w:ascii="Tahoma" w:hAnsi="Tahoma"/>
      <w:sz w:val="24"/>
      <w:szCs w:val="20"/>
    </w:rPr>
  </w:style>
  <w:style w:type="paragraph" w:customStyle="1" w:styleId="159">
    <w:name w:val="1.1 Header2"/>
    <w:basedOn w:val="1"/>
    <w:autoRedefine/>
    <w:qFormat/>
    <w:uiPriority w:val="0"/>
    <w:pPr>
      <w:widowControl/>
      <w:jc w:val="left"/>
    </w:pPr>
    <w:rPr>
      <w:rFonts w:ascii="宋体" w:hAnsi="宋体" w:eastAsia="仿宋_GB2312"/>
      <w:color w:val="000000"/>
      <w:kern w:val="0"/>
      <w:sz w:val="24"/>
      <w:szCs w:val="21"/>
    </w:rPr>
  </w:style>
  <w:style w:type="paragraph" w:customStyle="1" w:styleId="160">
    <w:name w:val="项目符号2"/>
    <w:basedOn w:val="1"/>
    <w:autoRedefine/>
    <w:qFormat/>
    <w:uiPriority w:val="0"/>
    <w:pPr>
      <w:tabs>
        <w:tab w:val="left" w:pos="2591"/>
      </w:tabs>
      <w:snapToGrid w:val="0"/>
      <w:spacing w:line="300" w:lineRule="auto"/>
      <w:ind w:left="2155" w:hanging="284"/>
    </w:pPr>
    <w:rPr>
      <w:rFonts w:ascii="宋体" w:eastAsia="仿宋_GB2312"/>
      <w:sz w:val="24"/>
      <w:szCs w:val="20"/>
    </w:rPr>
  </w:style>
  <w:style w:type="paragraph" w:customStyle="1" w:styleId="161">
    <w:name w:val="正文（缩进）"/>
    <w:basedOn w:val="1"/>
    <w:autoRedefine/>
    <w:qFormat/>
    <w:uiPriority w:val="0"/>
    <w:pPr>
      <w:spacing w:beforeLines="50" w:afterLines="50" w:line="360" w:lineRule="auto"/>
      <w:ind w:firstLine="480" w:firstLineChars="200"/>
    </w:pPr>
    <w:rPr>
      <w:rFonts w:ascii="仿宋_GB2312" w:eastAsia="仿宋_GB2312"/>
      <w:sz w:val="24"/>
      <w:szCs w:val="28"/>
    </w:rPr>
  </w:style>
  <w:style w:type="paragraph" w:customStyle="1" w:styleId="162">
    <w:name w:val="Normal 1.0"/>
    <w:basedOn w:val="1"/>
    <w:autoRedefine/>
    <w:qFormat/>
    <w:uiPriority w:val="0"/>
    <w:pPr>
      <w:keepLines/>
      <w:widowControl/>
      <w:spacing w:before="180" w:after="120"/>
      <w:ind w:left="1440"/>
    </w:pPr>
    <w:rPr>
      <w:rFonts w:ascii="仿宋_GB2312" w:eastAsia="仿宋_GB2312"/>
      <w:kern w:val="0"/>
      <w:sz w:val="24"/>
      <w:szCs w:val="28"/>
      <w:lang w:eastAsia="en-US"/>
    </w:rPr>
  </w:style>
  <w:style w:type="paragraph" w:customStyle="1" w:styleId="163">
    <w:name w:val="xl27"/>
    <w:basedOn w:val="1"/>
    <w:autoRedefine/>
    <w:qFormat/>
    <w:uiPriority w:val="0"/>
    <w:pPr>
      <w:widowControl/>
      <w:pBdr>
        <w:top w:val="single" w:color="auto" w:sz="4" w:space="0"/>
      </w:pBdr>
      <w:spacing w:before="100" w:beforeAutospacing="1" w:after="100" w:afterAutospacing="1"/>
      <w:jc w:val="left"/>
    </w:pPr>
    <w:rPr>
      <w:rFonts w:ascii="宋体" w:hAnsi="宋体" w:cs="宋体"/>
      <w:kern w:val="0"/>
      <w:sz w:val="22"/>
      <w:szCs w:val="22"/>
    </w:rPr>
  </w:style>
  <w:style w:type="paragraph" w:customStyle="1" w:styleId="164">
    <w:name w:val="RFI Bullet 1st Level"/>
    <w:basedOn w:val="1"/>
    <w:autoRedefine/>
    <w:qFormat/>
    <w:uiPriority w:val="0"/>
    <w:pPr>
      <w:widowControl/>
      <w:spacing w:before="60" w:after="60"/>
      <w:ind w:left="1440" w:hanging="360"/>
    </w:pPr>
    <w:rPr>
      <w:rFonts w:ascii="Arial (W1)" w:hAnsi="Arial (W1)" w:eastAsia="仿宋_GB2312"/>
      <w:kern w:val="0"/>
      <w:sz w:val="24"/>
      <w:szCs w:val="28"/>
      <w:lang w:eastAsia="en-US"/>
    </w:rPr>
  </w:style>
  <w:style w:type="paragraph" w:customStyle="1" w:styleId="165">
    <w:name w:val="List Paragraph1"/>
    <w:basedOn w:val="1"/>
    <w:autoRedefine/>
    <w:qFormat/>
    <w:uiPriority w:val="0"/>
    <w:pPr>
      <w:widowControl/>
      <w:ind w:firstLine="420" w:firstLineChars="200"/>
      <w:jc w:val="left"/>
    </w:pPr>
    <w:rPr>
      <w:rFonts w:ascii="Calibri" w:hAnsi="Calibri"/>
      <w:szCs w:val="22"/>
    </w:rPr>
  </w:style>
  <w:style w:type="paragraph" w:customStyle="1" w:styleId="166">
    <w:name w:val="列表内容"/>
    <w:basedOn w:val="1"/>
    <w:next w:val="1"/>
    <w:autoRedefine/>
    <w:qFormat/>
    <w:uiPriority w:val="0"/>
    <w:pPr>
      <w:widowControl/>
      <w:numPr>
        <w:ilvl w:val="0"/>
        <w:numId w:val="13"/>
      </w:numPr>
      <w:jc w:val="left"/>
    </w:pPr>
    <w:rPr>
      <w:rFonts w:ascii="仿宋_GB2312" w:eastAsia="仿宋_GB2312"/>
      <w:kern w:val="0"/>
      <w:sz w:val="18"/>
      <w:szCs w:val="28"/>
    </w:rPr>
  </w:style>
  <w:style w:type="paragraph" w:customStyle="1" w:styleId="167">
    <w:name w:val="TOC 标题1"/>
    <w:basedOn w:val="4"/>
    <w:next w:val="1"/>
    <w:autoRedefine/>
    <w:qFormat/>
    <w:uiPriority w:val="39"/>
    <w:pPr>
      <w:widowControl/>
      <w:numPr>
        <w:ilvl w:val="0"/>
        <w:numId w:val="0"/>
      </w:numPr>
      <w:spacing w:before="480" w:after="0" w:line="276" w:lineRule="auto"/>
      <w:jc w:val="left"/>
      <w:outlineLvl w:val="9"/>
    </w:pPr>
    <w:rPr>
      <w:rFonts w:ascii="Cambria" w:hAnsi="Cambria"/>
      <w:bCs/>
      <w:color w:val="365F91"/>
      <w:kern w:val="0"/>
      <w:sz w:val="28"/>
      <w:szCs w:val="28"/>
    </w:rPr>
  </w:style>
  <w:style w:type="paragraph" w:customStyle="1" w:styleId="168">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9">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172">
    <w:name w:val="_Style 2"/>
    <w:basedOn w:val="1"/>
    <w:autoRedefine/>
    <w:qFormat/>
    <w:uiPriority w:val="99"/>
    <w:pPr>
      <w:ind w:firstLine="420" w:firstLineChars="200"/>
    </w:pPr>
    <w:rPr>
      <w:sz w:val="28"/>
      <w:szCs w:val="28"/>
    </w:rPr>
  </w:style>
  <w:style w:type="paragraph" w:customStyle="1" w:styleId="173">
    <w:name w:val="RFI abc 1st Level"/>
    <w:basedOn w:val="1"/>
    <w:autoRedefine/>
    <w:qFormat/>
    <w:uiPriority w:val="0"/>
    <w:pPr>
      <w:widowControl/>
      <w:numPr>
        <w:ilvl w:val="0"/>
        <w:numId w:val="14"/>
      </w:numPr>
      <w:ind w:left="1440"/>
    </w:pPr>
    <w:rPr>
      <w:rFonts w:ascii="Arial (W1)" w:hAnsi="Arial (W1)" w:eastAsia="仿宋_GB2312"/>
      <w:kern w:val="0"/>
      <w:sz w:val="24"/>
      <w:szCs w:val="28"/>
      <w:lang w:eastAsia="en-US"/>
    </w:rPr>
  </w:style>
  <w:style w:type="paragraph" w:customStyle="1" w:styleId="174">
    <w:name w:val="正文文本 21"/>
    <w:basedOn w:val="1"/>
    <w:autoRedefine/>
    <w:qFormat/>
    <w:uiPriority w:val="0"/>
    <w:pPr>
      <w:spacing w:line="420" w:lineRule="exact"/>
      <w:ind w:firstLine="360" w:firstLineChars="200"/>
    </w:pPr>
    <w:rPr>
      <w:rFonts w:ascii="宋体" w:eastAsia="微软雅黑"/>
      <w:color w:val="0000FF"/>
      <w:sz w:val="24"/>
      <w:szCs w:val="20"/>
    </w:rPr>
  </w:style>
  <w:style w:type="paragraph" w:customStyle="1" w:styleId="17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176">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77">
    <w:name w:val="正文 A"/>
    <w:autoRedefine/>
    <w:qFormat/>
    <w:uiPriority w:val="0"/>
    <w:rPr>
      <w:rFonts w:ascii="Times New Roman" w:hAnsi="Times New Roman" w:eastAsia="ヒラギノ角ゴ Pro W3" w:cs="Times New Roman"/>
      <w:color w:val="000000"/>
      <w:sz w:val="24"/>
      <w:szCs w:val="22"/>
      <w:lang w:val="en-US" w:eastAsia="zh-CN" w:bidi="ar-SA"/>
    </w:rPr>
  </w:style>
  <w:style w:type="paragraph" w:customStyle="1" w:styleId="178">
    <w:name w:val="RFI Heading 4th Level"/>
    <w:basedOn w:val="101"/>
    <w:autoRedefine/>
    <w:qFormat/>
    <w:uiPriority w:val="0"/>
    <w:pPr>
      <w:numPr>
        <w:ilvl w:val="3"/>
        <w:numId w:val="7"/>
      </w:numPr>
      <w:tabs>
        <w:tab w:val="clear" w:pos="720"/>
      </w:tabs>
      <w:spacing w:before="240" w:after="160"/>
      <w:ind w:left="1152" w:hanging="1152"/>
      <w:jc w:val="both"/>
      <w:outlineLvl w:val="2"/>
    </w:pPr>
    <w:rPr>
      <w:rFonts w:eastAsia="Times New Roman"/>
      <w:bCs/>
      <w:color w:val="auto"/>
    </w:rPr>
  </w:style>
  <w:style w:type="paragraph" w:customStyle="1" w:styleId="179">
    <w:name w:val="Char Char Char Char Char Char Char Char1 Char"/>
    <w:basedOn w:val="1"/>
    <w:autoRedefine/>
    <w:qFormat/>
    <w:uiPriority w:val="0"/>
    <w:rPr>
      <w:rFonts w:ascii="仿宋_GB2312" w:eastAsia="仿宋_GB2312"/>
      <w:sz w:val="28"/>
      <w:szCs w:val="20"/>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1 Char Char Char Char"/>
    <w:basedOn w:val="1"/>
    <w:autoRedefine/>
    <w:qFormat/>
    <w:uiPriority w:val="0"/>
    <w:rPr>
      <w:rFonts w:ascii="Tahoma" w:hAnsi="Tahoma"/>
      <w:sz w:val="24"/>
      <w:szCs w:val="20"/>
    </w:rPr>
  </w:style>
  <w:style w:type="paragraph" w:customStyle="1" w:styleId="182">
    <w:name w:val="表正文"/>
    <w:basedOn w:val="1"/>
    <w:next w:val="34"/>
    <w:autoRedefine/>
    <w:qFormat/>
    <w:uiPriority w:val="0"/>
    <w:rPr>
      <w:rFonts w:ascii="宋体" w:hAnsi="Courier New"/>
      <w:szCs w:val="20"/>
    </w:rPr>
  </w:style>
  <w:style w:type="paragraph" w:customStyle="1" w:styleId="183">
    <w:name w:val="Tabletext"/>
    <w:basedOn w:val="1"/>
    <w:autoRedefine/>
    <w:qFormat/>
    <w:uiPriority w:val="0"/>
    <w:pPr>
      <w:keepLines/>
      <w:spacing w:after="120" w:line="240" w:lineRule="atLeast"/>
      <w:jc w:val="left"/>
    </w:pPr>
    <w:rPr>
      <w:rFonts w:ascii="仿宋_GB2312" w:eastAsia="仿宋_GB2312"/>
      <w:kern w:val="0"/>
      <w:sz w:val="24"/>
      <w:szCs w:val="20"/>
      <w:lang w:eastAsia="en-US"/>
    </w:rPr>
  </w:style>
  <w:style w:type="paragraph" w:customStyle="1" w:styleId="184">
    <w:name w:val="Head2"/>
    <w:autoRedefine/>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185">
    <w:name w:val="Char1"/>
    <w:basedOn w:val="1"/>
    <w:autoRedefine/>
    <w:qFormat/>
    <w:uiPriority w:val="0"/>
    <w:pPr>
      <w:widowControl/>
      <w:spacing w:line="400" w:lineRule="exact"/>
      <w:jc w:val="center"/>
    </w:pPr>
    <w:rPr>
      <w:rFonts w:ascii="Verdana" w:hAnsi="Verdana"/>
      <w:kern w:val="0"/>
      <w:szCs w:val="20"/>
      <w:lang w:eastAsia="en-US"/>
    </w:rPr>
  </w:style>
  <w:style w:type="paragraph" w:customStyle="1" w:styleId="186">
    <w:name w:val="Level 3: (a)"/>
    <w:basedOn w:val="1"/>
    <w:autoRedefine/>
    <w:qFormat/>
    <w:uiPriority w:val="0"/>
    <w:pPr>
      <w:widowControl/>
      <w:tabs>
        <w:tab w:val="left" w:pos="1080"/>
        <w:tab w:val="left" w:pos="1440"/>
      </w:tabs>
      <w:spacing w:before="72" w:after="72"/>
      <w:ind w:left="720"/>
      <w:outlineLvl w:val="5"/>
    </w:pPr>
    <w:rPr>
      <w:rFonts w:ascii="Arial" w:hAnsi="Arial" w:eastAsia="仿宋_GB2312"/>
      <w:kern w:val="0"/>
      <w:sz w:val="20"/>
      <w:szCs w:val="20"/>
      <w:lang w:eastAsia="en-US"/>
    </w:rPr>
  </w:style>
  <w:style w:type="paragraph" w:customStyle="1" w:styleId="187">
    <w:name w:val="reader-word-layer reader-word-s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表内文字"/>
    <w:basedOn w:val="1"/>
    <w:autoRedefine/>
    <w:qFormat/>
    <w:uiPriority w:val="0"/>
    <w:pPr>
      <w:jc w:val="center"/>
    </w:pPr>
    <w:rPr>
      <w:rFonts w:ascii="Arial" w:hAnsi="Arial" w:cs="Arial"/>
      <w:b/>
      <w:bCs/>
    </w:rPr>
  </w:style>
  <w:style w:type="paragraph" w:customStyle="1" w:styleId="190">
    <w:name w:val="Body Text 21"/>
    <w:basedOn w:val="1"/>
    <w:next w:val="1"/>
    <w:autoRedefine/>
    <w:qFormat/>
    <w:uiPriority w:val="99"/>
    <w:pPr>
      <w:widowControl/>
      <w:adjustRightInd w:val="0"/>
      <w:snapToGrid w:val="0"/>
      <w:spacing w:after="200" w:line="300" w:lineRule="auto"/>
      <w:jc w:val="center"/>
    </w:pPr>
    <w:rPr>
      <w:rFonts w:ascii="宋体" w:hAnsi="Tahoma" w:eastAsia="微软雅黑" w:cs="宋体"/>
      <w:color w:val="000000"/>
      <w:kern w:val="0"/>
      <w:sz w:val="24"/>
    </w:rPr>
  </w:style>
  <w:style w:type="paragraph" w:customStyle="1" w:styleId="191">
    <w:name w:val="正文 New New New New"/>
    <w:autoRedefine/>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192">
    <w:name w:val="TOC 标题2"/>
    <w:basedOn w:val="4"/>
    <w:next w:val="1"/>
    <w:autoRedefine/>
    <w:qFormat/>
    <w:uiPriority w:val="39"/>
    <w:pPr>
      <w:widowControl/>
      <w:numPr>
        <w:ilvl w:val="0"/>
        <w:numId w:val="0"/>
      </w:numPr>
      <w:spacing w:before="480" w:after="0" w:line="276" w:lineRule="auto"/>
      <w:jc w:val="left"/>
      <w:outlineLvl w:val="9"/>
    </w:pPr>
    <w:rPr>
      <w:rFonts w:ascii="Cambria" w:hAnsi="Cambria" w:eastAsia="宋体" w:cs="宋体"/>
      <w:bCs/>
      <w:color w:val="365F91"/>
      <w:kern w:val="0"/>
      <w:sz w:val="28"/>
      <w:szCs w:val="28"/>
    </w:rPr>
  </w:style>
  <w:style w:type="paragraph" w:customStyle="1" w:styleId="193">
    <w:name w:val="列出段落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4">
    <w:name w:val="正文文本1"/>
    <w:autoRedefine/>
    <w:qFormat/>
    <w:uiPriority w:val="99"/>
    <w:pPr>
      <w:widowControl w:val="0"/>
      <w:spacing w:after="120" w:line="440" w:lineRule="exact"/>
      <w:ind w:firstLine="360"/>
      <w:jc w:val="both"/>
    </w:pPr>
    <w:rPr>
      <w:rFonts w:ascii="Times New Roman" w:hAnsi="Times New Roman" w:eastAsia="宋体" w:cs="Times New Roman"/>
      <w:color w:val="000000"/>
      <w:kern w:val="2"/>
      <w:sz w:val="21"/>
      <w:szCs w:val="21"/>
      <w:u w:color="000000"/>
      <w:lang w:val="en-US" w:eastAsia="zh-CN" w:bidi="ar-SA"/>
    </w:rPr>
  </w:style>
  <w:style w:type="paragraph" w:customStyle="1" w:styleId="195">
    <w:name w:val="List Paragraph_08fde939-6f08-4b87-8617-048f3a3bec66"/>
    <w:basedOn w:val="1"/>
    <w:autoRedefine/>
    <w:qFormat/>
    <w:uiPriority w:val="99"/>
    <w:pPr>
      <w:ind w:firstLine="420" w:firstLineChars="200"/>
    </w:pPr>
  </w:style>
  <w:style w:type="paragraph" w:customStyle="1" w:styleId="196">
    <w:name w:val="样式1"/>
    <w:basedOn w:val="5"/>
    <w:autoRedefine/>
    <w:qFormat/>
    <w:uiPriority w:val="0"/>
    <w:pPr>
      <w:tabs>
        <w:tab w:val="clear" w:pos="1080"/>
      </w:tabs>
      <w:spacing w:line="415" w:lineRule="auto"/>
      <w:jc w:val="center"/>
    </w:pPr>
    <w:rPr>
      <w:sz w:val="36"/>
      <w:szCs w:val="36"/>
    </w:rPr>
  </w:style>
  <w:style w:type="paragraph" w:customStyle="1" w:styleId="197">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reader-word-layer reader-word-s27-4"/>
    <w:basedOn w:val="1"/>
    <w:autoRedefine/>
    <w:qFormat/>
    <w:uiPriority w:val="0"/>
    <w:pPr>
      <w:widowControl/>
      <w:spacing w:before="100" w:beforeAutospacing="1" w:after="100" w:afterAutospacing="1" w:line="440" w:lineRule="exact"/>
      <w:ind w:firstLine="1040" w:firstLineChars="200"/>
      <w:jc w:val="left"/>
    </w:pPr>
    <w:rPr>
      <w:rFonts w:ascii="宋体" w:hAnsi="宋体" w:eastAsia="微软雅黑" w:cs="宋体"/>
      <w:kern w:val="0"/>
      <w:sz w:val="24"/>
      <w:szCs w:val="22"/>
    </w:rPr>
  </w:style>
  <w:style w:type="paragraph" w:customStyle="1" w:styleId="199">
    <w:name w:val="列出段落4"/>
    <w:basedOn w:val="1"/>
    <w:autoRedefine/>
    <w:qFormat/>
    <w:uiPriority w:val="0"/>
    <w:pPr>
      <w:ind w:firstLine="420" w:firstLineChars="200"/>
    </w:pPr>
    <w:rPr>
      <w:rFonts w:ascii="Calibri" w:hAnsi="Calibri"/>
      <w:szCs w:val="22"/>
    </w:rPr>
  </w:style>
  <w:style w:type="paragraph" w:customStyle="1" w:styleId="200">
    <w:name w:val="Text"/>
    <w:basedOn w:val="1"/>
    <w:autoRedefine/>
    <w:qFormat/>
    <w:uiPriority w:val="0"/>
    <w:pPr>
      <w:spacing w:line="360" w:lineRule="auto"/>
      <w:ind w:firstLine="200" w:firstLineChars="200"/>
    </w:pPr>
    <w:rPr>
      <w:sz w:val="24"/>
    </w:rPr>
  </w:style>
  <w:style w:type="paragraph" w:customStyle="1" w:styleId="201">
    <w:name w:val="Table"/>
    <w:basedOn w:val="1"/>
    <w:autoRedefine/>
    <w:qFormat/>
    <w:uiPriority w:val="0"/>
    <w:pPr>
      <w:jc w:val="center"/>
    </w:pPr>
  </w:style>
  <w:style w:type="paragraph" w:customStyle="1" w:styleId="202">
    <w:name w:val="普通(网站)1"/>
    <w:basedOn w:val="1"/>
    <w:autoRedefine/>
    <w:qFormat/>
    <w:uiPriority w:val="0"/>
    <w:pPr>
      <w:widowControl/>
      <w:spacing w:before="100" w:beforeAutospacing="1" w:after="100" w:afterAutospacing="1" w:line="500" w:lineRule="exact"/>
      <w:ind w:firstLine="360" w:firstLineChars="200"/>
      <w:jc w:val="left"/>
    </w:pPr>
    <w:rPr>
      <w:rFonts w:ascii="宋体" w:hAnsi="宋体"/>
      <w:kern w:val="0"/>
      <w:sz w:val="24"/>
      <w:szCs w:val="20"/>
    </w:rPr>
  </w:style>
  <w:style w:type="paragraph" w:customStyle="1" w:styleId="203">
    <w:name w:val="Table Paragraph"/>
    <w:basedOn w:val="1"/>
    <w:autoRedefine/>
    <w:qFormat/>
    <w:uiPriority w:val="99"/>
    <w:pPr>
      <w:autoSpaceDE w:val="0"/>
      <w:autoSpaceDN w:val="0"/>
      <w:jc w:val="center"/>
    </w:pPr>
    <w:rPr>
      <w:rFonts w:ascii="宋体" w:hAnsi="宋体" w:cs="宋体"/>
      <w:kern w:val="0"/>
      <w:sz w:val="22"/>
      <w:szCs w:val="22"/>
      <w:lang w:eastAsia="en-US"/>
    </w:rPr>
  </w:style>
  <w:style w:type="paragraph" w:customStyle="1" w:styleId="204">
    <w:name w:val="_Style 6"/>
    <w:basedOn w:val="1"/>
    <w:autoRedefine/>
    <w:qFormat/>
    <w:uiPriority w:val="99"/>
    <w:pPr>
      <w:autoSpaceDE w:val="0"/>
      <w:autoSpaceDN w:val="0"/>
      <w:ind w:left="1099" w:hanging="420"/>
      <w:jc w:val="left"/>
    </w:pPr>
    <w:rPr>
      <w:rFonts w:ascii="宋体" w:hAnsi="宋体" w:cs="宋体"/>
      <w:kern w:val="0"/>
      <w:sz w:val="22"/>
      <w:szCs w:val="22"/>
      <w:lang w:eastAsia="en-US"/>
    </w:rPr>
  </w:style>
  <w:style w:type="character" w:customStyle="1" w:styleId="205">
    <w:name w:val="text"/>
    <w:basedOn w:val="63"/>
    <w:autoRedefine/>
    <w:qFormat/>
    <w:uiPriority w:val="0"/>
  </w:style>
  <w:style w:type="character" w:customStyle="1" w:styleId="206">
    <w:name w:val="chanpinname"/>
    <w:basedOn w:val="63"/>
    <w:autoRedefine/>
    <w:qFormat/>
    <w:uiPriority w:val="0"/>
  </w:style>
  <w:style w:type="character" w:customStyle="1" w:styleId="207">
    <w:name w:val="标题 9 Char"/>
    <w:basedOn w:val="63"/>
    <w:link w:val="12"/>
    <w:autoRedefine/>
    <w:qFormat/>
    <w:uiPriority w:val="0"/>
    <w:rPr>
      <w:rFonts w:ascii="Arial" w:hAnsi="Arial" w:eastAsia="黑体"/>
      <w:kern w:val="2"/>
      <w:sz w:val="21"/>
      <w:szCs w:val="24"/>
    </w:rPr>
  </w:style>
  <w:style w:type="character" w:customStyle="1" w:styleId="208">
    <w:name w:val="标题 8 Char"/>
    <w:basedOn w:val="63"/>
    <w:link w:val="11"/>
    <w:autoRedefine/>
    <w:qFormat/>
    <w:uiPriority w:val="0"/>
    <w:rPr>
      <w:rFonts w:ascii="Arial" w:hAnsi="Arial" w:eastAsia="黑体"/>
      <w:kern w:val="2"/>
      <w:sz w:val="24"/>
      <w:szCs w:val="24"/>
    </w:rPr>
  </w:style>
  <w:style w:type="character" w:customStyle="1" w:styleId="209">
    <w:name w:val="正文文本缩进 3 Char"/>
    <w:basedOn w:val="63"/>
    <w:link w:val="49"/>
    <w:autoRedefine/>
    <w:qFormat/>
    <w:uiPriority w:val="0"/>
    <w:rPr>
      <w:rFonts w:eastAsia="宋体"/>
      <w:sz w:val="16"/>
      <w:szCs w:val="16"/>
      <w:lang w:val="en-US" w:eastAsia="zh-CN" w:bidi="ar-SA"/>
    </w:rPr>
  </w:style>
  <w:style w:type="character" w:customStyle="1" w:styleId="210">
    <w:name w:val="正文首行缩进 Char"/>
    <w:basedOn w:val="211"/>
    <w:link w:val="3"/>
    <w:autoRedefine/>
    <w:qFormat/>
    <w:uiPriority w:val="0"/>
    <w:rPr>
      <w:rFonts w:eastAsia="楷体_GB2312"/>
      <w:kern w:val="2"/>
      <w:sz w:val="24"/>
      <w:szCs w:val="24"/>
      <w:lang w:val="en-US" w:eastAsia="zh-CN" w:bidi="ar-SA"/>
    </w:rPr>
  </w:style>
  <w:style w:type="character" w:customStyle="1" w:styleId="211">
    <w:name w:val="正文文本 Char"/>
    <w:basedOn w:val="63"/>
    <w:link w:val="2"/>
    <w:autoRedefine/>
    <w:qFormat/>
    <w:uiPriority w:val="0"/>
    <w:rPr>
      <w:rFonts w:eastAsia="宋体"/>
      <w:kern w:val="2"/>
      <w:sz w:val="21"/>
      <w:szCs w:val="24"/>
      <w:lang w:val="en-US" w:eastAsia="zh-CN" w:bidi="ar-SA"/>
    </w:rPr>
  </w:style>
  <w:style w:type="character" w:customStyle="1" w:styleId="212">
    <w:name w:val="正文文本 3 Char"/>
    <w:basedOn w:val="63"/>
    <w:link w:val="25"/>
    <w:autoRedefine/>
    <w:qFormat/>
    <w:uiPriority w:val="0"/>
    <w:rPr>
      <w:rFonts w:ascii="宋体" w:hAnsi="Courier New" w:eastAsia="宋体"/>
      <w:sz w:val="21"/>
      <w:lang w:val="en-US" w:eastAsia="zh-CN" w:bidi="ar-SA"/>
    </w:rPr>
  </w:style>
  <w:style w:type="character" w:customStyle="1" w:styleId="213">
    <w:name w:val="日期 Char"/>
    <w:basedOn w:val="63"/>
    <w:link w:val="35"/>
    <w:autoRedefine/>
    <w:qFormat/>
    <w:uiPriority w:val="0"/>
    <w:rPr>
      <w:rFonts w:ascii="楷体_GB2312" w:eastAsia="楷体_GB2312"/>
      <w:b/>
      <w:kern w:val="2"/>
      <w:sz w:val="28"/>
      <w:lang w:val="en-US" w:eastAsia="zh-CN" w:bidi="ar-SA"/>
    </w:rPr>
  </w:style>
  <w:style w:type="character" w:customStyle="1" w:styleId="214">
    <w:name w:val="bei2"/>
    <w:basedOn w:val="63"/>
    <w:autoRedefine/>
    <w:qFormat/>
    <w:uiPriority w:val="0"/>
  </w:style>
  <w:style w:type="character" w:customStyle="1" w:styleId="215">
    <w:name w:val="left1"/>
    <w:basedOn w:val="63"/>
    <w:autoRedefine/>
    <w:qFormat/>
    <w:uiPriority w:val="0"/>
    <w:rPr>
      <w:sz w:val="18"/>
      <w:szCs w:val="18"/>
    </w:rPr>
  </w:style>
  <w:style w:type="character" w:customStyle="1" w:styleId="216">
    <w:name w:val="fontstyle21"/>
    <w:autoRedefine/>
    <w:qFormat/>
    <w:uiPriority w:val="0"/>
    <w:rPr>
      <w:rFonts w:hint="eastAsia" w:ascii="宋体" w:hAnsi="宋体" w:eastAsia="宋体" w:cs="宋体"/>
      <w:color w:val="000000"/>
      <w:sz w:val="22"/>
      <w:szCs w:val="22"/>
    </w:rPr>
  </w:style>
  <w:style w:type="character" w:customStyle="1" w:styleId="217">
    <w:name w:val="普通文字 Char Char4"/>
    <w:basedOn w:val="63"/>
    <w:autoRedefine/>
    <w:qFormat/>
    <w:uiPriority w:val="0"/>
    <w:rPr>
      <w:rFonts w:ascii="宋体" w:hAnsi="Courier New" w:eastAsia="宋体"/>
      <w:sz w:val="21"/>
      <w:lang w:val="en-US" w:eastAsia="zh-CN" w:bidi="ar-SA"/>
    </w:rPr>
  </w:style>
  <w:style w:type="character" w:customStyle="1" w:styleId="218">
    <w:name w:val="标题 3 Char"/>
    <w:basedOn w:val="63"/>
    <w:link w:val="6"/>
    <w:autoRedefine/>
    <w:qFormat/>
    <w:uiPriority w:val="0"/>
    <w:rPr>
      <w:rFonts w:eastAsia="仿宋_GB2312"/>
      <w:b/>
      <w:kern w:val="2"/>
      <w:sz w:val="32"/>
      <w:szCs w:val="24"/>
    </w:rPr>
  </w:style>
  <w:style w:type="character" w:customStyle="1" w:styleId="219">
    <w:name w:val="fontstyle01"/>
    <w:autoRedefine/>
    <w:qFormat/>
    <w:uiPriority w:val="0"/>
    <w:rPr>
      <w:rFonts w:ascii="黑体" w:hAnsi="宋体" w:eastAsia="黑体" w:cs="黑体"/>
      <w:color w:val="000000"/>
      <w:sz w:val="30"/>
      <w:szCs w:val="30"/>
    </w:rPr>
  </w:style>
  <w:style w:type="character" w:customStyle="1" w:styleId="220">
    <w:name w:val="标题 Char"/>
    <w:basedOn w:val="63"/>
    <w:link w:val="58"/>
    <w:autoRedefine/>
    <w:qFormat/>
    <w:uiPriority w:val="0"/>
    <w:rPr>
      <w:rFonts w:ascii="Arial" w:hAnsi="Arial" w:eastAsia="仿宋_GB2312"/>
      <w:b/>
      <w:sz w:val="36"/>
      <w:lang w:val="en-US" w:eastAsia="en-US" w:bidi="ar-SA"/>
    </w:rPr>
  </w:style>
  <w:style w:type="character" w:customStyle="1" w:styleId="221">
    <w:name w:val="PI Char"/>
    <w:basedOn w:val="63"/>
    <w:autoRedefine/>
    <w:qFormat/>
    <w:uiPriority w:val="0"/>
    <w:rPr>
      <w:rFonts w:ascii="仿宋_GB2312" w:eastAsia="仿宋_GB2312"/>
      <w:kern w:val="2"/>
      <w:sz w:val="28"/>
      <w:szCs w:val="28"/>
      <w:lang w:val="zh-CN" w:eastAsia="zh-CN" w:bidi="ar-SA"/>
    </w:rPr>
  </w:style>
  <w:style w:type="character" w:customStyle="1" w:styleId="222">
    <w:name w:val="PI Char2"/>
    <w:basedOn w:val="63"/>
    <w:autoRedefine/>
    <w:qFormat/>
    <w:uiPriority w:val="0"/>
    <w:rPr>
      <w:rFonts w:ascii="仿宋_GB2312" w:eastAsia="仿宋_GB2312"/>
      <w:kern w:val="2"/>
      <w:sz w:val="28"/>
      <w:szCs w:val="28"/>
      <w:lang w:val="zh-CN" w:eastAsia="zh-CN" w:bidi="ar-SA"/>
    </w:rPr>
  </w:style>
  <w:style w:type="character" w:customStyle="1" w:styleId="223">
    <w:name w:val="font1"/>
    <w:basedOn w:val="63"/>
    <w:autoRedefine/>
    <w:qFormat/>
    <w:uiPriority w:val="0"/>
    <w:rPr>
      <w:color w:val="333333"/>
      <w:sz w:val="18"/>
      <w:szCs w:val="18"/>
      <w:u w:val="none"/>
    </w:rPr>
  </w:style>
  <w:style w:type="character" w:customStyle="1" w:styleId="224">
    <w:name w:val="普通文字 Char Char1"/>
    <w:basedOn w:val="63"/>
    <w:autoRedefine/>
    <w:qFormat/>
    <w:uiPriority w:val="0"/>
    <w:rPr>
      <w:rFonts w:ascii="宋体" w:hAnsi="Courier New" w:eastAsia="宋体"/>
      <w:sz w:val="21"/>
      <w:lang w:val="en-US" w:eastAsia="zh-CN" w:bidi="ar-SA"/>
    </w:rPr>
  </w:style>
  <w:style w:type="character" w:customStyle="1" w:styleId="225">
    <w:name w:val="med reg"/>
    <w:basedOn w:val="63"/>
    <w:autoRedefine/>
    <w:qFormat/>
    <w:uiPriority w:val="0"/>
  </w:style>
  <w:style w:type="character" w:customStyle="1" w:styleId="226">
    <w:name w:val="页脚 Char"/>
    <w:basedOn w:val="63"/>
    <w:link w:val="41"/>
    <w:autoRedefine/>
    <w:qFormat/>
    <w:uiPriority w:val="0"/>
    <w:rPr>
      <w:rFonts w:eastAsia="宋体"/>
      <w:kern w:val="2"/>
      <w:sz w:val="21"/>
      <w:szCs w:val="24"/>
      <w:lang w:val="en-US" w:eastAsia="zh-CN" w:bidi="ar-SA"/>
    </w:rPr>
  </w:style>
  <w:style w:type="character" w:customStyle="1" w:styleId="227">
    <w:name w:val="txt"/>
    <w:basedOn w:val="63"/>
    <w:autoRedefine/>
    <w:qFormat/>
    <w:uiPriority w:val="0"/>
  </w:style>
  <w:style w:type="character" w:customStyle="1" w:styleId="228">
    <w:name w:val="bulletintext1"/>
    <w:basedOn w:val="63"/>
    <w:autoRedefine/>
    <w:qFormat/>
    <w:uiPriority w:val="0"/>
    <w:rPr>
      <w:color w:val="000000"/>
      <w:sz w:val="18"/>
      <w:szCs w:val="18"/>
    </w:rPr>
  </w:style>
  <w:style w:type="character" w:customStyle="1" w:styleId="229">
    <w:name w:val="纯文本 Char"/>
    <w:basedOn w:val="63"/>
    <w:link w:val="34"/>
    <w:autoRedefine/>
    <w:qFormat/>
    <w:uiPriority w:val="99"/>
    <w:rPr>
      <w:rFonts w:ascii="宋体" w:hAnsi="Courier New" w:eastAsia="宋体"/>
      <w:kern w:val="2"/>
      <w:sz w:val="21"/>
      <w:lang w:val="en-US" w:eastAsia="zh-CN" w:bidi="ar-SA"/>
    </w:rPr>
  </w:style>
  <w:style w:type="character" w:customStyle="1" w:styleId="230">
    <w:name w:val="正文文本缩进 Char"/>
    <w:basedOn w:val="63"/>
    <w:link w:val="26"/>
    <w:autoRedefine/>
    <w:qFormat/>
    <w:uiPriority w:val="0"/>
    <w:rPr>
      <w:rFonts w:ascii="宋体" w:eastAsia="宋体"/>
      <w:kern w:val="2"/>
      <w:sz w:val="24"/>
      <w:lang w:val="en-US" w:eastAsia="zh-CN" w:bidi="ar-SA"/>
    </w:rPr>
  </w:style>
  <w:style w:type="character" w:customStyle="1" w:styleId="231">
    <w:name w:val="large1"/>
    <w:basedOn w:val="63"/>
    <w:autoRedefine/>
    <w:qFormat/>
    <w:uiPriority w:val="0"/>
    <w:rPr>
      <w:rFonts w:hint="eastAsia" w:ascii="宋体" w:hAnsi="宋体" w:eastAsia="宋体"/>
      <w:sz w:val="21"/>
      <w:szCs w:val="21"/>
    </w:rPr>
  </w:style>
  <w:style w:type="character" w:customStyle="1" w:styleId="232">
    <w:name w:val="标题 1 Char"/>
    <w:basedOn w:val="63"/>
    <w:link w:val="4"/>
    <w:autoRedefine/>
    <w:qFormat/>
    <w:uiPriority w:val="0"/>
    <w:rPr>
      <w:rFonts w:eastAsia="仿宋_GB2312"/>
      <w:b/>
      <w:kern w:val="44"/>
      <w:sz w:val="44"/>
      <w:szCs w:val="24"/>
    </w:rPr>
  </w:style>
  <w:style w:type="character" w:customStyle="1" w:styleId="233">
    <w:name w:val="font"/>
    <w:basedOn w:val="63"/>
    <w:autoRedefine/>
    <w:qFormat/>
    <w:uiPriority w:val="0"/>
  </w:style>
  <w:style w:type="character" w:customStyle="1" w:styleId="234">
    <w:name w:val="14normal1"/>
    <w:basedOn w:val="63"/>
    <w:autoRedefine/>
    <w:qFormat/>
    <w:uiPriority w:val="0"/>
    <w:rPr>
      <w:rFonts w:hint="default" w:ascii="ˎ̥" w:hAnsi="ˎ̥"/>
      <w:color w:val="000000"/>
      <w:sz w:val="21"/>
      <w:szCs w:val="21"/>
    </w:rPr>
  </w:style>
  <w:style w:type="character" w:customStyle="1" w:styleId="235">
    <w:name w:val="普通文字 Char Char2"/>
    <w:basedOn w:val="63"/>
    <w:autoRedefine/>
    <w:qFormat/>
    <w:uiPriority w:val="0"/>
    <w:rPr>
      <w:rFonts w:ascii="宋体" w:hAnsi="Courier New" w:eastAsia="宋体"/>
      <w:sz w:val="21"/>
      <w:lang w:val="en-US" w:eastAsia="zh-CN" w:bidi="ar-SA"/>
    </w:rPr>
  </w:style>
  <w:style w:type="character" w:customStyle="1" w:styleId="236">
    <w:name w:val="font11"/>
    <w:basedOn w:val="63"/>
    <w:autoRedefine/>
    <w:qFormat/>
    <w:uiPriority w:val="0"/>
    <w:rPr>
      <w:rFonts w:hint="eastAsia" w:ascii="宋体" w:hAnsi="宋体" w:eastAsia="宋体" w:cs="宋体"/>
      <w:color w:val="FF0000"/>
      <w:sz w:val="20"/>
      <w:szCs w:val="20"/>
      <w:u w:val="none"/>
    </w:rPr>
  </w:style>
  <w:style w:type="character" w:customStyle="1" w:styleId="237">
    <w:name w:val="unnamed11"/>
    <w:basedOn w:val="63"/>
    <w:autoRedefine/>
    <w:qFormat/>
    <w:uiPriority w:val="0"/>
    <w:rPr>
      <w:sz w:val="18"/>
      <w:szCs w:val="18"/>
    </w:rPr>
  </w:style>
  <w:style w:type="character" w:customStyle="1" w:styleId="238">
    <w:name w:val="正文文本 2 Char"/>
    <w:basedOn w:val="63"/>
    <w:link w:val="55"/>
    <w:autoRedefine/>
    <w:qFormat/>
    <w:uiPriority w:val="0"/>
    <w:rPr>
      <w:rFonts w:ascii="仿宋_GB2312" w:eastAsia="仿宋_GB2312"/>
      <w:kern w:val="2"/>
      <w:sz w:val="28"/>
      <w:szCs w:val="28"/>
      <w:lang w:val="en-US" w:eastAsia="zh-CN" w:bidi="ar-SA"/>
    </w:rPr>
  </w:style>
  <w:style w:type="character" w:customStyle="1" w:styleId="239">
    <w:name w:val="font31"/>
    <w:basedOn w:val="63"/>
    <w:autoRedefine/>
    <w:qFormat/>
    <w:uiPriority w:val="0"/>
    <w:rPr>
      <w:rFonts w:hint="eastAsia" w:ascii="仿宋" w:hAnsi="仿宋" w:eastAsia="仿宋" w:cs="仿宋"/>
      <w:color w:val="000000"/>
      <w:sz w:val="24"/>
      <w:szCs w:val="24"/>
      <w:u w:val="none"/>
    </w:rPr>
  </w:style>
  <w:style w:type="character" w:customStyle="1" w:styleId="240">
    <w:name w:val="文字 Char Char"/>
    <w:basedOn w:val="63"/>
    <w:link w:val="85"/>
    <w:autoRedefine/>
    <w:qFormat/>
    <w:uiPriority w:val="0"/>
    <w:rPr>
      <w:rFonts w:ascii="宋体" w:hAnsi="宋体" w:eastAsia="宋体"/>
      <w:kern w:val="2"/>
      <w:sz w:val="28"/>
      <w:lang w:val="en-US" w:eastAsia="zh-CN" w:bidi="ar-SA"/>
    </w:rPr>
  </w:style>
  <w:style w:type="character" w:customStyle="1" w:styleId="241">
    <w:name w:val="point_normal1"/>
    <w:basedOn w:val="63"/>
    <w:autoRedefine/>
    <w:qFormat/>
    <w:uiPriority w:val="0"/>
    <w:rPr>
      <w:rFonts w:hint="default" w:ascii="Arial" w:hAnsi="Arial" w:cs="Arial"/>
      <w:sz w:val="18"/>
      <w:szCs w:val="18"/>
    </w:rPr>
  </w:style>
  <w:style w:type="character" w:customStyle="1" w:styleId="242">
    <w:name w:val="font61"/>
    <w:basedOn w:val="63"/>
    <w:autoRedefine/>
    <w:qFormat/>
    <w:uiPriority w:val="0"/>
    <w:rPr>
      <w:rFonts w:hint="default" w:ascii="Times New Roman" w:hAnsi="Times New Roman" w:cs="Times New Roman"/>
      <w:color w:val="000000"/>
      <w:sz w:val="20"/>
      <w:szCs w:val="20"/>
      <w:u w:val="none"/>
    </w:rPr>
  </w:style>
  <w:style w:type="character" w:customStyle="1" w:styleId="243">
    <w:name w:val="正文缩进 Char"/>
    <w:basedOn w:val="63"/>
    <w:autoRedefine/>
    <w:qFormat/>
    <w:uiPriority w:val="0"/>
    <w:rPr>
      <w:rFonts w:eastAsia="宋体"/>
      <w:kern w:val="2"/>
      <w:sz w:val="21"/>
      <w:szCs w:val="24"/>
      <w:lang w:val="en-US" w:eastAsia="zh-CN" w:bidi="ar-SA"/>
    </w:rPr>
  </w:style>
  <w:style w:type="character" w:customStyle="1" w:styleId="244">
    <w:name w:val="font21"/>
    <w:basedOn w:val="63"/>
    <w:autoRedefine/>
    <w:qFormat/>
    <w:uiPriority w:val="0"/>
    <w:rPr>
      <w:rFonts w:hint="eastAsia" w:ascii="华文中宋" w:hAnsi="华文中宋" w:eastAsia="华文中宋" w:cs="华文中宋"/>
      <w:b/>
      <w:color w:val="000000"/>
      <w:sz w:val="20"/>
      <w:szCs w:val="20"/>
      <w:u w:val="none"/>
    </w:rPr>
  </w:style>
  <w:style w:type="character" w:customStyle="1" w:styleId="245">
    <w:name w:val="批注框文本 Char"/>
    <w:basedOn w:val="63"/>
    <w:link w:val="40"/>
    <w:autoRedefine/>
    <w:qFormat/>
    <w:uiPriority w:val="0"/>
    <w:rPr>
      <w:rFonts w:ascii="仿宋_GB2312" w:eastAsia="仿宋_GB2312"/>
      <w:kern w:val="2"/>
      <w:sz w:val="18"/>
      <w:szCs w:val="18"/>
      <w:lang w:val="en-US" w:eastAsia="zh-CN" w:bidi="ar-SA"/>
    </w:rPr>
  </w:style>
  <w:style w:type="character" w:customStyle="1" w:styleId="246">
    <w:name w:val="ss16"/>
    <w:basedOn w:val="63"/>
    <w:autoRedefine/>
    <w:qFormat/>
    <w:uiPriority w:val="0"/>
    <w:rPr>
      <w:rFonts w:hint="eastAsia" w:ascii="宋体" w:hAnsi="宋体" w:eastAsia="宋体"/>
      <w:color w:val="000000"/>
      <w:sz w:val="18"/>
      <w:szCs w:val="18"/>
    </w:rPr>
  </w:style>
  <w:style w:type="character" w:customStyle="1" w:styleId="247">
    <w:name w:val="font41"/>
    <w:basedOn w:val="63"/>
    <w:autoRedefine/>
    <w:qFormat/>
    <w:uiPriority w:val="0"/>
    <w:rPr>
      <w:rFonts w:hint="eastAsia" w:ascii="宋体" w:hAnsi="宋体" w:eastAsia="宋体" w:cs="宋体"/>
      <w:color w:val="000000"/>
      <w:sz w:val="20"/>
      <w:szCs w:val="20"/>
      <w:u w:val="none"/>
    </w:rPr>
  </w:style>
  <w:style w:type="character" w:customStyle="1" w:styleId="248">
    <w:name w:val="font01"/>
    <w:basedOn w:val="63"/>
    <w:autoRedefine/>
    <w:qFormat/>
    <w:uiPriority w:val="0"/>
    <w:rPr>
      <w:rFonts w:hint="eastAsia" w:ascii="宋体" w:hAnsi="宋体" w:eastAsia="宋体" w:cs="宋体"/>
      <w:color w:val="000000"/>
      <w:sz w:val="16"/>
      <w:szCs w:val="16"/>
      <w:u w:val="none"/>
    </w:rPr>
  </w:style>
  <w:style w:type="character" w:customStyle="1" w:styleId="249">
    <w:name w:val="标题 2 Char"/>
    <w:basedOn w:val="63"/>
    <w:link w:val="5"/>
    <w:autoRedefine/>
    <w:qFormat/>
    <w:uiPriority w:val="0"/>
    <w:rPr>
      <w:rFonts w:ascii="Arial" w:hAnsi="Arial" w:eastAsia="黑体"/>
      <w:b/>
      <w:kern w:val="2"/>
      <w:sz w:val="32"/>
      <w:szCs w:val="24"/>
    </w:rPr>
  </w:style>
  <w:style w:type="character" w:customStyle="1" w:styleId="250">
    <w:name w:val="PI Char1"/>
    <w:basedOn w:val="63"/>
    <w:autoRedefine/>
    <w:qFormat/>
    <w:uiPriority w:val="0"/>
    <w:rPr>
      <w:rFonts w:ascii="仿宋_GB2312" w:eastAsia="仿宋_GB2312"/>
      <w:kern w:val="2"/>
      <w:sz w:val="28"/>
      <w:szCs w:val="28"/>
      <w:lang w:val="zh-CN" w:eastAsia="zh-CN" w:bidi="ar-SA"/>
    </w:rPr>
  </w:style>
  <w:style w:type="character" w:customStyle="1" w:styleId="251">
    <w:name w:val="文档结构图 Char"/>
    <w:basedOn w:val="63"/>
    <w:link w:val="21"/>
    <w:autoRedefine/>
    <w:qFormat/>
    <w:uiPriority w:val="0"/>
    <w:rPr>
      <w:rFonts w:eastAsia="宋体"/>
      <w:kern w:val="2"/>
      <w:sz w:val="21"/>
      <w:szCs w:val="24"/>
      <w:lang w:val="en-US" w:eastAsia="zh-CN" w:bidi="ar-SA"/>
    </w:rPr>
  </w:style>
  <w:style w:type="character" w:customStyle="1" w:styleId="252">
    <w:name w:val="批注主题 Char"/>
    <w:basedOn w:val="253"/>
    <w:link w:val="59"/>
    <w:autoRedefine/>
    <w:qFormat/>
    <w:uiPriority w:val="0"/>
    <w:rPr>
      <w:rFonts w:ascii="仿宋_GB2312" w:eastAsia="仿宋_GB2312"/>
      <w:b/>
      <w:bCs/>
      <w:kern w:val="2"/>
      <w:sz w:val="28"/>
      <w:szCs w:val="28"/>
      <w:lang w:val="en-US" w:eastAsia="zh-CN" w:bidi="ar-SA"/>
    </w:rPr>
  </w:style>
  <w:style w:type="character" w:customStyle="1" w:styleId="253">
    <w:name w:val="批注文字 Char"/>
    <w:basedOn w:val="63"/>
    <w:link w:val="23"/>
    <w:autoRedefine/>
    <w:qFormat/>
    <w:uiPriority w:val="0"/>
    <w:rPr>
      <w:rFonts w:ascii="仿宋_GB2312" w:eastAsia="仿宋_GB2312"/>
      <w:kern w:val="2"/>
      <w:sz w:val="28"/>
      <w:szCs w:val="28"/>
      <w:lang w:val="en-US" w:eastAsia="zh-CN" w:bidi="ar-SA"/>
    </w:rPr>
  </w:style>
  <w:style w:type="character" w:customStyle="1" w:styleId="254">
    <w:name w:val="标题 41"/>
    <w:basedOn w:val="63"/>
    <w:autoRedefine/>
    <w:qFormat/>
    <w:uiPriority w:val="0"/>
    <w:rPr>
      <w:rFonts w:ascii="Arial" w:hAnsi="Arial" w:eastAsia="宋体"/>
      <w:b/>
      <w:spacing w:val="10"/>
      <w:kern w:val="24"/>
      <w:sz w:val="24"/>
      <w:lang w:val="en-US" w:eastAsia="zh-CN" w:bidi="ar-SA"/>
    </w:rPr>
  </w:style>
  <w:style w:type="character" w:customStyle="1" w:styleId="255">
    <w:name w:val="番茄花园"/>
    <w:basedOn w:val="63"/>
    <w:autoRedefine/>
    <w:qFormat/>
    <w:uiPriority w:val="0"/>
    <w:rPr>
      <w:rFonts w:ascii="Arial" w:hAnsi="Arial" w:eastAsia="宋体" w:cs="Arial"/>
      <w:color w:val="000080"/>
      <w:sz w:val="18"/>
      <w:szCs w:val="20"/>
    </w:rPr>
  </w:style>
  <w:style w:type="character" w:customStyle="1" w:styleId="256">
    <w:name w:val="EHPT Char"/>
    <w:basedOn w:val="63"/>
    <w:autoRedefine/>
    <w:qFormat/>
    <w:uiPriority w:val="0"/>
    <w:rPr>
      <w:rFonts w:ascii="Calibri" w:hAnsi="Calibri" w:eastAsia="宋体"/>
      <w:kern w:val="2"/>
      <w:sz w:val="21"/>
      <w:szCs w:val="22"/>
      <w:lang w:val="en-US" w:eastAsia="zh-CN" w:bidi="ar-SA"/>
    </w:rPr>
  </w:style>
  <w:style w:type="character" w:customStyle="1" w:styleId="257">
    <w:name w:val="标题 5 Char"/>
    <w:basedOn w:val="63"/>
    <w:link w:val="8"/>
    <w:autoRedefine/>
    <w:qFormat/>
    <w:uiPriority w:val="0"/>
    <w:rPr>
      <w:rFonts w:eastAsia="宋体"/>
      <w:b/>
      <w:kern w:val="2"/>
      <w:sz w:val="28"/>
      <w:lang w:val="en-US" w:eastAsia="zh-CN" w:bidi="ar-SA"/>
    </w:rPr>
  </w:style>
  <w:style w:type="character" w:customStyle="1" w:styleId="258">
    <w:name w:val="text1"/>
    <w:basedOn w:val="63"/>
    <w:autoRedefine/>
    <w:qFormat/>
    <w:uiPriority w:val="0"/>
    <w:rPr>
      <w:rFonts w:hint="eastAsia" w:ascii="宋体" w:hAnsi="宋体" w:eastAsia="宋体"/>
      <w:color w:val="000099"/>
      <w:sz w:val="18"/>
      <w:szCs w:val="18"/>
    </w:rPr>
  </w:style>
  <w:style w:type="character" w:customStyle="1" w:styleId="259">
    <w:name w:val="标题 3 Char Char"/>
    <w:basedOn w:val="63"/>
    <w:autoRedefine/>
    <w:qFormat/>
    <w:uiPriority w:val="0"/>
    <w:rPr>
      <w:rFonts w:ascii="宋体" w:hAnsi="宋体" w:eastAsia="宋体"/>
      <w:color w:val="666666"/>
      <w:kern w:val="2"/>
      <w:sz w:val="28"/>
      <w:szCs w:val="28"/>
      <w:lang w:val="en-US" w:eastAsia="zh-CN" w:bidi="ar-SA"/>
    </w:rPr>
  </w:style>
  <w:style w:type="character" w:customStyle="1" w:styleId="260">
    <w:name w:val="标题 6 Char"/>
    <w:basedOn w:val="63"/>
    <w:link w:val="9"/>
    <w:autoRedefine/>
    <w:qFormat/>
    <w:uiPriority w:val="0"/>
    <w:rPr>
      <w:rFonts w:ascii="Arial" w:hAnsi="Arial" w:eastAsia="黑体"/>
      <w:b/>
      <w:kern w:val="2"/>
      <w:sz w:val="24"/>
      <w:szCs w:val="24"/>
    </w:rPr>
  </w:style>
  <w:style w:type="character" w:customStyle="1" w:styleId="261">
    <w:name w:val="Char Char4"/>
    <w:basedOn w:val="63"/>
    <w:autoRedefine/>
    <w:qFormat/>
    <w:uiPriority w:val="0"/>
    <w:rPr>
      <w:rFonts w:ascii="仿宋_GB2312" w:eastAsia="仿宋_GB2312"/>
      <w:kern w:val="2"/>
      <w:sz w:val="28"/>
      <w:szCs w:val="28"/>
      <w:lang w:val="zh-CN" w:eastAsia="zh-CN" w:bidi="ar-SA"/>
    </w:rPr>
  </w:style>
  <w:style w:type="character" w:customStyle="1" w:styleId="262">
    <w:name w:val="www序号1) Char Char"/>
    <w:basedOn w:val="63"/>
    <w:link w:val="86"/>
    <w:autoRedefine/>
    <w:qFormat/>
    <w:uiPriority w:val="0"/>
    <w:rPr>
      <w:rFonts w:ascii="仿宋_GB2312" w:eastAsia="仿宋_GB2312"/>
      <w:kern w:val="2"/>
      <w:sz w:val="24"/>
      <w:szCs w:val="28"/>
      <w:lang w:val="en-US" w:eastAsia="zh-CN" w:bidi="ar-SA"/>
    </w:rPr>
  </w:style>
  <w:style w:type="character" w:customStyle="1" w:styleId="263">
    <w:name w:val="style321"/>
    <w:basedOn w:val="63"/>
    <w:autoRedefine/>
    <w:qFormat/>
    <w:uiPriority w:val="0"/>
    <w:rPr>
      <w:b/>
      <w:bCs/>
      <w:color w:val="FF9900"/>
      <w:sz w:val="23"/>
      <w:szCs w:val="23"/>
    </w:rPr>
  </w:style>
  <w:style w:type="character" w:customStyle="1" w:styleId="264">
    <w:name w:val="正文文本缩进 2 Char"/>
    <w:basedOn w:val="63"/>
    <w:link w:val="38"/>
    <w:autoRedefine/>
    <w:qFormat/>
    <w:uiPriority w:val="0"/>
    <w:rPr>
      <w:rFonts w:ascii="仿宋_GB2312" w:hAnsi="GulimChe" w:eastAsia="仿宋_GB2312"/>
      <w:color w:val="000000"/>
      <w:kern w:val="2"/>
      <w:sz w:val="24"/>
      <w:szCs w:val="24"/>
      <w:lang w:val="en-US" w:eastAsia="zh-CN" w:bidi="ar-SA"/>
    </w:rPr>
  </w:style>
  <w:style w:type="character" w:customStyle="1" w:styleId="265">
    <w:name w:val="标题 7 Char"/>
    <w:basedOn w:val="63"/>
    <w:link w:val="10"/>
    <w:autoRedefine/>
    <w:qFormat/>
    <w:uiPriority w:val="0"/>
    <w:rPr>
      <w:b/>
      <w:kern w:val="2"/>
      <w:sz w:val="24"/>
      <w:szCs w:val="24"/>
    </w:rPr>
  </w:style>
  <w:style w:type="character" w:customStyle="1" w:styleId="266">
    <w:name w:val="标题 4 Char"/>
    <w:basedOn w:val="63"/>
    <w:link w:val="7"/>
    <w:autoRedefine/>
    <w:qFormat/>
    <w:uiPriority w:val="0"/>
    <w:rPr>
      <w:rFonts w:ascii="Arial" w:hAnsi="Arial" w:eastAsia="黑体"/>
      <w:b/>
      <w:kern w:val="2"/>
      <w:sz w:val="28"/>
      <w:szCs w:val="24"/>
    </w:rPr>
  </w:style>
  <w:style w:type="character" w:customStyle="1" w:styleId="267">
    <w:name w:val="EHPT Char1"/>
    <w:basedOn w:val="63"/>
    <w:autoRedefine/>
    <w:qFormat/>
    <w:uiPriority w:val="0"/>
    <w:rPr>
      <w:rFonts w:ascii="Calibri" w:hAnsi="Calibri" w:eastAsia="宋体"/>
      <w:kern w:val="2"/>
      <w:sz w:val="21"/>
      <w:szCs w:val="22"/>
      <w:lang w:val="en-US" w:eastAsia="zh-CN" w:bidi="ar-SA"/>
    </w:rPr>
  </w:style>
  <w:style w:type="character" w:customStyle="1" w:styleId="268">
    <w:name w:val="表格 Char Char"/>
    <w:basedOn w:val="63"/>
    <w:link w:val="87"/>
    <w:autoRedefine/>
    <w:qFormat/>
    <w:uiPriority w:val="0"/>
    <w:rPr>
      <w:rFonts w:ascii="宋体" w:hAnsi="宋体"/>
      <w:lang w:bidi="ar-SA"/>
    </w:rPr>
  </w:style>
  <w:style w:type="character" w:customStyle="1" w:styleId="269">
    <w:name w:val="正文首行缩进 2 Char"/>
    <w:basedOn w:val="230"/>
    <w:link w:val="60"/>
    <w:autoRedefine/>
    <w:qFormat/>
    <w:uiPriority w:val="0"/>
    <w:rPr>
      <w:rFonts w:ascii="宋体" w:eastAsia="宋体"/>
      <w:kern w:val="2"/>
      <w:sz w:val="21"/>
      <w:szCs w:val="24"/>
      <w:lang w:val="en-US" w:eastAsia="zh-CN" w:bidi="ar-SA"/>
    </w:rPr>
  </w:style>
  <w:style w:type="paragraph" w:styleId="270">
    <w:name w:val="List Paragraph"/>
    <w:basedOn w:val="1"/>
    <w:autoRedefine/>
    <w:qFormat/>
    <w:uiPriority w:val="34"/>
    <w:pPr>
      <w:ind w:firstLine="420" w:firstLineChars="200"/>
    </w:pPr>
    <w:rPr>
      <w:rFonts w:ascii="Calibri" w:hAnsi="Calibri"/>
      <w:szCs w:val="22"/>
    </w:rPr>
  </w:style>
  <w:style w:type="character" w:customStyle="1" w:styleId="271">
    <w:name w:val="icon24"/>
    <w:basedOn w:val="63"/>
    <w:autoRedefine/>
    <w:qFormat/>
    <w:uiPriority w:val="0"/>
    <w:rPr>
      <w:b/>
      <w:color w:val="DFDFDF"/>
      <w:sz w:val="69"/>
      <w:szCs w:val="69"/>
      <w:shd w:val="clear" w:color="auto" w:fill="0061A5"/>
    </w:rPr>
  </w:style>
  <w:style w:type="character" w:customStyle="1" w:styleId="272">
    <w:name w:val="sub"/>
    <w:basedOn w:val="63"/>
    <w:autoRedefine/>
    <w:qFormat/>
    <w:uiPriority w:val="0"/>
    <w:rPr>
      <w:i/>
      <w:sz w:val="31"/>
      <w:szCs w:val="31"/>
    </w:rPr>
  </w:style>
  <w:style w:type="character" w:customStyle="1" w:styleId="273">
    <w:name w:val="icon"/>
    <w:basedOn w:val="63"/>
    <w:autoRedefine/>
    <w:qFormat/>
    <w:uiPriority w:val="0"/>
    <w:rPr>
      <w:b/>
      <w:color w:val="DFDFDF"/>
      <w:sz w:val="69"/>
      <w:szCs w:val="69"/>
      <w:shd w:val="clear" w:color="auto" w:fill="0061A5"/>
    </w:rPr>
  </w:style>
  <w:style w:type="paragraph" w:customStyle="1" w:styleId="274">
    <w:name w:val="表格文字"/>
    <w:basedOn w:val="1"/>
    <w:next w:val="2"/>
    <w:autoRedefine/>
    <w:qFormat/>
    <w:uiPriority w:val="0"/>
    <w:pPr>
      <w:adjustRightInd w:val="0"/>
      <w:spacing w:line="420" w:lineRule="atLeast"/>
      <w:jc w:val="left"/>
      <w:textAlignment w:val="baseline"/>
    </w:pPr>
  </w:style>
  <w:style w:type="paragraph" w:customStyle="1" w:styleId="275">
    <w:name w:val="DG正文"/>
    <w:basedOn w:val="1"/>
    <w:autoRedefine/>
    <w:qFormat/>
    <w:uiPriority w:val="0"/>
    <w:pPr>
      <w:widowControl/>
      <w:spacing w:line="360" w:lineRule="auto"/>
      <w:ind w:right="142" w:firstLine="640"/>
      <w:jc w:val="left"/>
    </w:pPr>
    <w:rPr>
      <w:rFonts w:ascii="Calibri" w:hAnsi="Calibri" w:cs="Calibri"/>
      <w:sz w:val="24"/>
    </w:rPr>
  </w:style>
  <w:style w:type="paragraph" w:customStyle="1" w:styleId="276">
    <w:name w:val="正文_0"/>
    <w:basedOn w:val="1"/>
    <w:autoRedefine/>
    <w:qFormat/>
    <w:uiPriority w:val="0"/>
  </w:style>
  <w:style w:type="paragraph" w:customStyle="1" w:styleId="277">
    <w:name w:val="列表编号 3 New"/>
    <w:basedOn w:val="1"/>
    <w:autoRedefine/>
    <w:qFormat/>
    <w:uiPriority w:val="0"/>
    <w:pPr>
      <w:widowControl/>
      <w:numPr>
        <w:ilvl w:val="0"/>
        <w:numId w:val="7"/>
      </w:numPr>
      <w:tabs>
        <w:tab w:val="left" w:pos="482"/>
      </w:tabs>
      <w:spacing w:after="156" w:afterLines="50"/>
      <w:jc w:val="left"/>
    </w:pPr>
    <w:rPr>
      <w:kern w:val="0"/>
      <w:sz w:val="24"/>
      <w:szCs w:val="20"/>
    </w:rPr>
  </w:style>
  <w:style w:type="paragraph" w:customStyle="1" w:styleId="278">
    <w:name w:val="首行缩进"/>
    <w:basedOn w:val="1"/>
    <w:autoRedefine/>
    <w:qFormat/>
    <w:uiPriority w:val="99"/>
    <w:pPr>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53A5B-42A6-438A-8885-D04E5310936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32262</Words>
  <Characters>33716</Characters>
  <Paragraphs>2315</Paragraphs>
  <TotalTime>19</TotalTime>
  <ScaleCrop>false</ScaleCrop>
  <LinksUpToDate>false</LinksUpToDate>
  <CharactersWithSpaces>34670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2023-02-14T22:57:00Z</dcterms:created>
  <dc:creator>MC SYSTEM</dc:creator>
  <cp:lastModifiedBy>赚钱好难</cp:lastModifiedBy>
  <cp:lastPrinted>2023-04-05T05:35:00Z</cp:lastPrinted>
  <dcterms:modified xsi:type="dcterms:W3CDTF">2024-08-09T10:12:06Z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74E5A69FB7A346B5B88A15604DB0EED3_13</vt:lpwstr>
  </property>
</Properties>
</file>