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附件1：</w:t>
      </w:r>
    </w:p>
    <w:p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u w:val="none"/>
              </w:rPr>
              <w:t>海正药业（杭州）有限公司1#焚烧炉烟气SCR脱硝改造项目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应 商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日  期:         年      月     日</w:t>
            </w:r>
          </w:p>
        </w:tc>
      </w:tr>
    </w:tbl>
    <w:p>
      <w:r>
        <w:rPr>
          <w:rFonts w:hint="eastAsia"/>
        </w:rPr>
        <w:t>要求：本表需加盖单位公章后扫描，如跨页需每页盖章。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jA1NGU3NDFmY2U3NzgwZTI4NmRkMWZkNGMyZWQifQ=="/>
  </w:docVars>
  <w:rsids>
    <w:rsidRoot w:val="64482E87"/>
    <w:rsid w:val="644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2024-05-08T02:23:00Z</dcterms:created>
  <dc:creator>1zuresky</dc:creator>
  <cp:lastModifiedBy>1zuresky</cp:lastModifiedBy>
  <dcterms:modified xsi:type="dcterms:W3CDTF">2024-05-08T02:23:25Z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6BA8A514AFC34302B489CCB40256F8B8_11</vt:lpwstr>
  </property>
</Properties>
</file>