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05D8">
      <w:pPr>
        <w:tabs>
          <w:tab w:val="left" w:pos="1276"/>
        </w:tabs>
        <w:jc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浙江广利工程咨询有限公司</w:t>
      </w: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 w:ascii="宋体" w:hAnsi="宋体"/>
          <w:b/>
          <w:sz w:val="28"/>
          <w:szCs w:val="28"/>
          <w:lang w:eastAsia="zh-CN"/>
        </w:rPr>
        <w:t>台州市仙居县浙南山地生态系统综合治理及生物多样性保护项目（淡竹乡）</w:t>
      </w:r>
    </w:p>
    <w:p w14:paraId="71EC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补充</w:t>
      </w:r>
      <w:r>
        <w:rPr>
          <w:rFonts w:hint="eastAsia"/>
          <w:b/>
          <w:bCs/>
          <w:sz w:val="28"/>
          <w:szCs w:val="28"/>
        </w:rPr>
        <w:t>公告</w:t>
      </w:r>
    </w:p>
    <w:p w14:paraId="2F34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  <w:r>
        <w:rPr>
          <w:rFonts w:hint="eastAsia" w:ascii="宋体" w:hAnsi="宋体" w:eastAsia="宋体" w:cs="宋体"/>
          <w:sz w:val="21"/>
          <w:szCs w:val="21"/>
        </w:rPr>
        <w:t>            </w:t>
      </w:r>
    </w:p>
    <w:p w14:paraId="5928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ZJGL（202412）002</w:t>
      </w:r>
    </w:p>
    <w:p w14:paraId="7D58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台州市仙居县浙南山地生态系统综合治理及生物多样性保护项目（淡竹乡）</w:t>
      </w:r>
    </w:p>
    <w:p w14:paraId="5CD50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　　　　                </w:t>
      </w:r>
    </w:p>
    <w:p w14:paraId="3CAB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            </w:t>
      </w:r>
    </w:p>
    <w:p w14:paraId="0A62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更正事项：采购文件                  </w:t>
      </w:r>
    </w:p>
    <w:p w14:paraId="14F6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1、技术打分部分</w:t>
      </w:r>
    </w:p>
    <w:tbl>
      <w:tblPr>
        <w:tblStyle w:val="1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67"/>
        <w:gridCol w:w="4085"/>
        <w:gridCol w:w="4184"/>
      </w:tblGrid>
      <w:tr w14:paraId="0013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9" w:type="dxa"/>
            <w:vAlign w:val="center"/>
          </w:tcPr>
          <w:p w14:paraId="6BABEF96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867" w:type="dxa"/>
            <w:shd w:val="clear" w:color="auto" w:fill="EEEEEE"/>
            <w:vAlign w:val="top"/>
          </w:tcPr>
          <w:p w14:paraId="63048FB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4085" w:type="dxa"/>
            <w:shd w:val="clear" w:color="auto" w:fill="EEEEEE"/>
            <w:vAlign w:val="top"/>
          </w:tcPr>
          <w:p w14:paraId="76DA84A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4184" w:type="dxa"/>
            <w:shd w:val="clear" w:color="auto" w:fill="EEEEEE"/>
            <w:vAlign w:val="top"/>
          </w:tcPr>
          <w:p w14:paraId="0DB240A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D6B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99" w:type="dxa"/>
            <w:vAlign w:val="center"/>
          </w:tcPr>
          <w:p w14:paraId="3D02D5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 w14:paraId="380E92AC">
            <w:pPr>
              <w:autoSpaceDE w:val="0"/>
              <w:autoSpaceDN w:val="0"/>
              <w:adjustRightInd w:val="0"/>
              <w:spacing w:before="50"/>
              <w:ind w:right="96"/>
              <w:jc w:val="both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施工总平面布置情况</w:t>
            </w:r>
          </w:p>
        </w:tc>
        <w:tc>
          <w:tcPr>
            <w:tcW w:w="4085" w:type="dxa"/>
            <w:vAlign w:val="center"/>
          </w:tcPr>
          <w:p w14:paraId="0032455C"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根据施工现场实际情况，施工总平面是否安排科学合理，符合本项目施工实际要求由评委进行打分。</w:t>
            </w:r>
          </w:p>
          <w:p w14:paraId="27126F06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内容完善合理，符合采购需求的得4分；内容较完善，较合理，基本符合采购需求的得2分；内容一般，不太完善合理的得1分。未提供不得分。</w:t>
            </w:r>
          </w:p>
        </w:tc>
        <w:tc>
          <w:tcPr>
            <w:tcW w:w="4184" w:type="dxa"/>
            <w:vAlign w:val="center"/>
          </w:tcPr>
          <w:p w14:paraId="0A0B4068"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根据施工现场实际情况，施工总平面是否安排科学合理，符合本项目施工实际要求由评委进行打分。</w:t>
            </w:r>
          </w:p>
          <w:p w14:paraId="1749C15D"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内容完善合理，符合采购需求的得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分；内容较完善，较合理，基本符合采购需求的得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分；内容一般，不太完善合理的得1分。未提供不得分。</w:t>
            </w:r>
          </w:p>
        </w:tc>
      </w:tr>
      <w:tr w14:paraId="438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599" w:type="dxa"/>
            <w:vAlign w:val="center"/>
          </w:tcPr>
          <w:p w14:paraId="182D02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 w14:paraId="5DF08029">
            <w:pPr>
              <w:autoSpaceDE w:val="0"/>
              <w:autoSpaceDN w:val="0"/>
              <w:adjustRightInd w:val="0"/>
              <w:spacing w:before="50"/>
              <w:ind w:right="9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施工管理组织</w:t>
            </w:r>
          </w:p>
        </w:tc>
        <w:tc>
          <w:tcPr>
            <w:tcW w:w="4085" w:type="dxa"/>
            <w:vAlign w:val="center"/>
          </w:tcPr>
          <w:p w14:paraId="1CB3C19D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根据供应商提供的组织机构形式、制定岗位职责、选派管理人员、制定施工管理工作流程等情况进行评分。</w:t>
            </w:r>
          </w:p>
          <w:p w14:paraId="14D63F65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①组织机构形式选择明确合理的得1分；不明确或未提供的不得分。</w:t>
            </w:r>
          </w:p>
          <w:p w14:paraId="0CF75142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②制定的岗位职责比较明确及完善的得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分；不太不明确或不太完善的得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783B608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③项目部管理人员选配比较齐全及合理的得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分；不太齐全或不太合理的得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6D4819AE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④相应管理工作流程，比较完善及合理的得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分；不太完善或不太合理的得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  <w:tc>
          <w:tcPr>
            <w:tcW w:w="4184" w:type="dxa"/>
            <w:vAlign w:val="center"/>
          </w:tcPr>
          <w:p w14:paraId="22011495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根据供应商提供的组织机构形式、制定岗位职责、选派管理人员、制定施工管理工作流程等情况进行评分。</w:t>
            </w:r>
          </w:p>
          <w:p w14:paraId="4015F2C1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①组织机构形式选择明确合理的得1分；不明确或未提供的不得分。</w:t>
            </w:r>
          </w:p>
          <w:p w14:paraId="21FE210F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②制定的岗位职责比较明确及完善的得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分；不太不明确或不太完善的得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2AFE1370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③项目部管理人员选配比较齐全及合理的得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分；不太齐全或不太合理的得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67B73EDD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④相应管理工作流程，比较完善及合理的得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分；不太完善或不太合理的得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</w:tr>
      <w:tr w14:paraId="16ED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99" w:type="dxa"/>
            <w:vAlign w:val="center"/>
          </w:tcPr>
          <w:p w14:paraId="77DCAD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7" w:type="dxa"/>
            <w:vAlign w:val="center"/>
          </w:tcPr>
          <w:p w14:paraId="5246A4A5">
            <w:pPr>
              <w:spacing w:line="360" w:lineRule="exact"/>
              <w:jc w:val="center"/>
              <w:textAlignment w:val="baseline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施工方案</w:t>
            </w:r>
          </w:p>
        </w:tc>
        <w:tc>
          <w:tcPr>
            <w:tcW w:w="4085" w:type="dxa"/>
            <w:vAlign w:val="center"/>
          </w:tcPr>
          <w:p w14:paraId="765A554A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根据供应商提供的施工顺序、施工方法等情况进行评分。</w:t>
            </w:r>
          </w:p>
          <w:p w14:paraId="12341A18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①施工顺序安排比较科学合理的得2分；不太合理的得1.5分；未提供的不得分。</w:t>
            </w:r>
          </w:p>
          <w:p w14:paraId="4DB7949C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②施工方法选择比较合理的得2分；不太合理的得1.5分；未提供的不得分。</w:t>
            </w:r>
          </w:p>
        </w:tc>
        <w:tc>
          <w:tcPr>
            <w:tcW w:w="4184" w:type="dxa"/>
            <w:vAlign w:val="center"/>
          </w:tcPr>
          <w:p w14:paraId="63716B13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根据供应商提供的施工顺序、施工方法等情况进行评分。</w:t>
            </w:r>
          </w:p>
          <w:p w14:paraId="21628C00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①施工顺序安排比较科学合理的得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  <w:p w14:paraId="526B2CD9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②施工方法选择比较合理的得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分；不太合理的得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分；未提供的不得分。</w:t>
            </w:r>
          </w:p>
        </w:tc>
      </w:tr>
      <w:tr w14:paraId="46FC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99" w:type="dxa"/>
            <w:vAlign w:val="center"/>
          </w:tcPr>
          <w:p w14:paraId="001E72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7" w:type="dxa"/>
            <w:vAlign w:val="center"/>
          </w:tcPr>
          <w:p w14:paraId="49CE43EF">
            <w:pPr>
              <w:spacing w:line="360" w:lineRule="exact"/>
              <w:jc w:val="both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</w:p>
        </w:tc>
        <w:tc>
          <w:tcPr>
            <w:tcW w:w="4085" w:type="dxa"/>
            <w:vAlign w:val="center"/>
          </w:tcPr>
          <w:p w14:paraId="4D204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根据投标人针对本项目制定的方案①根据项目需求、作业环境，制定完善适宜的服务方案；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工作量及进度安排制定实施方案、③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质量保证措施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方案、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等进行综合评分。</w:t>
            </w:r>
          </w:p>
          <w:p w14:paraId="6E33C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根据投标供应商提供的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内容的完整性、合理性、科学性由评委自行打分。</w:t>
            </w:r>
          </w:p>
        </w:tc>
        <w:tc>
          <w:tcPr>
            <w:tcW w:w="4184" w:type="dxa"/>
            <w:vAlign w:val="center"/>
          </w:tcPr>
          <w:p w14:paraId="2C9FE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根据投标人针对本项目制定的方案①根据项目需求、作业环境，制定完善适宜的服务方案；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工作量及进度安排制定实施方案、③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</w:rPr>
              <w:t>质量保证措施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eastAsia="zh-CN"/>
              </w:rPr>
              <w:t>方案、</w:t>
            </w:r>
            <w:r>
              <w:rPr>
                <w:rFonts w:hint="eastAsia" w:ascii="新宋体" w:hAnsi="新宋体" w:eastAsia="新宋体" w:cs="新宋体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等进行综合评分。</w:t>
            </w:r>
          </w:p>
          <w:p w14:paraId="08B94895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根据投标供应商提供的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质量保证及进度方案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内容的完整性、合理性、科学性由评委自行打分。</w:t>
            </w:r>
          </w:p>
        </w:tc>
      </w:tr>
      <w:tr w14:paraId="761B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" w:type="dxa"/>
            <w:vAlign w:val="center"/>
          </w:tcPr>
          <w:p w14:paraId="33B6AA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7" w:type="dxa"/>
            <w:vAlign w:val="center"/>
          </w:tcPr>
          <w:p w14:paraId="19FDDA7E">
            <w:pPr>
              <w:pStyle w:val="12"/>
              <w:spacing w:after="0" w:line="360" w:lineRule="exact"/>
              <w:ind w:left="0" w:leftChars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4"/>
              </w:rPr>
              <w:t>施工安全计划</w:t>
            </w:r>
          </w:p>
        </w:tc>
        <w:tc>
          <w:tcPr>
            <w:tcW w:w="4085" w:type="dxa"/>
            <w:vAlign w:val="center"/>
          </w:tcPr>
          <w:p w14:paraId="368E2F18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根据供应商提供的施工安全计划情况进行评分。</w:t>
            </w:r>
          </w:p>
          <w:p w14:paraId="454BB78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施工安全计划（包括但不限于防火、防物体打击、防机械伤害、防寒等措施）编制比较完善合理的得3分；不太完善合理的得2分；未提供的不得分。</w:t>
            </w:r>
          </w:p>
        </w:tc>
        <w:tc>
          <w:tcPr>
            <w:tcW w:w="4184" w:type="dxa"/>
            <w:vAlign w:val="center"/>
          </w:tcPr>
          <w:p w14:paraId="4DFDAC85">
            <w:pPr>
              <w:spacing w:line="24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根据供应商提供的施工安全计划情况进行评分。</w:t>
            </w:r>
          </w:p>
          <w:p w14:paraId="1CE85F23">
            <w:pPr>
              <w:widowControl/>
              <w:spacing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施工安全计划（包括但不限于防火、防物体打击、防机械伤害、防寒等措施）编制比较完善合理的得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完善合理的得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分；</w:t>
            </w:r>
            <w:r>
              <w:rPr>
                <w:rFonts w:hint="eastAsia" w:ascii="新宋体" w:hAnsi="新宋体" w:eastAsia="新宋体" w:cs="新宋体"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  <w:t>内容一般，不太完善合理的得1分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未提供的不得分。</w:t>
            </w:r>
          </w:p>
        </w:tc>
      </w:tr>
      <w:tr w14:paraId="443B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" w:type="dxa"/>
            <w:vAlign w:val="center"/>
          </w:tcPr>
          <w:p w14:paraId="17EEFF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67" w:type="dxa"/>
            <w:vAlign w:val="center"/>
          </w:tcPr>
          <w:p w14:paraId="271F3F18">
            <w:pPr>
              <w:pStyle w:val="12"/>
              <w:spacing w:after="0" w:line="360" w:lineRule="exact"/>
              <w:ind w:left="0" w:leftChars="0"/>
              <w:jc w:val="center"/>
              <w:textAlignment w:val="baseline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预付款</w:t>
            </w:r>
          </w:p>
        </w:tc>
        <w:tc>
          <w:tcPr>
            <w:tcW w:w="4085" w:type="dxa"/>
            <w:vAlign w:val="center"/>
          </w:tcPr>
          <w:p w14:paraId="56A2C157"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合同签订后7个工作日内，支付合同总额40％预付款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84" w:type="dxa"/>
            <w:vAlign w:val="center"/>
          </w:tcPr>
          <w:p w14:paraId="5311FEAA">
            <w:pPr>
              <w:pStyle w:val="24"/>
              <w:numPr>
                <w:ilvl w:val="0"/>
                <w:numId w:val="0"/>
              </w:numPr>
              <w:bidi w:val="0"/>
              <w:spacing w:line="240" w:lineRule="auto"/>
              <w:jc w:val="both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color w:val="FF0000"/>
                <w:highlight w:val="none"/>
              </w:rPr>
              <w:t>合同签订后7个工作日内，支付合同总额40％预付款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(其中合同总额20%打入农民工专用账户）</w:t>
            </w:r>
            <w:r>
              <w:rPr>
                <w:rFonts w:hint="eastAsia"/>
                <w:color w:val="FF0000"/>
                <w:highlight w:val="none"/>
              </w:rPr>
              <w:t>。</w:t>
            </w:r>
          </w:p>
        </w:tc>
      </w:tr>
      <w:tr w14:paraId="0208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" w:type="dxa"/>
            <w:vAlign w:val="center"/>
          </w:tcPr>
          <w:p w14:paraId="7FDB8BCE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67" w:type="dxa"/>
            <w:vAlign w:val="center"/>
          </w:tcPr>
          <w:p w14:paraId="61FEC827">
            <w:pPr>
              <w:pStyle w:val="12"/>
              <w:spacing w:after="0" w:line="360" w:lineRule="exact"/>
              <w:ind w:left="0" w:leftChars="0"/>
              <w:jc w:val="center"/>
              <w:textAlignment w:val="baseline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开标时间</w:t>
            </w:r>
          </w:p>
        </w:tc>
        <w:tc>
          <w:tcPr>
            <w:tcW w:w="4085" w:type="dxa"/>
            <w:vAlign w:val="center"/>
          </w:tcPr>
          <w:p w14:paraId="6F4EC52A">
            <w:pPr>
              <w:rPr>
                <w:rFonts w:hint="default" w:asci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  <w:lang w:val="en-US" w:eastAsia="zh-CN"/>
              </w:rPr>
              <w:t>2025年01月7日9:00</w:t>
            </w:r>
          </w:p>
        </w:tc>
        <w:tc>
          <w:tcPr>
            <w:tcW w:w="4184" w:type="dxa"/>
            <w:vAlign w:val="center"/>
          </w:tcPr>
          <w:p w14:paraId="4946A8EB">
            <w:pPr>
              <w:pStyle w:val="24"/>
              <w:numPr>
                <w:ilvl w:val="0"/>
                <w:numId w:val="0"/>
              </w:numPr>
              <w:bidi w:val="0"/>
              <w:spacing w:line="240" w:lineRule="auto"/>
              <w:jc w:val="both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  <w:lang w:val="en-US" w:eastAsia="zh-CN"/>
              </w:rPr>
              <w:t>2025年01月10日9:00</w:t>
            </w:r>
          </w:p>
        </w:tc>
      </w:tr>
    </w:tbl>
    <w:p w14:paraId="33A115BA">
      <w:pPr>
        <w:pStyle w:val="25"/>
        <w:numPr>
          <w:ilvl w:val="0"/>
          <w:numId w:val="1"/>
        </w:numPr>
        <w:autoSpaceDE w:val="0"/>
        <w:autoSpaceDN w:val="0"/>
        <w:spacing w:line="360" w:lineRule="auto"/>
        <w:ind w:left="630" w:leftChars="0" w:firstLine="0" w:firstLineChars="0"/>
        <w:textAlignment w:val="bottom"/>
        <w:outlineLvl w:val="2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投标报价明显低于成本价按废标处理。</w:t>
      </w:r>
    </w:p>
    <w:p w14:paraId="140E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更正日期：202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01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　　　　　                </w:t>
      </w:r>
    </w:p>
    <w:p w14:paraId="6F6A9F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其他补充事宜 </w:t>
      </w:r>
    </w:p>
    <w:p w14:paraId="6E981B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12" w:leftChars="0" w:firstLine="0" w:firstLineChars="0"/>
        <w:textAlignment w:val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投标文件提交截止时间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为：</w:t>
      </w:r>
      <w:r>
        <w:rPr>
          <w:rFonts w:hint="eastAsia" w:ascii="宋体" w:hAnsi="宋体" w:cs="宋体"/>
          <w:kern w:val="0"/>
          <w:szCs w:val="21"/>
          <w:u w:val="single"/>
        </w:rPr>
        <w:t>/ 至</w:t>
      </w:r>
      <w:r>
        <w:rPr>
          <w:rFonts w:hint="eastAsia" w:ascii="宋体" w:hAnsi="宋体" w:cs="宋体"/>
          <w:color w:val="0000FF"/>
          <w:kern w:val="0"/>
          <w:szCs w:val="21"/>
          <w:u w:val="single"/>
          <w:lang w:eastAsia="zh-CN"/>
        </w:rPr>
        <w:t>202</w:t>
      </w:r>
      <w:r>
        <w:rPr>
          <w:rFonts w:hint="eastAsia" w:ascii="宋体" w:hAnsi="宋体" w:cs="宋体"/>
          <w:color w:val="0000FF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0000FF"/>
          <w:kern w:val="0"/>
          <w:szCs w:val="21"/>
          <w:u w:val="single"/>
        </w:rPr>
        <w:t>年</w:t>
      </w:r>
      <w:r>
        <w:rPr>
          <w:rFonts w:hint="eastAsia" w:ascii="宋体" w:hAnsi="宋体" w:cs="宋体"/>
          <w:color w:val="0000FF"/>
          <w:kern w:val="0"/>
          <w:szCs w:val="21"/>
          <w:u w:val="single"/>
          <w:lang w:val="en-US" w:eastAsia="zh-CN"/>
        </w:rPr>
        <w:t xml:space="preserve"> 01  </w:t>
      </w:r>
      <w:r>
        <w:rPr>
          <w:rFonts w:hint="eastAsia" w:ascii="宋体" w:hAnsi="宋体" w:cs="宋体"/>
          <w:color w:val="0000FF"/>
          <w:kern w:val="0"/>
          <w:szCs w:val="21"/>
          <w:u w:val="single"/>
        </w:rPr>
        <w:t>月</w:t>
      </w:r>
      <w:r>
        <w:rPr>
          <w:rFonts w:hint="eastAsia" w:ascii="宋体" w:hAnsi="宋体" w:cs="宋体"/>
          <w:color w:val="0000FF"/>
          <w:kern w:val="0"/>
          <w:szCs w:val="21"/>
          <w:u w:val="single"/>
          <w:lang w:val="en-US" w:eastAsia="zh-CN"/>
        </w:rPr>
        <w:t xml:space="preserve"> 09</w:t>
      </w:r>
      <w:r>
        <w:rPr>
          <w:rFonts w:hint="eastAsia" w:ascii="宋体" w:hAnsi="宋体" w:cs="宋体"/>
          <w:color w:val="0000FF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，每天上午</w:t>
      </w:r>
      <w:r>
        <w:rPr>
          <w:rFonts w:hint="eastAsia" w:ascii="宋体" w:hAnsi="宋体" w:cs="宋体"/>
          <w:kern w:val="0"/>
          <w:szCs w:val="21"/>
          <w:u w:val="single"/>
        </w:rPr>
        <w:t>00:00至12:00</w:t>
      </w:r>
      <w:r>
        <w:rPr>
          <w:rFonts w:hint="eastAsia" w:ascii="宋体" w:hAnsi="宋体" w:cs="宋体"/>
          <w:kern w:val="0"/>
          <w:szCs w:val="21"/>
        </w:rPr>
        <w:t>，下午</w:t>
      </w:r>
      <w:r>
        <w:rPr>
          <w:rFonts w:hint="eastAsia" w:ascii="宋体" w:hAnsi="宋体" w:cs="宋体"/>
          <w:kern w:val="0"/>
          <w:szCs w:val="21"/>
          <w:u w:val="single"/>
        </w:rPr>
        <w:t>12:00至23:59</w:t>
      </w:r>
      <w:r>
        <w:rPr>
          <w:rFonts w:hint="eastAsia" w:ascii="宋体" w:hAnsi="宋体" w:cs="宋体"/>
          <w:kern w:val="0"/>
          <w:szCs w:val="21"/>
        </w:rPr>
        <w:t>（北京时间，线上获取法定节假日均可，线下获取文件法定节假日除外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</w:p>
    <w:p w14:paraId="438F55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12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开标时间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为：</w:t>
      </w:r>
      <w:r>
        <w:rPr>
          <w:rFonts w:hint="eastAsia"/>
          <w:color w:val="0000FF"/>
          <w:sz w:val="21"/>
          <w:szCs w:val="21"/>
          <w:u w:val="single"/>
          <w:lang w:eastAsia="zh-CN"/>
        </w:rPr>
        <w:t>202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5</w:t>
      </w:r>
      <w:r>
        <w:rPr>
          <w:rFonts w:hint="eastAsia"/>
          <w:color w:val="0000FF"/>
          <w:sz w:val="21"/>
          <w:szCs w:val="21"/>
          <w:u w:val="single"/>
        </w:rPr>
        <w:t>年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 xml:space="preserve"> 01 </w:t>
      </w:r>
      <w:r>
        <w:rPr>
          <w:rFonts w:hint="eastAsia"/>
          <w:color w:val="0000FF"/>
          <w:sz w:val="21"/>
          <w:szCs w:val="21"/>
          <w:u w:val="single"/>
        </w:rPr>
        <w:t>月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 xml:space="preserve"> 10 </w:t>
      </w:r>
      <w:r>
        <w:rPr>
          <w:rFonts w:hint="eastAsia"/>
          <w:color w:val="0000FF"/>
          <w:sz w:val="21"/>
          <w:szCs w:val="21"/>
          <w:u w:val="single"/>
        </w:rPr>
        <w:t xml:space="preserve">日 </w:t>
      </w:r>
      <w:r>
        <w:rPr>
          <w:rFonts w:hint="eastAsia"/>
          <w:sz w:val="21"/>
          <w:szCs w:val="21"/>
          <w:u w:val="single"/>
        </w:rPr>
        <w:t>09:00 </w:t>
      </w:r>
      <w:r>
        <w:rPr>
          <w:rFonts w:hint="eastAsia"/>
          <w:sz w:val="21"/>
          <w:szCs w:val="21"/>
        </w:rPr>
        <w:t>（北京时间）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 w14:paraId="07828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本补遗书作为本项目招标文件组成内容之一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</w:rPr>
        <w:t xml:space="preserve">            </w:t>
      </w:r>
    </w:p>
    <w:p w14:paraId="74ADD92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对本次采购提出询问、质疑、投诉，请按以下方式联系。　　　            </w:t>
      </w:r>
    </w:p>
    <w:p w14:paraId="1D65C698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采购人信息</w:t>
      </w:r>
    </w:p>
    <w:p w14:paraId="41168DB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</w:t>
      </w:r>
      <w:r>
        <w:rPr>
          <w:rFonts w:hint="eastAsia" w:cs="宋体"/>
          <w:sz w:val="21"/>
          <w:szCs w:val="21"/>
          <w:u w:val="single"/>
        </w:rPr>
        <w:t>仙居县</w:t>
      </w:r>
      <w:r>
        <w:rPr>
          <w:rFonts w:hint="eastAsia" w:cs="宋体"/>
          <w:sz w:val="21"/>
          <w:szCs w:val="21"/>
          <w:u w:val="single"/>
          <w:lang w:eastAsia="zh-CN"/>
        </w:rPr>
        <w:t>淡竹乡</w:t>
      </w:r>
      <w:r>
        <w:rPr>
          <w:rFonts w:hint="eastAsia" w:cs="宋体"/>
          <w:sz w:val="21"/>
          <w:szCs w:val="21"/>
          <w:u w:val="single"/>
        </w:rPr>
        <w:t>人民政府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2AE17C4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 xml:space="preserve">仙居县 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1B974BD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传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 xml:space="preserve"> 真： / </w:t>
      </w:r>
    </w:p>
    <w:p w14:paraId="2958C5EA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 w:eastAsiaTheme="minorEastAsia"/>
          <w:color w:val="auto"/>
          <w:kern w:val="0"/>
          <w:sz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项目联系人（询问）：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吴梦霞</w:t>
      </w:r>
    </w:p>
    <w:p w14:paraId="2F27027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项目联系方式（询问）：</w:t>
      </w:r>
      <w:r>
        <w:rPr>
          <w:rFonts w:hint="eastAsia" w:cs="宋体"/>
          <w:color w:val="auto"/>
          <w:sz w:val="21"/>
          <w:szCs w:val="21"/>
          <w:u w:val="none"/>
          <w:lang w:val="en-US" w:eastAsia="zh-CN"/>
        </w:rPr>
        <w:t>17388170612</w:t>
      </w:r>
      <w:r>
        <w:rPr>
          <w:rFonts w:hint="eastAsia" w:cs="宋体"/>
          <w:color w:val="auto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　</w:t>
      </w:r>
    </w:p>
    <w:p w14:paraId="0666F235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2.采购代理机构信息</w:t>
      </w:r>
    </w:p>
    <w:p w14:paraId="193C566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浙江广利工程咨询有限公司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10F769F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仙居县安洲街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道环城北路63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号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  <w:t>楼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3CC8BDF6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 xml:space="preserve">传  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真： / </w:t>
      </w:r>
    </w:p>
    <w:p w14:paraId="6C8EA63B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/>
          <w:color w:val="auto"/>
          <w:kern w:val="0"/>
          <w:sz w:val="21"/>
          <w:highlight w:val="none"/>
          <w:lang w:val="en-US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项目联系人（询问）：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 陶先生</w:t>
      </w:r>
    </w:p>
    <w:p w14:paraId="5BC41B59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项目联系方式（询问）：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18067702898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69A717A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3.同级采购监督管理部门</w:t>
      </w:r>
    </w:p>
    <w:p w14:paraId="540EC91D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default" w:ascii="宋体" w:hAnsi="宋体" w:eastAsiaTheme="minorEastAsia"/>
          <w:color w:val="auto"/>
          <w:kern w:val="0"/>
          <w:sz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名  称： 仙居县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财政局</w:t>
      </w:r>
    </w:p>
    <w:p w14:paraId="5E1AAB05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地  址： 仙居县南峰街道环城南路财政大楼  </w:t>
      </w:r>
    </w:p>
    <w:p w14:paraId="6B74EE3B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传  真：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 xml:space="preserve">/  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 </w:t>
      </w:r>
    </w:p>
    <w:p w14:paraId="62EA950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联 系 人： </w:t>
      </w:r>
      <w:r>
        <w:rPr>
          <w:rFonts w:hint="eastAsia" w:ascii="宋体" w:hAnsi="宋体"/>
          <w:color w:val="auto"/>
          <w:kern w:val="0"/>
          <w:sz w:val="21"/>
          <w:highlight w:val="none"/>
          <w:lang w:val="en-US" w:eastAsia="zh-CN"/>
        </w:rPr>
        <w:t>陈</w:t>
      </w:r>
      <w:r>
        <w:rPr>
          <w:rFonts w:hint="eastAsia" w:ascii="宋体" w:hAnsi="宋体"/>
          <w:color w:val="auto"/>
          <w:kern w:val="0"/>
          <w:sz w:val="21"/>
          <w:highlight w:val="none"/>
        </w:rPr>
        <w:t>先生 </w:t>
      </w:r>
    </w:p>
    <w:p w14:paraId="4DE1649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  <w:rPr>
          <w:rFonts w:hint="eastAsia" w:ascii="宋体" w:hAnsi="宋体"/>
          <w:color w:val="auto"/>
          <w:kern w:val="0"/>
          <w:sz w:val="21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highlight w:val="none"/>
        </w:rPr>
        <w:t>监督投诉电话：</w:t>
      </w:r>
      <w:r>
        <w:rPr>
          <w:rFonts w:hint="eastAsia" w:cs="宋体"/>
          <w:sz w:val="21"/>
          <w:szCs w:val="21"/>
          <w:u w:val="none"/>
        </w:rPr>
        <w:t>0576-87720209 </w:t>
      </w:r>
    </w:p>
    <w:p w14:paraId="6A275AE1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630" w:firstLineChars="300"/>
        <w:textAlignment w:val="auto"/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              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</w:rPr>
        <w:t xml:space="preserve">  </w:t>
      </w:r>
      <w:r>
        <w:rPr>
          <w:rFonts w:hint="default"/>
          <w:sz w:val="24"/>
          <w:szCs w:val="32"/>
        </w:rPr>
        <w:t>   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82832"/>
    <w:multiLevelType w:val="singleLevel"/>
    <w:tmpl w:val="BE2828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D6E13B"/>
    <w:multiLevelType w:val="singleLevel"/>
    <w:tmpl w:val="F7D6E1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5879D2"/>
    <w:multiLevelType w:val="singleLevel"/>
    <w:tmpl w:val="2F5879D2"/>
    <w:lvl w:ilvl="0" w:tentative="0">
      <w:start w:val="2"/>
      <w:numFmt w:val="decimal"/>
      <w:suff w:val="space"/>
      <w:lvlText w:val="%1、"/>
      <w:lvlJc w:val="left"/>
      <w:pPr>
        <w:ind w:left="630" w:leftChars="0" w:firstLine="0" w:firstLineChars="0"/>
      </w:pPr>
    </w:lvl>
  </w:abstractNum>
  <w:abstractNum w:abstractNumId="3">
    <w:nsid w:val="5BFF404F"/>
    <w:multiLevelType w:val="singleLevel"/>
    <w:tmpl w:val="5BFF404F"/>
    <w:lvl w:ilvl="0" w:tentative="0">
      <w:start w:val="1"/>
      <w:numFmt w:val="decimal"/>
      <w:suff w:val="nothing"/>
      <w:lvlText w:val="%1、"/>
      <w:lvlJc w:val="left"/>
      <w:pPr>
        <w:ind w:left="212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jE3MDI0YTczZjM5MjViMDk4NDI4N2U3YzNmNzcifQ=="/>
  </w:docVars>
  <w:rsids>
    <w:rsidRoot w:val="4556572C"/>
    <w:rsid w:val="0077759C"/>
    <w:rsid w:val="02525948"/>
    <w:rsid w:val="02D37717"/>
    <w:rsid w:val="052878D5"/>
    <w:rsid w:val="064D5549"/>
    <w:rsid w:val="08083CC9"/>
    <w:rsid w:val="097F1A8E"/>
    <w:rsid w:val="09FC6C3A"/>
    <w:rsid w:val="10B47A2B"/>
    <w:rsid w:val="112931C2"/>
    <w:rsid w:val="16BE1E47"/>
    <w:rsid w:val="16FE12DB"/>
    <w:rsid w:val="233404CA"/>
    <w:rsid w:val="23C93F42"/>
    <w:rsid w:val="241035B6"/>
    <w:rsid w:val="24456ACD"/>
    <w:rsid w:val="2B5F2534"/>
    <w:rsid w:val="2B762F79"/>
    <w:rsid w:val="2BB66FC6"/>
    <w:rsid w:val="2BEC6D76"/>
    <w:rsid w:val="2C532BDA"/>
    <w:rsid w:val="2F1B7643"/>
    <w:rsid w:val="2F9F495D"/>
    <w:rsid w:val="310836F8"/>
    <w:rsid w:val="3119625B"/>
    <w:rsid w:val="316247AA"/>
    <w:rsid w:val="33C029CF"/>
    <w:rsid w:val="34742C2E"/>
    <w:rsid w:val="34A62EE0"/>
    <w:rsid w:val="354457FD"/>
    <w:rsid w:val="36D72D05"/>
    <w:rsid w:val="384B4E1A"/>
    <w:rsid w:val="38F26E58"/>
    <w:rsid w:val="3CB35B6B"/>
    <w:rsid w:val="3E151A9D"/>
    <w:rsid w:val="3FAF15A5"/>
    <w:rsid w:val="401541B2"/>
    <w:rsid w:val="430A1D0C"/>
    <w:rsid w:val="45177DED"/>
    <w:rsid w:val="4556572C"/>
    <w:rsid w:val="46710C9E"/>
    <w:rsid w:val="47B265C4"/>
    <w:rsid w:val="487128B1"/>
    <w:rsid w:val="499329A1"/>
    <w:rsid w:val="499971EB"/>
    <w:rsid w:val="4BF867BE"/>
    <w:rsid w:val="4DC86B2C"/>
    <w:rsid w:val="4FD453F5"/>
    <w:rsid w:val="52CC5910"/>
    <w:rsid w:val="53A65A03"/>
    <w:rsid w:val="56052390"/>
    <w:rsid w:val="58350AC5"/>
    <w:rsid w:val="5A857090"/>
    <w:rsid w:val="5AC2347C"/>
    <w:rsid w:val="5CB44049"/>
    <w:rsid w:val="60FB7B42"/>
    <w:rsid w:val="64597DE0"/>
    <w:rsid w:val="6477675E"/>
    <w:rsid w:val="681744E0"/>
    <w:rsid w:val="6D3D5E56"/>
    <w:rsid w:val="711F61B4"/>
    <w:rsid w:val="76AD1D4C"/>
    <w:rsid w:val="77553266"/>
    <w:rsid w:val="7C793495"/>
    <w:rsid w:val="7F6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"/>
    <w:basedOn w:val="1"/>
    <w:next w:val="1"/>
    <w:unhideWhenUsed/>
    <w:qFormat/>
    <w:uiPriority w:val="99"/>
    <w:pPr>
      <w:ind w:left="6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600" w:firstLineChars="200"/>
    </w:pPr>
    <w:rPr>
      <w:rFonts w:ascii="仿宋_GB2312" w:hAnsi="宋体" w:eastAsia="仿宋_GB2312"/>
      <w:sz w:val="30"/>
    </w:rPr>
  </w:style>
  <w:style w:type="paragraph" w:styleId="6">
    <w:name w:val="Body Text First Indent 2"/>
    <w:basedOn w:val="5"/>
    <w:next w:val="7"/>
    <w:qFormat/>
    <w:uiPriority w:val="0"/>
    <w:pPr>
      <w:ind w:firstLine="420"/>
    </w:pPr>
  </w:style>
  <w:style w:type="paragraph" w:styleId="7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  <w:sz w:val="21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toc 1"/>
    <w:basedOn w:val="1"/>
    <w:next w:val="1"/>
    <w:autoRedefine/>
    <w:semiHidden/>
    <w:qFormat/>
    <w:uiPriority w:val="0"/>
    <w:pPr>
      <w:tabs>
        <w:tab w:val="right" w:leader="dot" w:pos="9232"/>
      </w:tabs>
      <w:spacing w:before="120" w:after="120" w:line="240" w:lineRule="atLeast"/>
      <w:jc w:val="left"/>
    </w:pPr>
    <w:rPr>
      <w:rFonts w:ascii="宋体" w:hAnsi="宋体" w:eastAsia="宋体"/>
      <w:bCs/>
      <w:caps/>
      <w:color w:val="000000"/>
      <w:sz w:val="24"/>
      <w:szCs w:val="24"/>
    </w:rPr>
  </w:style>
  <w:style w:type="paragraph" w:styleId="11">
    <w:name w:val="toc 6"/>
    <w:basedOn w:val="1"/>
    <w:next w:val="1"/>
    <w:autoRedefine/>
    <w:qFormat/>
    <w:uiPriority w:val="0"/>
    <w:pPr>
      <w:ind w:left="1000" w:leftChars="1000"/>
    </w:p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qFormat/>
    <w:uiPriority w:val="0"/>
    <w:pPr>
      <w:spacing w:line="360" w:lineRule="auto"/>
      <w:ind w:left="210" w:leftChars="100" w:firstLine="472" w:firstLineChars="196"/>
      <w:jc w:val="left"/>
    </w:pPr>
    <w:rPr>
      <w:rFonts w:ascii="宋体" w:hAnsi="宋体"/>
      <w:b/>
      <w:sz w:val="24"/>
    </w:rPr>
  </w:style>
  <w:style w:type="paragraph" w:styleId="14">
    <w:name w:val="Normal (Web)"/>
    <w:basedOn w:val="1"/>
    <w:next w:val="13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TML Sample"/>
    <w:basedOn w:val="17"/>
    <w:autoRedefine/>
    <w:qFormat/>
    <w:uiPriority w:val="0"/>
    <w:rPr>
      <w:rFonts w:ascii="Courier New" w:hAnsi="Courier New"/>
    </w:rPr>
  </w:style>
  <w:style w:type="paragraph" w:customStyle="1" w:styleId="20">
    <w:name w:val="样式 10 磅3111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无间隔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Default"/>
    <w:next w:val="2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目录 71"/>
    <w:next w:val="1"/>
    <w:autoRedefine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4">
    <w:name w:val="内文正文"/>
    <w:basedOn w:val="8"/>
    <w:autoRedefine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ascii="Arial" w:hAnsi="Arial"/>
      <w:color w:val="00000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1861</Words>
  <Characters>1937</Characters>
  <Lines>0</Lines>
  <Paragraphs>0</Paragraphs>
  <TotalTime>0</TotalTime>
  <ScaleCrop>false</ScaleCrop>
  <LinksUpToDate>false</LinksUpToDate>
  <CharactersWithSpaces>2125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2022-12-26T09:42:00Z</dcterms:created>
  <dc:creator>ABC</dc:creator>
  <cp:lastModifiedBy>潇洒兄弟</cp:lastModifiedBy>
  <cp:lastPrinted>2024-04-30T06:31:00Z</cp:lastPrinted>
  <dcterms:modified xsi:type="dcterms:W3CDTF">2025-01-04T05:46:34Z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DD22E66B9243496BB07423F43DFC8CA8_13</vt:lpwstr>
  </property>
  <property fmtid="{D5CDD505-2E9C-101B-9397-08002B2CF9AE}" pid="4" name="KSOTemplateDocerSaveRecord">
    <vt:lpwstr>eyJoZGlkIjoiMDUwMjE3MDI0YTczZjM5MjViMDk4NDI4N2U3YzNmNzciLCJ1c2VySWQiOiIzOTA0NDkwNDIifQ==</vt:lpwstr>
  </property>
</Properties>
</file>