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1"/>
        <w:rPr>
          <w:rFonts w:hint="eastAsia" w:asciiTheme="minorEastAsia" w:hAnsiTheme="minorEastAsia" w:eastAsiaTheme="minorEastAsia" w:cstheme="minorEastAsia"/>
          <w:b/>
          <w:color w:val="auto"/>
          <w:sz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highlight w:val="none"/>
        </w:rPr>
        <w:t>采购需求</w:t>
      </w: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</w:pPr>
      <w:bookmarkStart w:id="0" w:name="_Toc27707"/>
      <w:bookmarkStart w:id="1" w:name="_Toc17531"/>
      <w:bookmarkStart w:id="2" w:name="_Toc15181"/>
      <w:bookmarkStart w:id="3" w:name="_Toc263090358"/>
      <w:bookmarkStart w:id="4" w:name="_Toc293306051"/>
      <w:bookmarkStart w:id="5" w:name="_Toc393902427"/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一、</w:t>
      </w:r>
      <w:bookmarkEnd w:id="0"/>
      <w:bookmarkEnd w:id="1"/>
      <w:bookmarkEnd w:id="2"/>
      <w:bookmarkEnd w:id="3"/>
      <w:bookmarkEnd w:id="4"/>
      <w:bookmarkEnd w:id="5"/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项目概述</w:t>
      </w:r>
    </w:p>
    <w:p>
      <w:pPr>
        <w:spacing w:line="360" w:lineRule="exact"/>
        <w:ind w:firstLine="420" w:firstLineChars="200"/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本次招标的项目为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舟山海洋综合科研保障基地配套码头工程混凝土采购项目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，投标人须按招标文件的要求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进行报价，根据清单按照采购人要求分批次提供相关材料，并在规定时间内完成供货及验收。</w:t>
      </w:r>
    </w:p>
    <w:p>
      <w:pPr>
        <w:spacing w:line="360" w:lineRule="exact"/>
        <w:ind w:firstLine="420" w:firstLineChars="200"/>
        <w:rPr>
          <w:rFonts w:hint="default" w:ascii="宋体" w:hAnsi="宋体" w:eastAsia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2.本项目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合同履约期限为：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12个月，具体以采购人通知为准。</w:t>
      </w:r>
    </w:p>
    <w:p>
      <w:pPr>
        <w:spacing w:line="360" w:lineRule="exact"/>
        <w:ind w:firstLine="420" w:firstLineChars="200"/>
        <w:rPr>
          <w:rFonts w:hint="default" w:ascii="宋体" w:hAnsi="宋体" w:eastAsia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3.</w:t>
      </w:r>
      <w:r>
        <w:rPr>
          <w:rFonts w:hint="default" w:ascii="宋体" w:hAnsi="宋体" w:eastAsia="宋体" w:cs="宋体"/>
          <w:color w:val="auto"/>
          <w:szCs w:val="21"/>
          <w:highlight w:val="none"/>
          <w:lang w:val="en-US" w:eastAsia="zh-CN"/>
        </w:rPr>
        <w:t>交（提）货期限、地点、方式：自收到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舟山市宏达交通工程有限责任公司</w:t>
      </w:r>
      <w:r>
        <w:rPr>
          <w:rFonts w:hint="default" w:ascii="宋体" w:hAnsi="宋体" w:eastAsia="宋体" w:cs="宋体"/>
          <w:color w:val="auto"/>
          <w:szCs w:val="21"/>
          <w:highlight w:val="none"/>
          <w:lang w:val="en-US" w:eastAsia="zh-CN"/>
        </w:rPr>
        <w:t>采购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工作联系单</w:t>
      </w:r>
      <w:r>
        <w:rPr>
          <w:rFonts w:hint="eastAsia" w:ascii="宋体" w:hAnsi="宋体" w:cs="宋体"/>
          <w:color w:val="auto"/>
          <w:szCs w:val="21"/>
          <w:highlight w:val="none"/>
        </w:rPr>
        <w:t>或相关责任人电话通知后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，以采购人通知的用量和时间</w:t>
      </w:r>
      <w:r>
        <w:rPr>
          <w:rFonts w:hint="default" w:ascii="宋体" w:hAnsi="宋体" w:eastAsia="宋体" w:cs="宋体"/>
          <w:color w:val="auto"/>
          <w:szCs w:val="21"/>
          <w:highlight w:val="none"/>
          <w:lang w:val="en-US" w:eastAsia="zh-CN"/>
        </w:rPr>
        <w:t>送到指定地点。</w:t>
      </w:r>
    </w:p>
    <w:p>
      <w:pPr>
        <w:spacing w:line="360" w:lineRule="exact"/>
        <w:ind w:firstLine="420" w:firstLineChars="200"/>
        <w:rPr>
          <w:rFonts w:hint="default" w:ascii="宋体" w:hAnsi="宋体" w:eastAsia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4.</w:t>
      </w:r>
      <w:r>
        <w:rPr>
          <w:rFonts w:hint="default" w:ascii="宋体" w:hAnsi="宋体" w:eastAsia="宋体" w:cs="宋体"/>
          <w:color w:val="auto"/>
          <w:szCs w:val="21"/>
          <w:highlight w:val="none"/>
          <w:lang w:val="en-US" w:eastAsia="zh-CN"/>
        </w:rPr>
        <w:t>运输方式及到达站港和费用负担：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中标人</w:t>
      </w:r>
      <w:r>
        <w:rPr>
          <w:rFonts w:hint="default" w:ascii="宋体" w:hAnsi="宋体" w:eastAsia="宋体" w:cs="宋体"/>
          <w:color w:val="auto"/>
          <w:szCs w:val="21"/>
          <w:highlight w:val="none"/>
          <w:lang w:val="en-US" w:eastAsia="zh-CN"/>
        </w:rPr>
        <w:t>负责生产并运输至舟山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采购人</w:t>
      </w:r>
      <w:r>
        <w:rPr>
          <w:rFonts w:hint="default" w:ascii="宋体" w:hAnsi="宋体" w:eastAsia="宋体" w:cs="宋体"/>
          <w:color w:val="auto"/>
          <w:szCs w:val="21"/>
          <w:highlight w:val="none"/>
          <w:lang w:val="en-US" w:eastAsia="zh-CN"/>
        </w:rPr>
        <w:t>指定地点，运输费用由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中标人</w:t>
      </w:r>
      <w:r>
        <w:rPr>
          <w:rFonts w:hint="default" w:ascii="宋体" w:hAnsi="宋体" w:eastAsia="宋体" w:cs="宋体"/>
          <w:color w:val="auto"/>
          <w:szCs w:val="21"/>
          <w:highlight w:val="none"/>
          <w:lang w:val="en-US" w:eastAsia="zh-CN"/>
        </w:rPr>
        <w:t>承担。</w:t>
      </w: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二、供货清单</w:t>
      </w:r>
    </w:p>
    <w:p>
      <w:pPr>
        <w:spacing w:line="360" w:lineRule="exact"/>
        <w:ind w:firstLine="420" w:firstLineChars="200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本招标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清单所列的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及数量仅作为投标的共同基础，不作为最终结算与支付的依据。投标时以此清单为准，实际支付应由中标人按照实际供货的数量，在对实际供货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清单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核实后，按投标书清单中所报的单价结算支付金额。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有权对此清单中的材料进行增减。</w:t>
      </w:r>
    </w:p>
    <w:tbl>
      <w:tblPr>
        <w:tblStyle w:val="3"/>
        <w:tblW w:w="96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2775"/>
        <w:gridCol w:w="795"/>
        <w:gridCol w:w="1067"/>
        <w:gridCol w:w="1895"/>
        <w:gridCol w:w="24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产品名称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型号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数量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质量要求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报价方式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C15混凝土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21.51</w:t>
            </w: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预拌混凝土生产、施工过程及质量标准与验收规则，应符合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GB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T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14902等现行国家和行业有关混凝土标准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单价下浮，结算时按下浮后的供货期《舟山建设工程造价信息》中的信息价（含税价）（其中，C35聚丙烯纤维混凝土单价在同期C35混凝土信息价（含税价）的基础上增加45元/m³）根据当期实际用量进行结算。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C20混凝土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C25混凝土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359.37</w:t>
            </w:r>
          </w:p>
        </w:tc>
        <w:tc>
          <w:tcPr>
            <w:tcW w:w="1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C35混凝土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396.68</w:t>
            </w:r>
          </w:p>
        </w:tc>
        <w:tc>
          <w:tcPr>
            <w:tcW w:w="1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C35混凝土（水下混凝土）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717.43</w:t>
            </w:r>
          </w:p>
        </w:tc>
        <w:tc>
          <w:tcPr>
            <w:tcW w:w="1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C35聚丙烯纤维混凝土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934.57</w:t>
            </w:r>
          </w:p>
        </w:tc>
        <w:tc>
          <w:tcPr>
            <w:tcW w:w="1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C40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泵送商品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混凝土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6006.18</w:t>
            </w:r>
          </w:p>
        </w:tc>
        <w:tc>
          <w:tcPr>
            <w:tcW w:w="1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C45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泵送商品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混凝土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190.13</w:t>
            </w:r>
          </w:p>
        </w:tc>
        <w:tc>
          <w:tcPr>
            <w:tcW w:w="1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砂浆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m³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100</w:t>
            </w:r>
          </w:p>
        </w:tc>
        <w:tc>
          <w:tcPr>
            <w:tcW w:w="18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ind w:left="0" w:leftChars="0" w:firstLine="42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lang w:val="en-US" w:eastAsia="zh-CN"/>
        </w:rPr>
        <w:t>注：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>1、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本项目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材料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lang w:val="en-US" w:eastAsia="zh-CN"/>
        </w:rPr>
        <w:t>单价为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综合单价；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材料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综合单价包括但不限于产品及产品运至指定地点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泵送费、膨胀剂、抗渗剂、防冻剂、掺纤维材料费用，其他添加剂、特殊要求等费用，售后服务、保险费、质保期的维修服务、培训费、伴随服务费、增值税和其他税费等一切费用。</w:t>
      </w:r>
    </w:p>
    <w:p>
      <w:pPr>
        <w:ind w:left="0" w:leftChars="0" w:firstLine="422" w:firstLineChars="200"/>
        <w:rPr>
          <w:rFonts w:hint="default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lang w:val="en-US" w:eastAsia="zh-CN"/>
        </w:rPr>
        <w:t>2、以上产品仅指混凝土型号，其中包括了泵送混凝土和非泵送混凝土，结算时按照下浮后的供货期信息价（含税价）分别进行结算。</w:t>
      </w:r>
    </w:p>
    <w:p>
      <w:pPr>
        <w:pStyle w:val="2"/>
        <w:snapToGrid w:val="0"/>
        <w:spacing w:line="360" w:lineRule="exact"/>
        <w:rPr>
          <w:rFonts w:hint="eastAsia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hAnsi="宋体" w:eastAsia="宋体" w:cs="宋体"/>
          <w:b/>
          <w:bCs/>
          <w:color w:val="auto"/>
          <w:sz w:val="21"/>
          <w:szCs w:val="21"/>
          <w:highlight w:val="none"/>
        </w:rPr>
        <w:t>、</w:t>
      </w:r>
      <w:r>
        <w:rPr>
          <w:rFonts w:hint="eastAsia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验收标准</w:t>
      </w:r>
    </w:p>
    <w:p>
      <w:pPr>
        <w:pStyle w:val="2"/>
        <w:snapToGrid w:val="0"/>
        <w:spacing w:line="360" w:lineRule="exact"/>
        <w:ind w:left="0" w:leftChars="0" w:firstLine="420" w:firstLineChars="200"/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1、</w:t>
      </w:r>
      <w:r>
        <w:rPr>
          <w:rFonts w:hint="eastAsia" w:hAnsi="宋体" w:eastAsia="宋体" w:cs="宋体"/>
          <w:color w:val="auto"/>
          <w:sz w:val="21"/>
          <w:szCs w:val="21"/>
          <w:highlight w:val="none"/>
        </w:rPr>
        <w:t>必须按照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  <w:t>采购人</w:t>
      </w:r>
      <w:r>
        <w:rPr>
          <w:rFonts w:hint="eastAsia" w:hAnsi="宋体" w:eastAsia="宋体" w:cs="宋体"/>
          <w:color w:val="auto"/>
          <w:sz w:val="21"/>
          <w:szCs w:val="21"/>
          <w:highlight w:val="none"/>
        </w:rPr>
        <w:t>提供的混凝土配合比进行拌制，</w:t>
      </w:r>
      <w:r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预拌混凝土生产、施工过程及质量标准与验收规则，应符合GB/T14902等现行国家和行业有关混凝土标准执行。</w:t>
      </w:r>
    </w:p>
    <w:p>
      <w:pPr>
        <w:pStyle w:val="2"/>
        <w:snapToGrid w:val="0"/>
        <w:spacing w:line="360" w:lineRule="exact"/>
        <w:ind w:left="0" w:leftChars="0" w:firstLine="420" w:firstLineChars="200"/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2、中标人应按预拌混凝土技术规范和有关规定组织生产，按国家标准要求，制作出厂检验试块，制作出厂检验报告，并根据采购人要求将出厂检验报告提供给采购人。</w:t>
      </w:r>
    </w:p>
    <w:p>
      <w:pPr>
        <w:pStyle w:val="2"/>
        <w:snapToGrid w:val="0"/>
        <w:spacing w:line="360" w:lineRule="exact"/>
        <w:ind w:left="0" w:leftChars="0" w:firstLine="420" w:firstLineChars="200"/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3、中标人应按预拌混凝土供应批次填写《预拌混凝土出厂合格证》，保证产品质量和数量。</w:t>
      </w:r>
    </w:p>
    <w:p>
      <w:pPr>
        <w:pStyle w:val="2"/>
        <w:snapToGrid w:val="0"/>
        <w:spacing w:line="360" w:lineRule="exact"/>
        <w:ind w:left="0" w:leftChars="0" w:firstLine="420" w:firstLineChars="200"/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4、中标人应出具发货单（一车一单）。标明混凝土强度等级、工程名称及浇筑部位、发车时间、本车预拌混凝土方量等，由预拌混凝土运输车司机随车携带，进入工地时由采购人或委托人在初步验收时检验。</w:t>
      </w:r>
    </w:p>
    <w:p>
      <w:pPr>
        <w:pStyle w:val="2"/>
        <w:snapToGrid w:val="0"/>
        <w:spacing w:line="360" w:lineRule="exact"/>
        <w:ind w:left="0" w:leftChars="0" w:firstLine="420" w:firstLineChars="200"/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5、预拌混凝土进入施工现场，采购人应进行交货验收，按照国家标准与合同要求确认预拌混凝土品种、类别、数量、质量指标等内容。初步验收合格的，应在中标人发货单上签字或盖章，验收不合格的，采购人有权拒收。</w:t>
      </w:r>
    </w:p>
    <w:p>
      <w:pPr>
        <w:pStyle w:val="2"/>
        <w:snapToGrid w:val="0"/>
        <w:spacing w:line="360" w:lineRule="exact"/>
        <w:ind w:left="0" w:leftChars="0" w:firstLine="420" w:firstLineChars="200"/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6、采购人对中标人发货单记载的预拌混凝土数量有异议的，可随机对中标人运输车运载的预拌混凝土方量进行抽检，若抽检发现确实存在问题，当日所有混凝土方量结算均按照不利于中标人的方量结算（当日所有发货单方量超过抽检车次方量的，均按抽检车次方量结算，中标人必须无条件服从采购人的抽检要求）。</w:t>
      </w:r>
    </w:p>
    <w:p>
      <w:pPr>
        <w:pStyle w:val="2"/>
        <w:snapToGrid w:val="0"/>
        <w:spacing w:line="360" w:lineRule="exact"/>
        <w:ind w:left="0" w:leftChars="0" w:firstLine="420" w:firstLineChars="200"/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7、预拌混凝土的强度验收以交货验收现场取样制作的试块为依据。采购人应组织具有相应资格的人员，按照相关技术标准进行用于交货验收的混凝土试块的取样、制样、留样，并委托专业检测机构进行性能检验。取样、制样过程中，采购人通知中标人参加的，中标人应当派员参加。</w:t>
      </w:r>
    </w:p>
    <w:p>
      <w:pPr>
        <w:pStyle w:val="2"/>
        <w:snapToGrid w:val="0"/>
        <w:spacing w:line="360" w:lineRule="exact"/>
        <w:ind w:left="0" w:leftChars="0" w:firstLine="420" w:firstLineChars="200"/>
        <w:rPr>
          <w:rFonts w:hint="eastAsia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8、预拌混凝土浇筑后，采购人若发现预拌混凝土质量存在问题，应及时书面通知中标人，各方及时协商解决；对预拌混凝土是否存在质量问题存在争议的，可共同委托具有相应资质的检测机构进行责任鉴定，双方根据鉴定结果分别承担各自责任。双方无法达成一致的，按合同约定的争议解决方法处理。</w:t>
      </w:r>
    </w:p>
    <w:p>
      <w:pPr>
        <w:pStyle w:val="2"/>
        <w:snapToGrid w:val="0"/>
        <w:spacing w:line="360" w:lineRule="exact"/>
        <w:rPr>
          <w:rFonts w:hint="default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四</w:t>
      </w:r>
      <w:r>
        <w:rPr>
          <w:rFonts w:hint="eastAsia" w:hAnsi="宋体" w:eastAsia="宋体" w:cs="宋体"/>
          <w:b/>
          <w:bCs/>
          <w:color w:val="auto"/>
          <w:sz w:val="21"/>
          <w:szCs w:val="21"/>
          <w:highlight w:val="none"/>
        </w:rPr>
        <w:t>、</w:t>
      </w:r>
      <w:r>
        <w:rPr>
          <w:rFonts w:hint="eastAsia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质保期及履约保证金</w:t>
      </w:r>
    </w:p>
    <w:p>
      <w:pPr>
        <w:pStyle w:val="2"/>
        <w:snapToGrid w:val="0"/>
        <w:spacing w:line="360" w:lineRule="exact"/>
        <w:ind w:left="0" w:leftChars="0" w:firstLine="420" w:firstLineChars="200"/>
        <w:rPr>
          <w:rFonts w:hint="eastAsia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hAnsi="宋体" w:eastAsia="宋体" w:cs="宋体"/>
          <w:color w:val="auto"/>
          <w:sz w:val="21"/>
          <w:szCs w:val="21"/>
          <w:highlight w:val="none"/>
        </w:rPr>
        <w:t>1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eastAsia="zh-CN"/>
        </w:rPr>
        <w:t>、</w:t>
      </w:r>
      <w:r>
        <w:rPr>
          <w:rFonts w:hint="eastAsia" w:hAnsi="宋体" w:eastAsia="宋体" w:cs="宋体"/>
          <w:color w:val="auto"/>
          <w:sz w:val="21"/>
          <w:szCs w:val="21"/>
          <w:highlight w:val="none"/>
        </w:rPr>
        <w:t>质保期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u w:val="none"/>
          <w:lang w:val="en-US" w:eastAsia="zh-CN"/>
        </w:rPr>
        <w:t>按国家相关规定执行</w:t>
      </w:r>
      <w:r>
        <w:rPr>
          <w:rFonts w:hint="eastAsia" w:hAnsi="宋体" w:eastAsia="宋体" w:cs="宋体"/>
          <w:color w:val="auto"/>
          <w:sz w:val="21"/>
          <w:szCs w:val="21"/>
          <w:highlight w:val="none"/>
        </w:rPr>
        <w:t>（自验收合格之日起计）</w:t>
      </w:r>
    </w:p>
    <w:p>
      <w:pPr>
        <w:ind w:left="0" w:leftChars="0" w:firstLine="420" w:firstLineChars="20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2、本项目的履约保证金金额为合同总价的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%，由中标供应商在合同签订后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个工作日内提交给采购人，履约保证金在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供货完毕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验收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检测合格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后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30日内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无息退还。缴纳方式为现金、银行保函、保险保函或转账支票。</w:t>
      </w:r>
    </w:p>
    <w:p>
      <w:pPr>
        <w:pStyle w:val="2"/>
        <w:snapToGrid w:val="0"/>
        <w:spacing w:line="360" w:lineRule="exact"/>
        <w:rPr>
          <w:rFonts w:hint="default" w:hAnsi="宋体" w:eastAsia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五</w:t>
      </w:r>
      <w:r>
        <w:rPr>
          <w:rFonts w:hint="eastAsia" w:hAnsi="宋体" w:eastAsia="宋体" w:cs="宋体"/>
          <w:b/>
          <w:bCs/>
          <w:color w:val="auto"/>
          <w:sz w:val="21"/>
          <w:szCs w:val="21"/>
          <w:highlight w:val="none"/>
        </w:rPr>
        <w:t>、</w:t>
      </w:r>
      <w:r>
        <w:rPr>
          <w:rFonts w:hint="eastAsia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支付方式</w:t>
      </w:r>
    </w:p>
    <w:p>
      <w:pPr>
        <w:spacing w:line="360" w:lineRule="exact"/>
        <w:ind w:firstLine="420" w:firstLineChars="200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1、付款方式：按照供货当月（以到货时间为准）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《舟山建设工程造价信息》中的信息价（含税价）</w:t>
      </w:r>
      <w:r>
        <w:rPr>
          <w:rFonts w:hint="eastAsia" w:ascii="宋体" w:hAnsi="宋体" w:cs="宋体"/>
          <w:color w:val="auto"/>
          <w:szCs w:val="21"/>
          <w:highlight w:val="none"/>
        </w:rPr>
        <w:t>*实际用量*（1-中标下浮率）向中标人支付款项。</w:t>
      </w:r>
    </w:p>
    <w:p>
      <w:pPr>
        <w:spacing w:line="360" w:lineRule="exact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实际用量以双方签认的结算单为准。</w:t>
      </w:r>
    </w:p>
    <w:p>
      <w:pPr>
        <w:spacing w:line="360" w:lineRule="exact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合同签订后，合同材料按批次送至指定地点，材料送达并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签收</w:t>
      </w:r>
      <w:r>
        <w:rPr>
          <w:rFonts w:hint="eastAsia" w:ascii="宋体" w:hAnsi="宋体" w:cs="宋体"/>
          <w:color w:val="auto"/>
          <w:szCs w:val="21"/>
          <w:highlight w:val="none"/>
        </w:rPr>
        <w:t>后在供货当月（以到货时间为准）信息价出版后，且该月供货款项高于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40</w:t>
      </w:r>
      <w:r>
        <w:rPr>
          <w:rFonts w:hint="eastAsia" w:ascii="宋体" w:hAnsi="宋体" w:cs="宋体"/>
          <w:color w:val="auto"/>
          <w:szCs w:val="21"/>
          <w:highlight w:val="none"/>
        </w:rPr>
        <w:t>万元（含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40</w:t>
      </w:r>
      <w:r>
        <w:rPr>
          <w:rFonts w:hint="eastAsia" w:ascii="宋体" w:hAnsi="宋体" w:cs="宋体"/>
          <w:color w:val="auto"/>
          <w:szCs w:val="21"/>
          <w:highlight w:val="none"/>
        </w:rPr>
        <w:t>万元）的，采购人于供货当月（以到货时间为准）信息价出版后15日内支付当月材料货款，如该月款项未满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40</w:t>
      </w:r>
      <w:r>
        <w:rPr>
          <w:rFonts w:hint="eastAsia" w:ascii="宋体" w:hAnsi="宋体" w:cs="宋体"/>
          <w:color w:val="auto"/>
          <w:szCs w:val="21"/>
          <w:highlight w:val="none"/>
        </w:rPr>
        <w:t>万元的，则累计至下一个月直至货款高于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40</w:t>
      </w:r>
      <w:r>
        <w:rPr>
          <w:rFonts w:hint="eastAsia" w:ascii="宋体" w:hAnsi="宋体" w:cs="宋体"/>
          <w:color w:val="auto"/>
          <w:szCs w:val="21"/>
          <w:highlight w:val="none"/>
        </w:rPr>
        <w:t>万元后一并支付，并以此类推。</w:t>
      </w:r>
    </w:p>
    <w:p>
      <w:pPr>
        <w:spacing w:line="360" w:lineRule="exact"/>
        <w:ind w:firstLine="420" w:firstLineChars="200"/>
        <w:jc w:val="left"/>
        <w:rPr>
          <w:rFonts w:hint="eastAsia" w:ascii="宋体" w:hAnsi="宋体" w:cs="宋体"/>
          <w:b w:val="0"/>
          <w:bCs w:val="0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每次支付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均支付至</w:t>
      </w:r>
      <w:r>
        <w:rPr>
          <w:rFonts w:hint="eastAsia" w:ascii="宋体" w:hAnsi="宋体" w:cs="宋体"/>
          <w:color w:val="auto"/>
          <w:szCs w:val="21"/>
          <w:highlight w:val="none"/>
        </w:rPr>
        <w:t>结算金额的90%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待</w:t>
      </w:r>
      <w:r>
        <w:rPr>
          <w:rFonts w:hint="eastAsia" w:ascii="宋体" w:hAnsi="宋体" w:cs="宋体"/>
          <w:color w:val="auto"/>
          <w:szCs w:val="21"/>
          <w:highlight w:val="none"/>
        </w:rPr>
        <w:t>全部材料送至指定地点，工程通过交工验收后，支付剩余10%的款项。</w:t>
      </w:r>
    </w:p>
    <w:p>
      <w:pPr>
        <w:spacing w:line="360" w:lineRule="exact"/>
        <w:ind w:firstLine="420" w:firstLineChars="200"/>
        <w:jc w:val="left"/>
        <w:rPr>
          <w:rFonts w:hint="eastAsia" w:ascii="宋体" w:hAnsi="宋体" w:cs="宋体"/>
          <w:b w:val="0"/>
          <w:bCs w:val="0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highlight w:val="none"/>
          <w:lang w:val="en-US" w:eastAsia="zh-CN"/>
        </w:rPr>
        <w:t>2、当采购数量与实际使用数量不一致时，投标人应根据实际使用量供货，合同的最终结算金额按供货期各类混凝土在同期《舟山市建材商情》中该品牌的信息价（含税价）*实际用量*（1-中标下浮率）进行计算。</w:t>
      </w:r>
    </w:p>
    <w:p>
      <w:pPr>
        <w:spacing w:line="360" w:lineRule="exact"/>
        <w:ind w:firstLine="420" w:firstLineChars="200"/>
        <w:jc w:val="left"/>
        <w:rPr>
          <w:rFonts w:hint="eastAsia" w:ascii="宋体" w:hAnsi="宋体" w:cs="宋体"/>
          <w:b w:val="0"/>
          <w:bCs w:val="0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highlight w:val="none"/>
          <w:lang w:val="en-US" w:eastAsia="zh-CN"/>
        </w:rPr>
        <w:t>当采购数量与实际使用数量不一致时，投标人应根据实际使用量供货，合同的最终结算金额按实际使用量乘以成交单价进行计算。</w:t>
      </w:r>
    </w:p>
    <w:p>
      <w:pPr>
        <w:spacing w:line="360" w:lineRule="exact"/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  <w:lang w:val="en-US" w:eastAsia="zh-CN"/>
        </w:rPr>
        <w:t>六、其他要求</w:t>
      </w:r>
    </w:p>
    <w:p>
      <w:pPr>
        <w:spacing w:line="360" w:lineRule="exact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ascii="宋体" w:hAnsi="宋体" w:cs="宋体"/>
          <w:color w:val="auto"/>
          <w:szCs w:val="21"/>
          <w:highlight w:val="none"/>
        </w:rPr>
        <w:t xml:space="preserve"> 1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、</w:t>
      </w:r>
      <w:r>
        <w:rPr>
          <w:rFonts w:ascii="宋体" w:hAnsi="宋体" w:cs="宋体"/>
          <w:color w:val="auto"/>
          <w:szCs w:val="21"/>
          <w:highlight w:val="none"/>
        </w:rPr>
        <w:t>材料在使用工程中因质量问题或供货不及时对</w:t>
      </w:r>
      <w:r>
        <w:rPr>
          <w:rFonts w:hint="eastAsia" w:ascii="宋体" w:hAnsi="宋体" w:cs="宋体"/>
          <w:color w:val="auto"/>
          <w:szCs w:val="21"/>
          <w:highlight w:val="none"/>
        </w:rPr>
        <w:t>采购人</w:t>
      </w:r>
      <w:r>
        <w:rPr>
          <w:rFonts w:ascii="宋体" w:hAnsi="宋体" w:cs="宋体"/>
          <w:color w:val="auto"/>
          <w:szCs w:val="21"/>
          <w:highlight w:val="none"/>
        </w:rPr>
        <w:t>造成的损失由</w:t>
      </w:r>
      <w:r>
        <w:rPr>
          <w:rFonts w:hint="eastAsia" w:ascii="宋体" w:hAnsi="宋体" w:cs="宋体"/>
          <w:color w:val="auto"/>
          <w:szCs w:val="21"/>
          <w:highlight w:val="none"/>
        </w:rPr>
        <w:t>中标人</w:t>
      </w:r>
      <w:r>
        <w:rPr>
          <w:rFonts w:ascii="宋体" w:hAnsi="宋体" w:cs="宋体"/>
          <w:color w:val="auto"/>
          <w:szCs w:val="21"/>
          <w:highlight w:val="none"/>
        </w:rPr>
        <w:t>承担。</w:t>
      </w:r>
      <w:r>
        <w:rPr>
          <w:rFonts w:hint="eastAsia" w:ascii="宋体" w:hAnsi="宋体" w:cs="宋体"/>
          <w:color w:val="auto"/>
          <w:szCs w:val="21"/>
          <w:highlight w:val="none"/>
        </w:rPr>
        <w:t>中标人</w:t>
      </w:r>
      <w:r>
        <w:rPr>
          <w:rFonts w:ascii="宋体" w:hAnsi="宋体" w:cs="宋体"/>
          <w:color w:val="auto"/>
          <w:szCs w:val="21"/>
          <w:highlight w:val="none"/>
        </w:rPr>
        <w:t>在接收到</w:t>
      </w:r>
      <w:r>
        <w:rPr>
          <w:rFonts w:hint="eastAsia" w:ascii="宋体" w:hAnsi="宋体" w:cs="宋体"/>
          <w:color w:val="auto"/>
          <w:szCs w:val="21"/>
          <w:highlight w:val="none"/>
        </w:rPr>
        <w:t>采购人</w:t>
      </w:r>
      <w:r>
        <w:rPr>
          <w:rFonts w:ascii="宋体" w:hAnsi="宋体" w:cs="宋体"/>
          <w:color w:val="auto"/>
          <w:szCs w:val="21"/>
          <w:highlight w:val="none"/>
        </w:rPr>
        <w:t>采购指令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后，以采购人通知的用量和时间</w:t>
      </w:r>
      <w:r>
        <w:rPr>
          <w:rFonts w:hint="default" w:ascii="宋体" w:hAnsi="宋体" w:eastAsia="宋体" w:cs="宋体"/>
          <w:color w:val="auto"/>
          <w:szCs w:val="21"/>
          <w:highlight w:val="none"/>
          <w:lang w:val="en-US" w:eastAsia="zh-CN"/>
        </w:rPr>
        <w:t>送到指定地点</w:t>
      </w:r>
      <w:r>
        <w:rPr>
          <w:rFonts w:ascii="宋体" w:hAnsi="宋体" w:cs="宋体"/>
          <w:color w:val="auto"/>
          <w:szCs w:val="21"/>
          <w:highlight w:val="none"/>
        </w:rPr>
        <w:t>，突击生产情况</w:t>
      </w:r>
      <w:r>
        <w:rPr>
          <w:rFonts w:hint="eastAsia" w:ascii="宋体" w:hAnsi="宋体" w:cs="宋体"/>
          <w:color w:val="auto"/>
          <w:szCs w:val="21"/>
          <w:highlight w:val="none"/>
        </w:rPr>
        <w:t>中标人</w:t>
      </w:r>
      <w:r>
        <w:rPr>
          <w:rFonts w:ascii="宋体" w:hAnsi="宋体" w:cs="宋体"/>
          <w:color w:val="auto"/>
          <w:szCs w:val="21"/>
          <w:highlight w:val="none"/>
        </w:rPr>
        <w:t>需立即调配资源，保证</w:t>
      </w:r>
      <w:r>
        <w:rPr>
          <w:rFonts w:hint="eastAsia" w:ascii="宋体" w:hAnsi="宋体" w:cs="宋体"/>
          <w:color w:val="auto"/>
          <w:szCs w:val="21"/>
          <w:highlight w:val="none"/>
        </w:rPr>
        <w:t>采购人</w:t>
      </w:r>
      <w:r>
        <w:rPr>
          <w:rFonts w:ascii="宋体" w:hAnsi="宋体" w:cs="宋体"/>
          <w:color w:val="auto"/>
          <w:szCs w:val="21"/>
          <w:highlight w:val="none"/>
        </w:rPr>
        <w:t>正常生产。</w:t>
      </w:r>
    </w:p>
    <w:p>
      <w:pPr>
        <w:spacing w:line="360" w:lineRule="exact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2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、</w:t>
      </w:r>
      <w:r>
        <w:rPr>
          <w:rFonts w:ascii="宋体" w:hAnsi="宋体" w:cs="宋体"/>
          <w:color w:val="auto"/>
          <w:szCs w:val="21"/>
          <w:highlight w:val="none"/>
        </w:rPr>
        <w:t>在使用过程中出现任何质量问题(不包括人为因素)，</w:t>
      </w:r>
      <w:r>
        <w:rPr>
          <w:rFonts w:hint="eastAsia" w:ascii="宋体" w:hAnsi="宋体" w:cs="宋体"/>
          <w:color w:val="auto"/>
          <w:szCs w:val="21"/>
          <w:highlight w:val="none"/>
        </w:rPr>
        <w:t>中标人</w:t>
      </w:r>
      <w:r>
        <w:rPr>
          <w:rFonts w:ascii="宋体" w:hAnsi="宋体" w:cs="宋体"/>
          <w:color w:val="auto"/>
          <w:szCs w:val="21"/>
          <w:highlight w:val="none"/>
        </w:rPr>
        <w:t>必须在两天内及时更换合格材料，交付使用前的一切安全责任及费用由</w:t>
      </w:r>
      <w:r>
        <w:rPr>
          <w:rFonts w:hint="eastAsia" w:ascii="宋体" w:hAnsi="宋体" w:cs="宋体"/>
          <w:color w:val="auto"/>
          <w:szCs w:val="21"/>
          <w:highlight w:val="none"/>
        </w:rPr>
        <w:t>中标人</w:t>
      </w:r>
      <w:r>
        <w:rPr>
          <w:rFonts w:ascii="宋体" w:hAnsi="宋体" w:cs="宋体"/>
          <w:color w:val="auto"/>
          <w:szCs w:val="21"/>
          <w:highlight w:val="none"/>
        </w:rPr>
        <w:t>承担。</w:t>
      </w:r>
    </w:p>
    <w:p>
      <w:pPr>
        <w:spacing w:line="360" w:lineRule="exact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3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、</w:t>
      </w:r>
      <w:r>
        <w:rPr>
          <w:rFonts w:ascii="宋体" w:hAnsi="宋体" w:cs="宋体"/>
          <w:color w:val="auto"/>
          <w:szCs w:val="21"/>
          <w:highlight w:val="none"/>
        </w:rPr>
        <w:t>卸</w:t>
      </w:r>
      <w:r>
        <w:rPr>
          <w:rFonts w:hint="eastAsia" w:ascii="宋体" w:hAnsi="宋体" w:cs="宋体"/>
          <w:color w:val="auto"/>
          <w:szCs w:val="21"/>
          <w:highlight w:val="none"/>
        </w:rPr>
        <w:t>货</w:t>
      </w:r>
      <w:r>
        <w:rPr>
          <w:rFonts w:ascii="宋体" w:hAnsi="宋体" w:cs="宋体"/>
          <w:color w:val="auto"/>
          <w:szCs w:val="21"/>
          <w:highlight w:val="none"/>
        </w:rPr>
        <w:t>过程中造成环境污染，所引起的纠纷或者环境部门的处罚，由</w:t>
      </w:r>
      <w:r>
        <w:rPr>
          <w:rFonts w:hint="eastAsia" w:ascii="宋体" w:hAnsi="宋体" w:cs="宋体"/>
          <w:color w:val="auto"/>
          <w:szCs w:val="21"/>
          <w:highlight w:val="none"/>
        </w:rPr>
        <w:t>中标人</w:t>
      </w:r>
      <w:r>
        <w:rPr>
          <w:rFonts w:ascii="宋体" w:hAnsi="宋体" w:cs="宋体"/>
          <w:color w:val="auto"/>
          <w:szCs w:val="21"/>
          <w:highlight w:val="none"/>
        </w:rPr>
        <w:t>承担。</w:t>
      </w:r>
    </w:p>
    <w:p>
      <w:r>
        <w:rPr>
          <w:rFonts w:hint="eastAsia" w:ascii="宋体" w:hAnsi="宋体" w:cs="宋体"/>
          <w:color w:val="auto"/>
          <w:szCs w:val="21"/>
          <w:highlight w:val="none"/>
        </w:rPr>
        <w:t>4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 w:cs="宋体"/>
          <w:color w:val="auto"/>
          <w:szCs w:val="21"/>
          <w:highlight w:val="none"/>
        </w:rPr>
        <w:t>中标人</w:t>
      </w:r>
      <w:r>
        <w:rPr>
          <w:rFonts w:ascii="宋体" w:hAnsi="宋体" w:cs="宋体"/>
          <w:color w:val="auto"/>
          <w:szCs w:val="21"/>
          <w:highlight w:val="none"/>
        </w:rPr>
        <w:t>需保证满足</w:t>
      </w:r>
      <w:r>
        <w:rPr>
          <w:rFonts w:hint="eastAsia" w:ascii="宋体" w:hAnsi="宋体" w:cs="宋体"/>
          <w:color w:val="auto"/>
          <w:szCs w:val="21"/>
          <w:highlight w:val="none"/>
        </w:rPr>
        <w:t>采购人</w:t>
      </w:r>
      <w:r>
        <w:rPr>
          <w:rFonts w:ascii="宋体" w:hAnsi="宋体" w:cs="宋体"/>
          <w:color w:val="auto"/>
          <w:szCs w:val="21"/>
          <w:highlight w:val="none"/>
        </w:rPr>
        <w:t>需求，保证优先供应。若未能按时供应，</w:t>
      </w:r>
      <w:r>
        <w:rPr>
          <w:rFonts w:hint="eastAsia" w:ascii="宋体" w:hAnsi="宋体" w:cs="宋体"/>
          <w:color w:val="auto"/>
          <w:szCs w:val="21"/>
          <w:highlight w:val="none"/>
        </w:rPr>
        <w:t>采购人</w:t>
      </w:r>
      <w:r>
        <w:rPr>
          <w:rFonts w:ascii="宋体" w:hAnsi="宋体" w:cs="宋体"/>
          <w:color w:val="auto"/>
          <w:szCs w:val="21"/>
          <w:highlight w:val="none"/>
        </w:rPr>
        <w:t>有权更换供应单位，更换单位所造成的差价等损失由</w:t>
      </w:r>
      <w:r>
        <w:rPr>
          <w:rFonts w:hint="eastAsia" w:ascii="宋体" w:hAnsi="宋体" w:cs="宋体"/>
          <w:color w:val="auto"/>
          <w:szCs w:val="21"/>
          <w:highlight w:val="none"/>
        </w:rPr>
        <w:t>中标人</w:t>
      </w:r>
      <w:r>
        <w:rPr>
          <w:rFonts w:ascii="宋体" w:hAnsi="宋体" w:cs="宋体"/>
          <w:color w:val="auto"/>
          <w:szCs w:val="21"/>
          <w:highlight w:val="none"/>
        </w:rPr>
        <w:t>承担。</w:t>
      </w:r>
      <w:bookmarkStart w:id="6" w:name="_GoBack"/>
      <w:bookmarkEnd w:id="6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MTdhMjRjNDY4ZGZjNzBlNzdkNTA1NGM5NTNlMTYifQ=="/>
  </w:docVars>
  <w:rsids>
    <w:rsidRoot w:val="00000000"/>
    <w:rsid w:val="7D9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2024-02-02T07:20:59Z</dcterms:created>
  <dc:creator>xiaoj</dc:creator>
  <cp:lastModifiedBy>$ _ $</cp:lastModifiedBy>
  <dcterms:modified xsi:type="dcterms:W3CDTF">2024-02-02T07:21:18Z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AF07BB5F77A743D28248792A2589E6D3_12</vt:lpwstr>
  </property>
</Properties>
</file>