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5CD09A">
      <w:pPr>
        <w:tabs>
          <w:tab w:val="left" w:pos="720"/>
          <w:tab w:val="left" w:pos="2160"/>
          <w:tab w:val="left" w:pos="2880"/>
          <w:tab w:val="left" w:pos="3600"/>
          <w:tab w:val="left" w:pos="3990"/>
          <w:tab w:val="left" w:pos="4320"/>
          <w:tab w:val="left" w:pos="5040"/>
          <w:tab w:val="left" w:pos="5760"/>
        </w:tabs>
        <w:autoSpaceDE w:val="0"/>
        <w:autoSpaceDN w:val="0"/>
        <w:adjustRightInd w:val="0"/>
        <w:spacing w:line="360" w:lineRule="auto"/>
        <w:ind w:left="540" w:right="924" w:firstLine="355"/>
        <w:jc w:val="center"/>
        <w:rPr>
          <w:rFonts w:hint="eastAsia" w:ascii="宋体"/>
          <w:b/>
          <w:color w:val="auto"/>
          <w:kern w:val="0"/>
          <w:sz w:val="52"/>
          <w:szCs w:val="52"/>
        </w:rPr>
      </w:pPr>
      <w:bookmarkStart w:id="68" w:name="_GoBack"/>
    </w:p>
    <w:p w14:paraId="5CEAF49C">
      <w:pPr>
        <w:pStyle w:val="78"/>
        <w:jc w:val="center"/>
        <w:outlineLvl w:val="0"/>
        <w:rPr>
          <w:rFonts w:hint="eastAsia"/>
          <w:b/>
          <w:bCs/>
          <w:color w:val="auto"/>
          <w:sz w:val="36"/>
          <w:szCs w:val="40"/>
          <w:lang w:eastAsia="zh-CN"/>
        </w:rPr>
      </w:pPr>
      <w:r>
        <w:rPr>
          <w:rFonts w:hint="eastAsia"/>
          <w:b/>
          <w:bCs/>
          <w:color w:val="auto"/>
          <w:sz w:val="36"/>
          <w:szCs w:val="40"/>
          <w:lang w:eastAsia="zh-CN"/>
        </w:rPr>
        <w:t>台州市椒江区椒南灌区续建配套与现代化改造工程项建、可研、勘察、测量项目（台州湾新区灌片）</w:t>
      </w:r>
    </w:p>
    <w:p w14:paraId="13C1126D">
      <w:pPr>
        <w:pStyle w:val="78"/>
        <w:jc w:val="center"/>
        <w:rPr>
          <w:rFonts w:hint="eastAsia"/>
          <w:b/>
          <w:bCs/>
          <w:color w:val="auto"/>
          <w:sz w:val="36"/>
          <w:szCs w:val="40"/>
          <w:lang w:eastAsia="zh-CN"/>
        </w:rPr>
      </w:pPr>
    </w:p>
    <w:p w14:paraId="41FC371F">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rPr>
      </w:pPr>
      <w:r>
        <w:rPr>
          <w:rFonts w:hint="eastAsia" w:ascii="宋体"/>
          <w:b/>
          <w:color w:val="auto"/>
          <w:kern w:val="0"/>
          <w:sz w:val="52"/>
          <w:szCs w:val="52"/>
        </w:rPr>
        <w:t>采 购 文 件</w:t>
      </w:r>
    </w:p>
    <w:p w14:paraId="2FA10BAB">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outlineLvl w:val="0"/>
        <w:rPr>
          <w:rFonts w:hint="eastAsia" w:ascii="宋体" w:eastAsia="宋体"/>
          <w:b/>
          <w:color w:val="auto"/>
          <w:kern w:val="0"/>
          <w:sz w:val="24"/>
          <w:lang w:eastAsia="zh-CN"/>
        </w:rPr>
      </w:pPr>
      <w:r>
        <w:rPr>
          <w:rFonts w:hint="eastAsia" w:ascii="宋体" w:hAnsi="宋体" w:cs="Calibri Light"/>
          <w:color w:val="auto"/>
          <w:kern w:val="0"/>
          <w:sz w:val="24"/>
        </w:rPr>
        <w:t>采购编号：</w:t>
      </w:r>
      <w:r>
        <w:rPr>
          <w:rFonts w:hint="eastAsia" w:ascii="宋体"/>
          <w:b/>
          <w:color w:val="auto"/>
          <w:kern w:val="0"/>
          <w:sz w:val="24"/>
          <w:lang w:eastAsia="zh-CN"/>
        </w:rPr>
        <w:t>QBJ2024194</w:t>
      </w:r>
    </w:p>
    <w:p w14:paraId="5175E2B6">
      <w:pPr>
        <w:tabs>
          <w:tab w:val="left" w:pos="1260"/>
        </w:tabs>
        <w:spacing w:line="640" w:lineRule="exact"/>
        <w:outlineLvl w:val="9"/>
        <w:rPr>
          <w:rFonts w:ascii="宋体" w:hAnsi="宋体"/>
          <w:color w:val="auto"/>
          <w:spacing w:val="20"/>
          <w:kern w:val="21"/>
          <w:sz w:val="30"/>
          <w:szCs w:val="30"/>
        </w:rPr>
      </w:pPr>
    </w:p>
    <w:p w14:paraId="22016EEE">
      <w:pPr>
        <w:keepNext w:val="0"/>
        <w:keepLines w:val="0"/>
        <w:pageBreakBefore w:val="0"/>
        <w:widowControl w:val="0"/>
        <w:tabs>
          <w:tab w:val="left" w:pos="1260"/>
        </w:tabs>
        <w:kinsoku/>
        <w:wordWrap/>
        <w:overflowPunct/>
        <w:topLinePunct w:val="0"/>
        <w:autoSpaceDE/>
        <w:autoSpaceDN/>
        <w:bidi w:val="0"/>
        <w:adjustRightInd/>
        <w:snapToGrid/>
        <w:spacing w:line="640" w:lineRule="exact"/>
        <w:ind w:firstLine="680" w:firstLineChars="200"/>
        <w:textAlignment w:val="auto"/>
        <w:outlineLvl w:val="9"/>
        <w:rPr>
          <w:rFonts w:hint="eastAsia" w:ascii="宋体" w:hAnsi="宋体"/>
          <w:color w:val="auto"/>
          <w:spacing w:val="20"/>
          <w:kern w:val="21"/>
          <w:sz w:val="30"/>
          <w:szCs w:val="30"/>
        </w:rPr>
      </w:pPr>
    </w:p>
    <w:p w14:paraId="46DE5504">
      <w:pPr>
        <w:keepNext w:val="0"/>
        <w:keepLines w:val="0"/>
        <w:pageBreakBefore w:val="0"/>
        <w:widowControl w:val="0"/>
        <w:tabs>
          <w:tab w:val="left" w:pos="1260"/>
        </w:tabs>
        <w:kinsoku/>
        <w:wordWrap/>
        <w:overflowPunct/>
        <w:topLinePunct w:val="0"/>
        <w:autoSpaceDE/>
        <w:autoSpaceDN/>
        <w:bidi w:val="0"/>
        <w:adjustRightInd/>
        <w:snapToGrid/>
        <w:spacing w:line="640" w:lineRule="exact"/>
        <w:ind w:firstLine="680" w:firstLineChars="200"/>
        <w:textAlignment w:val="auto"/>
        <w:outlineLvl w:val="0"/>
        <w:rPr>
          <w:rFonts w:ascii="宋体" w:hAnsi="宋体"/>
          <w:color w:val="auto"/>
          <w:spacing w:val="20"/>
          <w:kern w:val="21"/>
          <w:sz w:val="30"/>
          <w:szCs w:val="30"/>
          <w:u w:val="none"/>
        </w:rPr>
      </w:pPr>
      <w:r>
        <w:rPr>
          <w:rFonts w:hint="eastAsia" w:ascii="宋体" w:hAnsi="宋体"/>
          <w:color w:val="auto"/>
          <w:spacing w:val="20"/>
          <w:kern w:val="21"/>
          <w:sz w:val="30"/>
          <w:szCs w:val="30"/>
          <w:u w:val="none"/>
        </w:rPr>
        <w:t>采购人：</w:t>
      </w:r>
      <w:r>
        <w:rPr>
          <w:rFonts w:hint="eastAsia"/>
          <w:color w:val="auto"/>
          <w:sz w:val="28"/>
          <w:u w:val="none"/>
        </w:rPr>
        <w:t>台州湾新区管理委员会</w:t>
      </w:r>
      <w:r>
        <w:rPr>
          <w:rFonts w:hint="eastAsia"/>
          <w:color w:val="auto"/>
          <w:sz w:val="28"/>
          <w:u w:val="none"/>
          <w:lang w:val="en-US" w:eastAsia="zh-CN"/>
        </w:rPr>
        <w:t xml:space="preserve"> </w:t>
      </w:r>
      <w:r>
        <w:rPr>
          <w:rFonts w:hint="eastAsia" w:ascii="宋体" w:hAnsi="宋体"/>
          <w:color w:val="auto"/>
          <w:spacing w:val="20"/>
          <w:kern w:val="21"/>
          <w:sz w:val="30"/>
          <w:szCs w:val="30"/>
          <w:u w:val="none"/>
        </w:rPr>
        <w:t>（盖章）</w:t>
      </w:r>
    </w:p>
    <w:p w14:paraId="43E72D2E">
      <w:pPr>
        <w:keepNext w:val="0"/>
        <w:keepLines w:val="0"/>
        <w:pageBreakBefore w:val="0"/>
        <w:widowControl w:val="0"/>
        <w:kinsoku/>
        <w:wordWrap/>
        <w:overflowPunct/>
        <w:topLinePunct w:val="0"/>
        <w:autoSpaceDE/>
        <w:autoSpaceDN/>
        <w:bidi w:val="0"/>
        <w:adjustRightInd/>
        <w:snapToGrid/>
        <w:spacing w:line="640" w:lineRule="exact"/>
        <w:ind w:firstLine="680" w:firstLineChars="200"/>
        <w:textAlignment w:val="auto"/>
        <w:outlineLvl w:val="0"/>
        <w:rPr>
          <w:rFonts w:ascii="宋体" w:hAnsi="宋体"/>
          <w:color w:val="auto"/>
          <w:spacing w:val="20"/>
          <w:kern w:val="21"/>
          <w:sz w:val="30"/>
          <w:szCs w:val="30"/>
          <w:u w:val="none"/>
        </w:rPr>
      </w:pPr>
      <w:r>
        <w:rPr>
          <w:rFonts w:hint="eastAsia" w:ascii="宋体" w:hAnsi="宋体"/>
          <w:color w:val="auto"/>
          <w:spacing w:val="20"/>
          <w:kern w:val="21"/>
          <w:sz w:val="30"/>
          <w:szCs w:val="30"/>
          <w:u w:val="none"/>
        </w:rPr>
        <w:t>联 系 人：</w:t>
      </w:r>
      <w:r>
        <w:rPr>
          <w:rFonts w:hint="eastAsia" w:hAnsi="宋体"/>
          <w:color w:val="auto"/>
          <w:sz w:val="28"/>
          <w:u w:val="none"/>
          <w:lang w:val="en-US" w:eastAsia="zh-CN"/>
        </w:rPr>
        <w:t>蔡先生</w:t>
      </w:r>
    </w:p>
    <w:p w14:paraId="533CE1D4">
      <w:pPr>
        <w:keepNext w:val="0"/>
        <w:keepLines w:val="0"/>
        <w:pageBreakBefore w:val="0"/>
        <w:widowControl w:val="0"/>
        <w:kinsoku/>
        <w:wordWrap/>
        <w:overflowPunct/>
        <w:topLinePunct w:val="0"/>
        <w:autoSpaceDE/>
        <w:autoSpaceDN/>
        <w:bidi w:val="0"/>
        <w:adjustRightInd/>
        <w:snapToGrid/>
        <w:spacing w:line="640" w:lineRule="exact"/>
        <w:ind w:firstLine="680" w:firstLineChars="200"/>
        <w:textAlignment w:val="auto"/>
        <w:outlineLvl w:val="0"/>
        <w:rPr>
          <w:rFonts w:hint="eastAsia" w:eastAsia="宋体"/>
          <w:color w:val="auto"/>
          <w:u w:val="none"/>
          <w:lang w:eastAsia="zh-CN"/>
        </w:rPr>
      </w:pPr>
      <w:r>
        <w:rPr>
          <w:rFonts w:hint="eastAsia" w:ascii="宋体" w:hAnsi="宋体"/>
          <w:color w:val="auto"/>
          <w:spacing w:val="20"/>
          <w:kern w:val="21"/>
          <w:sz w:val="30"/>
          <w:szCs w:val="30"/>
          <w:u w:val="none"/>
        </w:rPr>
        <w:t>联系电话：</w:t>
      </w:r>
      <w:r>
        <w:rPr>
          <w:rFonts w:hint="eastAsia" w:ascii="宋体" w:hAnsi="宋体"/>
          <w:color w:val="auto"/>
          <w:spacing w:val="20"/>
          <w:kern w:val="21"/>
          <w:sz w:val="30"/>
          <w:szCs w:val="30"/>
          <w:u w:val="none"/>
          <w:lang w:eastAsia="zh-CN"/>
        </w:rPr>
        <w:t>0576-88970736</w:t>
      </w:r>
    </w:p>
    <w:p w14:paraId="1C8EECA6">
      <w:pPr>
        <w:keepNext w:val="0"/>
        <w:keepLines w:val="0"/>
        <w:pageBreakBefore w:val="0"/>
        <w:widowControl w:val="0"/>
        <w:kinsoku/>
        <w:wordWrap/>
        <w:overflowPunct/>
        <w:topLinePunct w:val="0"/>
        <w:autoSpaceDE/>
        <w:autoSpaceDN/>
        <w:bidi w:val="0"/>
        <w:adjustRightInd/>
        <w:snapToGrid/>
        <w:spacing w:line="640" w:lineRule="exact"/>
        <w:ind w:firstLine="680" w:firstLineChars="200"/>
        <w:textAlignment w:val="auto"/>
        <w:outlineLvl w:val="0"/>
        <w:rPr>
          <w:rFonts w:ascii="宋体" w:hAnsi="宋体"/>
          <w:color w:val="auto"/>
          <w:spacing w:val="20"/>
          <w:kern w:val="21"/>
          <w:sz w:val="30"/>
          <w:szCs w:val="30"/>
          <w:u w:val="none"/>
        </w:rPr>
      </w:pPr>
      <w:r>
        <w:rPr>
          <w:rFonts w:hint="eastAsia" w:ascii="宋体" w:hAnsi="宋体"/>
          <w:color w:val="auto"/>
          <w:spacing w:val="20"/>
          <w:kern w:val="21"/>
          <w:sz w:val="30"/>
          <w:szCs w:val="30"/>
          <w:u w:val="none"/>
        </w:rPr>
        <w:t>招标代理：浙江纪元建设工程咨询有限公司（盖章）</w:t>
      </w:r>
    </w:p>
    <w:p w14:paraId="1254A8DE">
      <w:pPr>
        <w:keepNext w:val="0"/>
        <w:keepLines w:val="0"/>
        <w:pageBreakBefore w:val="0"/>
        <w:widowControl w:val="0"/>
        <w:kinsoku/>
        <w:wordWrap/>
        <w:overflowPunct/>
        <w:topLinePunct w:val="0"/>
        <w:autoSpaceDE/>
        <w:autoSpaceDN/>
        <w:bidi w:val="0"/>
        <w:adjustRightInd/>
        <w:snapToGrid/>
        <w:spacing w:line="640" w:lineRule="exact"/>
        <w:ind w:firstLine="680" w:firstLineChars="200"/>
        <w:textAlignment w:val="auto"/>
        <w:outlineLvl w:val="0"/>
        <w:rPr>
          <w:rFonts w:hint="eastAsia" w:ascii="宋体" w:hAnsi="宋体"/>
          <w:color w:val="auto"/>
          <w:spacing w:val="20"/>
          <w:kern w:val="21"/>
          <w:sz w:val="30"/>
          <w:szCs w:val="30"/>
          <w:u w:val="none"/>
        </w:rPr>
      </w:pPr>
      <w:r>
        <w:rPr>
          <w:rFonts w:hint="eastAsia" w:ascii="宋体" w:hAnsi="宋体"/>
          <w:color w:val="auto"/>
          <w:spacing w:val="20"/>
          <w:kern w:val="21"/>
          <w:sz w:val="30"/>
          <w:szCs w:val="30"/>
          <w:u w:val="none"/>
        </w:rPr>
        <w:t>联 系 人：张女士</w:t>
      </w:r>
    </w:p>
    <w:p w14:paraId="70A4A300">
      <w:pPr>
        <w:keepNext w:val="0"/>
        <w:keepLines w:val="0"/>
        <w:pageBreakBefore w:val="0"/>
        <w:widowControl w:val="0"/>
        <w:kinsoku/>
        <w:wordWrap/>
        <w:overflowPunct/>
        <w:topLinePunct w:val="0"/>
        <w:autoSpaceDE/>
        <w:autoSpaceDN/>
        <w:bidi w:val="0"/>
        <w:adjustRightInd/>
        <w:snapToGrid/>
        <w:spacing w:line="640" w:lineRule="exact"/>
        <w:ind w:firstLine="680" w:firstLineChars="200"/>
        <w:textAlignment w:val="auto"/>
        <w:rPr>
          <w:rFonts w:ascii="宋体" w:hAnsi="宋体"/>
          <w:color w:val="auto"/>
          <w:spacing w:val="20"/>
          <w:kern w:val="21"/>
          <w:sz w:val="30"/>
          <w:szCs w:val="30"/>
          <w:u w:val="none"/>
        </w:rPr>
      </w:pPr>
      <w:r>
        <w:rPr>
          <w:rFonts w:hint="eastAsia" w:ascii="宋体" w:hAnsi="宋体"/>
          <w:color w:val="auto"/>
          <w:spacing w:val="20"/>
          <w:kern w:val="21"/>
          <w:sz w:val="30"/>
          <w:szCs w:val="30"/>
          <w:u w:val="none"/>
        </w:rPr>
        <w:t>联系电话：</w:t>
      </w:r>
      <w:r>
        <w:rPr>
          <w:rFonts w:hint="eastAsia" w:ascii="宋体" w:hAnsi="宋体"/>
          <w:color w:val="auto"/>
          <w:sz w:val="28"/>
          <w:u w:val="none"/>
        </w:rPr>
        <w:t>18758684277</w:t>
      </w:r>
    </w:p>
    <w:p w14:paraId="3CE4E5A2">
      <w:pPr>
        <w:keepNext w:val="0"/>
        <w:keepLines w:val="0"/>
        <w:pageBreakBefore w:val="0"/>
        <w:widowControl w:val="0"/>
        <w:kinsoku/>
        <w:wordWrap/>
        <w:overflowPunct/>
        <w:topLinePunct w:val="0"/>
        <w:autoSpaceDE/>
        <w:autoSpaceDN/>
        <w:bidi w:val="0"/>
        <w:adjustRightInd/>
        <w:snapToGrid/>
        <w:spacing w:line="640" w:lineRule="exact"/>
        <w:ind w:firstLine="680" w:firstLineChars="200"/>
        <w:textAlignment w:val="auto"/>
        <w:outlineLvl w:val="0"/>
        <w:rPr>
          <w:rFonts w:ascii="宋体" w:hAnsi="宋体"/>
          <w:b/>
          <w:color w:val="auto"/>
          <w:sz w:val="36"/>
        </w:rPr>
        <w:sectPr>
          <w:footerReference r:id="rId6" w:type="first"/>
          <w:headerReference r:id="rId3" w:type="default"/>
          <w:footerReference r:id="rId4" w:type="default"/>
          <w:footerReference r:id="rId5" w:type="even"/>
          <w:pgSz w:w="11906" w:h="16838"/>
          <w:pgMar w:top="1588" w:right="1797" w:bottom="1304" w:left="1797" w:header="851" w:footer="992" w:gutter="0"/>
          <w:pgNumType w:start="1"/>
          <w:cols w:space="720" w:num="1"/>
          <w:titlePg/>
          <w:docGrid w:type="lines" w:linePitch="312" w:charSpace="0"/>
        </w:sectPr>
      </w:pPr>
      <w:r>
        <w:rPr>
          <w:rFonts w:hint="eastAsia" w:ascii="宋体" w:hAnsi="宋体"/>
          <w:color w:val="auto"/>
          <w:spacing w:val="20"/>
          <w:kern w:val="21"/>
          <w:sz w:val="30"/>
          <w:szCs w:val="30"/>
        </w:rPr>
        <w:t>日    期：202</w:t>
      </w:r>
      <w:r>
        <w:rPr>
          <w:rFonts w:hint="eastAsia" w:ascii="宋体" w:hAnsi="宋体"/>
          <w:color w:val="auto"/>
          <w:spacing w:val="20"/>
          <w:kern w:val="21"/>
          <w:sz w:val="30"/>
          <w:szCs w:val="30"/>
          <w:lang w:val="en-US" w:eastAsia="zh-CN"/>
        </w:rPr>
        <w:t>4</w:t>
      </w:r>
      <w:r>
        <w:rPr>
          <w:rFonts w:hint="eastAsia" w:ascii="宋体" w:hAnsi="宋体"/>
          <w:color w:val="auto"/>
          <w:spacing w:val="20"/>
          <w:kern w:val="21"/>
          <w:sz w:val="30"/>
          <w:szCs w:val="30"/>
        </w:rPr>
        <w:t>年</w:t>
      </w:r>
      <w:r>
        <w:rPr>
          <w:rFonts w:hint="eastAsia" w:ascii="宋体" w:hAnsi="宋体"/>
          <w:color w:val="auto"/>
          <w:spacing w:val="20"/>
          <w:kern w:val="21"/>
          <w:sz w:val="30"/>
          <w:szCs w:val="30"/>
          <w:lang w:val="en-US" w:eastAsia="zh-CN"/>
        </w:rPr>
        <w:t>9</w:t>
      </w:r>
      <w:r>
        <w:rPr>
          <w:rFonts w:hint="eastAsia" w:ascii="宋体" w:hAnsi="宋体"/>
          <w:color w:val="auto"/>
          <w:spacing w:val="20"/>
          <w:kern w:val="21"/>
          <w:sz w:val="30"/>
          <w:szCs w:val="30"/>
        </w:rPr>
        <w:t>月</w:t>
      </w:r>
    </w:p>
    <w:p w14:paraId="12BBED8C">
      <w:pPr>
        <w:pStyle w:val="34"/>
        <w:rPr>
          <w:color w:val="auto"/>
        </w:rPr>
      </w:pPr>
    </w:p>
    <w:sdt>
      <w:sdtPr>
        <w:rPr>
          <w:rFonts w:ascii="宋体" w:hAnsi="宋体"/>
          <w:color w:val="auto"/>
          <w:kern w:val="0"/>
          <w:sz w:val="28"/>
          <w:szCs w:val="28"/>
        </w:rPr>
        <w:id w:val="147471336"/>
        <w:docPartObj>
          <w:docPartGallery w:val="Table of Contents"/>
          <w:docPartUnique/>
        </w:docPartObj>
      </w:sdtPr>
      <w:sdtEndPr>
        <w:rPr>
          <w:rFonts w:ascii="宋体" w:hAnsi="宋体"/>
          <w:color w:val="auto"/>
          <w:kern w:val="0"/>
          <w:sz w:val="28"/>
          <w:szCs w:val="28"/>
        </w:rPr>
      </w:sdtEndPr>
      <w:sdtContent>
        <w:p w14:paraId="2AE2020D">
          <w:pPr>
            <w:spacing w:line="480" w:lineRule="auto"/>
            <w:jc w:val="center"/>
            <w:rPr>
              <w:rFonts w:ascii="宋体" w:hAnsi="宋体"/>
              <w:color w:val="auto"/>
              <w:kern w:val="0"/>
              <w:sz w:val="28"/>
              <w:szCs w:val="28"/>
            </w:rPr>
          </w:pPr>
          <w:bookmarkStart w:id="0" w:name="_Toc25017_WPSOffice_Type1"/>
        </w:p>
        <w:p w14:paraId="522F7F3C">
          <w:pPr>
            <w:spacing w:line="480" w:lineRule="auto"/>
            <w:jc w:val="center"/>
            <w:rPr>
              <w:color w:val="auto"/>
              <w:sz w:val="28"/>
              <w:szCs w:val="28"/>
            </w:rPr>
          </w:pPr>
          <w:r>
            <w:rPr>
              <w:rFonts w:ascii="宋体" w:hAnsi="宋体"/>
              <w:b/>
              <w:bCs/>
              <w:color w:val="auto"/>
              <w:sz w:val="36"/>
              <w:szCs w:val="36"/>
            </w:rPr>
            <w:t>目</w:t>
          </w:r>
          <w:r>
            <w:rPr>
              <w:rFonts w:hint="eastAsia" w:ascii="宋体" w:hAnsi="宋体"/>
              <w:b/>
              <w:bCs/>
              <w:color w:val="auto"/>
              <w:sz w:val="36"/>
              <w:szCs w:val="36"/>
            </w:rPr>
            <w:t xml:space="preserve">  </w:t>
          </w:r>
          <w:r>
            <w:rPr>
              <w:rFonts w:ascii="宋体" w:hAnsi="宋体"/>
              <w:b/>
              <w:bCs/>
              <w:color w:val="auto"/>
              <w:sz w:val="36"/>
              <w:szCs w:val="36"/>
            </w:rPr>
            <w:t>录</w:t>
          </w:r>
        </w:p>
        <w:p w14:paraId="2039F9B6">
          <w:pPr>
            <w:pStyle w:val="18"/>
            <w:tabs>
              <w:tab w:val="right" w:leader="dot" w:pos="8620"/>
            </w:tabs>
            <w:rPr>
              <w:rFonts w:eastAsiaTheme="minorEastAsia" w:cstheme="minorBidi"/>
              <w:color w:val="auto"/>
              <w:sz w:val="28"/>
              <w:szCs w:val="28"/>
            </w:rPr>
          </w:pPr>
          <w:r>
            <w:rPr>
              <w:color w:val="auto"/>
            </w:rPr>
            <w:fldChar w:fldCharType="begin"/>
          </w:r>
          <w:r>
            <w:rPr>
              <w:color w:val="auto"/>
            </w:rPr>
            <w:instrText xml:space="preserve"> HYPERLINK \l "_Toc4350_WPSOffice_Level1" </w:instrText>
          </w:r>
          <w:r>
            <w:rPr>
              <w:color w:val="auto"/>
            </w:rPr>
            <w:fldChar w:fldCharType="separate"/>
          </w:r>
          <w:r>
            <w:rPr>
              <w:rFonts w:hint="eastAsia" w:eastAsiaTheme="minorEastAsia" w:cstheme="minorBidi"/>
              <w:color w:val="auto"/>
              <w:sz w:val="28"/>
              <w:szCs w:val="28"/>
            </w:rPr>
            <w:t xml:space="preserve">第一章 </w:t>
          </w:r>
          <w:r>
            <w:rPr>
              <w:rFonts w:hint="eastAsia" w:eastAsiaTheme="minorEastAsia" w:cstheme="minorBidi"/>
              <w:color w:val="auto"/>
              <w:sz w:val="28"/>
              <w:szCs w:val="28"/>
              <w:lang w:val="en-US" w:eastAsia="zh-CN"/>
            </w:rPr>
            <w:t>招标公告</w:t>
          </w:r>
          <w:r>
            <w:rPr>
              <w:rFonts w:eastAsiaTheme="minorEastAsia" w:cstheme="minorBidi"/>
              <w:color w:val="auto"/>
              <w:sz w:val="28"/>
              <w:szCs w:val="28"/>
            </w:rPr>
            <w:tab/>
          </w:r>
          <w:bookmarkStart w:id="1" w:name="_Toc4350_WPSOffice_Level1Page"/>
          <w:r>
            <w:rPr>
              <w:rFonts w:eastAsiaTheme="minorEastAsia" w:cstheme="minorBidi"/>
              <w:color w:val="auto"/>
              <w:sz w:val="28"/>
              <w:szCs w:val="28"/>
            </w:rPr>
            <w:t>3</w:t>
          </w:r>
          <w:bookmarkEnd w:id="1"/>
          <w:r>
            <w:rPr>
              <w:rFonts w:eastAsiaTheme="minorEastAsia" w:cstheme="minorBidi"/>
              <w:color w:val="auto"/>
              <w:sz w:val="28"/>
              <w:szCs w:val="28"/>
            </w:rPr>
            <w:fldChar w:fldCharType="end"/>
          </w:r>
        </w:p>
        <w:p w14:paraId="01ACF7C9">
          <w:pPr>
            <w:pStyle w:val="18"/>
            <w:tabs>
              <w:tab w:val="right" w:leader="dot" w:pos="8620"/>
            </w:tabs>
            <w:rPr>
              <w:rFonts w:eastAsiaTheme="minorEastAsia" w:cstheme="minorBidi"/>
              <w:color w:val="auto"/>
              <w:sz w:val="28"/>
              <w:szCs w:val="28"/>
            </w:rPr>
          </w:pPr>
          <w:r>
            <w:rPr>
              <w:color w:val="auto"/>
            </w:rPr>
            <w:fldChar w:fldCharType="begin"/>
          </w:r>
          <w:r>
            <w:rPr>
              <w:color w:val="auto"/>
            </w:rPr>
            <w:instrText xml:space="preserve"> HYPERLINK \l "_Toc25017_WPSOffice_Level1" </w:instrText>
          </w:r>
          <w:r>
            <w:rPr>
              <w:color w:val="auto"/>
            </w:rPr>
            <w:fldChar w:fldCharType="separate"/>
          </w:r>
          <w:r>
            <w:rPr>
              <w:rFonts w:hint="eastAsia" w:eastAsiaTheme="minorEastAsia" w:cstheme="minorBidi"/>
              <w:color w:val="auto"/>
              <w:sz w:val="28"/>
              <w:szCs w:val="28"/>
            </w:rPr>
            <w:t>第二章 投标人须知</w:t>
          </w:r>
          <w:r>
            <w:rPr>
              <w:rFonts w:eastAsiaTheme="minorEastAsia" w:cstheme="minorBidi"/>
              <w:color w:val="auto"/>
              <w:sz w:val="28"/>
              <w:szCs w:val="28"/>
            </w:rPr>
            <w:tab/>
          </w:r>
          <w:r>
            <w:rPr>
              <w:rFonts w:hint="eastAsia" w:eastAsiaTheme="minorEastAsia" w:cstheme="minorBidi"/>
              <w:color w:val="auto"/>
              <w:sz w:val="28"/>
              <w:szCs w:val="28"/>
            </w:rPr>
            <w:t>5</w:t>
          </w:r>
          <w:r>
            <w:rPr>
              <w:rFonts w:hint="eastAsia" w:eastAsiaTheme="minorEastAsia" w:cstheme="minorBidi"/>
              <w:color w:val="auto"/>
              <w:sz w:val="28"/>
              <w:szCs w:val="28"/>
            </w:rPr>
            <w:fldChar w:fldCharType="end"/>
          </w:r>
        </w:p>
        <w:p w14:paraId="3B595912">
          <w:pPr>
            <w:pStyle w:val="18"/>
            <w:tabs>
              <w:tab w:val="right" w:leader="dot" w:pos="8620"/>
            </w:tabs>
            <w:ind w:right="638" w:rightChars="304"/>
            <w:rPr>
              <w:rFonts w:eastAsiaTheme="minorEastAsia" w:cstheme="minorBidi"/>
              <w:color w:val="auto"/>
              <w:sz w:val="28"/>
              <w:szCs w:val="28"/>
            </w:rPr>
          </w:pPr>
          <w:r>
            <w:rPr>
              <w:color w:val="auto"/>
            </w:rPr>
            <w:fldChar w:fldCharType="begin"/>
          </w:r>
          <w:r>
            <w:rPr>
              <w:color w:val="auto"/>
            </w:rPr>
            <w:instrText xml:space="preserve"> HYPERLINK \l "_Toc13072_WPSOffice_Level1" </w:instrText>
          </w:r>
          <w:r>
            <w:rPr>
              <w:color w:val="auto"/>
            </w:rPr>
            <w:fldChar w:fldCharType="separate"/>
          </w:r>
          <w:r>
            <w:rPr>
              <w:rFonts w:hint="eastAsia" w:eastAsiaTheme="minorEastAsia" w:cstheme="minorBidi"/>
              <w:color w:val="auto"/>
              <w:sz w:val="28"/>
              <w:szCs w:val="28"/>
            </w:rPr>
            <w:t>第三章 招标需求</w:t>
          </w:r>
          <w:r>
            <w:rPr>
              <w:rFonts w:eastAsiaTheme="minorEastAsia" w:cstheme="minorBidi"/>
              <w:color w:val="auto"/>
              <w:sz w:val="28"/>
              <w:szCs w:val="28"/>
            </w:rPr>
            <w:tab/>
          </w:r>
          <w:r>
            <w:rPr>
              <w:rFonts w:hint="eastAsia" w:eastAsiaTheme="minorEastAsia" w:cstheme="minorBidi"/>
              <w:color w:val="auto"/>
              <w:sz w:val="28"/>
              <w:szCs w:val="28"/>
            </w:rPr>
            <w:t>1</w:t>
          </w:r>
          <w:r>
            <w:rPr>
              <w:rFonts w:hint="eastAsia" w:eastAsiaTheme="minorEastAsia" w:cstheme="minorBidi"/>
              <w:color w:val="auto"/>
              <w:sz w:val="28"/>
              <w:szCs w:val="28"/>
            </w:rPr>
            <w:fldChar w:fldCharType="end"/>
          </w:r>
          <w:r>
            <w:rPr>
              <w:rFonts w:hint="eastAsia" w:eastAsiaTheme="minorEastAsia" w:cstheme="minorBidi"/>
              <w:color w:val="auto"/>
              <w:sz w:val="28"/>
              <w:szCs w:val="28"/>
            </w:rPr>
            <w:t>4</w:t>
          </w:r>
        </w:p>
        <w:p w14:paraId="014637CA">
          <w:pPr>
            <w:pStyle w:val="18"/>
            <w:tabs>
              <w:tab w:val="right" w:leader="dot" w:pos="8620"/>
            </w:tabs>
            <w:rPr>
              <w:rFonts w:eastAsiaTheme="minorEastAsia" w:cstheme="minorBidi"/>
              <w:color w:val="auto"/>
              <w:sz w:val="28"/>
              <w:szCs w:val="28"/>
            </w:rPr>
          </w:pPr>
          <w:r>
            <w:rPr>
              <w:color w:val="auto"/>
            </w:rPr>
            <w:fldChar w:fldCharType="begin"/>
          </w:r>
          <w:r>
            <w:rPr>
              <w:color w:val="auto"/>
            </w:rPr>
            <w:instrText xml:space="preserve"> HYPERLINK \l "_Toc31173_WPSOffice_Level1" </w:instrText>
          </w:r>
          <w:r>
            <w:rPr>
              <w:color w:val="auto"/>
            </w:rPr>
            <w:fldChar w:fldCharType="separate"/>
          </w:r>
          <w:r>
            <w:rPr>
              <w:rFonts w:hint="eastAsia" w:eastAsiaTheme="minorEastAsia" w:cstheme="minorBidi"/>
              <w:color w:val="auto"/>
              <w:sz w:val="28"/>
              <w:szCs w:val="28"/>
            </w:rPr>
            <w:t>第四章 评标</w:t>
          </w:r>
          <w:r>
            <w:rPr>
              <w:rFonts w:eastAsiaTheme="minorEastAsia" w:cstheme="minorBidi"/>
              <w:color w:val="auto"/>
              <w:sz w:val="28"/>
              <w:szCs w:val="28"/>
            </w:rPr>
            <w:tab/>
          </w:r>
          <w:bookmarkStart w:id="2" w:name="_Toc31173_WPSOffice_Level1Page"/>
          <w:r>
            <w:rPr>
              <w:rFonts w:eastAsiaTheme="minorEastAsia" w:cstheme="minorBidi"/>
              <w:color w:val="auto"/>
              <w:sz w:val="28"/>
              <w:szCs w:val="28"/>
            </w:rPr>
            <w:t>22</w:t>
          </w:r>
          <w:bookmarkEnd w:id="2"/>
          <w:r>
            <w:rPr>
              <w:rFonts w:eastAsiaTheme="minorEastAsia" w:cstheme="minorBidi"/>
              <w:color w:val="auto"/>
              <w:sz w:val="28"/>
              <w:szCs w:val="28"/>
            </w:rPr>
            <w:fldChar w:fldCharType="end"/>
          </w:r>
        </w:p>
        <w:p w14:paraId="45ECCBF4">
          <w:pPr>
            <w:pStyle w:val="18"/>
            <w:tabs>
              <w:tab w:val="right" w:leader="dot" w:pos="8620"/>
            </w:tabs>
            <w:rPr>
              <w:rFonts w:eastAsiaTheme="minorEastAsia" w:cstheme="minorBidi"/>
              <w:color w:val="auto"/>
              <w:sz w:val="28"/>
              <w:szCs w:val="28"/>
            </w:rPr>
          </w:pPr>
          <w:r>
            <w:rPr>
              <w:color w:val="auto"/>
            </w:rPr>
            <w:fldChar w:fldCharType="begin"/>
          </w:r>
          <w:r>
            <w:rPr>
              <w:color w:val="auto"/>
            </w:rPr>
            <w:instrText xml:space="preserve"> HYPERLINK \l "_Toc27944_WPSOffice_Level1" </w:instrText>
          </w:r>
          <w:r>
            <w:rPr>
              <w:color w:val="auto"/>
            </w:rPr>
            <w:fldChar w:fldCharType="separate"/>
          </w:r>
          <w:r>
            <w:rPr>
              <w:rFonts w:hint="eastAsia" w:eastAsiaTheme="minorEastAsia" w:cstheme="minorBidi"/>
              <w:color w:val="auto"/>
              <w:sz w:val="28"/>
              <w:szCs w:val="28"/>
            </w:rPr>
            <w:t>第五章 拟签订的合同文本</w:t>
          </w:r>
          <w:r>
            <w:rPr>
              <w:rFonts w:eastAsiaTheme="minorEastAsia" w:cstheme="minorBidi"/>
              <w:color w:val="auto"/>
              <w:sz w:val="28"/>
              <w:szCs w:val="28"/>
            </w:rPr>
            <w:tab/>
          </w:r>
          <w:bookmarkStart w:id="3" w:name="_Toc27944_WPSOffice_Level1Page"/>
          <w:r>
            <w:rPr>
              <w:rFonts w:eastAsiaTheme="minorEastAsia" w:cstheme="minorBidi"/>
              <w:color w:val="auto"/>
              <w:sz w:val="28"/>
              <w:szCs w:val="28"/>
            </w:rPr>
            <w:t>35</w:t>
          </w:r>
          <w:bookmarkEnd w:id="3"/>
          <w:r>
            <w:rPr>
              <w:rFonts w:eastAsiaTheme="minorEastAsia" w:cstheme="minorBidi"/>
              <w:color w:val="auto"/>
              <w:sz w:val="28"/>
              <w:szCs w:val="28"/>
            </w:rPr>
            <w:fldChar w:fldCharType="end"/>
          </w:r>
        </w:p>
        <w:p w14:paraId="709A98EA">
          <w:pPr>
            <w:pStyle w:val="18"/>
            <w:tabs>
              <w:tab w:val="right" w:leader="dot" w:pos="8620"/>
            </w:tabs>
            <w:rPr>
              <w:color w:val="auto"/>
            </w:rPr>
          </w:pPr>
          <w:r>
            <w:rPr>
              <w:color w:val="auto"/>
            </w:rPr>
            <w:fldChar w:fldCharType="begin"/>
          </w:r>
          <w:r>
            <w:rPr>
              <w:color w:val="auto"/>
            </w:rPr>
            <w:instrText xml:space="preserve"> HYPERLINK \l "_Toc5481_WPSOffice_Level1" </w:instrText>
          </w:r>
          <w:r>
            <w:rPr>
              <w:color w:val="auto"/>
            </w:rPr>
            <w:fldChar w:fldCharType="separate"/>
          </w:r>
          <w:r>
            <w:rPr>
              <w:rFonts w:hint="eastAsia" w:eastAsiaTheme="minorEastAsia" w:cstheme="minorBidi"/>
              <w:color w:val="auto"/>
              <w:sz w:val="28"/>
              <w:szCs w:val="28"/>
            </w:rPr>
            <w:t>第六章 投标文件格式</w:t>
          </w:r>
          <w:r>
            <w:rPr>
              <w:rFonts w:eastAsiaTheme="minorEastAsia" w:cstheme="minorBidi"/>
              <w:color w:val="auto"/>
              <w:sz w:val="28"/>
              <w:szCs w:val="28"/>
            </w:rPr>
            <w:tab/>
          </w:r>
          <w:bookmarkStart w:id="4" w:name="_Toc5481_WPSOffice_Level1Page"/>
          <w:r>
            <w:rPr>
              <w:rFonts w:eastAsiaTheme="minorEastAsia" w:cstheme="minorBidi"/>
              <w:color w:val="auto"/>
              <w:sz w:val="28"/>
              <w:szCs w:val="28"/>
            </w:rPr>
            <w:t>41</w:t>
          </w:r>
          <w:bookmarkEnd w:id="4"/>
          <w:r>
            <w:rPr>
              <w:rFonts w:eastAsiaTheme="minorEastAsia" w:cstheme="minorBidi"/>
              <w:color w:val="auto"/>
              <w:sz w:val="28"/>
              <w:szCs w:val="28"/>
            </w:rPr>
            <w:fldChar w:fldCharType="end"/>
          </w:r>
        </w:p>
      </w:sdtContent>
    </w:sdt>
    <w:bookmarkEnd w:id="0"/>
    <w:p w14:paraId="7054588C">
      <w:pPr>
        <w:spacing w:line="480" w:lineRule="auto"/>
        <w:rPr>
          <w:color w:val="auto"/>
          <w:sz w:val="28"/>
          <w:szCs w:val="28"/>
        </w:rPr>
      </w:pPr>
    </w:p>
    <w:p w14:paraId="2545EB34">
      <w:pPr>
        <w:spacing w:line="360" w:lineRule="auto"/>
        <w:rPr>
          <w:color w:val="auto"/>
        </w:rPr>
      </w:pPr>
    </w:p>
    <w:p w14:paraId="42EDE9B4">
      <w:pPr>
        <w:spacing w:line="360" w:lineRule="auto"/>
        <w:rPr>
          <w:color w:val="auto"/>
        </w:rPr>
      </w:pPr>
    </w:p>
    <w:p w14:paraId="56814C3C">
      <w:pPr>
        <w:spacing w:line="360" w:lineRule="auto"/>
        <w:rPr>
          <w:color w:val="auto"/>
        </w:rPr>
      </w:pPr>
    </w:p>
    <w:p w14:paraId="3EC7C30A">
      <w:pPr>
        <w:spacing w:line="360" w:lineRule="auto"/>
        <w:rPr>
          <w:color w:val="auto"/>
        </w:rPr>
      </w:pPr>
    </w:p>
    <w:p w14:paraId="50C0F050">
      <w:pPr>
        <w:spacing w:line="360" w:lineRule="auto"/>
        <w:rPr>
          <w:color w:val="auto"/>
        </w:rPr>
      </w:pPr>
    </w:p>
    <w:p w14:paraId="5659946A">
      <w:pPr>
        <w:spacing w:line="360" w:lineRule="auto"/>
        <w:rPr>
          <w:color w:val="auto"/>
        </w:rPr>
      </w:pPr>
    </w:p>
    <w:p w14:paraId="1C7EC698">
      <w:pPr>
        <w:spacing w:line="360" w:lineRule="auto"/>
        <w:rPr>
          <w:color w:val="auto"/>
        </w:rPr>
      </w:pPr>
    </w:p>
    <w:p w14:paraId="1BAE19E4">
      <w:pPr>
        <w:spacing w:line="360" w:lineRule="auto"/>
        <w:rPr>
          <w:color w:val="auto"/>
        </w:rPr>
      </w:pPr>
    </w:p>
    <w:p w14:paraId="12335378">
      <w:pPr>
        <w:spacing w:line="360" w:lineRule="auto"/>
        <w:rPr>
          <w:color w:val="auto"/>
        </w:rPr>
      </w:pPr>
    </w:p>
    <w:p w14:paraId="58ADB4FD">
      <w:pPr>
        <w:spacing w:line="360" w:lineRule="auto"/>
        <w:rPr>
          <w:color w:val="auto"/>
        </w:rPr>
      </w:pPr>
    </w:p>
    <w:p w14:paraId="06F5D6BB">
      <w:pPr>
        <w:spacing w:line="360" w:lineRule="auto"/>
        <w:rPr>
          <w:color w:val="auto"/>
        </w:rPr>
      </w:pPr>
    </w:p>
    <w:p w14:paraId="152400F9">
      <w:pPr>
        <w:spacing w:line="360" w:lineRule="auto"/>
        <w:rPr>
          <w:color w:val="auto"/>
        </w:rPr>
      </w:pPr>
    </w:p>
    <w:p w14:paraId="409645E0">
      <w:pPr>
        <w:spacing w:line="360" w:lineRule="auto"/>
        <w:rPr>
          <w:color w:val="auto"/>
        </w:rPr>
      </w:pPr>
    </w:p>
    <w:p w14:paraId="6F8AD2D5">
      <w:pPr>
        <w:spacing w:line="360" w:lineRule="auto"/>
        <w:rPr>
          <w:color w:val="auto"/>
        </w:rPr>
      </w:pPr>
    </w:p>
    <w:p w14:paraId="4ABD5541">
      <w:pPr>
        <w:spacing w:line="360" w:lineRule="auto"/>
        <w:rPr>
          <w:color w:val="auto"/>
        </w:rPr>
      </w:pPr>
    </w:p>
    <w:p w14:paraId="4F5E75BC">
      <w:pPr>
        <w:rPr>
          <w:rFonts w:asciiTheme="majorEastAsia" w:hAnsiTheme="majorEastAsia" w:eastAsiaTheme="majorEastAsia"/>
          <w:b/>
          <w:color w:val="auto"/>
          <w:sz w:val="36"/>
          <w:szCs w:val="36"/>
        </w:rPr>
      </w:pPr>
      <w:r>
        <w:rPr>
          <w:rFonts w:hint="eastAsia" w:asciiTheme="majorEastAsia" w:hAnsiTheme="majorEastAsia" w:eastAsiaTheme="majorEastAsia"/>
          <w:b/>
          <w:color w:val="auto"/>
          <w:kern w:val="0"/>
          <w:sz w:val="36"/>
          <w:szCs w:val="36"/>
        </w:rPr>
        <w:br w:type="page"/>
      </w:r>
    </w:p>
    <w:p w14:paraId="5E454502">
      <w:pPr>
        <w:numPr>
          <w:ilvl w:val="0"/>
          <w:numId w:val="5"/>
        </w:numPr>
        <w:tabs>
          <w:tab w:val="left" w:pos="180"/>
          <w:tab w:val="left" w:pos="360"/>
          <w:tab w:val="left" w:pos="540"/>
          <w:tab w:val="left" w:pos="8280"/>
        </w:tabs>
        <w:autoSpaceDE w:val="0"/>
        <w:autoSpaceDN w:val="0"/>
        <w:adjustRightInd w:val="0"/>
        <w:spacing w:line="360" w:lineRule="auto"/>
        <w:ind w:right="23"/>
        <w:jc w:val="center"/>
        <w:outlineLvl w:val="0"/>
        <w:rPr>
          <w:rFonts w:ascii="宋体" w:hAnsi="宋体" w:cs="宋体"/>
          <w:b/>
          <w:color w:val="auto"/>
          <w:sz w:val="36"/>
          <w:szCs w:val="36"/>
        </w:rPr>
      </w:pPr>
      <w:r>
        <w:rPr>
          <w:rFonts w:hint="eastAsia" w:ascii="宋体" w:hAnsi="宋体" w:cs="宋体"/>
          <w:b/>
          <w:color w:val="auto"/>
          <w:kern w:val="0"/>
          <w:sz w:val="36"/>
          <w:szCs w:val="36"/>
          <w:lang w:val="en-US" w:eastAsia="zh-CN"/>
        </w:rPr>
        <w:t>招标公告</w:t>
      </w:r>
    </w:p>
    <w:p w14:paraId="647C3EB2">
      <w:pPr>
        <w:spacing w:line="360" w:lineRule="auto"/>
        <w:ind w:firstLine="480" w:firstLineChars="200"/>
        <w:rPr>
          <w:rFonts w:hint="eastAsia" w:ascii="宋体" w:hAnsi="宋体" w:cs="宋体"/>
          <w:color w:val="auto"/>
          <w:sz w:val="24"/>
        </w:rPr>
      </w:pPr>
      <w:bookmarkStart w:id="5" w:name="_Toc35393790"/>
      <w:bookmarkStart w:id="6" w:name="_Toc35393621"/>
      <w:bookmarkStart w:id="7" w:name="_Toc28359079"/>
      <w:bookmarkStart w:id="8" w:name="_Toc28359002"/>
      <w:bookmarkStart w:id="9" w:name="_Hlk24379207"/>
      <w:r>
        <w:rPr>
          <w:rFonts w:hint="eastAsia" w:ascii="宋体" w:hAnsi="宋体" w:cs="宋体"/>
          <w:color w:val="auto"/>
          <w:sz w:val="24"/>
          <w:u w:val="single"/>
          <w:lang w:eastAsia="zh-CN"/>
        </w:rPr>
        <w:t>浙江纪元建设工程咨询有限公司</w:t>
      </w:r>
      <w:r>
        <w:rPr>
          <w:rFonts w:hint="eastAsia" w:ascii="宋体" w:hAnsi="宋体" w:cs="宋体"/>
          <w:color w:val="auto"/>
          <w:sz w:val="24"/>
        </w:rPr>
        <w:t>受</w:t>
      </w:r>
      <w:r>
        <w:rPr>
          <w:rFonts w:hint="eastAsia" w:ascii="宋体" w:hAnsi="宋体" w:cs="宋体"/>
          <w:color w:val="auto"/>
          <w:sz w:val="24"/>
          <w:u w:val="single"/>
          <w:lang w:eastAsia="zh-CN"/>
        </w:rPr>
        <w:t>台州湾新区管理委员会</w:t>
      </w:r>
      <w:r>
        <w:rPr>
          <w:rFonts w:hint="eastAsia" w:ascii="宋体" w:hAnsi="宋体" w:cs="宋体"/>
          <w:color w:val="auto"/>
          <w:sz w:val="24"/>
        </w:rPr>
        <w:t>委托，就</w:t>
      </w:r>
      <w:r>
        <w:rPr>
          <w:rFonts w:hint="eastAsia" w:ascii="宋体" w:hAnsi="宋体" w:cs="宋体"/>
          <w:color w:val="auto"/>
          <w:sz w:val="24"/>
          <w:u w:val="single"/>
          <w:lang w:eastAsia="zh-CN"/>
        </w:rPr>
        <w:t>台州市椒江区椒南灌区续建配套与现代化改造工程项建、可研、勘察、测量项目（台州湾新区灌片）</w:t>
      </w:r>
      <w:r>
        <w:rPr>
          <w:rFonts w:hint="eastAsia" w:ascii="宋体" w:hAnsi="宋体" w:cs="宋体"/>
          <w:color w:val="auto"/>
          <w:sz w:val="24"/>
        </w:rPr>
        <w:t>进行公开招标，欢迎符合资格条件的国内投标人参加投标。</w:t>
      </w:r>
    </w:p>
    <w:p w14:paraId="4678AD3B">
      <w:pPr>
        <w:pStyle w:val="4"/>
        <w:ind w:firstLine="482" w:firstLineChars="200"/>
        <w:rPr>
          <w:rFonts w:cs="宋体"/>
          <w:bCs/>
          <w:color w:val="auto"/>
          <w:sz w:val="24"/>
          <w:szCs w:val="24"/>
        </w:rPr>
      </w:pPr>
      <w:r>
        <w:rPr>
          <w:rFonts w:hint="eastAsia" w:cs="宋体"/>
          <w:bCs/>
          <w:color w:val="auto"/>
          <w:sz w:val="24"/>
          <w:szCs w:val="24"/>
        </w:rPr>
        <w:t>一、项目基本情况</w:t>
      </w:r>
      <w:bookmarkEnd w:id="5"/>
      <w:bookmarkEnd w:id="6"/>
      <w:bookmarkEnd w:id="7"/>
      <w:bookmarkEnd w:id="8"/>
    </w:p>
    <w:p w14:paraId="45EA7AF8">
      <w:pPr>
        <w:spacing w:line="360" w:lineRule="auto"/>
        <w:ind w:firstLine="480" w:firstLineChars="200"/>
        <w:rPr>
          <w:rFonts w:ascii="宋体" w:hAnsi="宋体" w:cs="宋体"/>
          <w:color w:val="auto"/>
          <w:sz w:val="24"/>
        </w:rPr>
      </w:pPr>
      <w:r>
        <w:rPr>
          <w:rFonts w:hint="eastAsia" w:ascii="宋体" w:hAnsi="宋体" w:cs="宋体"/>
          <w:color w:val="auto"/>
          <w:sz w:val="24"/>
        </w:rPr>
        <w:t>项目编号：</w:t>
      </w:r>
      <w:r>
        <w:rPr>
          <w:rFonts w:hint="eastAsia" w:ascii="宋体" w:hAnsi="宋体" w:cs="宋体"/>
          <w:color w:val="auto"/>
          <w:sz w:val="24"/>
          <w:lang w:eastAsia="zh-CN"/>
        </w:rPr>
        <w:t>QBJ2024194</w:t>
      </w:r>
      <w:r>
        <w:rPr>
          <w:rFonts w:ascii="宋体" w:hAnsi="宋体" w:cs="宋体"/>
          <w:color w:val="auto"/>
          <w:sz w:val="24"/>
        </w:rPr>
        <w:t xml:space="preserve"> </w:t>
      </w:r>
    </w:p>
    <w:bookmarkEnd w:id="9"/>
    <w:p w14:paraId="616CB910">
      <w:pPr>
        <w:spacing w:line="360" w:lineRule="auto"/>
        <w:ind w:firstLine="480" w:firstLineChars="200"/>
        <w:rPr>
          <w:rFonts w:hint="eastAsia" w:eastAsia="宋体"/>
          <w:color w:val="auto"/>
          <w:lang w:eastAsia="zh-CN"/>
        </w:rPr>
      </w:pPr>
      <w:r>
        <w:rPr>
          <w:rFonts w:hint="eastAsia" w:ascii="宋体" w:hAnsi="宋体" w:cs="宋体"/>
          <w:color w:val="auto"/>
          <w:sz w:val="24"/>
        </w:rPr>
        <w:t>项目名称：</w:t>
      </w:r>
      <w:r>
        <w:rPr>
          <w:rFonts w:hint="eastAsia"/>
          <w:color w:val="auto"/>
          <w:lang w:eastAsia="zh-CN"/>
        </w:rPr>
        <w:t>台州市椒江区椒南灌区续建配套与现代化改造工程项建、可研、勘察、测量项目（台州湾新区灌片）</w:t>
      </w:r>
    </w:p>
    <w:tbl>
      <w:tblPr>
        <w:tblStyle w:val="26"/>
        <w:tblpPr w:leftFromText="181" w:rightFromText="181" w:bottomFromText="170" w:vertAnchor="text" w:tblpXSpec="center" w:tblpY="1"/>
        <w:tblOverlap w:val="never"/>
        <w:tblW w:w="8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0"/>
        <w:gridCol w:w="3112"/>
        <w:gridCol w:w="1040"/>
        <w:gridCol w:w="799"/>
        <w:gridCol w:w="1190"/>
        <w:gridCol w:w="1372"/>
      </w:tblGrid>
      <w:tr w14:paraId="568A6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1030" w:type="dxa"/>
            <w:vAlign w:val="center"/>
          </w:tcPr>
          <w:p w14:paraId="664C3F6B">
            <w:pPr>
              <w:tabs>
                <w:tab w:val="left" w:pos="8280"/>
              </w:tabs>
              <w:autoSpaceDE w:val="0"/>
              <w:autoSpaceDN w:val="0"/>
              <w:adjustRightInd w:val="0"/>
              <w:jc w:val="center"/>
              <w:rPr>
                <w:rFonts w:ascii="宋体" w:hAnsi="宋体" w:cs="宋体"/>
                <w:b/>
                <w:color w:val="auto"/>
                <w:szCs w:val="21"/>
              </w:rPr>
            </w:pPr>
            <w:r>
              <w:rPr>
                <w:rFonts w:hint="eastAsia" w:ascii="宋体" w:hAnsi="宋体" w:cs="宋体"/>
                <w:b/>
                <w:color w:val="auto"/>
                <w:szCs w:val="21"/>
              </w:rPr>
              <w:t>标项号</w:t>
            </w:r>
          </w:p>
        </w:tc>
        <w:tc>
          <w:tcPr>
            <w:tcW w:w="3112" w:type="dxa"/>
            <w:vAlign w:val="center"/>
          </w:tcPr>
          <w:p w14:paraId="6B5CEE21">
            <w:pPr>
              <w:tabs>
                <w:tab w:val="left" w:pos="8280"/>
              </w:tabs>
              <w:autoSpaceDE w:val="0"/>
              <w:autoSpaceDN w:val="0"/>
              <w:adjustRightInd w:val="0"/>
              <w:ind w:firstLine="105" w:firstLineChars="50"/>
              <w:jc w:val="center"/>
              <w:rPr>
                <w:rFonts w:ascii="宋体" w:hAnsi="宋体" w:cs="宋体"/>
                <w:b/>
                <w:color w:val="auto"/>
                <w:szCs w:val="21"/>
              </w:rPr>
            </w:pPr>
            <w:r>
              <w:rPr>
                <w:rFonts w:hint="eastAsia" w:ascii="宋体" w:hAnsi="宋体" w:cs="宋体"/>
                <w:b/>
                <w:color w:val="auto"/>
                <w:szCs w:val="21"/>
              </w:rPr>
              <w:t>标项名称</w:t>
            </w:r>
          </w:p>
        </w:tc>
        <w:tc>
          <w:tcPr>
            <w:tcW w:w="1040" w:type="dxa"/>
            <w:vAlign w:val="center"/>
          </w:tcPr>
          <w:p w14:paraId="136C8BC8">
            <w:pPr>
              <w:tabs>
                <w:tab w:val="left" w:pos="8280"/>
              </w:tabs>
              <w:autoSpaceDE w:val="0"/>
              <w:autoSpaceDN w:val="0"/>
              <w:adjustRightInd w:val="0"/>
              <w:jc w:val="center"/>
              <w:rPr>
                <w:rFonts w:ascii="宋体" w:hAnsi="宋体" w:cs="宋体"/>
                <w:b/>
                <w:color w:val="auto"/>
                <w:szCs w:val="21"/>
              </w:rPr>
            </w:pPr>
            <w:r>
              <w:rPr>
                <w:rFonts w:hint="eastAsia" w:ascii="宋体" w:hAnsi="宋体" w:cs="宋体"/>
                <w:b/>
                <w:color w:val="auto"/>
                <w:kern w:val="0"/>
                <w:szCs w:val="21"/>
              </w:rPr>
              <w:t>数量</w:t>
            </w:r>
          </w:p>
        </w:tc>
        <w:tc>
          <w:tcPr>
            <w:tcW w:w="799" w:type="dxa"/>
            <w:vAlign w:val="center"/>
          </w:tcPr>
          <w:p w14:paraId="296892A2">
            <w:pPr>
              <w:tabs>
                <w:tab w:val="left" w:pos="8280"/>
              </w:tabs>
              <w:autoSpaceDE w:val="0"/>
              <w:autoSpaceDN w:val="0"/>
              <w:adjustRightInd w:val="0"/>
              <w:jc w:val="center"/>
              <w:rPr>
                <w:rFonts w:ascii="宋体" w:hAnsi="宋体" w:cs="宋体"/>
                <w:b/>
                <w:color w:val="auto"/>
                <w:szCs w:val="21"/>
              </w:rPr>
            </w:pPr>
            <w:r>
              <w:rPr>
                <w:rFonts w:hint="eastAsia" w:ascii="宋体" w:hAnsi="宋体" w:cs="宋体"/>
                <w:b/>
                <w:color w:val="auto"/>
                <w:szCs w:val="21"/>
              </w:rPr>
              <w:t>单位</w:t>
            </w:r>
          </w:p>
        </w:tc>
        <w:tc>
          <w:tcPr>
            <w:tcW w:w="1190" w:type="dxa"/>
            <w:vAlign w:val="center"/>
          </w:tcPr>
          <w:p w14:paraId="70F5C317">
            <w:pPr>
              <w:tabs>
                <w:tab w:val="left" w:pos="8280"/>
              </w:tabs>
              <w:autoSpaceDE w:val="0"/>
              <w:autoSpaceDN w:val="0"/>
              <w:adjustRightInd w:val="0"/>
              <w:jc w:val="center"/>
              <w:rPr>
                <w:rFonts w:ascii="宋体" w:hAnsi="宋体" w:cs="宋体"/>
                <w:b/>
                <w:color w:val="auto"/>
                <w:szCs w:val="21"/>
              </w:rPr>
            </w:pPr>
            <w:r>
              <w:rPr>
                <w:rFonts w:hint="eastAsia" w:ascii="宋体" w:hAnsi="宋体" w:cs="宋体"/>
                <w:b/>
                <w:color w:val="auto"/>
                <w:szCs w:val="21"/>
              </w:rPr>
              <w:t>预算</w:t>
            </w:r>
          </w:p>
          <w:p w14:paraId="4ED34B95">
            <w:pPr>
              <w:tabs>
                <w:tab w:val="left" w:pos="8280"/>
              </w:tabs>
              <w:autoSpaceDE w:val="0"/>
              <w:autoSpaceDN w:val="0"/>
              <w:adjustRightInd w:val="0"/>
              <w:jc w:val="center"/>
              <w:rPr>
                <w:rFonts w:ascii="宋体" w:hAnsi="宋体" w:cs="宋体"/>
                <w:b/>
                <w:color w:val="auto"/>
                <w:szCs w:val="21"/>
              </w:rPr>
            </w:pPr>
            <w:r>
              <w:rPr>
                <w:rFonts w:hint="eastAsia" w:ascii="宋体" w:hAnsi="宋体" w:cs="宋体"/>
                <w:b/>
                <w:color w:val="auto"/>
                <w:szCs w:val="21"/>
              </w:rPr>
              <w:t>（万元）</w:t>
            </w:r>
          </w:p>
        </w:tc>
        <w:tc>
          <w:tcPr>
            <w:tcW w:w="1372" w:type="dxa"/>
            <w:vAlign w:val="center"/>
          </w:tcPr>
          <w:p w14:paraId="2D1C398C">
            <w:pPr>
              <w:jc w:val="center"/>
              <w:rPr>
                <w:rFonts w:ascii="宋体" w:hAnsi="宋体" w:cs="宋体"/>
                <w:b/>
                <w:color w:val="auto"/>
                <w:szCs w:val="21"/>
              </w:rPr>
            </w:pPr>
            <w:r>
              <w:rPr>
                <w:rFonts w:hint="eastAsia" w:ascii="宋体" w:hAnsi="宋体" w:cs="宋体"/>
                <w:b/>
                <w:color w:val="auto"/>
                <w:szCs w:val="21"/>
              </w:rPr>
              <w:t>最高限价</w:t>
            </w:r>
          </w:p>
          <w:p w14:paraId="10A0FEA8">
            <w:pPr>
              <w:jc w:val="center"/>
              <w:rPr>
                <w:rFonts w:ascii="宋体" w:hAnsi="宋体" w:cs="宋体"/>
                <w:b/>
                <w:color w:val="auto"/>
                <w:szCs w:val="21"/>
              </w:rPr>
            </w:pPr>
            <w:r>
              <w:rPr>
                <w:rFonts w:hint="eastAsia" w:ascii="宋体" w:hAnsi="宋体" w:cs="宋体"/>
                <w:b/>
                <w:color w:val="auto"/>
                <w:szCs w:val="21"/>
              </w:rPr>
              <w:t>（万元）</w:t>
            </w:r>
          </w:p>
        </w:tc>
      </w:tr>
      <w:tr w14:paraId="201C8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jc w:val="center"/>
        </w:trPr>
        <w:tc>
          <w:tcPr>
            <w:tcW w:w="1030" w:type="dxa"/>
            <w:vAlign w:val="center"/>
          </w:tcPr>
          <w:p w14:paraId="26FE99CF">
            <w:pPr>
              <w:tabs>
                <w:tab w:val="left" w:pos="8280"/>
              </w:tabs>
              <w:autoSpaceDE w:val="0"/>
              <w:autoSpaceDN w:val="0"/>
              <w:adjustRightInd w:val="0"/>
              <w:jc w:val="center"/>
              <w:rPr>
                <w:rFonts w:ascii="宋体" w:hAnsi="宋体" w:cs="宋体"/>
                <w:b w:val="0"/>
                <w:bCs/>
                <w:color w:val="auto"/>
                <w:szCs w:val="21"/>
              </w:rPr>
            </w:pPr>
            <w:r>
              <w:rPr>
                <w:rFonts w:hint="eastAsia" w:ascii="宋体" w:hAnsi="宋体" w:cs="宋体"/>
                <w:b w:val="0"/>
                <w:bCs/>
                <w:color w:val="auto"/>
                <w:szCs w:val="21"/>
              </w:rPr>
              <w:t>1</w:t>
            </w:r>
          </w:p>
        </w:tc>
        <w:tc>
          <w:tcPr>
            <w:tcW w:w="3112" w:type="dxa"/>
            <w:vAlign w:val="center"/>
          </w:tcPr>
          <w:p w14:paraId="6B83E897">
            <w:pPr>
              <w:tabs>
                <w:tab w:val="left" w:pos="8280"/>
              </w:tabs>
              <w:autoSpaceDE w:val="0"/>
              <w:autoSpaceDN w:val="0"/>
              <w:adjustRightInd w:val="0"/>
              <w:rPr>
                <w:rFonts w:hint="eastAsia" w:ascii="宋体" w:hAnsi="宋体" w:eastAsia="宋体" w:cs="宋体"/>
                <w:b w:val="0"/>
                <w:bCs/>
                <w:color w:val="auto"/>
                <w:szCs w:val="21"/>
                <w:lang w:eastAsia="zh-CN"/>
              </w:rPr>
            </w:pPr>
            <w:r>
              <w:rPr>
                <w:rFonts w:hint="eastAsia" w:ascii="宋体" w:hAnsi="宋体" w:cs="宋体"/>
                <w:b w:val="0"/>
                <w:bCs/>
                <w:color w:val="auto"/>
                <w:szCs w:val="21"/>
                <w:lang w:eastAsia="zh-CN"/>
              </w:rPr>
              <w:t>台州市椒江区椒南灌区续建配套与现代化改造工程项建、可研、勘察、测量项目（台州湾新区灌片）</w:t>
            </w:r>
          </w:p>
        </w:tc>
        <w:tc>
          <w:tcPr>
            <w:tcW w:w="1040" w:type="dxa"/>
            <w:vAlign w:val="center"/>
          </w:tcPr>
          <w:p w14:paraId="5784C416">
            <w:pPr>
              <w:tabs>
                <w:tab w:val="left" w:pos="8280"/>
              </w:tabs>
              <w:autoSpaceDE w:val="0"/>
              <w:autoSpaceDN w:val="0"/>
              <w:adjustRightInd w:val="0"/>
              <w:jc w:val="center"/>
              <w:rPr>
                <w:rFonts w:hint="eastAsia" w:ascii="宋体" w:hAnsi="宋体" w:eastAsia="宋体" w:cs="宋体"/>
                <w:b w:val="0"/>
                <w:bCs/>
                <w:color w:val="auto"/>
                <w:szCs w:val="21"/>
                <w:lang w:val="en-US" w:eastAsia="zh-CN"/>
              </w:rPr>
            </w:pPr>
            <w:r>
              <w:rPr>
                <w:rFonts w:hint="eastAsia" w:ascii="宋体" w:hAnsi="宋体" w:cs="宋体"/>
                <w:b w:val="0"/>
                <w:bCs/>
                <w:color w:val="auto"/>
                <w:szCs w:val="21"/>
                <w:lang w:val="en-US" w:eastAsia="zh-CN"/>
              </w:rPr>
              <w:t>1</w:t>
            </w:r>
          </w:p>
        </w:tc>
        <w:tc>
          <w:tcPr>
            <w:tcW w:w="799" w:type="dxa"/>
            <w:vAlign w:val="center"/>
          </w:tcPr>
          <w:p w14:paraId="43C7D92B">
            <w:pPr>
              <w:tabs>
                <w:tab w:val="left" w:pos="8280"/>
              </w:tabs>
              <w:autoSpaceDE w:val="0"/>
              <w:autoSpaceDN w:val="0"/>
              <w:adjustRightInd w:val="0"/>
              <w:jc w:val="center"/>
              <w:rPr>
                <w:rStyle w:val="68"/>
                <w:rFonts w:hint="eastAsia" w:ascii="宋体" w:hAnsi="宋体"/>
                <w:b w:val="0"/>
                <w:bCs/>
                <w:color w:val="auto"/>
                <w:szCs w:val="21"/>
                <w:lang w:val="en-US" w:eastAsia="zh-CN"/>
              </w:rPr>
            </w:pPr>
            <w:r>
              <w:rPr>
                <w:rStyle w:val="68"/>
                <w:rFonts w:hint="eastAsia" w:ascii="宋体" w:hAnsi="宋体"/>
                <w:b w:val="0"/>
                <w:bCs/>
                <w:color w:val="auto"/>
                <w:szCs w:val="21"/>
                <w:lang w:val="en-US" w:eastAsia="zh-CN"/>
              </w:rPr>
              <w:t>项</w:t>
            </w:r>
          </w:p>
        </w:tc>
        <w:tc>
          <w:tcPr>
            <w:tcW w:w="1190" w:type="dxa"/>
            <w:vAlign w:val="center"/>
          </w:tcPr>
          <w:p w14:paraId="3A42EF09">
            <w:pPr>
              <w:tabs>
                <w:tab w:val="left" w:pos="8280"/>
              </w:tabs>
              <w:autoSpaceDE w:val="0"/>
              <w:autoSpaceDN w:val="0"/>
              <w:adjustRightInd w:val="0"/>
              <w:jc w:val="center"/>
              <w:rPr>
                <w:rStyle w:val="68"/>
                <w:rFonts w:hint="default" w:ascii="宋体" w:hAnsi="宋体"/>
                <w:b w:val="0"/>
                <w:bCs/>
                <w:color w:val="auto"/>
                <w:szCs w:val="21"/>
                <w:lang w:val="en-US" w:eastAsia="zh-CN"/>
              </w:rPr>
            </w:pPr>
            <w:r>
              <w:rPr>
                <w:rStyle w:val="68"/>
                <w:rFonts w:hint="eastAsia" w:ascii="宋体" w:hAnsi="宋体"/>
                <w:b w:val="0"/>
                <w:bCs/>
                <w:color w:val="auto"/>
                <w:szCs w:val="21"/>
                <w:lang w:val="en-US" w:eastAsia="zh-CN"/>
              </w:rPr>
              <w:t>47.12</w:t>
            </w:r>
          </w:p>
        </w:tc>
        <w:tc>
          <w:tcPr>
            <w:tcW w:w="1372" w:type="dxa"/>
            <w:vAlign w:val="center"/>
          </w:tcPr>
          <w:p w14:paraId="531FC549">
            <w:pPr>
              <w:tabs>
                <w:tab w:val="left" w:pos="8280"/>
              </w:tabs>
              <w:autoSpaceDE w:val="0"/>
              <w:autoSpaceDN w:val="0"/>
              <w:adjustRightInd w:val="0"/>
              <w:jc w:val="center"/>
              <w:rPr>
                <w:rStyle w:val="68"/>
                <w:rFonts w:hint="default" w:ascii="宋体" w:hAnsi="宋体" w:eastAsia="宋体"/>
                <w:b w:val="0"/>
                <w:bCs/>
                <w:color w:val="auto"/>
                <w:szCs w:val="21"/>
                <w:lang w:val="en-US" w:eastAsia="zh-CN"/>
              </w:rPr>
            </w:pPr>
            <w:r>
              <w:rPr>
                <w:rStyle w:val="68"/>
                <w:rFonts w:hint="eastAsia" w:ascii="宋体" w:hAnsi="宋体"/>
                <w:b w:val="0"/>
                <w:bCs/>
                <w:color w:val="auto"/>
                <w:szCs w:val="21"/>
                <w:lang w:val="en-US" w:eastAsia="zh-CN"/>
              </w:rPr>
              <w:t>47.12</w:t>
            </w:r>
          </w:p>
        </w:tc>
      </w:tr>
    </w:tbl>
    <w:p w14:paraId="594D8809">
      <w:pPr>
        <w:pStyle w:val="4"/>
        <w:tabs>
          <w:tab w:val="left" w:pos="9660"/>
          <w:tab w:val="clear" w:pos="8280"/>
        </w:tabs>
        <w:ind w:right="23" w:firstLine="482" w:firstLineChars="200"/>
        <w:jc w:val="left"/>
        <w:rPr>
          <w:rFonts w:cs="宋体"/>
          <w:bCs/>
          <w:color w:val="auto"/>
          <w:sz w:val="24"/>
          <w:szCs w:val="24"/>
        </w:rPr>
      </w:pPr>
      <w:bookmarkStart w:id="10" w:name="_Toc28359003"/>
      <w:bookmarkStart w:id="11" w:name="_Toc35393791"/>
      <w:bookmarkStart w:id="12" w:name="_Toc35393622"/>
      <w:bookmarkStart w:id="13" w:name="_Toc28359080"/>
      <w:r>
        <w:rPr>
          <w:rFonts w:hint="eastAsia" w:cs="宋体"/>
          <w:bCs/>
          <w:color w:val="auto"/>
          <w:sz w:val="24"/>
          <w:szCs w:val="24"/>
        </w:rPr>
        <w:t>二、投标人的资格要求</w:t>
      </w:r>
      <w:bookmarkEnd w:id="10"/>
      <w:bookmarkEnd w:id="11"/>
      <w:bookmarkEnd w:id="12"/>
      <w:bookmarkEnd w:id="13"/>
    </w:p>
    <w:p w14:paraId="00741AEC">
      <w:pPr>
        <w:spacing w:line="360" w:lineRule="auto"/>
        <w:ind w:left="12" w:firstLine="480" w:firstLineChars="200"/>
        <w:jc w:val="left"/>
        <w:rPr>
          <w:rFonts w:ascii="宋体" w:hAnsi="宋体" w:cs="宋体"/>
          <w:color w:val="auto"/>
          <w:sz w:val="24"/>
        </w:rPr>
      </w:pPr>
      <w:r>
        <w:rPr>
          <w:rFonts w:hint="eastAsia" w:ascii="宋体" w:hAnsi="宋体" w:cs="宋体"/>
          <w:color w:val="auto"/>
          <w:sz w:val="24"/>
        </w:rPr>
        <w:t>（一）满足《中华人民共和国政府采购法》第二十二条规定。</w:t>
      </w:r>
    </w:p>
    <w:p w14:paraId="1E8BEDDE">
      <w:pPr>
        <w:spacing w:line="360" w:lineRule="auto"/>
        <w:ind w:firstLine="480" w:firstLineChars="200"/>
        <w:rPr>
          <w:rFonts w:hint="eastAsia" w:ascii="宋体" w:hAnsi="宋体" w:cs="宋体"/>
          <w:color w:val="auto"/>
          <w:sz w:val="24"/>
        </w:rPr>
      </w:pPr>
      <w:bookmarkStart w:id="14" w:name="_Toc35393792"/>
      <w:bookmarkStart w:id="15" w:name="_Toc28359004"/>
      <w:bookmarkStart w:id="16" w:name="_Toc28359081"/>
      <w:bookmarkStart w:id="17" w:name="_Toc35393623"/>
      <w:r>
        <w:rPr>
          <w:rFonts w:hint="eastAsia" w:ascii="宋体" w:hAnsi="宋体" w:cs="宋体"/>
          <w:color w:val="auto"/>
          <w:sz w:val="24"/>
        </w:rPr>
        <w:t xml:space="preserve">（二）本项目的特定资格要求： </w:t>
      </w:r>
    </w:p>
    <w:p w14:paraId="0F289390">
      <w:pPr>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rPr>
        <w:t>投标人资格要求</w:t>
      </w:r>
      <w:r>
        <w:rPr>
          <w:rFonts w:hint="eastAsia" w:ascii="宋体" w:hAnsi="宋体" w:cs="宋体"/>
          <w:color w:val="auto"/>
          <w:sz w:val="24"/>
          <w:lang w:eastAsia="zh-CN"/>
        </w:rPr>
        <w:t>：</w:t>
      </w:r>
    </w:p>
    <w:p w14:paraId="599BD7BD">
      <w:pPr>
        <w:spacing w:line="360" w:lineRule="auto"/>
        <w:ind w:firstLine="480" w:firstLineChars="200"/>
        <w:rPr>
          <w:rFonts w:hint="eastAsia" w:ascii="宋体" w:hAnsi="宋体" w:cs="宋体"/>
          <w:color w:val="auto"/>
          <w:sz w:val="24"/>
        </w:rPr>
      </w:pPr>
      <w:r>
        <w:rPr>
          <w:rFonts w:hint="eastAsia" w:ascii="宋体" w:hAnsi="宋体" w:cs="宋体"/>
          <w:color w:val="auto"/>
          <w:sz w:val="24"/>
        </w:rPr>
        <w:t>1）本次招标要求投标人具备独立法人资格。</w:t>
      </w:r>
    </w:p>
    <w:p w14:paraId="03E68A25">
      <w:pPr>
        <w:spacing w:line="360" w:lineRule="auto"/>
        <w:ind w:firstLine="480" w:firstLineChars="200"/>
        <w:rPr>
          <w:rFonts w:hint="eastAsia" w:ascii="宋体" w:hAnsi="宋体" w:cs="宋体"/>
          <w:color w:val="auto"/>
          <w:sz w:val="24"/>
          <w:lang w:eastAsia="zh-CN"/>
        </w:rPr>
      </w:pPr>
      <w:r>
        <w:rPr>
          <w:rFonts w:hint="eastAsia" w:ascii="宋体" w:hAnsi="宋体" w:cs="宋体"/>
          <w:color w:val="auto"/>
          <w:sz w:val="24"/>
        </w:rPr>
        <w:t>2）投标人资质须具备下列条件</w:t>
      </w:r>
      <w:r>
        <w:rPr>
          <w:rFonts w:hint="eastAsia" w:ascii="宋体" w:hAnsi="宋体" w:cs="宋体"/>
          <w:color w:val="auto"/>
          <w:sz w:val="24"/>
          <w:lang w:val="en-US" w:eastAsia="zh-CN"/>
        </w:rPr>
        <w:t>之一</w:t>
      </w:r>
      <w:r>
        <w:rPr>
          <w:rFonts w:hint="eastAsia" w:ascii="宋体" w:hAnsi="宋体" w:cs="宋体"/>
          <w:color w:val="auto"/>
          <w:sz w:val="24"/>
          <w:lang w:eastAsia="zh-CN"/>
        </w:rPr>
        <w:t>：</w:t>
      </w:r>
    </w:p>
    <w:p w14:paraId="590321AD">
      <w:pPr>
        <w:spacing w:line="360" w:lineRule="auto"/>
        <w:ind w:firstLine="480" w:firstLineChars="200"/>
        <w:rPr>
          <w:rFonts w:hint="eastAsia" w:ascii="宋体" w:hAnsi="宋体" w:cs="宋体"/>
          <w:color w:val="auto"/>
          <w:sz w:val="24"/>
          <w:lang w:eastAsia="zh-CN"/>
        </w:rPr>
      </w:pPr>
      <w:r>
        <w:rPr>
          <w:rFonts w:hint="eastAsia" w:ascii="宋体" w:hAnsi="宋体" w:cs="宋体"/>
          <w:color w:val="auto"/>
          <w:sz w:val="24"/>
          <w:lang w:eastAsia="zh-CN"/>
        </w:rPr>
        <w:t>①具备工程勘察综合类甲级资质；</w:t>
      </w:r>
    </w:p>
    <w:p w14:paraId="1745933A">
      <w:pPr>
        <w:spacing w:line="360" w:lineRule="auto"/>
        <w:ind w:firstLine="480" w:firstLineChars="200"/>
        <w:rPr>
          <w:rFonts w:hint="eastAsia" w:ascii="宋体" w:hAnsi="宋体" w:cs="宋体"/>
          <w:color w:val="auto"/>
          <w:sz w:val="24"/>
          <w:lang w:eastAsia="zh-CN"/>
        </w:rPr>
      </w:pPr>
      <w:r>
        <w:rPr>
          <w:rFonts w:hint="eastAsia" w:ascii="宋体" w:hAnsi="宋体" w:cs="宋体"/>
          <w:color w:val="auto"/>
          <w:sz w:val="24"/>
          <w:lang w:eastAsia="zh-CN"/>
        </w:rPr>
        <w:t>②同时具备工程勘察岩土工程专业</w:t>
      </w:r>
      <w:r>
        <w:rPr>
          <w:rFonts w:hint="eastAsia" w:ascii="宋体" w:hAnsi="宋体" w:cs="宋体"/>
          <w:color w:val="auto"/>
          <w:sz w:val="24"/>
          <w:lang w:val="en-US" w:eastAsia="zh-CN"/>
        </w:rPr>
        <w:t>乙</w:t>
      </w:r>
      <w:r>
        <w:rPr>
          <w:rFonts w:hint="eastAsia" w:ascii="宋体" w:hAnsi="宋体" w:cs="宋体"/>
          <w:color w:val="auto"/>
          <w:sz w:val="24"/>
          <w:lang w:eastAsia="zh-CN"/>
        </w:rPr>
        <w:t>级资质和工程测量</w:t>
      </w:r>
      <w:r>
        <w:rPr>
          <w:rFonts w:hint="eastAsia" w:ascii="宋体" w:hAnsi="宋体" w:cs="宋体"/>
          <w:color w:val="auto"/>
          <w:sz w:val="24"/>
          <w:lang w:val="en-US" w:eastAsia="zh-CN"/>
        </w:rPr>
        <w:t>乙</w:t>
      </w:r>
      <w:r>
        <w:rPr>
          <w:rFonts w:hint="eastAsia" w:ascii="宋体" w:hAnsi="宋体" w:cs="宋体"/>
          <w:color w:val="auto"/>
          <w:sz w:val="24"/>
          <w:lang w:eastAsia="zh-CN"/>
        </w:rPr>
        <w:t>级；</w:t>
      </w:r>
    </w:p>
    <w:p w14:paraId="4B209B4B">
      <w:pPr>
        <w:spacing w:line="360" w:lineRule="auto"/>
        <w:ind w:firstLine="480" w:firstLineChars="200"/>
        <w:rPr>
          <w:rFonts w:hint="eastAsia" w:ascii="宋体" w:hAnsi="宋体" w:cs="宋体"/>
          <w:color w:val="auto"/>
          <w:sz w:val="24"/>
          <w:lang w:eastAsia="zh-CN"/>
        </w:rPr>
      </w:pPr>
      <w:r>
        <w:rPr>
          <w:rFonts w:hint="eastAsia" w:ascii="宋体" w:hAnsi="宋体" w:cs="宋体"/>
          <w:color w:val="auto"/>
          <w:sz w:val="24"/>
          <w:lang w:eastAsia="zh-CN"/>
        </w:rPr>
        <w:t>③同时具备工程勘察专业类（岩土工程勘察）</w:t>
      </w:r>
      <w:r>
        <w:rPr>
          <w:rFonts w:hint="eastAsia" w:ascii="宋体" w:hAnsi="宋体" w:cs="宋体"/>
          <w:color w:val="auto"/>
          <w:sz w:val="24"/>
          <w:lang w:val="en-US" w:eastAsia="zh-CN"/>
        </w:rPr>
        <w:t>乙</w:t>
      </w:r>
      <w:r>
        <w:rPr>
          <w:rFonts w:hint="eastAsia" w:ascii="宋体" w:hAnsi="宋体" w:cs="宋体"/>
          <w:color w:val="auto"/>
          <w:sz w:val="24"/>
          <w:lang w:eastAsia="zh-CN"/>
        </w:rPr>
        <w:t>级资质和工程测量</w:t>
      </w:r>
      <w:r>
        <w:rPr>
          <w:rFonts w:hint="eastAsia" w:ascii="宋体" w:hAnsi="宋体" w:cs="宋体"/>
          <w:color w:val="auto"/>
          <w:sz w:val="24"/>
          <w:lang w:val="en-US" w:eastAsia="zh-CN"/>
        </w:rPr>
        <w:t>乙</w:t>
      </w:r>
      <w:r>
        <w:rPr>
          <w:rFonts w:hint="eastAsia" w:ascii="宋体" w:hAnsi="宋体" w:cs="宋体"/>
          <w:color w:val="auto"/>
          <w:sz w:val="24"/>
          <w:lang w:eastAsia="zh-CN"/>
        </w:rPr>
        <w:t>级。</w:t>
      </w:r>
    </w:p>
    <w:p w14:paraId="7BB046F6">
      <w:pPr>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rPr>
        <w:t>（三）本项目</w:t>
      </w:r>
      <w:r>
        <w:rPr>
          <w:rFonts w:hint="eastAsia" w:ascii="宋体" w:hAnsi="宋体" w:cs="宋体"/>
          <w:color w:val="auto"/>
          <w:sz w:val="24"/>
          <w:lang w:val="en-US" w:eastAsia="zh-CN"/>
        </w:rPr>
        <w:t>不</w:t>
      </w:r>
      <w:r>
        <w:rPr>
          <w:rFonts w:hint="eastAsia" w:ascii="宋体" w:hAnsi="宋体" w:cs="宋体"/>
          <w:color w:val="auto"/>
          <w:sz w:val="24"/>
        </w:rPr>
        <w:t>接受联合体投标</w:t>
      </w:r>
      <w:r>
        <w:rPr>
          <w:rFonts w:hint="eastAsia" w:ascii="宋体" w:hAnsi="宋体" w:cs="宋体"/>
          <w:color w:val="auto"/>
          <w:sz w:val="24"/>
          <w:lang w:eastAsia="zh-CN"/>
        </w:rPr>
        <w:t>。</w:t>
      </w:r>
    </w:p>
    <w:p w14:paraId="1F7FF520">
      <w:pPr>
        <w:spacing w:line="360" w:lineRule="auto"/>
        <w:ind w:firstLine="480" w:firstLineChars="200"/>
        <w:jc w:val="left"/>
        <w:rPr>
          <w:rFonts w:ascii="宋体" w:hAnsi="宋体" w:cs="宋体"/>
          <w:color w:val="auto"/>
          <w:sz w:val="24"/>
        </w:rPr>
      </w:pPr>
      <w:r>
        <w:rPr>
          <w:rFonts w:hint="eastAsia" w:ascii="宋体" w:hAnsi="宋体" w:cs="宋体"/>
          <w:color w:val="auto"/>
          <w:sz w:val="24"/>
        </w:rPr>
        <w:t>（四）信用记录：未被列入“信用中国”失信被执行人或重大税收违法案件当事人名单；未处于“中国政府采购网”</w:t>
      </w:r>
      <w:r>
        <w:rPr>
          <w:color w:val="auto"/>
        </w:rPr>
        <w:fldChar w:fldCharType="begin"/>
      </w:r>
      <w:r>
        <w:rPr>
          <w:color w:val="auto"/>
        </w:rPr>
        <w:instrText xml:space="preserve"> HYPERLINK "http://www.ccgp.gov.cn）政府采购严重违法失信行为信息记录中的禁止参加政府采购活动期间。/" </w:instrText>
      </w:r>
      <w:r>
        <w:rPr>
          <w:color w:val="auto"/>
        </w:rPr>
        <w:fldChar w:fldCharType="separate"/>
      </w:r>
      <w:r>
        <w:rPr>
          <w:rFonts w:hint="eastAsia" w:ascii="宋体" w:hAnsi="宋体" w:cs="宋体"/>
          <w:color w:val="auto"/>
          <w:sz w:val="24"/>
        </w:rPr>
        <w:t>政府采购严重违法失信行为信息记录中的禁止参加政府采购活动期间。</w:t>
      </w:r>
      <w:r>
        <w:rPr>
          <w:rFonts w:ascii="宋体" w:hAnsi="宋体" w:cs="宋体"/>
          <w:color w:val="auto"/>
          <w:sz w:val="24"/>
        </w:rPr>
        <w:fldChar w:fldCharType="end"/>
      </w:r>
    </w:p>
    <w:p w14:paraId="4FA4C7CD">
      <w:pPr>
        <w:spacing w:line="360" w:lineRule="auto"/>
        <w:ind w:firstLine="480" w:firstLineChars="200"/>
        <w:jc w:val="left"/>
        <w:rPr>
          <w:rFonts w:ascii="宋体" w:hAnsi="宋体" w:cs="宋体"/>
          <w:color w:val="auto"/>
          <w:sz w:val="24"/>
        </w:rPr>
      </w:pPr>
      <w:r>
        <w:rPr>
          <w:rFonts w:hint="eastAsia" w:ascii="宋体" w:hAnsi="宋体" w:cs="宋体"/>
          <w:color w:val="auto"/>
          <w:sz w:val="24"/>
        </w:rPr>
        <w:t>（五）单位负责人为同一人或者存在直接控股、管理关系的不同供应商，不得同时参加同一项目投标。</w:t>
      </w:r>
    </w:p>
    <w:p w14:paraId="661FCFB6">
      <w:pPr>
        <w:pStyle w:val="4"/>
        <w:tabs>
          <w:tab w:val="left" w:pos="9660"/>
          <w:tab w:val="clear" w:pos="8280"/>
        </w:tabs>
        <w:ind w:right="23" w:firstLine="482" w:firstLineChars="200"/>
        <w:jc w:val="left"/>
        <w:rPr>
          <w:rFonts w:cs="宋体"/>
          <w:bCs/>
          <w:color w:val="auto"/>
          <w:sz w:val="24"/>
          <w:szCs w:val="24"/>
        </w:rPr>
      </w:pPr>
      <w:r>
        <w:rPr>
          <w:rFonts w:hint="eastAsia" w:cs="宋体"/>
          <w:bCs/>
          <w:color w:val="auto"/>
          <w:sz w:val="24"/>
          <w:szCs w:val="24"/>
        </w:rPr>
        <w:t>三、获取</w:t>
      </w:r>
      <w:r>
        <w:rPr>
          <w:rFonts w:hint="eastAsia" w:cs="宋体"/>
          <w:bCs/>
          <w:color w:val="auto"/>
          <w:sz w:val="24"/>
          <w:szCs w:val="24"/>
          <w:lang w:val="en-US" w:eastAsia="zh-CN"/>
        </w:rPr>
        <w:t>招标</w:t>
      </w:r>
      <w:r>
        <w:rPr>
          <w:rFonts w:hint="eastAsia" w:cs="宋体"/>
          <w:bCs/>
          <w:color w:val="auto"/>
          <w:sz w:val="24"/>
          <w:szCs w:val="24"/>
        </w:rPr>
        <w:t>文件</w:t>
      </w:r>
      <w:bookmarkEnd w:id="14"/>
      <w:bookmarkEnd w:id="15"/>
      <w:bookmarkEnd w:id="16"/>
      <w:bookmarkEnd w:id="17"/>
    </w:p>
    <w:p w14:paraId="510E4B66">
      <w:pPr>
        <w:tabs>
          <w:tab w:val="left" w:pos="180"/>
          <w:tab w:val="left" w:pos="360"/>
          <w:tab w:val="left" w:pos="540"/>
          <w:tab w:val="left" w:pos="8280"/>
        </w:tabs>
        <w:autoSpaceDE w:val="0"/>
        <w:autoSpaceDN w:val="0"/>
        <w:adjustRightInd w:val="0"/>
        <w:spacing w:line="360" w:lineRule="auto"/>
        <w:ind w:left="479" w:leftChars="228"/>
        <w:jc w:val="left"/>
        <w:rPr>
          <w:rFonts w:hint="eastAsia" w:ascii="宋体" w:hAnsi="宋体" w:cs="宋体"/>
          <w:color w:val="auto"/>
          <w:sz w:val="24"/>
        </w:rPr>
      </w:pPr>
      <w:r>
        <w:rPr>
          <w:rFonts w:hint="eastAsia" w:ascii="宋体" w:hAnsi="宋体" w:cs="宋体"/>
          <w:color w:val="auto"/>
          <w:sz w:val="24"/>
        </w:rPr>
        <w:t>（一）时间：项目发布之日起至</w:t>
      </w:r>
      <w:r>
        <w:rPr>
          <w:rFonts w:hint="eastAsia" w:ascii="宋体" w:hAnsi="宋体" w:cs="宋体"/>
          <w:color w:val="auto"/>
          <w:sz w:val="24"/>
          <w:u w:val="single"/>
        </w:rPr>
        <w:t>开标截止时间</w:t>
      </w:r>
    </w:p>
    <w:p w14:paraId="12F49E0E">
      <w:pPr>
        <w:tabs>
          <w:tab w:val="left" w:pos="180"/>
          <w:tab w:val="left" w:pos="360"/>
          <w:tab w:val="left" w:pos="540"/>
          <w:tab w:val="left" w:pos="8280"/>
        </w:tabs>
        <w:autoSpaceDE w:val="0"/>
        <w:autoSpaceDN w:val="0"/>
        <w:adjustRightInd w:val="0"/>
        <w:spacing w:line="360" w:lineRule="auto"/>
        <w:ind w:left="479" w:leftChars="228"/>
        <w:jc w:val="left"/>
        <w:rPr>
          <w:rFonts w:ascii="宋体" w:hAnsi="宋体" w:cs="宋体"/>
          <w:b/>
          <w:color w:val="auto"/>
          <w:kern w:val="0"/>
          <w:sz w:val="24"/>
        </w:rPr>
      </w:pPr>
      <w:r>
        <w:rPr>
          <w:rFonts w:hint="eastAsia" w:ascii="宋体" w:hAnsi="宋体" w:cs="宋体"/>
          <w:color w:val="auto"/>
          <w:sz w:val="24"/>
        </w:rPr>
        <w:t>（二）方式：</w:t>
      </w:r>
      <w:r>
        <w:rPr>
          <w:rFonts w:hint="eastAsia" w:ascii="宋体" w:hAnsi="宋体" w:cs="宋体"/>
          <w:b/>
          <w:color w:val="auto"/>
          <w:kern w:val="0"/>
          <w:sz w:val="24"/>
        </w:rPr>
        <w:t>网上下载-台州湾新区小额工程电子交易平</w:t>
      </w:r>
      <w:r>
        <w:rPr>
          <w:rFonts w:hint="eastAsia" w:ascii="宋体" w:hAnsi="宋体" w:cs="宋体"/>
          <w:b/>
          <w:color w:val="auto"/>
          <w:kern w:val="0"/>
          <w:sz w:val="24"/>
          <w:lang w:val="en-US" w:eastAsia="zh-CN"/>
        </w:rPr>
        <w:t>台</w:t>
      </w:r>
      <w:r>
        <w:rPr>
          <w:rFonts w:hint="eastAsia" w:ascii="宋体" w:hAnsi="宋体" w:cs="宋体"/>
          <w:b/>
          <w:color w:val="auto"/>
          <w:kern w:val="0"/>
          <w:sz w:val="24"/>
        </w:rPr>
        <w:t>（</w:t>
      </w:r>
      <w:r>
        <w:rPr>
          <w:rFonts w:ascii="宋体" w:hAnsi="宋体" w:cs="宋体"/>
          <w:b/>
          <w:color w:val="auto"/>
          <w:kern w:val="0"/>
          <w:sz w:val="24"/>
        </w:rPr>
        <w:t>http://www.tzwztb.com/</w:t>
      </w:r>
      <w:r>
        <w:rPr>
          <w:rFonts w:hint="eastAsia" w:ascii="宋体" w:hAnsi="宋体" w:cs="宋体"/>
          <w:b/>
          <w:color w:val="auto"/>
          <w:kern w:val="0"/>
          <w:sz w:val="24"/>
        </w:rPr>
        <w:t>)</w:t>
      </w:r>
    </w:p>
    <w:p w14:paraId="00457991">
      <w:pPr>
        <w:pStyle w:val="4"/>
        <w:ind w:right="0" w:firstLine="482" w:firstLineChars="200"/>
        <w:rPr>
          <w:rFonts w:cs="宋体"/>
          <w:bCs/>
          <w:color w:val="auto"/>
          <w:sz w:val="24"/>
          <w:szCs w:val="24"/>
        </w:rPr>
      </w:pPr>
      <w:bookmarkStart w:id="18" w:name="_Toc28359005"/>
      <w:bookmarkStart w:id="19" w:name="_Toc35393624"/>
      <w:bookmarkStart w:id="20" w:name="_Toc35393793"/>
      <w:bookmarkStart w:id="21" w:name="_Toc28359082"/>
      <w:r>
        <w:rPr>
          <w:rFonts w:hint="eastAsia" w:cs="宋体"/>
          <w:bCs/>
          <w:color w:val="auto"/>
          <w:sz w:val="24"/>
          <w:szCs w:val="24"/>
        </w:rPr>
        <w:t>四、提交投标文件</w:t>
      </w:r>
      <w:bookmarkEnd w:id="18"/>
      <w:bookmarkEnd w:id="19"/>
      <w:bookmarkEnd w:id="20"/>
      <w:bookmarkEnd w:id="21"/>
    </w:p>
    <w:p w14:paraId="4E885C9F">
      <w:pPr>
        <w:spacing w:line="360" w:lineRule="auto"/>
        <w:ind w:firstLine="480" w:firstLineChars="200"/>
        <w:jc w:val="left"/>
        <w:rPr>
          <w:rFonts w:ascii="宋体" w:hAnsi="宋体" w:cs="宋体"/>
          <w:color w:val="auto"/>
          <w:sz w:val="24"/>
        </w:rPr>
      </w:pPr>
      <w:bookmarkStart w:id="22" w:name="_Toc35393794"/>
      <w:bookmarkStart w:id="23" w:name="_Toc28359007"/>
      <w:bookmarkStart w:id="24" w:name="_Toc28359084"/>
      <w:bookmarkStart w:id="25" w:name="_Toc35393625"/>
      <w:r>
        <w:rPr>
          <w:rFonts w:hint="eastAsia" w:ascii="宋体" w:hAnsi="宋体" w:cs="宋体"/>
          <w:color w:val="auto"/>
          <w:sz w:val="24"/>
        </w:rPr>
        <w:t>（一）截止时间（开标时间）：</w:t>
      </w:r>
      <w:r>
        <w:rPr>
          <w:rFonts w:hint="eastAsia" w:ascii="宋体" w:hAnsi="宋体" w:cs="宋体"/>
          <w:bCs/>
          <w:color w:val="auto"/>
          <w:sz w:val="24"/>
          <w:highlight w:val="yellow"/>
          <w:u w:val="single"/>
        </w:rPr>
        <w:t>202</w:t>
      </w:r>
      <w:r>
        <w:rPr>
          <w:rFonts w:hint="eastAsia" w:ascii="宋体" w:hAnsi="宋体" w:cs="宋体"/>
          <w:bCs/>
          <w:color w:val="auto"/>
          <w:sz w:val="24"/>
          <w:highlight w:val="yellow"/>
          <w:u w:val="single"/>
          <w:lang w:val="en-US" w:eastAsia="zh-CN"/>
        </w:rPr>
        <w:t>4</w:t>
      </w:r>
      <w:r>
        <w:rPr>
          <w:rFonts w:hint="eastAsia" w:ascii="宋体" w:hAnsi="宋体" w:cs="宋体"/>
          <w:bCs/>
          <w:color w:val="auto"/>
          <w:sz w:val="24"/>
          <w:highlight w:val="yellow"/>
          <w:u w:val="single"/>
        </w:rPr>
        <w:t>年</w:t>
      </w:r>
      <w:r>
        <w:rPr>
          <w:rFonts w:hint="eastAsia" w:ascii="宋体" w:hAnsi="宋体" w:cs="宋体"/>
          <w:bCs/>
          <w:color w:val="auto"/>
          <w:sz w:val="24"/>
          <w:highlight w:val="yellow"/>
          <w:u w:val="single"/>
          <w:lang w:val="en-US" w:eastAsia="zh-CN"/>
        </w:rPr>
        <w:t>09</w:t>
      </w:r>
      <w:r>
        <w:rPr>
          <w:rFonts w:hint="eastAsia" w:ascii="宋体" w:hAnsi="宋体" w:cs="宋体"/>
          <w:bCs/>
          <w:color w:val="auto"/>
          <w:sz w:val="24"/>
          <w:highlight w:val="yellow"/>
          <w:u w:val="single"/>
        </w:rPr>
        <w:t>月</w:t>
      </w:r>
      <w:r>
        <w:rPr>
          <w:rFonts w:hint="eastAsia" w:ascii="宋体" w:hAnsi="宋体" w:cs="宋体"/>
          <w:bCs/>
          <w:color w:val="auto"/>
          <w:sz w:val="24"/>
          <w:highlight w:val="yellow"/>
          <w:u w:val="single"/>
          <w:lang w:val="en-US" w:eastAsia="zh-CN"/>
        </w:rPr>
        <w:t xml:space="preserve">  </w:t>
      </w:r>
      <w:r>
        <w:rPr>
          <w:rFonts w:hint="eastAsia" w:ascii="宋体" w:hAnsi="宋体" w:cs="宋体"/>
          <w:bCs/>
          <w:color w:val="auto"/>
          <w:sz w:val="24"/>
          <w:highlight w:val="yellow"/>
          <w:u w:val="single"/>
        </w:rPr>
        <w:t>日1</w:t>
      </w:r>
      <w:r>
        <w:rPr>
          <w:rFonts w:hint="eastAsia" w:ascii="宋体" w:hAnsi="宋体" w:cs="宋体"/>
          <w:bCs/>
          <w:color w:val="auto"/>
          <w:sz w:val="24"/>
          <w:highlight w:val="yellow"/>
          <w:u w:val="single"/>
          <w:lang w:val="en-US" w:eastAsia="zh-CN"/>
        </w:rPr>
        <w:t>0</w:t>
      </w:r>
      <w:r>
        <w:rPr>
          <w:rFonts w:hint="eastAsia" w:ascii="宋体" w:hAnsi="宋体" w:cs="宋体"/>
          <w:bCs/>
          <w:color w:val="auto"/>
          <w:sz w:val="24"/>
          <w:highlight w:val="yellow"/>
          <w:u w:val="single"/>
        </w:rPr>
        <w:t>点00分</w:t>
      </w:r>
      <w:r>
        <w:rPr>
          <w:rFonts w:hint="eastAsia" w:ascii="宋体" w:hAnsi="宋体" w:cs="宋体"/>
          <w:color w:val="auto"/>
          <w:sz w:val="24"/>
        </w:rPr>
        <w:t>（北京时间）</w:t>
      </w:r>
    </w:p>
    <w:p w14:paraId="3C42B9C8">
      <w:pPr>
        <w:spacing w:line="360" w:lineRule="auto"/>
        <w:ind w:firstLine="480" w:firstLineChars="200"/>
        <w:jc w:val="left"/>
        <w:rPr>
          <w:rFonts w:ascii="宋体" w:hAnsi="宋体" w:cs="宋体"/>
          <w:color w:val="auto"/>
          <w:sz w:val="24"/>
        </w:rPr>
      </w:pPr>
      <w:r>
        <w:rPr>
          <w:rFonts w:hint="eastAsia" w:ascii="宋体" w:hAnsi="宋体" w:cs="宋体"/>
          <w:color w:val="auto"/>
          <w:sz w:val="24"/>
        </w:rPr>
        <w:t>（二）投标网址：台州湾新区小额工程电子交易平台（网址：</w:t>
      </w:r>
      <w:r>
        <w:rPr>
          <w:color w:val="auto"/>
          <w:sz w:val="24"/>
        </w:rPr>
        <w:t>http://www.tzwztb.com/</w:t>
      </w:r>
      <w:r>
        <w:rPr>
          <w:rFonts w:hint="eastAsia" w:ascii="宋体" w:hAnsi="宋体" w:cs="宋体"/>
          <w:color w:val="auto"/>
          <w:sz w:val="24"/>
        </w:rPr>
        <w:t>）</w:t>
      </w:r>
    </w:p>
    <w:bookmarkEnd w:id="22"/>
    <w:bookmarkEnd w:id="23"/>
    <w:bookmarkEnd w:id="24"/>
    <w:bookmarkEnd w:id="25"/>
    <w:p w14:paraId="4EA20DE3">
      <w:pPr>
        <w:pStyle w:val="25"/>
        <w:spacing w:after="0" w:line="360" w:lineRule="auto"/>
        <w:ind w:left="0" w:leftChars="0" w:firstLine="482" w:firstLineChars="200"/>
        <w:outlineLvl w:val="1"/>
        <w:rPr>
          <w:rFonts w:ascii="宋体" w:hAnsi="宋体" w:cs="宋体"/>
          <w:b/>
          <w:bCs/>
          <w:color w:val="auto"/>
          <w:kern w:val="0"/>
          <w:sz w:val="24"/>
        </w:rPr>
      </w:pPr>
      <w:r>
        <w:rPr>
          <w:rFonts w:hint="eastAsia" w:ascii="宋体" w:hAnsi="宋体" w:cs="宋体"/>
          <w:b/>
          <w:bCs/>
          <w:color w:val="auto"/>
          <w:kern w:val="0"/>
          <w:sz w:val="24"/>
        </w:rPr>
        <w:t>五、发布公告</w:t>
      </w:r>
    </w:p>
    <w:p w14:paraId="3B64736F">
      <w:pPr>
        <w:pStyle w:val="25"/>
        <w:spacing w:after="0" w:line="360" w:lineRule="auto"/>
        <w:ind w:left="0" w:leftChars="0" w:firstLine="480" w:firstLineChars="200"/>
        <w:rPr>
          <w:rFonts w:ascii="宋体" w:hAnsi="宋体" w:cs="宋体"/>
          <w:color w:val="auto"/>
          <w:kern w:val="0"/>
          <w:sz w:val="24"/>
        </w:rPr>
      </w:pPr>
      <w:r>
        <w:rPr>
          <w:rFonts w:hint="eastAsia" w:ascii="宋体" w:hAnsi="宋体" w:cs="宋体"/>
          <w:color w:val="auto"/>
          <w:sz w:val="24"/>
        </w:rPr>
        <w:t>（一）公告网址：台州湾新区小额工程电子交易平台</w:t>
      </w:r>
      <w:r>
        <w:rPr>
          <w:rFonts w:ascii="宋体" w:hAnsi="宋体" w:cs="宋体"/>
          <w:color w:val="auto"/>
          <w:sz w:val="24"/>
        </w:rPr>
        <w:t>”</w:t>
      </w:r>
      <w:r>
        <w:rPr>
          <w:rFonts w:hint="eastAsia" w:ascii="宋体" w:hAnsi="宋体" w:cs="宋体"/>
          <w:color w:val="auto"/>
          <w:sz w:val="24"/>
        </w:rPr>
        <w:t>（http://www.tzwztb.com）、</w:t>
      </w:r>
      <w:r>
        <w:rPr>
          <w:rFonts w:hint="eastAsia" w:ascii="宋体" w:hAnsi="宋体" w:cs="宋体"/>
          <w:color w:val="auto"/>
          <w:kern w:val="0"/>
          <w:sz w:val="24"/>
        </w:rPr>
        <w:t>浙江政府采购网（</w:t>
      </w:r>
      <w:r>
        <w:rPr>
          <w:rFonts w:hint="eastAsia" w:ascii="宋体" w:hAnsi="宋体" w:cs="宋体"/>
          <w:color w:val="auto"/>
          <w:sz w:val="24"/>
        </w:rPr>
        <w:t>https://zfcg.czt.zj.gov.cn</w:t>
      </w:r>
      <w:r>
        <w:rPr>
          <w:rFonts w:hint="eastAsia" w:ascii="宋体" w:hAnsi="宋体" w:cs="宋体"/>
          <w:color w:val="auto"/>
          <w:kern w:val="0"/>
          <w:sz w:val="24"/>
        </w:rPr>
        <w:t>）</w:t>
      </w:r>
    </w:p>
    <w:p w14:paraId="70819283">
      <w:pPr>
        <w:pStyle w:val="25"/>
        <w:spacing w:after="0" w:line="360" w:lineRule="auto"/>
        <w:ind w:left="0" w:leftChars="0" w:firstLine="480" w:firstLineChars="200"/>
        <w:rPr>
          <w:rFonts w:hint="eastAsia" w:ascii="宋体" w:hAnsi="宋体" w:cs="宋体"/>
          <w:color w:val="auto"/>
          <w:sz w:val="24"/>
        </w:rPr>
      </w:pPr>
      <w:r>
        <w:rPr>
          <w:rFonts w:hint="eastAsia" w:ascii="宋体" w:hAnsi="宋体" w:cs="宋体"/>
          <w:color w:val="auto"/>
          <w:sz w:val="24"/>
        </w:rPr>
        <w:t>（二）公告期限：本公告期限自发布之日起五个工作日</w:t>
      </w:r>
    </w:p>
    <w:p w14:paraId="6C6C864F">
      <w:pPr>
        <w:pStyle w:val="4"/>
        <w:ind w:right="0" w:firstLine="482" w:firstLineChars="200"/>
        <w:rPr>
          <w:rFonts w:cs="宋体"/>
          <w:bCs/>
          <w:color w:val="auto"/>
          <w:sz w:val="24"/>
          <w:szCs w:val="24"/>
        </w:rPr>
      </w:pPr>
      <w:bookmarkStart w:id="26" w:name="_Toc35393795"/>
      <w:bookmarkStart w:id="27" w:name="_Toc35393626"/>
      <w:r>
        <w:rPr>
          <w:rFonts w:hint="eastAsia" w:cs="宋体"/>
          <w:bCs/>
          <w:color w:val="auto"/>
          <w:sz w:val="24"/>
          <w:szCs w:val="24"/>
        </w:rPr>
        <w:t>六、</w:t>
      </w:r>
      <w:bookmarkEnd w:id="26"/>
      <w:bookmarkEnd w:id="27"/>
      <w:r>
        <w:rPr>
          <w:rFonts w:hint="eastAsia" w:cs="宋体"/>
          <w:bCs/>
          <w:color w:val="auto"/>
          <w:sz w:val="24"/>
          <w:szCs w:val="24"/>
        </w:rPr>
        <w:t>注册报名</w:t>
      </w:r>
    </w:p>
    <w:p w14:paraId="74D8211D">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color w:val="auto"/>
          <w:sz w:val="24"/>
        </w:rPr>
      </w:pPr>
      <w:r>
        <w:rPr>
          <w:rFonts w:hint="eastAsia" w:ascii="宋体" w:hAnsi="宋体" w:cs="宋体"/>
          <w:color w:val="auto"/>
          <w:sz w:val="24"/>
        </w:rPr>
        <w:t>投标人需登录</w:t>
      </w:r>
      <w:r>
        <w:rPr>
          <w:rFonts w:hint="eastAsia" w:ascii="宋体" w:hAnsi="宋体" w:cs="宋体"/>
          <w:b/>
          <w:color w:val="auto"/>
          <w:kern w:val="0"/>
          <w:sz w:val="24"/>
        </w:rPr>
        <w:t>台州湾新区小额工程电子交易平台（</w:t>
      </w:r>
      <w:r>
        <w:rPr>
          <w:rFonts w:ascii="宋体" w:hAnsi="宋体" w:cs="宋体"/>
          <w:b/>
          <w:color w:val="auto"/>
          <w:kern w:val="0"/>
          <w:sz w:val="24"/>
        </w:rPr>
        <w:t>http://www.tzwztb.com/</w:t>
      </w:r>
      <w:r>
        <w:rPr>
          <w:rFonts w:hint="eastAsia" w:ascii="宋体" w:hAnsi="宋体" w:cs="宋体"/>
          <w:b/>
          <w:color w:val="auto"/>
          <w:kern w:val="0"/>
          <w:sz w:val="24"/>
        </w:rPr>
        <w:t>)</w:t>
      </w:r>
      <w:r>
        <w:rPr>
          <w:rFonts w:hint="eastAsia" w:ascii="宋体" w:hAnsi="宋体" w:cs="宋体"/>
          <w:color w:val="auto"/>
          <w:sz w:val="24"/>
        </w:rPr>
        <w:t>进行注册后报名。</w:t>
      </w:r>
    </w:p>
    <w:p w14:paraId="2F17C48A">
      <w:pPr>
        <w:snapToGrid w:val="0"/>
        <w:spacing w:line="360" w:lineRule="auto"/>
        <w:ind w:firstLine="482" w:firstLineChars="200"/>
        <w:outlineLvl w:val="1"/>
        <w:rPr>
          <w:rFonts w:ascii="宋体" w:hAnsi="宋体" w:cs="宋体"/>
          <w:color w:val="auto"/>
          <w:sz w:val="24"/>
          <w:szCs w:val="20"/>
        </w:rPr>
      </w:pPr>
      <w:r>
        <w:rPr>
          <w:rFonts w:hint="eastAsia" w:ascii="宋体" w:hAnsi="宋体" w:cs="宋体"/>
          <w:b/>
          <w:bCs/>
          <w:color w:val="auto"/>
          <w:sz w:val="24"/>
        </w:rPr>
        <w:t>七、投标保证金</w:t>
      </w:r>
      <w:r>
        <w:rPr>
          <w:rFonts w:hint="eastAsia" w:ascii="宋体" w:hAnsi="宋体" w:cs="宋体"/>
          <w:color w:val="auto"/>
          <w:sz w:val="24"/>
        </w:rPr>
        <w:t>：</w:t>
      </w:r>
    </w:p>
    <w:p w14:paraId="3E5902D2">
      <w:pPr>
        <w:pStyle w:val="25"/>
        <w:keepNext w:val="0"/>
        <w:keepLines w:val="0"/>
        <w:pageBreakBefore w:val="0"/>
        <w:widowControl w:val="0"/>
        <w:kinsoku/>
        <w:wordWrap/>
        <w:overflowPunct/>
        <w:topLinePunct w:val="0"/>
        <w:bidi w:val="0"/>
        <w:snapToGrid/>
        <w:spacing w:after="0" w:line="360" w:lineRule="auto"/>
        <w:ind w:left="0" w:leftChars="0" w:firstLine="480"/>
        <w:jc w:val="left"/>
        <w:textAlignment w:val="auto"/>
        <w:rPr>
          <w:rFonts w:hint="eastAsia" w:ascii="宋体" w:hAnsi="宋体" w:cs="宋体"/>
          <w:bCs/>
          <w:color w:val="auto"/>
          <w:kern w:val="0"/>
          <w:sz w:val="24"/>
        </w:rPr>
      </w:pPr>
      <w:r>
        <w:rPr>
          <w:rFonts w:hint="eastAsia" w:ascii="宋体" w:hAnsi="宋体" w:cs="宋体"/>
          <w:bCs/>
          <w:color w:val="auto"/>
          <w:kern w:val="0"/>
          <w:sz w:val="24"/>
        </w:rPr>
        <w:t>1.投标保证金金额：</w:t>
      </w:r>
      <w:r>
        <w:rPr>
          <w:rFonts w:hint="eastAsia" w:ascii="宋体" w:hAnsi="宋体" w:cs="宋体"/>
          <w:bCs/>
          <w:color w:val="auto"/>
          <w:kern w:val="0"/>
          <w:sz w:val="24"/>
          <w:u w:val="single"/>
          <w:lang w:val="en-US" w:eastAsia="zh-CN"/>
        </w:rPr>
        <w:t>8000</w:t>
      </w:r>
      <w:r>
        <w:rPr>
          <w:rFonts w:hint="eastAsia" w:ascii="宋体" w:hAnsi="宋体" w:cs="宋体"/>
          <w:bCs/>
          <w:color w:val="auto"/>
          <w:kern w:val="0"/>
          <w:sz w:val="24"/>
          <w:u w:val="single"/>
        </w:rPr>
        <w:t>元</w:t>
      </w:r>
      <w:r>
        <w:rPr>
          <w:rFonts w:hint="eastAsia" w:ascii="宋体" w:hAnsi="宋体" w:cs="宋体"/>
          <w:bCs/>
          <w:color w:val="auto"/>
          <w:kern w:val="0"/>
          <w:sz w:val="24"/>
        </w:rPr>
        <w:t>。</w:t>
      </w:r>
    </w:p>
    <w:p w14:paraId="7131D700">
      <w:pPr>
        <w:pStyle w:val="25"/>
        <w:keepNext w:val="0"/>
        <w:keepLines w:val="0"/>
        <w:pageBreakBefore w:val="0"/>
        <w:widowControl w:val="0"/>
        <w:kinsoku/>
        <w:wordWrap/>
        <w:overflowPunct/>
        <w:topLinePunct w:val="0"/>
        <w:bidi w:val="0"/>
        <w:snapToGrid/>
        <w:spacing w:after="0" w:line="360" w:lineRule="auto"/>
        <w:ind w:left="0" w:leftChars="0" w:firstLine="480"/>
        <w:jc w:val="left"/>
        <w:textAlignment w:val="auto"/>
        <w:rPr>
          <w:rFonts w:ascii="宋体" w:hAnsi="宋体" w:cs="宋体"/>
          <w:bCs/>
          <w:color w:val="auto"/>
          <w:kern w:val="0"/>
          <w:sz w:val="24"/>
        </w:rPr>
      </w:pPr>
      <w:r>
        <w:rPr>
          <w:rFonts w:hint="eastAsia" w:ascii="宋体" w:hAnsi="宋体" w:cs="宋体"/>
          <w:bCs/>
          <w:color w:val="auto"/>
          <w:kern w:val="0"/>
          <w:sz w:val="24"/>
        </w:rPr>
        <w:t>2.投标保证金缴纳方式：现金转账、银行保函、保险机构保证保险保单、融资担保公司保函。</w:t>
      </w:r>
    </w:p>
    <w:p w14:paraId="6465D296">
      <w:pPr>
        <w:tabs>
          <w:tab w:val="left" w:pos="180"/>
          <w:tab w:val="left" w:pos="360"/>
          <w:tab w:val="left" w:pos="540"/>
          <w:tab w:val="left" w:pos="8280"/>
        </w:tabs>
        <w:autoSpaceDE w:val="0"/>
        <w:autoSpaceDN w:val="0"/>
        <w:adjustRightInd w:val="0"/>
        <w:spacing w:line="360" w:lineRule="auto"/>
        <w:ind w:firstLine="482" w:firstLineChars="200"/>
        <w:jc w:val="left"/>
        <w:rPr>
          <w:rFonts w:hint="eastAsia" w:ascii="宋体" w:hAnsi="宋体" w:cs="宋体"/>
          <w:b/>
          <w:color w:val="auto"/>
          <w:kern w:val="0"/>
          <w:sz w:val="24"/>
        </w:rPr>
      </w:pPr>
      <w:r>
        <w:rPr>
          <w:rFonts w:hint="eastAsia" w:ascii="宋体" w:hAnsi="宋体" w:cs="宋体"/>
          <w:b/>
          <w:color w:val="auto"/>
          <w:kern w:val="0"/>
          <w:sz w:val="24"/>
        </w:rPr>
        <w:t>（1）现金转账</w:t>
      </w:r>
    </w:p>
    <w:p w14:paraId="0393781E">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① 电汇或银行转账（请不要使用“支付宝”等第三方支付平台），通过“台州湾新区小额工程电子交易平台”取得相应的银行账号后支付，投标保证金收款账号根据不同工程（标段）由系统随机生成，此账号只在本工程（标段）中使用有效，请注意核对。</w:t>
      </w:r>
    </w:p>
    <w:p w14:paraId="20945D92">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②投标人缴纳的投标保证金必须在投标截止时间前到达上述指定账户，否则导致投标无效等后果由投标人自行承担。另外须注意双休日银行柜台休息对公对公转账的影响。开标结束后，未中标投标单位</w:t>
      </w:r>
      <w:r>
        <w:rPr>
          <w:rFonts w:hint="eastAsia" w:ascii="宋体" w:hAnsi="宋体" w:cs="宋体"/>
          <w:bCs/>
          <w:color w:val="auto"/>
          <w:kern w:val="0"/>
          <w:sz w:val="24"/>
          <w:lang w:val="en-US" w:eastAsia="zh-CN"/>
        </w:rPr>
        <w:t>及时</w:t>
      </w:r>
      <w:r>
        <w:rPr>
          <w:rFonts w:hint="eastAsia" w:ascii="宋体" w:hAnsi="宋体" w:cs="宋体"/>
          <w:bCs/>
          <w:color w:val="auto"/>
          <w:kern w:val="0"/>
          <w:sz w:val="24"/>
        </w:rPr>
        <w:t>返还</w:t>
      </w:r>
      <w:r>
        <w:rPr>
          <w:rFonts w:hint="eastAsia" w:ascii="宋体" w:hAnsi="宋体" w:cs="宋体"/>
          <w:bCs/>
          <w:color w:val="auto"/>
          <w:kern w:val="0"/>
          <w:sz w:val="24"/>
          <w:lang w:eastAsia="zh-CN"/>
        </w:rPr>
        <w:t>；</w:t>
      </w:r>
      <w:r>
        <w:rPr>
          <w:rFonts w:hint="eastAsia" w:ascii="宋体" w:hAnsi="宋体" w:cs="宋体"/>
          <w:bCs/>
          <w:color w:val="auto"/>
          <w:kern w:val="0"/>
          <w:sz w:val="24"/>
        </w:rPr>
        <w:t>中标人的投标保证金由招标人暂时保管，待履约担保办理完毕并签订合同后，招标人返还中标人 。</w:t>
      </w:r>
    </w:p>
    <w:p w14:paraId="12B6F0D4">
      <w:pPr>
        <w:tabs>
          <w:tab w:val="left" w:pos="180"/>
          <w:tab w:val="left" w:pos="360"/>
          <w:tab w:val="left" w:pos="540"/>
          <w:tab w:val="left" w:pos="8280"/>
        </w:tabs>
        <w:autoSpaceDE w:val="0"/>
        <w:autoSpaceDN w:val="0"/>
        <w:adjustRightInd w:val="0"/>
        <w:spacing w:line="360" w:lineRule="auto"/>
        <w:ind w:firstLine="482" w:firstLineChars="200"/>
        <w:jc w:val="left"/>
        <w:rPr>
          <w:rFonts w:ascii="宋体" w:hAnsi="宋体" w:cs="宋体"/>
          <w:b/>
          <w:color w:val="auto"/>
          <w:kern w:val="0"/>
          <w:sz w:val="24"/>
        </w:rPr>
      </w:pPr>
    </w:p>
    <w:p w14:paraId="68EB8BDB">
      <w:pPr>
        <w:tabs>
          <w:tab w:val="left" w:pos="180"/>
          <w:tab w:val="left" w:pos="360"/>
          <w:tab w:val="left" w:pos="540"/>
          <w:tab w:val="left" w:pos="8280"/>
        </w:tabs>
        <w:autoSpaceDE w:val="0"/>
        <w:autoSpaceDN w:val="0"/>
        <w:adjustRightInd w:val="0"/>
        <w:spacing w:line="360" w:lineRule="auto"/>
        <w:ind w:firstLine="482" w:firstLineChars="200"/>
        <w:jc w:val="left"/>
        <w:rPr>
          <w:rFonts w:ascii="宋体" w:hAnsi="宋体" w:cs="宋体"/>
          <w:b/>
          <w:color w:val="auto"/>
          <w:kern w:val="0"/>
          <w:sz w:val="24"/>
        </w:rPr>
      </w:pPr>
      <w:r>
        <w:rPr>
          <w:rFonts w:hint="eastAsia" w:ascii="宋体" w:hAnsi="宋体" w:cs="宋体"/>
          <w:b/>
          <w:color w:val="auto"/>
          <w:kern w:val="0"/>
          <w:sz w:val="24"/>
        </w:rPr>
        <w:t>（2）银行保函、保险机构保证保险保单、融资担保公司保函（以下合称“工程保函”）</w:t>
      </w:r>
    </w:p>
    <w:p w14:paraId="74D7B59C">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u w:val="single"/>
        </w:rPr>
      </w:pPr>
      <w:r>
        <w:rPr>
          <w:rFonts w:hint="eastAsia" w:ascii="宋体" w:hAnsi="宋体" w:cs="宋体"/>
          <w:bCs/>
          <w:color w:val="auto"/>
          <w:kern w:val="0"/>
          <w:sz w:val="24"/>
        </w:rPr>
        <w:t>①工程保函的受益人：</w:t>
      </w:r>
      <w:r>
        <w:rPr>
          <w:rFonts w:hint="eastAsia" w:ascii="宋体" w:hAnsi="宋体" w:cs="宋体"/>
          <w:bCs/>
          <w:color w:val="auto"/>
          <w:kern w:val="0"/>
          <w:sz w:val="24"/>
          <w:u w:val="single"/>
        </w:rPr>
        <w:t>台州湾新区管理委员会</w:t>
      </w:r>
      <w:r>
        <w:rPr>
          <w:rFonts w:hint="eastAsia" w:ascii="宋体" w:hAnsi="宋体" w:cs="宋体"/>
          <w:bCs/>
          <w:color w:val="auto"/>
          <w:kern w:val="0"/>
          <w:sz w:val="24"/>
        </w:rPr>
        <w:t>（招标人名称）；</w:t>
      </w:r>
    </w:p>
    <w:p w14:paraId="112DF14A">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②工程保函的有效期为1年；</w:t>
      </w:r>
    </w:p>
    <w:p w14:paraId="67ECE130">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③递交方式：</w:t>
      </w:r>
    </w:p>
    <w:p w14:paraId="6480F0BE">
      <w:pPr>
        <w:tabs>
          <w:tab w:val="left" w:pos="180"/>
          <w:tab w:val="left" w:pos="360"/>
          <w:tab w:val="left" w:pos="540"/>
          <w:tab w:val="left" w:pos="8280"/>
        </w:tabs>
        <w:autoSpaceDE w:val="0"/>
        <w:autoSpaceDN w:val="0"/>
        <w:adjustRightInd w:val="0"/>
        <w:spacing w:line="360" w:lineRule="auto"/>
        <w:ind w:firstLine="482" w:firstLineChars="200"/>
        <w:jc w:val="left"/>
        <w:rPr>
          <w:rFonts w:ascii="宋体" w:hAnsi="宋体" w:cs="宋体"/>
          <w:b/>
          <w:color w:val="auto"/>
          <w:kern w:val="0"/>
          <w:sz w:val="24"/>
        </w:rPr>
      </w:pPr>
      <w:r>
        <w:rPr>
          <w:rFonts w:hint="eastAsia" w:ascii="宋体" w:hAnsi="宋体" w:cs="宋体"/>
          <w:b/>
          <w:color w:val="auto"/>
          <w:kern w:val="0"/>
          <w:sz w:val="24"/>
        </w:rPr>
        <w:t>递交方式一（电子保函系统）：</w:t>
      </w:r>
    </w:p>
    <w:p w14:paraId="76770A95">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通过台州湾新区小额工程电子交易平台选择“电子保函”递交方式，并按系统流程进行操作、购买电子保函。</w:t>
      </w:r>
    </w:p>
    <w:p w14:paraId="0AA0E06F">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
          <w:color w:val="auto"/>
          <w:kern w:val="0"/>
          <w:sz w:val="24"/>
        </w:rPr>
      </w:pPr>
      <w:r>
        <w:rPr>
          <w:rFonts w:hint="eastAsia" w:ascii="宋体" w:hAnsi="宋体" w:cs="宋体"/>
          <w:bCs/>
          <w:color w:val="auto"/>
          <w:kern w:val="0"/>
          <w:sz w:val="24"/>
        </w:rPr>
        <w:t>注：电子保单生效时间为投保第二天00:00,各投标人须在投标截止时间前一工作日下午16点之前申购电子保函；付款后请确认已收到出单提醒短信，或者在系统中查看保单状态为“已出单”。因未确认保函出单情况导致递交投标保证金失败的，所有后果由投标人自行承担。</w:t>
      </w:r>
      <w:r>
        <w:rPr>
          <w:rFonts w:hint="eastAsia" w:ascii="宋体" w:hAnsi="宋体" w:cs="宋体"/>
          <w:bCs/>
          <w:color w:val="auto"/>
          <w:kern w:val="0"/>
          <w:sz w:val="24"/>
          <w:u w:val="single"/>
        </w:rPr>
        <w:t>投标电子保函针对具体项目标段的要求“一标段一保函”，每个标段对应相应的订单号，汇款时备注订单号。</w:t>
      </w:r>
    </w:p>
    <w:p w14:paraId="1C0DF99D">
      <w:pPr>
        <w:tabs>
          <w:tab w:val="left" w:pos="180"/>
          <w:tab w:val="left" w:pos="360"/>
          <w:tab w:val="left" w:pos="540"/>
          <w:tab w:val="left" w:pos="8280"/>
        </w:tabs>
        <w:autoSpaceDE w:val="0"/>
        <w:autoSpaceDN w:val="0"/>
        <w:adjustRightInd w:val="0"/>
        <w:spacing w:line="360" w:lineRule="auto"/>
        <w:ind w:firstLine="482" w:firstLineChars="200"/>
        <w:jc w:val="left"/>
        <w:rPr>
          <w:rFonts w:ascii="宋体" w:hAnsi="宋体" w:cs="宋体"/>
          <w:b/>
          <w:color w:val="auto"/>
          <w:kern w:val="0"/>
          <w:sz w:val="24"/>
        </w:rPr>
      </w:pPr>
      <w:r>
        <w:rPr>
          <w:rFonts w:hint="eastAsia" w:ascii="宋体" w:hAnsi="宋体" w:cs="宋体"/>
          <w:b/>
          <w:color w:val="auto"/>
          <w:kern w:val="0"/>
          <w:sz w:val="24"/>
        </w:rPr>
        <w:t>递交方式二（非电子保函系统）：</w:t>
      </w:r>
    </w:p>
    <w:p w14:paraId="69099A16">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 xml:space="preserve">投标人须在投标截止时间前将工程保函纸质原件、基本账户证明材料复印件（加盖公章）、保费支付的银行回单一并按要求递交。 </w:t>
      </w:r>
    </w:p>
    <w:p w14:paraId="7751242D">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递交方式：现场递交。</w:t>
      </w:r>
    </w:p>
    <w:p w14:paraId="0F93C977">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（1）若是投标人的法定代表人递交工程保函的，应持法定代表人身份证明原件（姓名须与全国建设市场监管与诚信信息发布平台查询的相一致），否则工程保函不予签收。</w:t>
      </w:r>
    </w:p>
    <w:p w14:paraId="73EED1CE">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（2）若是投标人委托代理人递交工程保函的，应持针对本工程的法定代表人授权委托书原件</w:t>
      </w:r>
      <w:r>
        <w:rPr>
          <w:rFonts w:hint="eastAsia" w:ascii="宋体" w:hAnsi="宋体" w:cs="宋体"/>
          <w:bCs/>
          <w:color w:val="auto"/>
          <w:kern w:val="0"/>
          <w:sz w:val="24"/>
          <w:highlight w:val="none"/>
        </w:rPr>
        <w:t>（</w:t>
      </w:r>
      <w:r>
        <w:rPr>
          <w:rFonts w:hint="eastAsia" w:ascii="宋体" w:hAnsi="宋体" w:cs="宋体"/>
          <w:bCs/>
          <w:color w:val="auto"/>
          <w:kern w:val="0"/>
          <w:sz w:val="24"/>
          <w:highlight w:val="none"/>
          <w:lang w:val="en-US" w:eastAsia="zh-CN"/>
        </w:rPr>
        <w:t>格式见附件</w:t>
      </w:r>
      <w:r>
        <w:rPr>
          <w:rFonts w:hint="eastAsia" w:ascii="宋体" w:hAnsi="宋体" w:cs="宋体"/>
          <w:bCs/>
          <w:color w:val="auto"/>
          <w:kern w:val="0"/>
          <w:sz w:val="24"/>
          <w:highlight w:val="none"/>
        </w:rPr>
        <w:t>）</w:t>
      </w:r>
      <w:r>
        <w:rPr>
          <w:rFonts w:hint="eastAsia" w:ascii="宋体" w:hAnsi="宋体" w:cs="宋体"/>
          <w:bCs/>
          <w:color w:val="auto"/>
          <w:kern w:val="0"/>
          <w:sz w:val="24"/>
        </w:rPr>
        <w:t>及身份证原件，否则工程保函不予签收。</w:t>
      </w:r>
    </w:p>
    <w:p w14:paraId="220A90E8">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（3）递交工程保函时所要求提供的法定代表人授权委托书或法定代表人身份证明中的人员须与投标文件组成中提供的人员一致，若提供的不一致则以无效标处理。</w:t>
      </w:r>
    </w:p>
    <w:p w14:paraId="157DC81E">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提交地点：</w:t>
      </w:r>
      <w:r>
        <w:rPr>
          <w:rFonts w:hint="eastAsia" w:ascii="宋体" w:hAnsi="宋体" w:cs="宋体"/>
          <w:bCs/>
          <w:color w:val="auto"/>
          <w:kern w:val="0"/>
          <w:sz w:val="24"/>
          <w:u w:val="single"/>
        </w:rPr>
        <w:t>台州湾新区海虹街道一楼大厅</w:t>
      </w:r>
    </w:p>
    <w:p w14:paraId="02C4AC07">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提交时间：</w:t>
      </w:r>
      <w:r>
        <w:rPr>
          <w:rFonts w:ascii="宋体" w:hAnsi="宋体" w:cs="宋体"/>
          <w:bCs/>
          <w:color w:val="auto"/>
          <w:kern w:val="0"/>
          <w:sz w:val="24"/>
          <w:highlight w:val="yellow"/>
          <w:u w:val="single"/>
        </w:rPr>
        <w:t>202</w:t>
      </w:r>
      <w:r>
        <w:rPr>
          <w:rFonts w:hint="eastAsia" w:ascii="宋体" w:hAnsi="宋体" w:cs="宋体"/>
          <w:bCs/>
          <w:color w:val="auto"/>
          <w:kern w:val="0"/>
          <w:sz w:val="24"/>
          <w:highlight w:val="yellow"/>
          <w:u w:val="single"/>
          <w:lang w:val="en-US" w:eastAsia="zh-CN"/>
        </w:rPr>
        <w:t>4</w:t>
      </w:r>
      <w:r>
        <w:rPr>
          <w:rFonts w:ascii="宋体" w:hAnsi="宋体" w:cs="宋体"/>
          <w:bCs/>
          <w:color w:val="auto"/>
          <w:kern w:val="0"/>
          <w:sz w:val="24"/>
          <w:highlight w:val="yellow"/>
          <w:u w:val="single"/>
        </w:rPr>
        <w:t>年</w:t>
      </w:r>
      <w:r>
        <w:rPr>
          <w:rFonts w:hint="eastAsia" w:ascii="宋体" w:hAnsi="宋体" w:cs="宋体"/>
          <w:bCs/>
          <w:color w:val="auto"/>
          <w:kern w:val="0"/>
          <w:sz w:val="24"/>
          <w:highlight w:val="yellow"/>
          <w:u w:val="single"/>
          <w:lang w:val="en-US" w:eastAsia="zh-CN"/>
        </w:rPr>
        <w:t xml:space="preserve">  </w:t>
      </w:r>
      <w:r>
        <w:rPr>
          <w:rFonts w:ascii="宋体" w:hAnsi="宋体" w:cs="宋体"/>
          <w:bCs/>
          <w:color w:val="auto"/>
          <w:kern w:val="0"/>
          <w:sz w:val="24"/>
          <w:highlight w:val="yellow"/>
          <w:u w:val="single"/>
        </w:rPr>
        <w:t>月</w:t>
      </w:r>
      <w:r>
        <w:rPr>
          <w:rFonts w:hint="eastAsia" w:ascii="宋体" w:hAnsi="宋体" w:cs="宋体"/>
          <w:bCs/>
          <w:color w:val="auto"/>
          <w:kern w:val="0"/>
          <w:sz w:val="24"/>
          <w:highlight w:val="yellow"/>
          <w:u w:val="single"/>
          <w:lang w:val="en-US" w:eastAsia="zh-CN"/>
        </w:rPr>
        <w:t xml:space="preserve">  </w:t>
      </w:r>
      <w:r>
        <w:rPr>
          <w:rFonts w:ascii="宋体" w:hAnsi="宋体" w:cs="宋体"/>
          <w:bCs/>
          <w:color w:val="auto"/>
          <w:kern w:val="0"/>
          <w:sz w:val="24"/>
          <w:highlight w:val="yellow"/>
          <w:u w:val="single"/>
        </w:rPr>
        <w:t>日</w:t>
      </w:r>
      <w:r>
        <w:rPr>
          <w:rFonts w:hint="eastAsia" w:ascii="宋体" w:hAnsi="宋体" w:cs="宋体"/>
          <w:bCs/>
          <w:color w:val="auto"/>
          <w:kern w:val="0"/>
          <w:sz w:val="24"/>
          <w:highlight w:val="yellow"/>
          <w:u w:val="single"/>
          <w:lang w:val="en-US" w:eastAsia="zh-CN"/>
        </w:rPr>
        <w:t>09</w:t>
      </w:r>
      <w:r>
        <w:rPr>
          <w:rFonts w:ascii="宋体" w:hAnsi="宋体" w:cs="宋体"/>
          <w:bCs/>
          <w:color w:val="auto"/>
          <w:kern w:val="0"/>
          <w:sz w:val="24"/>
          <w:highlight w:val="yellow"/>
          <w:u w:val="single"/>
        </w:rPr>
        <w:t>：</w:t>
      </w:r>
      <w:r>
        <w:rPr>
          <w:rFonts w:hint="eastAsia" w:ascii="宋体" w:hAnsi="宋体" w:cs="宋体"/>
          <w:bCs/>
          <w:color w:val="auto"/>
          <w:kern w:val="0"/>
          <w:sz w:val="24"/>
          <w:highlight w:val="yellow"/>
          <w:u w:val="single"/>
        </w:rPr>
        <w:t>30-1</w:t>
      </w:r>
      <w:r>
        <w:rPr>
          <w:rFonts w:hint="eastAsia" w:ascii="宋体" w:hAnsi="宋体" w:cs="宋体"/>
          <w:bCs/>
          <w:color w:val="auto"/>
          <w:kern w:val="0"/>
          <w:sz w:val="24"/>
          <w:highlight w:val="yellow"/>
          <w:u w:val="single"/>
          <w:lang w:val="en-US" w:eastAsia="zh-CN"/>
        </w:rPr>
        <w:t>0</w:t>
      </w:r>
      <w:r>
        <w:rPr>
          <w:rFonts w:hint="eastAsia" w:ascii="宋体" w:hAnsi="宋体" w:cs="宋体"/>
          <w:bCs/>
          <w:color w:val="auto"/>
          <w:kern w:val="0"/>
          <w:sz w:val="24"/>
          <w:highlight w:val="yellow"/>
          <w:u w:val="single"/>
        </w:rPr>
        <w:t>：00</w:t>
      </w:r>
    </w:p>
    <w:p w14:paraId="15A4C895">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接收人：</w:t>
      </w:r>
      <w:r>
        <w:rPr>
          <w:rFonts w:hint="eastAsia" w:ascii="宋体" w:hAnsi="宋体" w:cs="宋体"/>
          <w:bCs/>
          <w:color w:val="auto"/>
          <w:kern w:val="0"/>
          <w:sz w:val="24"/>
          <w:u w:val="single"/>
          <w:lang w:eastAsia="zh-CN"/>
        </w:rPr>
        <w:t>浙江纪元建设工程咨询有限公司</w:t>
      </w:r>
      <w:r>
        <w:rPr>
          <w:rFonts w:hint="eastAsia" w:ascii="宋体" w:hAnsi="宋体" w:cs="宋体"/>
          <w:bCs/>
          <w:color w:val="auto"/>
          <w:kern w:val="0"/>
          <w:sz w:val="24"/>
        </w:rPr>
        <w:t>（代理机构）</w:t>
      </w:r>
    </w:p>
    <w:p w14:paraId="094C5D70">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Cs/>
          <w:color w:val="auto"/>
          <w:kern w:val="0"/>
          <w:sz w:val="24"/>
        </w:rPr>
      </w:pPr>
      <w:r>
        <w:rPr>
          <w:rFonts w:hint="eastAsia" w:ascii="宋体" w:hAnsi="宋体" w:cs="宋体"/>
          <w:bCs/>
          <w:color w:val="auto"/>
          <w:kern w:val="0"/>
          <w:sz w:val="24"/>
        </w:rPr>
        <w:t>接收人联系方式：</w:t>
      </w:r>
      <w:r>
        <w:rPr>
          <w:rFonts w:hint="eastAsia" w:ascii="宋体" w:hAnsi="宋体" w:cs="宋体"/>
          <w:bCs/>
          <w:color w:val="auto"/>
          <w:kern w:val="0"/>
          <w:sz w:val="24"/>
          <w:u w:val="single"/>
        </w:rPr>
        <w:t>18758684277</w:t>
      </w:r>
    </w:p>
    <w:p w14:paraId="084C0AB5">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s="宋体"/>
          <w:b/>
          <w:color w:val="auto"/>
          <w:kern w:val="0"/>
          <w:sz w:val="24"/>
        </w:rPr>
      </w:pPr>
      <w:r>
        <w:rPr>
          <w:rFonts w:hint="eastAsia" w:ascii="宋体" w:hAnsi="宋体" w:cs="宋体"/>
          <w:bCs/>
          <w:color w:val="auto"/>
          <w:kern w:val="0"/>
          <w:sz w:val="24"/>
        </w:rPr>
        <w:t>注：投标保函文件中必须包含投标企业的信息，包含但不仅限于投标企业名称、保证方式、保证金额、保函获得时间、保证项目名称、保函有效期限、保费标准、费用支付账户（基本账户）等。</w:t>
      </w:r>
    </w:p>
    <w:p w14:paraId="0CE666DD">
      <w:pPr>
        <w:pStyle w:val="25"/>
        <w:keepNext w:val="0"/>
        <w:keepLines w:val="0"/>
        <w:pageBreakBefore w:val="0"/>
        <w:widowControl w:val="0"/>
        <w:kinsoku/>
        <w:wordWrap/>
        <w:overflowPunct/>
        <w:topLinePunct w:val="0"/>
        <w:bidi w:val="0"/>
        <w:snapToGrid/>
        <w:spacing w:after="0" w:line="360" w:lineRule="auto"/>
        <w:ind w:left="0" w:leftChars="0" w:firstLine="480"/>
        <w:jc w:val="left"/>
        <w:textAlignment w:val="auto"/>
        <w:rPr>
          <w:rFonts w:hint="eastAsia" w:ascii="宋体" w:hAnsi="宋体" w:cs="宋体"/>
          <w:b/>
          <w:bCs w:val="0"/>
          <w:color w:val="auto"/>
          <w:kern w:val="0"/>
          <w:sz w:val="24"/>
        </w:rPr>
      </w:pPr>
      <w:r>
        <w:rPr>
          <w:rFonts w:hint="eastAsia" w:ascii="宋体" w:hAnsi="宋体" w:cs="宋体"/>
          <w:b/>
          <w:bCs w:val="0"/>
          <w:color w:val="auto"/>
          <w:kern w:val="0"/>
          <w:sz w:val="24"/>
        </w:rPr>
        <w:t>3、注意事项</w:t>
      </w:r>
    </w:p>
    <w:p w14:paraId="57BA8230">
      <w:pPr>
        <w:tabs>
          <w:tab w:val="left" w:pos="180"/>
          <w:tab w:val="left" w:pos="360"/>
          <w:tab w:val="left" w:pos="540"/>
          <w:tab w:val="left" w:pos="8280"/>
        </w:tabs>
        <w:autoSpaceDE w:val="0"/>
        <w:autoSpaceDN w:val="0"/>
        <w:adjustRightInd w:val="0"/>
        <w:spacing w:line="360" w:lineRule="auto"/>
        <w:ind w:firstLine="480" w:firstLineChars="200"/>
        <w:jc w:val="left"/>
        <w:rPr>
          <w:rFonts w:hint="eastAsia" w:ascii="宋体" w:hAnsi="宋体" w:cs="宋体"/>
          <w:bCs/>
          <w:color w:val="auto"/>
          <w:kern w:val="0"/>
          <w:sz w:val="24"/>
        </w:rPr>
      </w:pPr>
      <w:r>
        <w:rPr>
          <w:rFonts w:hint="eastAsia" w:ascii="宋体" w:hAnsi="宋体" w:cs="宋体"/>
          <w:bCs/>
          <w:color w:val="auto"/>
          <w:kern w:val="0"/>
          <w:sz w:val="24"/>
        </w:rPr>
        <w:t>① 若</w:t>
      </w:r>
      <w:r>
        <w:rPr>
          <w:rFonts w:hint="eastAsia" w:ascii="宋体" w:hAnsi="宋体" w:cs="宋体"/>
          <w:bCs/>
          <w:color w:val="auto"/>
          <w:kern w:val="0"/>
          <w:sz w:val="24"/>
          <w:lang w:val="en-US" w:eastAsia="zh-CN"/>
        </w:rPr>
        <w:t>招标</w:t>
      </w:r>
      <w:r>
        <w:rPr>
          <w:rFonts w:hint="eastAsia" w:ascii="宋体" w:hAnsi="宋体" w:cs="宋体"/>
          <w:bCs/>
          <w:color w:val="auto"/>
          <w:kern w:val="0"/>
          <w:sz w:val="24"/>
        </w:rPr>
        <w:t>文件允许联合体投标且投标人以联合体身份投标的，由联合体牵头人提交投标保证金；</w:t>
      </w:r>
    </w:p>
    <w:p w14:paraId="609AEA1D">
      <w:pPr>
        <w:tabs>
          <w:tab w:val="left" w:pos="180"/>
          <w:tab w:val="left" w:pos="360"/>
          <w:tab w:val="left" w:pos="540"/>
          <w:tab w:val="left" w:pos="8280"/>
        </w:tabs>
        <w:autoSpaceDE w:val="0"/>
        <w:autoSpaceDN w:val="0"/>
        <w:adjustRightInd w:val="0"/>
        <w:spacing w:line="360" w:lineRule="auto"/>
        <w:ind w:firstLine="480" w:firstLineChars="200"/>
        <w:jc w:val="left"/>
        <w:rPr>
          <w:rFonts w:hint="eastAsia" w:ascii="宋体" w:hAnsi="宋体" w:cs="宋体"/>
          <w:bCs/>
          <w:color w:val="auto"/>
          <w:kern w:val="0"/>
          <w:sz w:val="24"/>
        </w:rPr>
      </w:pPr>
      <w:r>
        <w:rPr>
          <w:rFonts w:hint="eastAsia" w:ascii="宋体" w:hAnsi="宋体" w:cs="宋体"/>
          <w:bCs/>
          <w:color w:val="auto"/>
          <w:kern w:val="0"/>
          <w:sz w:val="24"/>
        </w:rPr>
        <w:t>② 现金转账账号根据不同工程（标段）由系统随机生成，此账号只在本工程（标段）中使用有效，请注意核对。账号漏填、混填或错填均视为未按时缴纳保证金。</w:t>
      </w:r>
    </w:p>
    <w:p w14:paraId="2D9DB86E">
      <w:pPr>
        <w:tabs>
          <w:tab w:val="left" w:pos="180"/>
          <w:tab w:val="left" w:pos="360"/>
          <w:tab w:val="left" w:pos="540"/>
          <w:tab w:val="left" w:pos="8280"/>
        </w:tabs>
        <w:autoSpaceDE w:val="0"/>
        <w:autoSpaceDN w:val="0"/>
        <w:adjustRightInd w:val="0"/>
        <w:spacing w:line="360" w:lineRule="auto"/>
        <w:ind w:firstLine="482" w:firstLineChars="200"/>
        <w:jc w:val="left"/>
        <w:rPr>
          <w:rFonts w:hint="eastAsia" w:ascii="宋体" w:hAnsi="宋体" w:cs="宋体"/>
          <w:b/>
          <w:bCs w:val="0"/>
          <w:color w:val="auto"/>
          <w:kern w:val="0"/>
          <w:sz w:val="24"/>
        </w:rPr>
      </w:pPr>
      <w:r>
        <w:rPr>
          <w:rFonts w:hint="eastAsia" w:ascii="宋体" w:hAnsi="宋体" w:cs="宋体"/>
          <w:b/>
          <w:bCs w:val="0"/>
          <w:color w:val="auto"/>
          <w:kern w:val="0"/>
          <w:sz w:val="24"/>
        </w:rPr>
        <w:t>③ 以现金转账形式提交的投标保证金应当从投标人基本账户转出，购买工程保函的费用应当从投标人基本账户支付；</w:t>
      </w:r>
    </w:p>
    <w:p w14:paraId="20F10532">
      <w:pPr>
        <w:tabs>
          <w:tab w:val="left" w:pos="180"/>
          <w:tab w:val="left" w:pos="360"/>
          <w:tab w:val="left" w:pos="540"/>
          <w:tab w:val="left" w:pos="8280"/>
        </w:tabs>
        <w:autoSpaceDE w:val="0"/>
        <w:autoSpaceDN w:val="0"/>
        <w:adjustRightInd w:val="0"/>
        <w:spacing w:line="360" w:lineRule="auto"/>
        <w:ind w:firstLine="482" w:firstLineChars="200"/>
        <w:jc w:val="left"/>
        <w:rPr>
          <w:rFonts w:hint="eastAsia" w:ascii="宋体" w:hAnsi="宋体" w:cs="宋体"/>
          <w:b/>
          <w:bCs w:val="0"/>
          <w:color w:val="auto"/>
          <w:kern w:val="0"/>
          <w:sz w:val="24"/>
        </w:rPr>
      </w:pPr>
      <w:r>
        <w:rPr>
          <w:rFonts w:hint="eastAsia" w:ascii="宋体" w:hAnsi="宋体" w:cs="宋体"/>
          <w:b/>
          <w:bCs w:val="0"/>
          <w:color w:val="auto"/>
          <w:kern w:val="0"/>
          <w:sz w:val="24"/>
        </w:rPr>
        <w:t>④ 电子保函或现金转账的缴款凭证，其扫描件（加盖公章）放进投标文件中。</w:t>
      </w:r>
    </w:p>
    <w:p w14:paraId="40DFBFE4">
      <w:pPr>
        <w:tabs>
          <w:tab w:val="left" w:pos="180"/>
          <w:tab w:val="left" w:pos="360"/>
          <w:tab w:val="left" w:pos="540"/>
          <w:tab w:val="left" w:pos="8280"/>
        </w:tabs>
        <w:autoSpaceDE w:val="0"/>
        <w:autoSpaceDN w:val="0"/>
        <w:adjustRightInd w:val="0"/>
        <w:spacing w:line="360" w:lineRule="auto"/>
        <w:ind w:firstLine="480" w:firstLineChars="200"/>
        <w:jc w:val="left"/>
        <w:rPr>
          <w:rFonts w:hint="eastAsia" w:ascii="宋体" w:hAnsi="宋体" w:cs="宋体"/>
          <w:bCs/>
          <w:color w:val="auto"/>
          <w:kern w:val="0"/>
          <w:sz w:val="24"/>
        </w:rPr>
      </w:pPr>
      <w:r>
        <w:rPr>
          <w:rFonts w:hint="eastAsia" w:ascii="宋体" w:hAnsi="宋体" w:cs="宋体"/>
          <w:bCs/>
          <w:color w:val="auto"/>
          <w:kern w:val="0"/>
          <w:sz w:val="24"/>
        </w:rPr>
        <w:t>⑤ 若有疑问，请咨询技术服务热线：0576-88865501</w:t>
      </w:r>
    </w:p>
    <w:p w14:paraId="231298E6">
      <w:pPr>
        <w:tabs>
          <w:tab w:val="left" w:pos="180"/>
          <w:tab w:val="left" w:pos="360"/>
          <w:tab w:val="left" w:pos="540"/>
          <w:tab w:val="left" w:pos="8280"/>
        </w:tabs>
        <w:autoSpaceDE w:val="0"/>
        <w:autoSpaceDN w:val="0"/>
        <w:adjustRightInd w:val="0"/>
        <w:spacing w:line="360" w:lineRule="auto"/>
        <w:ind w:firstLine="480" w:firstLineChars="200"/>
        <w:jc w:val="left"/>
        <w:rPr>
          <w:rFonts w:hint="eastAsia" w:ascii="宋体" w:hAnsi="宋体" w:cs="宋体"/>
          <w:bCs/>
          <w:color w:val="auto"/>
          <w:kern w:val="0"/>
          <w:sz w:val="24"/>
        </w:rPr>
      </w:pPr>
      <w:r>
        <w:rPr>
          <w:rFonts w:hint="eastAsia" w:ascii="宋体" w:hAnsi="宋体" w:cs="宋体"/>
          <w:bCs/>
          <w:color w:val="auto"/>
          <w:kern w:val="0"/>
          <w:sz w:val="24"/>
        </w:rPr>
        <w:t>⑥ 以上未按要求提供或提供不清晰的，评标委员会可能做出不利于投标人的评审结果，由此造成的风险由投标人自行承担。</w:t>
      </w:r>
    </w:p>
    <w:p w14:paraId="3C3EC903">
      <w:pPr>
        <w:pStyle w:val="25"/>
        <w:keepNext w:val="0"/>
        <w:keepLines w:val="0"/>
        <w:pageBreakBefore w:val="0"/>
        <w:widowControl w:val="0"/>
        <w:kinsoku/>
        <w:wordWrap/>
        <w:overflowPunct/>
        <w:topLinePunct w:val="0"/>
        <w:bidi w:val="0"/>
        <w:snapToGrid/>
        <w:spacing w:after="0" w:line="360" w:lineRule="auto"/>
        <w:ind w:left="0" w:leftChars="0" w:firstLine="480"/>
        <w:jc w:val="left"/>
        <w:textAlignment w:val="auto"/>
        <w:rPr>
          <w:rFonts w:hint="eastAsia" w:ascii="宋体" w:hAnsi="宋体" w:cs="宋体"/>
          <w:bCs/>
          <w:color w:val="auto"/>
          <w:kern w:val="0"/>
          <w:sz w:val="24"/>
        </w:rPr>
      </w:pPr>
      <w:r>
        <w:rPr>
          <w:rFonts w:hint="eastAsia" w:ascii="宋体" w:hAnsi="宋体" w:cs="宋体"/>
          <w:b/>
          <w:bCs w:val="0"/>
          <w:color w:val="auto"/>
          <w:kern w:val="0"/>
          <w:sz w:val="24"/>
        </w:rPr>
        <w:t>4、</w:t>
      </w:r>
      <w:r>
        <w:rPr>
          <w:rFonts w:hint="eastAsia" w:ascii="宋体" w:hAnsi="宋体" w:cs="宋体"/>
          <w:bCs/>
          <w:color w:val="auto"/>
          <w:kern w:val="0"/>
          <w:sz w:val="24"/>
        </w:rPr>
        <w:t>购买工程电子保函截止时间：</w:t>
      </w:r>
      <w:r>
        <w:rPr>
          <w:rFonts w:hint="eastAsia" w:ascii="宋体" w:hAnsi="宋体" w:cs="宋体"/>
          <w:b/>
          <w:bCs w:val="0"/>
          <w:color w:val="auto"/>
          <w:kern w:val="0"/>
          <w:sz w:val="24"/>
          <w:highlight w:val="yellow"/>
          <w:u w:val="single"/>
        </w:rPr>
        <w:t xml:space="preserve"> 202</w:t>
      </w:r>
      <w:r>
        <w:rPr>
          <w:rFonts w:hint="eastAsia" w:ascii="宋体" w:hAnsi="宋体" w:cs="宋体"/>
          <w:b/>
          <w:bCs w:val="0"/>
          <w:color w:val="auto"/>
          <w:kern w:val="0"/>
          <w:sz w:val="24"/>
          <w:highlight w:val="yellow"/>
          <w:u w:val="single"/>
          <w:lang w:val="en-US" w:eastAsia="zh-CN"/>
        </w:rPr>
        <w:t>4</w:t>
      </w:r>
      <w:r>
        <w:rPr>
          <w:rFonts w:hint="eastAsia" w:ascii="宋体" w:hAnsi="宋体" w:cs="宋体"/>
          <w:b/>
          <w:bCs w:val="0"/>
          <w:color w:val="auto"/>
          <w:kern w:val="0"/>
          <w:sz w:val="24"/>
          <w:highlight w:val="yellow"/>
          <w:u w:val="single"/>
        </w:rPr>
        <w:t xml:space="preserve"> 年</w:t>
      </w:r>
      <w:r>
        <w:rPr>
          <w:rFonts w:hint="eastAsia" w:ascii="宋体" w:hAnsi="宋体" w:cs="宋体"/>
          <w:b/>
          <w:bCs w:val="0"/>
          <w:color w:val="auto"/>
          <w:kern w:val="0"/>
          <w:sz w:val="24"/>
          <w:highlight w:val="yellow"/>
          <w:u w:val="single"/>
          <w:lang w:val="en-US" w:eastAsia="zh-CN"/>
        </w:rPr>
        <w:t xml:space="preserve">  </w:t>
      </w:r>
      <w:r>
        <w:rPr>
          <w:rFonts w:hint="eastAsia" w:ascii="宋体" w:hAnsi="宋体" w:cs="宋体"/>
          <w:b/>
          <w:bCs w:val="0"/>
          <w:color w:val="auto"/>
          <w:kern w:val="0"/>
          <w:sz w:val="24"/>
          <w:highlight w:val="yellow"/>
          <w:u w:val="single"/>
        </w:rPr>
        <w:t>月</w:t>
      </w:r>
      <w:r>
        <w:rPr>
          <w:rFonts w:hint="eastAsia" w:ascii="宋体" w:hAnsi="宋体" w:cs="宋体"/>
          <w:b/>
          <w:bCs w:val="0"/>
          <w:color w:val="auto"/>
          <w:kern w:val="0"/>
          <w:sz w:val="24"/>
          <w:highlight w:val="yellow"/>
          <w:u w:val="single"/>
          <w:lang w:val="en-US" w:eastAsia="zh-CN"/>
        </w:rPr>
        <w:t xml:space="preserve">  </w:t>
      </w:r>
      <w:r>
        <w:rPr>
          <w:rFonts w:hint="eastAsia" w:ascii="宋体" w:hAnsi="宋体" w:cs="宋体"/>
          <w:b/>
          <w:bCs w:val="0"/>
          <w:color w:val="auto"/>
          <w:kern w:val="0"/>
          <w:sz w:val="24"/>
          <w:highlight w:val="yellow"/>
          <w:u w:val="single"/>
        </w:rPr>
        <w:t>下午16点前</w:t>
      </w:r>
    </w:p>
    <w:p w14:paraId="0D1B88B1">
      <w:pPr>
        <w:pStyle w:val="4"/>
        <w:ind w:right="0" w:firstLine="482" w:firstLineChars="200"/>
        <w:rPr>
          <w:rFonts w:cs="宋体"/>
          <w:bCs/>
          <w:color w:val="auto"/>
          <w:sz w:val="24"/>
          <w:szCs w:val="24"/>
        </w:rPr>
      </w:pPr>
      <w:bookmarkStart w:id="28" w:name="_Toc35393627"/>
      <w:bookmarkStart w:id="29" w:name="_Toc28359008"/>
      <w:bookmarkStart w:id="30" w:name="_Toc28359085"/>
      <w:bookmarkStart w:id="31" w:name="_Toc35393796"/>
      <w:r>
        <w:rPr>
          <w:rFonts w:hint="eastAsia" w:cs="宋体"/>
          <w:bCs/>
          <w:color w:val="auto"/>
          <w:sz w:val="24"/>
          <w:szCs w:val="24"/>
        </w:rPr>
        <w:t>八、</w:t>
      </w:r>
      <w:bookmarkEnd w:id="28"/>
      <w:bookmarkEnd w:id="29"/>
      <w:bookmarkEnd w:id="30"/>
      <w:bookmarkEnd w:id="31"/>
      <w:r>
        <w:rPr>
          <w:rFonts w:hint="eastAsia" w:cs="宋体"/>
          <w:bCs/>
          <w:color w:val="auto"/>
          <w:sz w:val="24"/>
          <w:szCs w:val="24"/>
        </w:rPr>
        <w:t>联系方式</w:t>
      </w:r>
    </w:p>
    <w:p w14:paraId="1064A3E1">
      <w:pPr>
        <w:snapToGrid w:val="0"/>
        <w:spacing w:line="360" w:lineRule="auto"/>
        <w:ind w:firstLine="482" w:firstLineChars="200"/>
        <w:outlineLvl w:val="2"/>
        <w:rPr>
          <w:rFonts w:ascii="宋体" w:hAnsi="宋体" w:cs="宋体"/>
          <w:b/>
          <w:bCs/>
          <w:color w:val="auto"/>
          <w:sz w:val="24"/>
        </w:rPr>
      </w:pPr>
      <w:r>
        <w:rPr>
          <w:rFonts w:hint="eastAsia" w:ascii="宋体" w:hAnsi="宋体" w:cs="宋体"/>
          <w:b/>
          <w:bCs/>
          <w:color w:val="auto"/>
          <w:sz w:val="24"/>
        </w:rPr>
        <w:t>（一）采购人（受理</w:t>
      </w:r>
      <w:r>
        <w:rPr>
          <w:rFonts w:hint="eastAsia" w:ascii="宋体" w:hAnsi="宋体" w:cs="宋体"/>
          <w:b/>
          <w:bCs/>
          <w:color w:val="auto"/>
          <w:sz w:val="24"/>
          <w:lang w:val="en-US" w:eastAsia="zh-CN"/>
        </w:rPr>
        <w:t>招标</w:t>
      </w:r>
      <w:r>
        <w:rPr>
          <w:rFonts w:hint="eastAsia" w:ascii="宋体" w:hAnsi="宋体" w:cs="宋体"/>
          <w:b/>
          <w:bCs/>
          <w:color w:val="auto"/>
          <w:sz w:val="24"/>
        </w:rPr>
        <w:t xml:space="preserve">文件相关质疑及答复） </w:t>
      </w:r>
    </w:p>
    <w:p w14:paraId="70A3683A">
      <w:pPr>
        <w:spacing w:line="360" w:lineRule="auto"/>
        <w:ind w:firstLine="480" w:firstLineChars="200"/>
        <w:rPr>
          <w:rFonts w:ascii="宋体" w:hAnsi="宋体" w:cs="宋体"/>
          <w:color w:val="auto"/>
          <w:sz w:val="24"/>
          <w:u w:val="single"/>
        </w:rPr>
      </w:pPr>
      <w:bookmarkStart w:id="32" w:name="_Toc28359009"/>
      <w:bookmarkStart w:id="33" w:name="_Toc28359086"/>
      <w:r>
        <w:rPr>
          <w:rFonts w:hint="eastAsia" w:ascii="宋体" w:hAnsi="宋体" w:cs="宋体"/>
          <w:color w:val="auto"/>
          <w:sz w:val="24"/>
        </w:rPr>
        <w:t>名 称：</w:t>
      </w:r>
      <w:r>
        <w:rPr>
          <w:rFonts w:hint="eastAsia" w:ascii="宋体" w:hAnsi="宋体" w:cs="宋体"/>
          <w:color w:val="auto"/>
          <w:sz w:val="24"/>
          <w:u w:val="single"/>
        </w:rPr>
        <w:t>台州湾新区管理委员会</w:t>
      </w:r>
    </w:p>
    <w:p w14:paraId="607B5FDF">
      <w:pPr>
        <w:spacing w:line="360" w:lineRule="auto"/>
        <w:ind w:firstLine="480" w:firstLineChars="200"/>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single"/>
        </w:rPr>
        <w:t>台州市甲南大道东段9号</w:t>
      </w:r>
    </w:p>
    <w:p w14:paraId="26827B41">
      <w:pPr>
        <w:spacing w:line="360" w:lineRule="auto"/>
        <w:ind w:firstLine="480" w:firstLineChars="200"/>
        <w:rPr>
          <w:rFonts w:hint="default" w:ascii="宋体" w:hAnsi="宋体" w:eastAsia="宋体" w:cs="宋体"/>
          <w:color w:val="auto"/>
          <w:sz w:val="24"/>
          <w:u w:val="single"/>
          <w:lang w:val="en-US" w:eastAsia="zh-CN"/>
        </w:rPr>
      </w:pPr>
      <w:r>
        <w:rPr>
          <w:rFonts w:hint="eastAsia" w:ascii="宋体" w:hAnsi="宋体" w:cs="宋体"/>
          <w:color w:val="auto"/>
          <w:sz w:val="24"/>
        </w:rPr>
        <w:t>项目联系人：</w:t>
      </w:r>
      <w:r>
        <w:rPr>
          <w:rFonts w:hint="eastAsia" w:ascii="宋体" w:hAnsi="宋体" w:cs="宋体"/>
          <w:color w:val="auto"/>
          <w:sz w:val="24"/>
          <w:u w:val="single"/>
          <w:lang w:val="en-US" w:eastAsia="zh-CN"/>
        </w:rPr>
        <w:t>蔡先生</w:t>
      </w:r>
    </w:p>
    <w:p w14:paraId="7B151ABF">
      <w:pPr>
        <w:spacing w:line="360" w:lineRule="auto"/>
        <w:ind w:firstLine="480" w:firstLineChars="200"/>
        <w:rPr>
          <w:rFonts w:hint="eastAsia" w:ascii="宋体" w:hAnsi="宋体" w:eastAsia="宋体" w:cs="宋体"/>
          <w:color w:val="auto"/>
          <w:sz w:val="24"/>
          <w:u w:val="single"/>
          <w:lang w:eastAsia="zh-CN"/>
        </w:rPr>
      </w:pPr>
      <w:r>
        <w:rPr>
          <w:rFonts w:hint="eastAsia" w:ascii="宋体" w:hAnsi="宋体" w:cs="宋体"/>
          <w:color w:val="auto"/>
          <w:sz w:val="24"/>
        </w:rPr>
        <w:t>联系电话：</w:t>
      </w:r>
      <w:r>
        <w:rPr>
          <w:rFonts w:hint="eastAsia" w:ascii="宋体" w:hAnsi="宋体" w:cs="宋体"/>
          <w:color w:val="auto"/>
          <w:sz w:val="24"/>
          <w:u w:val="single"/>
          <w:lang w:eastAsia="zh-CN"/>
        </w:rPr>
        <w:t>0576-88970736</w:t>
      </w:r>
    </w:p>
    <w:bookmarkEnd w:id="32"/>
    <w:bookmarkEnd w:id="33"/>
    <w:p w14:paraId="171F4C99">
      <w:pPr>
        <w:spacing w:line="360" w:lineRule="auto"/>
        <w:ind w:firstLine="482" w:firstLineChars="200"/>
        <w:outlineLvl w:val="2"/>
        <w:rPr>
          <w:rFonts w:ascii="宋体" w:hAnsi="宋体" w:cs="宋体"/>
          <w:b/>
          <w:color w:val="auto"/>
          <w:sz w:val="24"/>
        </w:rPr>
      </w:pPr>
      <w:r>
        <w:rPr>
          <w:rFonts w:hint="eastAsia" w:ascii="宋体" w:hAnsi="宋体" w:cs="宋体"/>
          <w:b/>
          <w:bCs/>
          <w:color w:val="auto"/>
          <w:sz w:val="24"/>
        </w:rPr>
        <w:t>（二）采购组织机构</w:t>
      </w:r>
    </w:p>
    <w:p w14:paraId="24226C82">
      <w:pPr>
        <w:spacing w:line="360" w:lineRule="auto"/>
        <w:ind w:firstLine="480" w:firstLineChars="200"/>
        <w:rPr>
          <w:rFonts w:ascii="宋体" w:hAnsi="宋体" w:cs="宋体"/>
          <w:color w:val="auto"/>
          <w:sz w:val="24"/>
        </w:rPr>
      </w:pPr>
      <w:bookmarkStart w:id="34" w:name="_Toc28359087"/>
      <w:bookmarkStart w:id="35" w:name="_Toc28359010"/>
      <w:r>
        <w:rPr>
          <w:rFonts w:hint="eastAsia" w:ascii="宋体" w:hAnsi="宋体" w:cs="宋体"/>
          <w:color w:val="auto"/>
          <w:sz w:val="24"/>
        </w:rPr>
        <w:t>名 称：</w:t>
      </w:r>
      <w:r>
        <w:rPr>
          <w:rFonts w:hint="eastAsia" w:cs="宋体"/>
          <w:color w:val="auto"/>
          <w:sz w:val="24"/>
          <w:u w:val="single"/>
        </w:rPr>
        <w:t>浙江纪元建设工程咨询有限公司</w:t>
      </w:r>
    </w:p>
    <w:p w14:paraId="3B8367E5">
      <w:pPr>
        <w:spacing w:line="360" w:lineRule="auto"/>
        <w:ind w:firstLine="480" w:firstLineChars="200"/>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single"/>
        </w:rPr>
        <w:t>台州市路桥花鸟巷79号</w:t>
      </w:r>
    </w:p>
    <w:p w14:paraId="49081F12">
      <w:pPr>
        <w:spacing w:line="360" w:lineRule="auto"/>
        <w:ind w:firstLine="480" w:firstLineChars="200"/>
        <w:rPr>
          <w:rFonts w:hint="eastAsia" w:ascii="宋体" w:hAnsi="宋体" w:eastAsia="宋体" w:cs="宋体"/>
          <w:color w:val="auto"/>
          <w:sz w:val="24"/>
          <w:u w:val="single"/>
          <w:lang w:val="en-US" w:eastAsia="zh-CN"/>
        </w:rPr>
      </w:pPr>
      <w:r>
        <w:rPr>
          <w:rFonts w:hint="eastAsia" w:ascii="宋体" w:hAnsi="宋体" w:cs="宋体"/>
          <w:color w:val="auto"/>
          <w:sz w:val="24"/>
        </w:rPr>
        <w:t xml:space="preserve">联系人： </w:t>
      </w:r>
      <w:r>
        <w:rPr>
          <w:rFonts w:hint="eastAsia" w:ascii="宋体" w:hAnsi="宋体" w:cs="宋体"/>
          <w:color w:val="auto"/>
          <w:sz w:val="24"/>
          <w:u w:val="single"/>
        </w:rPr>
        <w:t>张</w:t>
      </w:r>
      <w:r>
        <w:rPr>
          <w:rFonts w:hint="eastAsia" w:ascii="宋体" w:hAnsi="宋体" w:cs="宋体"/>
          <w:color w:val="auto"/>
          <w:sz w:val="24"/>
          <w:u w:val="single"/>
          <w:lang w:val="en-US" w:eastAsia="zh-CN"/>
        </w:rPr>
        <w:t>晓燕</w:t>
      </w:r>
    </w:p>
    <w:p w14:paraId="3F3F9878">
      <w:pPr>
        <w:spacing w:line="360" w:lineRule="auto"/>
        <w:ind w:firstLine="480" w:firstLineChars="200"/>
        <w:rPr>
          <w:rFonts w:hint="eastAsia" w:ascii="宋体" w:hAnsi="宋体" w:cs="宋体"/>
          <w:color w:val="auto"/>
          <w:sz w:val="24"/>
          <w:u w:val="single"/>
        </w:rPr>
      </w:pPr>
      <w:r>
        <w:rPr>
          <w:rFonts w:hint="eastAsia" w:ascii="宋体" w:hAnsi="宋体" w:cs="宋体"/>
          <w:color w:val="auto"/>
          <w:sz w:val="24"/>
        </w:rPr>
        <w:t>联系电话：</w:t>
      </w:r>
      <w:r>
        <w:rPr>
          <w:rFonts w:hint="eastAsia" w:ascii="宋体" w:hAnsi="宋体" w:cs="宋体"/>
          <w:color w:val="auto"/>
          <w:sz w:val="24"/>
          <w:u w:val="single"/>
        </w:rPr>
        <w:t>18758684277</w:t>
      </w:r>
    </w:p>
    <w:p w14:paraId="1467D971">
      <w:pPr>
        <w:spacing w:line="360" w:lineRule="auto"/>
        <w:ind w:firstLine="480" w:firstLineChars="200"/>
        <w:rPr>
          <w:rFonts w:hint="eastAsia" w:ascii="宋体" w:hAnsi="宋体" w:eastAsia="宋体" w:cs="宋体"/>
          <w:color w:val="auto"/>
          <w:sz w:val="24"/>
          <w:u w:val="single"/>
          <w:lang w:eastAsia="zh-CN"/>
        </w:rPr>
      </w:pPr>
      <w:r>
        <w:rPr>
          <w:rFonts w:hint="eastAsia" w:ascii="宋体" w:hAnsi="宋体" w:cs="宋体"/>
          <w:color w:val="auto"/>
          <w:sz w:val="24"/>
        </w:rPr>
        <w:t>受理联系人：</w:t>
      </w:r>
      <w:r>
        <w:rPr>
          <w:rFonts w:hint="eastAsia" w:ascii="宋体" w:hAnsi="宋体" w:cs="宋体"/>
          <w:color w:val="auto"/>
          <w:sz w:val="24"/>
          <w:u w:val="single"/>
          <w:lang w:val="en-US" w:eastAsia="zh-CN"/>
        </w:rPr>
        <w:t>沈剑</w:t>
      </w:r>
    </w:p>
    <w:p w14:paraId="713E9FCE">
      <w:pPr>
        <w:spacing w:line="360" w:lineRule="auto"/>
        <w:ind w:firstLine="480" w:firstLineChars="200"/>
        <w:rPr>
          <w:rFonts w:hint="default" w:ascii="宋体" w:hAnsi="宋体" w:eastAsia="宋体" w:cs="宋体"/>
          <w:color w:val="auto"/>
          <w:sz w:val="24"/>
          <w:u w:val="single"/>
          <w:lang w:val="en-US" w:eastAsia="zh-CN"/>
        </w:rPr>
      </w:pPr>
      <w:r>
        <w:rPr>
          <w:rFonts w:hint="eastAsia" w:ascii="宋体" w:hAnsi="宋体" w:cs="宋体"/>
          <w:color w:val="auto"/>
          <w:sz w:val="24"/>
        </w:rPr>
        <w:t>联系电话：</w:t>
      </w:r>
      <w:r>
        <w:rPr>
          <w:rFonts w:hint="eastAsia" w:ascii="宋体" w:hAnsi="宋体" w:cs="宋体"/>
          <w:color w:val="auto"/>
          <w:sz w:val="24"/>
          <w:u w:val="single"/>
          <w:lang w:val="en-US" w:eastAsia="zh-CN"/>
        </w:rPr>
        <w:t>13326072348</w:t>
      </w:r>
    </w:p>
    <w:p w14:paraId="0E945780">
      <w:pPr>
        <w:spacing w:line="360" w:lineRule="auto"/>
        <w:ind w:firstLine="482" w:firstLineChars="200"/>
        <w:outlineLvl w:val="2"/>
        <w:rPr>
          <w:rFonts w:ascii="宋体" w:hAnsi="宋体" w:cs="宋体"/>
          <w:b/>
          <w:color w:val="auto"/>
          <w:sz w:val="24"/>
        </w:rPr>
      </w:pPr>
      <w:r>
        <w:rPr>
          <w:rFonts w:hint="eastAsia" w:ascii="宋体" w:hAnsi="宋体" w:cs="宋体"/>
          <w:b/>
          <w:color w:val="auto"/>
          <w:sz w:val="24"/>
        </w:rPr>
        <w:t>（三）同级政府采购监管机构</w:t>
      </w:r>
    </w:p>
    <w:p w14:paraId="251A0606">
      <w:pPr>
        <w:spacing w:line="360" w:lineRule="auto"/>
        <w:ind w:firstLine="480" w:firstLineChars="200"/>
        <w:rPr>
          <w:rFonts w:ascii="宋体" w:hAnsi="宋体" w:cs="宋体"/>
          <w:color w:val="auto"/>
          <w:sz w:val="24"/>
          <w:u w:val="single"/>
        </w:rPr>
      </w:pPr>
      <w:r>
        <w:rPr>
          <w:rFonts w:hint="eastAsia" w:ascii="宋体" w:hAnsi="宋体" w:cs="宋体"/>
          <w:color w:val="auto"/>
          <w:sz w:val="24"/>
        </w:rPr>
        <w:t>名 称：</w:t>
      </w:r>
      <w:r>
        <w:rPr>
          <w:rFonts w:hint="eastAsia" w:ascii="宋体" w:hAnsi="宋体" w:eastAsia="宋体" w:cs="宋体"/>
          <w:i w:val="0"/>
          <w:iCs w:val="0"/>
          <w:caps w:val="0"/>
          <w:color w:val="auto"/>
          <w:spacing w:val="0"/>
          <w:sz w:val="24"/>
          <w:szCs w:val="24"/>
          <w:u w:val="single"/>
          <w:shd w:val="clear" w:fill="FFFFFF"/>
        </w:rPr>
        <w:t>台州湾新区行政审批与投资服务局</w:t>
      </w:r>
    </w:p>
    <w:p w14:paraId="321C031B">
      <w:pPr>
        <w:spacing w:line="360" w:lineRule="auto"/>
        <w:ind w:firstLine="480" w:firstLineChars="200"/>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single"/>
        </w:rPr>
        <w:t>台州市甲南大道东段9号</w:t>
      </w:r>
    </w:p>
    <w:p w14:paraId="3B0BEBDC">
      <w:pPr>
        <w:spacing w:line="360" w:lineRule="auto"/>
        <w:ind w:firstLine="480" w:firstLineChars="200"/>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single"/>
        </w:rPr>
        <w:t>徐先生</w:t>
      </w:r>
    </w:p>
    <w:p w14:paraId="4C61AFDF">
      <w:pPr>
        <w:spacing w:line="360" w:lineRule="auto"/>
        <w:ind w:firstLine="480" w:firstLineChars="200"/>
        <w:rPr>
          <w:rFonts w:ascii="宋体" w:hAnsi="宋体" w:cs="宋体"/>
          <w:color w:val="auto"/>
          <w:sz w:val="24"/>
          <w:u w:val="single"/>
        </w:rPr>
      </w:pPr>
      <w:r>
        <w:rPr>
          <w:rFonts w:hint="eastAsia" w:ascii="宋体" w:hAnsi="宋体" w:cs="宋体"/>
          <w:color w:val="auto"/>
          <w:sz w:val="24"/>
        </w:rPr>
        <w:t>联系电话：</w:t>
      </w:r>
      <w:r>
        <w:rPr>
          <w:rFonts w:hint="eastAsia" w:ascii="宋体" w:hAnsi="宋体" w:cs="宋体"/>
          <w:color w:val="auto"/>
          <w:sz w:val="24"/>
          <w:u w:val="single"/>
        </w:rPr>
        <w:t>0576-88538849</w:t>
      </w:r>
    </w:p>
    <w:p w14:paraId="08246C55">
      <w:pPr>
        <w:spacing w:line="360" w:lineRule="auto"/>
        <w:ind w:firstLine="482" w:firstLineChars="200"/>
        <w:outlineLvl w:val="2"/>
        <w:rPr>
          <w:rFonts w:ascii="宋体" w:hAnsi="宋体" w:cs="宋体"/>
          <w:b/>
          <w:color w:val="auto"/>
          <w:sz w:val="24"/>
        </w:rPr>
      </w:pPr>
      <w:r>
        <w:rPr>
          <w:rFonts w:hint="eastAsia" w:ascii="宋体" w:hAnsi="宋体" w:cs="宋体"/>
          <w:b/>
          <w:color w:val="auto"/>
          <w:sz w:val="24"/>
        </w:rPr>
        <w:t>（四）台州湾新区小额工程电子交易平台</w:t>
      </w:r>
    </w:p>
    <w:p w14:paraId="691F7659">
      <w:pPr>
        <w:spacing w:line="360" w:lineRule="auto"/>
        <w:ind w:firstLine="480" w:firstLineChars="200"/>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single"/>
        </w:rPr>
        <w:t>蔡先生、王女士</w:t>
      </w:r>
    </w:p>
    <w:p w14:paraId="79DD1404">
      <w:pPr>
        <w:spacing w:line="360" w:lineRule="auto"/>
        <w:ind w:firstLine="480" w:firstLineChars="200"/>
        <w:rPr>
          <w:rFonts w:ascii="宋体" w:hAnsi="宋体" w:cs="宋体"/>
          <w:color w:val="auto"/>
          <w:sz w:val="24"/>
          <w:shd w:val="clear" w:color="auto" w:fill="FFFFFF"/>
        </w:rPr>
      </w:pPr>
      <w:r>
        <w:rPr>
          <w:rFonts w:hint="eastAsia" w:ascii="宋体" w:hAnsi="宋体" w:cs="宋体"/>
          <w:color w:val="auto"/>
          <w:sz w:val="24"/>
        </w:rPr>
        <w:t>联系电话：</w:t>
      </w:r>
      <w:r>
        <w:rPr>
          <w:rFonts w:hint="eastAsia" w:ascii="宋体" w:hAnsi="宋体" w:cs="宋体"/>
          <w:color w:val="auto"/>
          <w:sz w:val="24"/>
          <w:u w:val="single"/>
        </w:rPr>
        <w:t>13454667697、13757680207</w:t>
      </w:r>
    </w:p>
    <w:bookmarkEnd w:id="34"/>
    <w:bookmarkEnd w:id="35"/>
    <w:p w14:paraId="389CE89D">
      <w:pPr>
        <w:numPr>
          <w:ilvl w:val="0"/>
          <w:numId w:val="6"/>
        </w:numPr>
        <w:spacing w:line="360" w:lineRule="auto"/>
        <w:jc w:val="both"/>
        <w:rPr>
          <w:rFonts w:asciiTheme="minorEastAsia" w:hAnsiTheme="minorEastAsia" w:eastAsiaTheme="minorEastAsia"/>
          <w:b/>
          <w:color w:val="auto"/>
          <w:sz w:val="36"/>
          <w:szCs w:val="36"/>
        </w:rPr>
        <w:sectPr>
          <w:pgSz w:w="11906" w:h="16838"/>
          <w:pgMar w:top="1440" w:right="1803" w:bottom="1440" w:left="1803" w:header="851" w:footer="851" w:gutter="0"/>
          <w:pgNumType w:fmt="numberInDash"/>
          <w:cols w:space="720" w:num="1"/>
          <w:docGrid w:type="lines" w:linePitch="312" w:charSpace="0"/>
        </w:sectPr>
      </w:pPr>
      <w:bookmarkStart w:id="36" w:name="_Toc25017_WPSOffice_Level1"/>
    </w:p>
    <w:p w14:paraId="48C00227">
      <w:pPr>
        <w:numPr>
          <w:ilvl w:val="0"/>
          <w:numId w:val="6"/>
        </w:numPr>
        <w:spacing w:line="360" w:lineRule="auto"/>
        <w:jc w:val="center"/>
        <w:outlineLvl w:val="0"/>
        <w:rPr>
          <w:rFonts w:asciiTheme="minorEastAsia" w:hAnsiTheme="minorEastAsia" w:eastAsiaTheme="minorEastAsia"/>
          <w:b/>
          <w:color w:val="auto"/>
          <w:sz w:val="36"/>
          <w:szCs w:val="36"/>
        </w:rPr>
      </w:pPr>
      <w:r>
        <w:rPr>
          <w:rFonts w:hint="eastAsia" w:asciiTheme="minorEastAsia" w:hAnsiTheme="minorEastAsia" w:eastAsiaTheme="minorEastAsia"/>
          <w:b/>
          <w:color w:val="auto"/>
          <w:sz w:val="36"/>
          <w:szCs w:val="36"/>
        </w:rPr>
        <w:t>投标人须知</w:t>
      </w:r>
      <w:bookmarkEnd w:id="36"/>
    </w:p>
    <w:p w14:paraId="34F7DA59">
      <w:pPr>
        <w:numPr>
          <w:ilvl w:val="0"/>
          <w:numId w:val="7"/>
        </w:numPr>
        <w:ind w:firstLine="482" w:firstLineChars="200"/>
        <w:rPr>
          <w:color w:val="auto"/>
        </w:rPr>
      </w:pPr>
      <w:r>
        <w:rPr>
          <w:rFonts w:hint="eastAsia" w:asciiTheme="minorEastAsia" w:hAnsiTheme="minorEastAsia" w:eastAsiaTheme="minorEastAsia"/>
          <w:b/>
          <w:color w:val="auto"/>
          <w:sz w:val="24"/>
        </w:rPr>
        <w:t>前附表</w:t>
      </w:r>
    </w:p>
    <w:tbl>
      <w:tblPr>
        <w:tblStyle w:val="26"/>
        <w:tblpPr w:leftFromText="181" w:rightFromText="181" w:bottomFromText="170" w:vertAnchor="text" w:horzAnchor="page" w:tblpXSpec="center" w:tblpY="449"/>
        <w:tblOverlap w:val="never"/>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7"/>
        <w:gridCol w:w="1695"/>
        <w:gridCol w:w="6041"/>
      </w:tblGrid>
      <w:tr w14:paraId="07072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8CA5802">
            <w:pPr>
              <w:spacing w:line="300" w:lineRule="auto"/>
              <w:jc w:val="center"/>
              <w:rPr>
                <w:rFonts w:ascii="宋体" w:hAnsi="宋体" w:cs="宋体"/>
                <w:b/>
                <w:bCs/>
                <w:color w:val="auto"/>
              </w:rPr>
            </w:pPr>
            <w:r>
              <w:rPr>
                <w:rFonts w:hint="eastAsia" w:ascii="宋体" w:hAnsi="宋体" w:cs="宋体"/>
                <w:b/>
                <w:bCs/>
                <w:color w:val="auto"/>
              </w:rPr>
              <w:t>序 号</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AA4C900">
            <w:pPr>
              <w:spacing w:line="300" w:lineRule="auto"/>
              <w:jc w:val="center"/>
              <w:rPr>
                <w:rFonts w:ascii="宋体" w:hAnsi="宋体" w:cs="宋体"/>
                <w:b/>
                <w:bCs/>
                <w:color w:val="auto"/>
              </w:rPr>
            </w:pPr>
            <w:r>
              <w:rPr>
                <w:rFonts w:hint="eastAsia" w:ascii="宋体" w:hAnsi="宋体" w:cs="宋体"/>
                <w:b/>
                <w:bCs/>
                <w:color w:val="auto"/>
              </w:rPr>
              <w:t>事 项</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54739F">
            <w:pPr>
              <w:spacing w:line="300" w:lineRule="auto"/>
              <w:jc w:val="center"/>
              <w:rPr>
                <w:rFonts w:ascii="宋体" w:hAnsi="宋体" w:cs="宋体"/>
                <w:b/>
                <w:bCs/>
                <w:color w:val="auto"/>
              </w:rPr>
            </w:pPr>
            <w:r>
              <w:rPr>
                <w:rFonts w:hint="eastAsia" w:ascii="宋体" w:hAnsi="宋体" w:cs="宋体"/>
                <w:b/>
                <w:bCs/>
                <w:color w:val="auto"/>
              </w:rPr>
              <w:t>本项目的特别规定</w:t>
            </w:r>
          </w:p>
        </w:tc>
      </w:tr>
      <w:tr w14:paraId="42B1A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A545D28">
            <w:pPr>
              <w:spacing w:line="300" w:lineRule="auto"/>
              <w:jc w:val="center"/>
              <w:rPr>
                <w:rFonts w:ascii="宋体" w:hAnsi="宋体" w:cs="宋体"/>
                <w:color w:val="auto"/>
              </w:rPr>
            </w:pPr>
            <w:r>
              <w:rPr>
                <w:rFonts w:hint="eastAsia" w:ascii="宋体" w:hAnsi="宋体" w:cs="宋体"/>
                <w:color w:val="auto"/>
              </w:rPr>
              <w:t>1</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64AB32C">
            <w:pPr>
              <w:spacing w:line="300" w:lineRule="auto"/>
              <w:jc w:val="center"/>
              <w:rPr>
                <w:rFonts w:ascii="宋体" w:hAnsi="宋体" w:cs="宋体"/>
                <w:color w:val="auto"/>
              </w:rPr>
            </w:pPr>
            <w:r>
              <w:rPr>
                <w:rFonts w:hint="eastAsia" w:ascii="宋体" w:hAnsi="宋体" w:cs="宋体"/>
                <w:color w:val="auto"/>
              </w:rPr>
              <w:t>是否允许联合体</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98BE9A">
            <w:pPr>
              <w:spacing w:line="300" w:lineRule="auto"/>
              <w:rPr>
                <w:rFonts w:ascii="宋体" w:hAnsi="宋体" w:cs="宋体"/>
                <w:color w:val="auto"/>
              </w:rPr>
            </w:pPr>
            <w:r>
              <w:rPr>
                <w:rFonts w:hint="eastAsia" w:ascii="宋体" w:hAnsi="宋体" w:cs="宋体"/>
                <w:color w:val="auto"/>
              </w:rPr>
              <w:t>否</w:t>
            </w:r>
          </w:p>
        </w:tc>
      </w:tr>
      <w:tr w14:paraId="4F37E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D62A1AC">
            <w:pPr>
              <w:spacing w:line="300" w:lineRule="auto"/>
              <w:jc w:val="center"/>
              <w:rPr>
                <w:rFonts w:ascii="宋体" w:hAnsi="宋体" w:cs="宋体"/>
                <w:color w:val="auto"/>
              </w:rPr>
            </w:pPr>
            <w:r>
              <w:rPr>
                <w:rFonts w:hint="eastAsia" w:ascii="宋体" w:hAnsi="宋体" w:cs="宋体"/>
                <w:color w:val="auto"/>
              </w:rPr>
              <w:t>2</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0B72A98">
            <w:pPr>
              <w:spacing w:line="300" w:lineRule="auto"/>
              <w:jc w:val="center"/>
              <w:rPr>
                <w:rFonts w:ascii="宋体" w:hAnsi="宋体" w:cs="宋体"/>
                <w:color w:val="auto"/>
              </w:rPr>
            </w:pPr>
            <w:r>
              <w:rPr>
                <w:rFonts w:hint="eastAsia" w:ascii="宋体" w:hAnsi="宋体" w:cs="宋体"/>
                <w:color w:val="auto"/>
              </w:rPr>
              <w:t>是否允许分包</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E0B4559">
            <w:pPr>
              <w:spacing w:line="300" w:lineRule="auto"/>
              <w:rPr>
                <w:rFonts w:hint="eastAsia" w:ascii="宋体" w:hAnsi="宋体" w:eastAsia="宋体" w:cs="宋体"/>
                <w:color w:val="auto"/>
                <w:lang w:val="en-US" w:eastAsia="zh-CN"/>
              </w:rPr>
            </w:pPr>
            <w:r>
              <w:rPr>
                <w:rFonts w:hint="eastAsia" w:ascii="宋体" w:hAnsi="宋体" w:cs="宋体"/>
                <w:color w:val="auto"/>
                <w:lang w:val="en-US" w:eastAsia="zh-CN"/>
              </w:rPr>
              <w:t>否</w:t>
            </w:r>
          </w:p>
        </w:tc>
      </w:tr>
      <w:tr w14:paraId="5A91D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AB74798">
            <w:pPr>
              <w:spacing w:line="300" w:lineRule="auto"/>
              <w:jc w:val="center"/>
              <w:rPr>
                <w:rFonts w:ascii="宋体" w:hAnsi="宋体" w:cs="宋体"/>
                <w:color w:val="auto"/>
              </w:rPr>
            </w:pPr>
            <w:r>
              <w:rPr>
                <w:rFonts w:hint="eastAsia" w:ascii="宋体" w:hAnsi="宋体" w:cs="宋体"/>
                <w:color w:val="auto"/>
              </w:rPr>
              <w:t>3</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C165F8">
            <w:pPr>
              <w:spacing w:line="300" w:lineRule="auto"/>
              <w:jc w:val="center"/>
              <w:rPr>
                <w:rFonts w:ascii="宋体" w:hAnsi="宋体" w:cs="宋体"/>
                <w:color w:val="auto"/>
              </w:rPr>
            </w:pPr>
            <w:r>
              <w:rPr>
                <w:rFonts w:hint="eastAsia" w:ascii="宋体" w:hAnsi="宋体" w:cs="宋体"/>
                <w:color w:val="auto"/>
              </w:rPr>
              <w:t>答疑会或</w:t>
            </w:r>
          </w:p>
          <w:p w14:paraId="39E35541">
            <w:pPr>
              <w:spacing w:line="300" w:lineRule="auto"/>
              <w:jc w:val="center"/>
              <w:rPr>
                <w:rFonts w:ascii="宋体" w:hAnsi="宋体" w:cs="宋体"/>
                <w:color w:val="auto"/>
              </w:rPr>
            </w:pPr>
            <w:r>
              <w:rPr>
                <w:rFonts w:hint="eastAsia" w:ascii="宋体" w:hAnsi="宋体" w:cs="宋体"/>
                <w:color w:val="auto"/>
              </w:rPr>
              <w:t>现场踏勘</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918CCB7">
            <w:pPr>
              <w:spacing w:line="300" w:lineRule="auto"/>
              <w:rPr>
                <w:rFonts w:ascii="宋体" w:hAnsi="宋体" w:cs="宋体"/>
                <w:color w:val="auto"/>
              </w:rPr>
            </w:pPr>
            <w:r>
              <w:rPr>
                <w:rFonts w:hint="eastAsia" w:ascii="宋体" w:hAnsi="宋体" w:cs="宋体"/>
                <w:color w:val="auto"/>
              </w:rPr>
              <w:t>无</w:t>
            </w:r>
            <w:r>
              <w:rPr>
                <w:rFonts w:hint="eastAsia" w:ascii="宋体" w:hAnsi="宋体" w:cs="宋体"/>
                <w:color w:val="auto"/>
                <w:lang w:eastAsia="zh-CN"/>
              </w:rPr>
              <w:t>，</w:t>
            </w:r>
            <w:r>
              <w:rPr>
                <w:rFonts w:hint="eastAsia" w:ascii="宋体" w:hAnsi="宋体" w:cs="宋体"/>
                <w:color w:val="auto"/>
                <w:highlight w:val="none"/>
                <w:lang w:eastAsia="zh-CN"/>
              </w:rPr>
              <w:t>自行前往</w:t>
            </w:r>
            <w:r>
              <w:rPr>
                <w:rFonts w:hint="eastAsia" w:ascii="宋体" w:hAnsi="宋体" w:cs="宋体"/>
                <w:color w:val="auto"/>
                <w:highlight w:val="none"/>
              </w:rPr>
              <w:t xml:space="preserve"> </w:t>
            </w:r>
            <w:r>
              <w:rPr>
                <w:rFonts w:hint="eastAsia" w:ascii="宋体" w:hAnsi="宋体" w:cs="宋体"/>
                <w:color w:val="auto"/>
              </w:rPr>
              <w:t xml:space="preserve"> </w:t>
            </w:r>
          </w:p>
        </w:tc>
      </w:tr>
      <w:tr w14:paraId="6B725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503904C">
            <w:pPr>
              <w:spacing w:line="300" w:lineRule="auto"/>
              <w:jc w:val="center"/>
              <w:rPr>
                <w:rFonts w:ascii="宋体" w:hAnsi="宋体" w:cs="宋体"/>
                <w:color w:val="auto"/>
              </w:rPr>
            </w:pPr>
            <w:r>
              <w:rPr>
                <w:rFonts w:hint="eastAsia" w:ascii="宋体" w:hAnsi="宋体" w:cs="宋体"/>
                <w:color w:val="auto"/>
              </w:rPr>
              <w:t>4</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BD6FBAC">
            <w:pPr>
              <w:spacing w:line="300" w:lineRule="auto"/>
              <w:jc w:val="center"/>
              <w:rPr>
                <w:rFonts w:ascii="宋体" w:hAnsi="宋体" w:cs="宋体"/>
                <w:color w:val="auto"/>
              </w:rPr>
            </w:pPr>
            <w:r>
              <w:rPr>
                <w:rFonts w:hint="eastAsia" w:ascii="宋体" w:hAnsi="宋体" w:cs="宋体"/>
                <w:color w:val="auto"/>
              </w:rPr>
              <w:t>投标文件的制作和投标</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7D3887A">
            <w:pPr>
              <w:spacing w:line="300" w:lineRule="auto"/>
              <w:ind w:firstLine="420" w:firstLineChars="200"/>
              <w:rPr>
                <w:rFonts w:ascii="宋体" w:hAnsi="宋体" w:cs="宋体"/>
                <w:color w:val="auto"/>
              </w:rPr>
            </w:pPr>
            <w:r>
              <w:rPr>
                <w:rFonts w:hint="eastAsia" w:ascii="宋体" w:hAnsi="宋体" w:cs="宋体"/>
                <w:color w:val="auto"/>
              </w:rPr>
              <w:t>1、投标人无需到开标现场，电子投标文件上传至台州湾新区小额工程电子交易平台。如遇有问题的请联系蔡先生，13454667697；王女士，13757680207。</w:t>
            </w:r>
          </w:p>
          <w:p w14:paraId="68A5C5D6">
            <w:pPr>
              <w:spacing w:line="300" w:lineRule="auto"/>
              <w:ind w:firstLine="420" w:firstLineChars="200"/>
              <w:rPr>
                <w:rFonts w:ascii="宋体" w:hAnsi="宋体" w:cs="宋体"/>
                <w:color w:val="auto"/>
              </w:rPr>
            </w:pPr>
            <w:r>
              <w:rPr>
                <w:rFonts w:hint="eastAsia" w:ascii="宋体" w:hAnsi="宋体" w:cs="宋体"/>
                <w:color w:val="auto"/>
              </w:rPr>
              <w:t>2、电子投标文件上传步骤：</w:t>
            </w:r>
          </w:p>
          <w:p w14:paraId="25BDFD1F">
            <w:pPr>
              <w:spacing w:line="300" w:lineRule="auto"/>
              <w:ind w:firstLine="420" w:firstLineChars="200"/>
              <w:rPr>
                <w:rFonts w:ascii="宋体" w:hAnsi="宋体" w:cs="宋体"/>
                <w:color w:val="auto"/>
              </w:rPr>
            </w:pPr>
            <w:r>
              <w:rPr>
                <w:rFonts w:hint="eastAsia" w:ascii="宋体" w:hAnsi="宋体" w:cs="宋体"/>
                <w:color w:val="auto"/>
              </w:rPr>
              <w:t>1) 台州湾新区小额工程电子交易平台（网址：http://www.tzwztb.com/）；</w:t>
            </w:r>
          </w:p>
          <w:p w14:paraId="0B54B2B9">
            <w:pPr>
              <w:spacing w:line="300" w:lineRule="auto"/>
              <w:ind w:firstLine="420" w:firstLineChars="200"/>
              <w:rPr>
                <w:rFonts w:ascii="宋体" w:hAnsi="宋体" w:cs="宋体"/>
                <w:color w:val="auto"/>
              </w:rPr>
            </w:pPr>
            <w:r>
              <w:rPr>
                <w:rFonts w:hint="eastAsia" w:ascii="宋体" w:hAnsi="宋体" w:cs="宋体"/>
                <w:color w:val="auto"/>
              </w:rPr>
              <w:t>2) 投标人应提前办好ca锁（办理网址：http://www.tseal.cn/tcloud/common.xhtml?projId=295），绑定平台账户。</w:t>
            </w:r>
          </w:p>
          <w:p w14:paraId="05543778">
            <w:pPr>
              <w:spacing w:line="300" w:lineRule="auto"/>
              <w:ind w:firstLine="420" w:firstLineChars="200"/>
              <w:rPr>
                <w:rFonts w:ascii="宋体" w:hAnsi="宋体" w:cs="宋体"/>
                <w:color w:val="auto"/>
              </w:rPr>
            </w:pPr>
            <w:r>
              <w:rPr>
                <w:rFonts w:hint="eastAsia" w:ascii="宋体" w:hAnsi="宋体" w:cs="宋体"/>
                <w:color w:val="auto"/>
              </w:rPr>
              <w:t>3)缴纳保证金（或购买电子保函）后，点击“电子投标文件制作工具”，进入制作页面，签章并加密上传电子投标文件。</w:t>
            </w:r>
          </w:p>
        </w:tc>
      </w:tr>
      <w:tr w14:paraId="54D2B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F5AC731">
            <w:pPr>
              <w:spacing w:line="300" w:lineRule="auto"/>
              <w:jc w:val="center"/>
              <w:rPr>
                <w:rFonts w:ascii="宋体" w:hAnsi="宋体" w:cs="宋体"/>
                <w:color w:val="auto"/>
              </w:rPr>
            </w:pPr>
            <w:r>
              <w:rPr>
                <w:rFonts w:hint="eastAsia" w:ascii="宋体" w:hAnsi="宋体" w:cs="宋体"/>
                <w:color w:val="auto"/>
              </w:rPr>
              <w:t>5</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9AE6C6D">
            <w:pPr>
              <w:spacing w:line="300" w:lineRule="auto"/>
              <w:jc w:val="center"/>
              <w:rPr>
                <w:rFonts w:ascii="宋体" w:hAnsi="宋体" w:cs="宋体"/>
                <w:color w:val="auto"/>
              </w:rPr>
            </w:pPr>
            <w:r>
              <w:rPr>
                <w:rFonts w:hint="eastAsia" w:ascii="宋体" w:hAnsi="宋体" w:cs="宋体"/>
                <w:color w:val="auto"/>
              </w:rPr>
              <w:t>投标与开标</w:t>
            </w:r>
          </w:p>
          <w:p w14:paraId="4725C8C5">
            <w:pPr>
              <w:spacing w:line="300" w:lineRule="auto"/>
              <w:jc w:val="center"/>
              <w:rPr>
                <w:rFonts w:ascii="宋体" w:hAnsi="宋体" w:cs="宋体"/>
                <w:color w:val="auto"/>
              </w:rPr>
            </w:pPr>
            <w:r>
              <w:rPr>
                <w:rFonts w:hint="eastAsia" w:ascii="宋体" w:hAnsi="宋体" w:cs="宋体"/>
                <w:color w:val="auto"/>
              </w:rPr>
              <w:t>注意事项</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850F52">
            <w:pPr>
              <w:spacing w:line="300" w:lineRule="auto"/>
              <w:ind w:firstLine="420" w:firstLineChars="200"/>
              <w:rPr>
                <w:rFonts w:ascii="宋体" w:hAnsi="宋体" w:cs="宋体"/>
                <w:color w:val="auto"/>
              </w:rPr>
            </w:pPr>
            <w:r>
              <w:rPr>
                <w:rFonts w:hint="eastAsia" w:ascii="宋体" w:hAnsi="宋体" w:cs="宋体"/>
                <w:color w:val="auto"/>
              </w:rPr>
              <w:t>1.本项目实行电子投标，投标人自行承担投标一切费用。</w:t>
            </w:r>
          </w:p>
          <w:p w14:paraId="753B3A9B">
            <w:pPr>
              <w:spacing w:line="300" w:lineRule="auto"/>
              <w:ind w:firstLine="420" w:firstLineChars="200"/>
              <w:rPr>
                <w:rFonts w:ascii="宋体" w:hAnsi="宋体" w:cs="宋体"/>
                <w:color w:val="auto"/>
              </w:rPr>
            </w:pPr>
            <w:r>
              <w:rPr>
                <w:rFonts w:hint="eastAsia" w:ascii="宋体" w:hAnsi="宋体" w:cs="宋体"/>
                <w:color w:val="auto"/>
              </w:rPr>
              <w:t>2.标前准备：投标人在开标前确保成为台州湾新区小额工程电子交易平台正式注册用户，并完成CA数字证书办理（办理流程详见平台官网附件：CA签章申领操作流程）。因未注册入库、未办理CA数字证书等原因造成无法投标或投标失败等后果由投标人自行承担。</w:t>
            </w:r>
          </w:p>
        </w:tc>
      </w:tr>
      <w:tr w14:paraId="3B58E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0374BD1">
            <w:pPr>
              <w:spacing w:line="300" w:lineRule="auto"/>
              <w:jc w:val="center"/>
              <w:rPr>
                <w:rFonts w:ascii="宋体" w:hAnsi="宋体" w:cs="宋体"/>
                <w:color w:val="auto"/>
              </w:rPr>
            </w:pPr>
            <w:r>
              <w:rPr>
                <w:rFonts w:hint="eastAsia" w:ascii="宋体" w:hAnsi="宋体" w:cs="宋体"/>
                <w:color w:val="auto"/>
              </w:rPr>
              <w:t>6</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B4B454C">
            <w:pPr>
              <w:spacing w:line="300" w:lineRule="auto"/>
              <w:jc w:val="center"/>
              <w:rPr>
                <w:rFonts w:ascii="宋体" w:hAnsi="宋体" w:cs="宋体"/>
                <w:color w:val="auto"/>
              </w:rPr>
            </w:pPr>
            <w:r>
              <w:rPr>
                <w:rFonts w:hint="eastAsia" w:ascii="宋体" w:hAnsi="宋体" w:cs="宋体"/>
                <w:color w:val="auto"/>
              </w:rPr>
              <w:t>信用信息</w:t>
            </w:r>
          </w:p>
          <w:p w14:paraId="4C79760A">
            <w:pPr>
              <w:spacing w:line="300" w:lineRule="auto"/>
              <w:jc w:val="center"/>
              <w:rPr>
                <w:rFonts w:ascii="宋体" w:hAnsi="宋体" w:cs="宋体"/>
                <w:color w:val="auto"/>
              </w:rPr>
            </w:pPr>
            <w:r>
              <w:rPr>
                <w:rFonts w:hint="eastAsia" w:ascii="宋体" w:hAnsi="宋体" w:cs="宋体"/>
                <w:color w:val="auto"/>
              </w:rPr>
              <w:t>查询渠道</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4D61D01">
            <w:pPr>
              <w:spacing w:line="300" w:lineRule="auto"/>
              <w:ind w:firstLine="420" w:firstLineChars="200"/>
              <w:rPr>
                <w:rFonts w:ascii="宋体" w:hAnsi="宋体" w:cs="宋体"/>
                <w:color w:val="auto"/>
              </w:rPr>
            </w:pPr>
            <w:r>
              <w:rPr>
                <w:rFonts w:hint="eastAsia" w:ascii="宋体" w:hAnsi="宋体" w:cs="宋体"/>
                <w:color w:val="auto"/>
              </w:rPr>
              <w:t>信用中国（网址：</w:t>
            </w:r>
            <w:r>
              <w:rPr>
                <w:color w:val="auto"/>
              </w:rPr>
              <w:fldChar w:fldCharType="begin"/>
            </w:r>
            <w:r>
              <w:rPr>
                <w:color w:val="auto"/>
              </w:rPr>
              <w:instrText xml:space="preserve"> HYPERLINK "http://www.creditchina.gov.cn" </w:instrText>
            </w:r>
            <w:r>
              <w:rPr>
                <w:color w:val="auto"/>
              </w:rPr>
              <w:fldChar w:fldCharType="separate"/>
            </w:r>
            <w:r>
              <w:rPr>
                <w:rFonts w:hint="eastAsia" w:ascii="宋体" w:hAnsi="宋体" w:cs="宋体"/>
                <w:color w:val="auto"/>
              </w:rPr>
              <w:t>http://www.creditchina.gov.cn</w:t>
            </w:r>
            <w:r>
              <w:rPr>
                <w:rFonts w:ascii="宋体" w:hAnsi="宋体" w:cs="宋体"/>
                <w:color w:val="auto"/>
              </w:rPr>
              <w:fldChar w:fldCharType="end"/>
            </w:r>
            <w:r>
              <w:rPr>
                <w:rFonts w:hint="eastAsia" w:ascii="宋体" w:hAnsi="宋体" w:cs="宋体"/>
                <w:color w:val="auto"/>
              </w:rPr>
              <w:t>）</w:t>
            </w:r>
          </w:p>
          <w:p w14:paraId="3CDA760C">
            <w:pPr>
              <w:spacing w:line="300" w:lineRule="auto"/>
              <w:ind w:firstLine="420" w:firstLineChars="200"/>
              <w:rPr>
                <w:rFonts w:ascii="宋体" w:hAnsi="宋体" w:cs="宋体"/>
                <w:color w:val="auto"/>
              </w:rPr>
            </w:pPr>
            <w:r>
              <w:rPr>
                <w:rFonts w:hint="eastAsia" w:ascii="宋体" w:hAnsi="宋体" w:cs="宋体"/>
                <w:color w:val="auto"/>
              </w:rPr>
              <w:t>中国政府采购网（网址：http://www.ccgp.gov.cn）</w:t>
            </w:r>
          </w:p>
        </w:tc>
      </w:tr>
      <w:tr w14:paraId="5FD7F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6012AF3">
            <w:pPr>
              <w:spacing w:line="300" w:lineRule="auto"/>
              <w:jc w:val="center"/>
              <w:rPr>
                <w:rFonts w:ascii="宋体" w:hAnsi="宋体" w:cs="宋体"/>
                <w:color w:val="auto"/>
              </w:rPr>
            </w:pPr>
            <w:r>
              <w:rPr>
                <w:rFonts w:hint="eastAsia" w:ascii="宋体" w:hAnsi="宋体" w:cs="宋体"/>
                <w:color w:val="auto"/>
              </w:rPr>
              <w:t>7</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A6BABBD">
            <w:pPr>
              <w:spacing w:line="300" w:lineRule="auto"/>
              <w:jc w:val="center"/>
              <w:rPr>
                <w:rFonts w:ascii="宋体" w:hAnsi="宋体" w:cs="宋体"/>
                <w:color w:val="auto"/>
              </w:rPr>
            </w:pPr>
            <w:r>
              <w:rPr>
                <w:rFonts w:hint="eastAsia" w:ascii="宋体" w:hAnsi="宋体" w:cs="宋体"/>
                <w:color w:val="auto"/>
              </w:rPr>
              <w:t>质疑渠道</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CF6E901">
            <w:pPr>
              <w:spacing w:line="300" w:lineRule="auto"/>
              <w:ind w:firstLine="420" w:firstLineChars="200"/>
              <w:rPr>
                <w:rFonts w:ascii="宋体" w:hAnsi="宋体" w:cs="宋体"/>
                <w:color w:val="auto"/>
              </w:rPr>
            </w:pPr>
            <w:r>
              <w:rPr>
                <w:rFonts w:hint="eastAsia" w:ascii="宋体" w:hAnsi="宋体" w:cs="宋体"/>
                <w:color w:val="auto"/>
              </w:rPr>
              <w:t xml:space="preserve"> 以书面形式向采购人、采购代理机构递交质疑函。</w:t>
            </w:r>
          </w:p>
        </w:tc>
      </w:tr>
      <w:tr w14:paraId="7BBFD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9A5E943">
            <w:pPr>
              <w:spacing w:line="300" w:lineRule="auto"/>
              <w:jc w:val="center"/>
              <w:rPr>
                <w:rFonts w:ascii="宋体" w:hAnsi="宋体" w:cs="宋体"/>
                <w:color w:val="auto"/>
              </w:rPr>
            </w:pPr>
            <w:r>
              <w:rPr>
                <w:rFonts w:hint="eastAsia" w:ascii="宋体" w:hAnsi="宋体" w:cs="宋体"/>
                <w:color w:val="auto"/>
              </w:rPr>
              <w:t>8</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6330EF8">
            <w:pPr>
              <w:spacing w:line="300" w:lineRule="auto"/>
              <w:jc w:val="center"/>
              <w:rPr>
                <w:rFonts w:ascii="宋体" w:hAnsi="宋体" w:cs="宋体"/>
                <w:color w:val="auto"/>
              </w:rPr>
            </w:pPr>
            <w:r>
              <w:rPr>
                <w:rFonts w:hint="eastAsia" w:ascii="宋体" w:hAnsi="宋体" w:cs="宋体"/>
                <w:color w:val="auto"/>
                <w:lang w:val="zh-CN"/>
              </w:rPr>
              <w:t>实质性条款</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B3F7D7F">
            <w:pPr>
              <w:spacing w:line="300" w:lineRule="auto"/>
              <w:ind w:firstLine="420" w:firstLineChars="200"/>
              <w:rPr>
                <w:rFonts w:ascii="宋体" w:hAnsi="宋体" w:cs="宋体"/>
                <w:color w:val="auto"/>
              </w:rPr>
            </w:pPr>
            <w:r>
              <w:rPr>
                <w:rFonts w:hint="eastAsia" w:ascii="宋体" w:hAnsi="宋体" w:cs="宋体"/>
                <w:color w:val="auto"/>
                <w:lang w:val="zh-CN"/>
              </w:rPr>
              <w:t>带“</w:t>
            </w:r>
            <w:r>
              <w:rPr>
                <w:rFonts w:hint="eastAsia" w:ascii="宋体" w:hAnsi="宋体" w:cs="宋体"/>
                <w:color w:val="auto"/>
              </w:rPr>
              <w:t>▲”的条款是实质性条款，投标文件须作出实质性响应，否则作无效投标处理。</w:t>
            </w:r>
          </w:p>
        </w:tc>
      </w:tr>
      <w:tr w14:paraId="152CE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5767BF5">
            <w:pPr>
              <w:spacing w:line="300" w:lineRule="auto"/>
              <w:jc w:val="center"/>
              <w:rPr>
                <w:rFonts w:ascii="宋体" w:hAnsi="宋体" w:cs="宋体"/>
                <w:color w:val="auto"/>
              </w:rPr>
            </w:pPr>
            <w:r>
              <w:rPr>
                <w:rFonts w:hint="eastAsia" w:ascii="宋体" w:hAnsi="宋体" w:cs="宋体"/>
                <w:color w:val="auto"/>
              </w:rPr>
              <w:t>9</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26ABF62">
            <w:pPr>
              <w:spacing w:line="300" w:lineRule="auto"/>
              <w:jc w:val="center"/>
              <w:rPr>
                <w:rFonts w:ascii="宋体" w:hAnsi="宋体" w:cs="宋体"/>
                <w:color w:val="auto"/>
              </w:rPr>
            </w:pPr>
            <w:r>
              <w:rPr>
                <w:rFonts w:hint="eastAsia" w:ascii="宋体" w:hAnsi="宋体" w:cs="宋体"/>
                <w:color w:val="auto"/>
              </w:rPr>
              <w:t>主要性能参数</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1E14217">
            <w:pPr>
              <w:spacing w:line="300" w:lineRule="auto"/>
              <w:ind w:firstLine="420" w:firstLineChars="200"/>
              <w:rPr>
                <w:rFonts w:ascii="宋体" w:hAnsi="宋体" w:cs="宋体"/>
                <w:color w:val="auto"/>
              </w:rPr>
            </w:pPr>
            <w:r>
              <w:rPr>
                <w:rFonts w:hint="eastAsia" w:ascii="宋体" w:hAnsi="宋体" w:cs="宋体"/>
                <w:color w:val="auto"/>
              </w:rPr>
              <w:t>带“★”的条款是主要性能参数。</w:t>
            </w:r>
          </w:p>
        </w:tc>
      </w:tr>
      <w:tr w14:paraId="0EDF7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8B77FF2">
            <w:pPr>
              <w:spacing w:line="300" w:lineRule="auto"/>
              <w:jc w:val="center"/>
              <w:rPr>
                <w:rFonts w:ascii="宋体" w:hAnsi="宋体" w:cs="宋体"/>
                <w:color w:val="auto"/>
              </w:rPr>
            </w:pPr>
            <w:r>
              <w:rPr>
                <w:rFonts w:hint="eastAsia" w:ascii="宋体" w:hAnsi="宋体" w:cs="宋体"/>
                <w:color w:val="auto"/>
              </w:rPr>
              <w:t>10</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73E653C">
            <w:pPr>
              <w:spacing w:line="300" w:lineRule="auto"/>
              <w:jc w:val="center"/>
              <w:rPr>
                <w:rFonts w:ascii="宋体" w:hAnsi="宋体" w:cs="宋体"/>
                <w:color w:val="auto"/>
              </w:rPr>
            </w:pPr>
            <w:r>
              <w:rPr>
                <w:rFonts w:hint="eastAsia" w:ascii="宋体" w:hAnsi="宋体" w:cs="宋体"/>
                <w:color w:val="auto"/>
              </w:rPr>
              <w:t>书面形式</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BF7827C">
            <w:pPr>
              <w:spacing w:line="300" w:lineRule="auto"/>
              <w:ind w:firstLine="420" w:firstLineChars="200"/>
              <w:rPr>
                <w:rFonts w:ascii="宋体" w:hAnsi="宋体" w:cs="宋体"/>
                <w:color w:val="auto"/>
              </w:rPr>
            </w:pPr>
            <w:r>
              <w:rPr>
                <w:rFonts w:hint="eastAsia" w:ascii="宋体" w:hAnsi="宋体" w:cs="宋体"/>
                <w:color w:val="auto"/>
              </w:rPr>
              <w:t>包括电子邮件、信函、传真。</w:t>
            </w:r>
          </w:p>
        </w:tc>
      </w:tr>
      <w:tr w14:paraId="21036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BD558D0">
            <w:pPr>
              <w:spacing w:line="300" w:lineRule="auto"/>
              <w:jc w:val="center"/>
              <w:rPr>
                <w:rFonts w:ascii="宋体" w:hAnsi="宋体" w:cs="宋体"/>
                <w:color w:val="auto"/>
              </w:rPr>
            </w:pPr>
            <w:r>
              <w:rPr>
                <w:rFonts w:hint="eastAsia" w:ascii="宋体" w:hAnsi="宋体" w:cs="宋体"/>
                <w:color w:val="auto"/>
              </w:rPr>
              <w:t>11</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4DFA1C0">
            <w:pPr>
              <w:spacing w:line="300" w:lineRule="auto"/>
              <w:jc w:val="center"/>
              <w:rPr>
                <w:rFonts w:ascii="宋体" w:hAnsi="宋体" w:cs="宋体"/>
                <w:color w:val="auto"/>
              </w:rPr>
            </w:pPr>
            <w:r>
              <w:rPr>
                <w:rFonts w:hint="eastAsia" w:ascii="宋体" w:hAnsi="宋体" w:cs="宋体"/>
                <w:color w:val="auto"/>
              </w:rPr>
              <w:t>解释权</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184AE44">
            <w:pPr>
              <w:spacing w:line="300" w:lineRule="auto"/>
              <w:ind w:firstLine="420" w:firstLineChars="200"/>
              <w:rPr>
                <w:rFonts w:ascii="宋体" w:hAnsi="宋体" w:cs="宋体"/>
                <w:color w:val="auto"/>
              </w:rPr>
            </w:pPr>
            <w:r>
              <w:rPr>
                <w:rFonts w:hint="eastAsia" w:ascii="宋体" w:hAnsi="宋体" w:cs="宋体"/>
                <w:color w:val="auto"/>
              </w:rPr>
              <w:t>本招标文件解释权属于采购人和采购组织机构。</w:t>
            </w:r>
          </w:p>
        </w:tc>
      </w:tr>
      <w:tr w14:paraId="7DC20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5CC4269">
            <w:pPr>
              <w:spacing w:line="300" w:lineRule="auto"/>
              <w:jc w:val="center"/>
              <w:rPr>
                <w:rFonts w:ascii="宋体" w:hAnsi="宋体" w:cs="宋体"/>
                <w:color w:val="auto"/>
              </w:rPr>
            </w:pPr>
            <w:r>
              <w:rPr>
                <w:rFonts w:hint="eastAsia" w:ascii="宋体" w:hAnsi="宋体" w:cs="宋体"/>
                <w:color w:val="auto"/>
              </w:rPr>
              <w:t>12</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1CB83F5">
            <w:pPr>
              <w:spacing w:line="300" w:lineRule="auto"/>
              <w:jc w:val="center"/>
              <w:rPr>
                <w:rFonts w:ascii="宋体" w:hAnsi="宋体" w:cs="宋体"/>
                <w:color w:val="auto"/>
              </w:rPr>
            </w:pPr>
            <w:r>
              <w:rPr>
                <w:rFonts w:hint="eastAsia" w:ascii="宋体" w:hAnsi="宋体" w:cs="宋体"/>
                <w:color w:val="auto"/>
              </w:rPr>
              <w:t>投标报价及费用</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4AADA1F">
            <w:pPr>
              <w:spacing w:line="300" w:lineRule="auto"/>
              <w:rPr>
                <w:rFonts w:ascii="宋体" w:hAnsi="宋体" w:cs="宋体"/>
                <w:color w:val="auto"/>
              </w:rPr>
            </w:pPr>
            <w:r>
              <w:rPr>
                <w:rFonts w:hint="eastAsia" w:ascii="宋体" w:hAnsi="宋体" w:cs="宋体"/>
                <w:color w:val="auto"/>
              </w:rPr>
              <w:t>本项目投标应以人民币报价；</w:t>
            </w:r>
          </w:p>
          <w:p w14:paraId="27130718">
            <w:pPr>
              <w:spacing w:line="300" w:lineRule="auto"/>
              <w:rPr>
                <w:rFonts w:ascii="宋体" w:hAnsi="宋体" w:cs="宋体"/>
                <w:color w:val="auto"/>
              </w:rPr>
            </w:pPr>
            <w:r>
              <w:rPr>
                <w:rFonts w:hint="eastAsia" w:ascii="宋体" w:hAnsi="宋体" w:cs="宋体"/>
                <w:color w:val="auto"/>
              </w:rPr>
              <w:t>不论投标结果如何，投标人均应自行承担所有与投标有关的全部费用。</w:t>
            </w:r>
            <w:r>
              <w:rPr>
                <w:rFonts w:hint="eastAsia" w:ascii="宋体" w:hAnsi="宋体" w:cs="宋体"/>
                <w:color w:val="auto"/>
                <w:szCs w:val="21"/>
              </w:rPr>
              <w:t>本项目招标代理服务费</w:t>
            </w:r>
            <w:r>
              <w:rPr>
                <w:rFonts w:hint="eastAsia" w:ascii="宋体" w:hAnsi="宋体" w:cs="宋体"/>
                <w:color w:val="auto"/>
                <w:szCs w:val="21"/>
                <w:u w:val="single"/>
                <w:lang w:val="en-US" w:eastAsia="zh-CN"/>
              </w:rPr>
              <w:t xml:space="preserve"> 6000 </w:t>
            </w:r>
            <w:r>
              <w:rPr>
                <w:rFonts w:hint="eastAsia" w:ascii="宋体" w:hAnsi="宋体" w:cs="宋体"/>
                <w:color w:val="auto"/>
                <w:szCs w:val="21"/>
              </w:rPr>
              <w:t>元，由中标单位支付</w:t>
            </w:r>
            <w:r>
              <w:rPr>
                <w:rFonts w:hint="eastAsia" w:ascii="宋体" w:hAnsi="宋体" w:cs="宋体"/>
                <w:color w:val="auto"/>
                <w:highlight w:val="none"/>
              </w:rPr>
              <w:t>。中标人在领取中标通知书前交纳招标代理费，请各投标单位报价时综合考虑。</w:t>
            </w:r>
          </w:p>
        </w:tc>
      </w:tr>
      <w:tr w14:paraId="0A908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18111B">
            <w:pPr>
              <w:keepNext w:val="0"/>
              <w:keepLines w:val="0"/>
              <w:pageBreakBefore w:val="0"/>
              <w:shd w:val="clear"/>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cs="宋体"/>
                <w:color w:val="auto"/>
                <w:highlight w:val="none"/>
                <w:lang w:val="en-US" w:eastAsia="zh-CN"/>
              </w:rPr>
              <w:t>13</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F387009">
            <w:pPr>
              <w:keepNext w:val="0"/>
              <w:keepLines w:val="0"/>
              <w:pageBreakBefore w:val="0"/>
              <w:shd w:val="clear"/>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cs="宋体"/>
                <w:color w:val="auto"/>
                <w:highlight w:val="none"/>
                <w:lang w:val="en-US" w:eastAsia="zh-CN"/>
              </w:rPr>
              <w:t>履约保证金</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7BB2775">
            <w:pPr>
              <w:spacing w:line="300" w:lineRule="auto"/>
              <w:rPr>
                <w:rFonts w:hint="eastAsia" w:ascii="宋体" w:hAnsi="宋体" w:eastAsia="宋体" w:cs="宋体"/>
                <w:color w:val="auto"/>
                <w:lang w:val="en-US" w:eastAsia="zh-CN"/>
              </w:rPr>
            </w:pPr>
            <w:r>
              <w:rPr>
                <w:rFonts w:hint="eastAsia" w:ascii="宋体" w:hAnsi="宋体" w:cs="宋体"/>
                <w:color w:val="auto"/>
                <w:lang w:val="en-US" w:eastAsia="zh-CN"/>
              </w:rPr>
              <w:t>无</w:t>
            </w:r>
          </w:p>
        </w:tc>
      </w:tr>
      <w:tr w14:paraId="7F48D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45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1174BC3">
            <w:pPr>
              <w:keepNext w:val="0"/>
              <w:keepLines w:val="0"/>
              <w:pageBreakBefore w:val="0"/>
              <w:shd w:val="clear"/>
              <w:kinsoku/>
              <w:wordWrap/>
              <w:overflowPunct/>
              <w:topLinePunct w:val="0"/>
              <w:autoSpaceDE/>
              <w:autoSpaceDN/>
              <w:bidi w:val="0"/>
              <w:adjustRightInd/>
              <w:snapToGrid w:val="0"/>
              <w:spacing w:line="240" w:lineRule="auto"/>
              <w:jc w:val="center"/>
              <w:textAlignment w:val="auto"/>
              <w:rPr>
                <w:rFonts w:hint="default" w:ascii="宋体" w:hAnsi="宋体" w:cs="宋体"/>
                <w:color w:val="auto"/>
                <w:highlight w:val="none"/>
                <w:lang w:val="en-US" w:eastAsia="zh-CN"/>
              </w:rPr>
            </w:pPr>
            <w:r>
              <w:rPr>
                <w:rFonts w:hint="eastAsia" w:ascii="宋体" w:hAnsi="宋体" w:cs="宋体"/>
                <w:color w:val="auto"/>
                <w:highlight w:val="none"/>
                <w:lang w:val="en-US" w:eastAsia="zh-CN"/>
              </w:rPr>
              <w:t>14</w:t>
            </w:r>
          </w:p>
        </w:tc>
        <w:tc>
          <w:tcPr>
            <w:tcW w:w="995"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4467CEC">
            <w:pPr>
              <w:keepNext w:val="0"/>
              <w:keepLines w:val="0"/>
              <w:pageBreakBefore w:val="0"/>
              <w:shd w:val="clear"/>
              <w:kinsoku/>
              <w:wordWrap/>
              <w:overflowPunct/>
              <w:topLinePunct w:val="0"/>
              <w:autoSpaceDE/>
              <w:autoSpaceDN/>
              <w:bidi w:val="0"/>
              <w:adjustRightInd/>
              <w:snapToGrid w:val="0"/>
              <w:spacing w:line="240" w:lineRule="auto"/>
              <w:jc w:val="center"/>
              <w:textAlignment w:val="auto"/>
              <w:rPr>
                <w:rFonts w:hint="default" w:ascii="宋体" w:hAnsi="宋体" w:cs="宋体"/>
                <w:color w:val="auto"/>
                <w:highlight w:val="none"/>
                <w:lang w:val="en-US" w:eastAsia="zh-CN"/>
              </w:rPr>
            </w:pPr>
            <w:r>
              <w:rPr>
                <w:rFonts w:hint="eastAsia" w:ascii="宋体" w:hAnsi="宋体" w:cs="宋体"/>
                <w:color w:val="auto"/>
                <w:highlight w:val="none"/>
                <w:lang w:val="en-US" w:eastAsia="zh-CN"/>
              </w:rPr>
              <w:t>说明</w:t>
            </w:r>
          </w:p>
        </w:tc>
        <w:tc>
          <w:tcPr>
            <w:tcW w:w="3547"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9B329ED">
            <w:pPr>
              <w:spacing w:line="300" w:lineRule="auto"/>
              <w:rPr>
                <w:rFonts w:hint="default" w:ascii="宋体" w:hAnsi="宋体" w:cs="宋体"/>
                <w:color w:val="auto"/>
                <w:lang w:val="en-US" w:eastAsia="zh-CN"/>
              </w:rPr>
            </w:pPr>
            <w:r>
              <w:rPr>
                <w:rFonts w:hint="eastAsia" w:ascii="宋体" w:hAnsi="宋体" w:cs="宋体"/>
                <w:color w:val="auto"/>
                <w:lang w:val="en-US" w:eastAsia="zh-CN"/>
              </w:rPr>
              <w:t>本项目的成果文件须并入台州市椒江区椒南灌区续建配套与现代化改造工程，由椒江片区负责人合并成果文件一并送审报批。中标人后期须配合协助采购单位工作，由此产生的费用已含在合同价内不再重新计取，投标人投标时综合考虑。</w:t>
            </w:r>
          </w:p>
        </w:tc>
      </w:tr>
    </w:tbl>
    <w:p w14:paraId="5208D7F0">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outlineLvl w:val="2"/>
        <w:rPr>
          <w:rFonts w:hint="eastAsia"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二、说 明</w:t>
      </w:r>
    </w:p>
    <w:p w14:paraId="48FD3A6B">
      <w:pPr>
        <w:pStyle w:val="14"/>
        <w:numPr>
          <w:ilvl w:val="0"/>
          <w:numId w:val="8"/>
        </w:numPr>
        <w:spacing w:line="360" w:lineRule="auto"/>
        <w:ind w:left="0" w:leftChars="0" w:firstLine="482" w:firstLineChars="200"/>
        <w:outlineLvl w:val="1"/>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总则</w:t>
      </w:r>
    </w:p>
    <w:p w14:paraId="2A8D732E">
      <w:pPr>
        <w:snapToGrid w:val="0"/>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本招标文件依据《中华人民共和国政府采购法》、《中华人民共和国政府采购法实施条例》（国务院令第658号）和《政府采购货物和服务招标投标管理办法》（财政部令第87号）及国家和</w:t>
      </w:r>
      <w:r>
        <w:rPr>
          <w:rFonts w:hint="eastAsia" w:asciiTheme="minorEastAsia" w:hAnsiTheme="minorEastAsia" w:eastAsiaTheme="minorEastAsia"/>
          <w:color w:val="auto"/>
          <w:sz w:val="24"/>
        </w:rPr>
        <w:t>浙江省</w:t>
      </w:r>
      <w:r>
        <w:rPr>
          <w:rFonts w:asciiTheme="minorEastAsia" w:hAnsiTheme="minorEastAsia" w:eastAsiaTheme="minorEastAsia"/>
          <w:color w:val="auto"/>
          <w:sz w:val="24"/>
        </w:rPr>
        <w:t>有关法律、法规、规章编制。</w:t>
      </w:r>
    </w:p>
    <w:p w14:paraId="10338480">
      <w:pPr>
        <w:snapToGrid w:val="0"/>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投标</w:t>
      </w:r>
      <w:r>
        <w:rPr>
          <w:rFonts w:hint="eastAsia" w:asciiTheme="minorEastAsia" w:hAnsiTheme="minorEastAsia" w:eastAsiaTheme="minorEastAsia"/>
          <w:color w:val="auto"/>
          <w:sz w:val="24"/>
        </w:rPr>
        <w:t>人</w:t>
      </w:r>
      <w:r>
        <w:rPr>
          <w:rFonts w:asciiTheme="minorEastAsia" w:hAnsiTheme="minorEastAsia" w:eastAsiaTheme="minorEastAsia"/>
          <w:color w:val="auto"/>
          <w:sz w:val="24"/>
        </w:rPr>
        <w:t>应仔细阅读本项目招标公告及招标文件的所有内容（包括变更、补充、澄清以及修改等，且均为招标文件的组成部分），按照招标文件要求以及格式编制投标文件，并保证其真实性，否则</w:t>
      </w:r>
      <w:r>
        <w:rPr>
          <w:rFonts w:hint="eastAsia"/>
          <w:color w:val="auto"/>
          <w:sz w:val="24"/>
        </w:rPr>
        <w:t>由此引起的一切后果应由</w:t>
      </w:r>
      <w:r>
        <w:rPr>
          <w:rFonts w:asciiTheme="minorEastAsia" w:hAnsiTheme="minorEastAsia" w:eastAsiaTheme="minorEastAsia"/>
          <w:color w:val="auto"/>
          <w:sz w:val="24"/>
        </w:rPr>
        <w:t>投标</w:t>
      </w:r>
      <w:r>
        <w:rPr>
          <w:rFonts w:hint="eastAsia" w:asciiTheme="minorEastAsia" w:hAnsiTheme="minorEastAsia" w:eastAsiaTheme="minorEastAsia"/>
          <w:color w:val="auto"/>
          <w:sz w:val="24"/>
        </w:rPr>
        <w:t>人</w:t>
      </w:r>
      <w:r>
        <w:rPr>
          <w:rFonts w:hint="eastAsia"/>
          <w:color w:val="auto"/>
          <w:sz w:val="24"/>
        </w:rPr>
        <w:t>承担。</w:t>
      </w:r>
    </w:p>
    <w:p w14:paraId="1F095232">
      <w:pPr>
        <w:numPr>
          <w:ilvl w:val="0"/>
          <w:numId w:val="8"/>
        </w:numPr>
        <w:snapToGrid w:val="0"/>
        <w:spacing w:line="360" w:lineRule="auto"/>
        <w:ind w:firstLine="482" w:firstLineChars="200"/>
        <w:outlineLvl w:val="1"/>
        <w:rPr>
          <w:rFonts w:asciiTheme="minorEastAsia" w:hAnsiTheme="minorEastAsia" w:eastAsiaTheme="minorEastAsia"/>
          <w:b/>
          <w:color w:val="auto"/>
          <w:sz w:val="24"/>
        </w:rPr>
      </w:pPr>
      <w:r>
        <w:rPr>
          <w:rFonts w:asciiTheme="minorEastAsia" w:hAnsiTheme="minorEastAsia" w:eastAsiaTheme="minorEastAsia"/>
          <w:b/>
          <w:color w:val="auto"/>
          <w:sz w:val="24"/>
        </w:rPr>
        <w:t>适用范围</w:t>
      </w:r>
    </w:p>
    <w:p w14:paraId="3521ECC3">
      <w:pPr>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本招标文件适用于</w:t>
      </w:r>
      <w:r>
        <w:rPr>
          <w:rFonts w:hint="eastAsia" w:asciiTheme="minorEastAsia" w:hAnsiTheme="minorEastAsia" w:eastAsiaTheme="minorEastAsia"/>
          <w:bCs/>
          <w:color w:val="auto"/>
          <w:sz w:val="24"/>
        </w:rPr>
        <w:t>本次</w:t>
      </w:r>
      <w:r>
        <w:rPr>
          <w:rFonts w:hint="eastAsia" w:asciiTheme="minorEastAsia" w:hAnsiTheme="minorEastAsia" w:eastAsiaTheme="minorEastAsia"/>
          <w:color w:val="auto"/>
          <w:sz w:val="24"/>
        </w:rPr>
        <w:t>项目的招标、投标、评标、定标、验收、合同履约、付款等行为（法律、法规另有规定的，从其规定）。</w:t>
      </w:r>
    </w:p>
    <w:p w14:paraId="711F6610">
      <w:pPr>
        <w:pStyle w:val="10"/>
        <w:spacing w:line="360" w:lineRule="auto"/>
        <w:ind w:firstLine="480" w:firstLineChars="200"/>
        <w:rPr>
          <w:color w:val="auto"/>
        </w:rPr>
      </w:pPr>
      <w:r>
        <w:rPr>
          <w:color w:val="auto"/>
        </w:rPr>
        <w:t>本招标文件仅适用于本次招标公告中所涉及的项目和内容。</w:t>
      </w:r>
    </w:p>
    <w:p w14:paraId="2BFAF1F2">
      <w:pPr>
        <w:snapToGrid w:val="0"/>
        <w:spacing w:before="156" w:beforeLines="50" w:line="360" w:lineRule="auto"/>
        <w:ind w:firstLine="482" w:firstLineChars="200"/>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（三）当事人</w:t>
      </w:r>
    </w:p>
    <w:p w14:paraId="68697450">
      <w:pPr>
        <w:snapToGrid w:val="0"/>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1.</w:t>
      </w:r>
      <w:r>
        <w:rPr>
          <w:rFonts w:hint="eastAsia" w:asciiTheme="minorEastAsia" w:hAnsiTheme="minorEastAsia" w:eastAsiaTheme="minorEastAsia"/>
          <w:color w:val="auto"/>
          <w:sz w:val="24"/>
          <w:lang w:val="zh-CN"/>
        </w:rPr>
        <w:t>采购组织机构：</w:t>
      </w:r>
      <w:r>
        <w:rPr>
          <w:rFonts w:hint="eastAsia" w:asciiTheme="minorEastAsia" w:hAnsiTheme="minorEastAsia" w:eastAsiaTheme="minorEastAsia"/>
          <w:color w:val="auto"/>
          <w:sz w:val="24"/>
        </w:rPr>
        <w:t>是</w:t>
      </w:r>
      <w:r>
        <w:rPr>
          <w:rFonts w:hint="eastAsia" w:asciiTheme="minorEastAsia" w:hAnsiTheme="minorEastAsia" w:eastAsiaTheme="minorEastAsia"/>
          <w:color w:val="auto"/>
          <w:sz w:val="24"/>
          <w:lang w:val="zh-CN"/>
        </w:rPr>
        <w:t>指采购人委托组织招标的集中采购机构</w:t>
      </w:r>
      <w:r>
        <w:rPr>
          <w:rFonts w:hint="eastAsia" w:asciiTheme="minorEastAsia" w:hAnsiTheme="minorEastAsia" w:eastAsiaTheme="minorEastAsia"/>
          <w:color w:val="auto"/>
          <w:sz w:val="24"/>
        </w:rPr>
        <w:t>或</w:t>
      </w:r>
      <w:r>
        <w:rPr>
          <w:rFonts w:hint="eastAsia" w:asciiTheme="minorEastAsia" w:hAnsiTheme="minorEastAsia" w:eastAsiaTheme="minorEastAsia"/>
          <w:color w:val="auto"/>
          <w:sz w:val="24"/>
          <w:lang w:val="zh-CN"/>
        </w:rPr>
        <w:t>采购代理机构；</w:t>
      </w:r>
    </w:p>
    <w:p w14:paraId="7D44804A">
      <w:pPr>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2.采购人：是指依法进行政府采购的国家机关、事业单位和团体组织；</w:t>
      </w:r>
    </w:p>
    <w:p w14:paraId="1328C4A7">
      <w:pPr>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asciiTheme="minorEastAsia" w:hAnsiTheme="minorEastAsia" w:eastAsiaTheme="minorEastAsia"/>
          <w:color w:val="auto"/>
          <w:sz w:val="24"/>
        </w:rPr>
        <w:t>投标人</w:t>
      </w:r>
      <w:r>
        <w:rPr>
          <w:rFonts w:hint="eastAsia" w:asciiTheme="minorEastAsia" w:hAnsiTheme="minorEastAsia" w:eastAsiaTheme="minorEastAsia"/>
          <w:color w:val="auto"/>
          <w:sz w:val="24"/>
        </w:rPr>
        <w:t>：是</w:t>
      </w:r>
      <w:r>
        <w:rPr>
          <w:rFonts w:asciiTheme="minorEastAsia" w:hAnsiTheme="minorEastAsia" w:eastAsiaTheme="minorEastAsia"/>
          <w:color w:val="auto"/>
          <w:sz w:val="24"/>
        </w:rPr>
        <w:t>指</w:t>
      </w:r>
      <w:r>
        <w:rPr>
          <w:rFonts w:hint="eastAsia" w:asciiTheme="minorEastAsia" w:hAnsiTheme="minorEastAsia" w:eastAsiaTheme="minorEastAsia"/>
          <w:color w:val="auto"/>
          <w:sz w:val="24"/>
        </w:rPr>
        <w:t>响应招标、参加投标竞争的法人、其他组织或者自然人；</w:t>
      </w:r>
    </w:p>
    <w:p w14:paraId="6860119C">
      <w:pPr>
        <w:snapToGrid w:val="0"/>
        <w:spacing w:line="360" w:lineRule="auto"/>
        <w:ind w:firstLine="480" w:firstLineChars="200"/>
        <w:rPr>
          <w:rFonts w:ascii="宋体" w:hAnsi="宋体"/>
          <w:color w:val="auto"/>
          <w:sz w:val="24"/>
          <w:lang w:val="zh-CN"/>
        </w:rPr>
      </w:pPr>
      <w:r>
        <w:rPr>
          <w:rFonts w:hint="eastAsia" w:ascii="宋体" w:hAnsi="宋体"/>
          <w:color w:val="auto"/>
          <w:sz w:val="24"/>
        </w:rPr>
        <w:t>4.</w:t>
      </w:r>
      <w:r>
        <w:rPr>
          <w:rFonts w:hint="eastAsia" w:ascii="宋体" w:hAnsi="宋体"/>
          <w:color w:val="auto"/>
          <w:sz w:val="24"/>
          <w:lang w:val="zh-CN"/>
        </w:rPr>
        <w:t>中标</w:t>
      </w:r>
      <w:r>
        <w:rPr>
          <w:rFonts w:hint="eastAsia" w:ascii="宋体" w:hAnsi="宋体"/>
          <w:color w:val="auto"/>
          <w:sz w:val="24"/>
        </w:rPr>
        <w:t>人</w:t>
      </w:r>
      <w:r>
        <w:rPr>
          <w:rFonts w:hint="eastAsia" w:ascii="宋体" w:hAnsi="宋体"/>
          <w:color w:val="auto"/>
          <w:sz w:val="24"/>
          <w:lang w:val="zh-CN"/>
        </w:rPr>
        <w:t>：是指经评</w:t>
      </w:r>
      <w:r>
        <w:rPr>
          <w:rFonts w:hint="eastAsia" w:ascii="宋体" w:hAnsi="宋体"/>
          <w:color w:val="auto"/>
          <w:sz w:val="24"/>
        </w:rPr>
        <w:t>标</w:t>
      </w:r>
      <w:r>
        <w:rPr>
          <w:rFonts w:hint="eastAsia" w:ascii="宋体" w:hAnsi="宋体"/>
          <w:color w:val="auto"/>
          <w:sz w:val="24"/>
          <w:lang w:val="zh-CN"/>
        </w:rPr>
        <w:t>委员会评审确定的对招标文件</w:t>
      </w:r>
      <w:r>
        <w:rPr>
          <w:rFonts w:hint="eastAsia" w:ascii="宋体" w:hAnsi="宋体"/>
          <w:color w:val="auto"/>
          <w:sz w:val="24"/>
        </w:rPr>
        <w:t>作</w:t>
      </w:r>
      <w:r>
        <w:rPr>
          <w:rFonts w:hint="eastAsia" w:ascii="宋体" w:hAnsi="宋体"/>
          <w:color w:val="auto"/>
          <w:sz w:val="24"/>
          <w:lang w:val="zh-CN"/>
        </w:rPr>
        <w:t>出实质性响应，经采购人按照规定在评</w:t>
      </w:r>
      <w:r>
        <w:rPr>
          <w:rFonts w:hint="eastAsia" w:ascii="宋体" w:hAnsi="宋体"/>
          <w:color w:val="auto"/>
          <w:sz w:val="24"/>
        </w:rPr>
        <w:t>标</w:t>
      </w:r>
      <w:r>
        <w:rPr>
          <w:rFonts w:hint="eastAsia" w:ascii="宋体" w:hAnsi="宋体"/>
          <w:color w:val="auto"/>
          <w:sz w:val="24"/>
          <w:lang w:val="zh-CN"/>
        </w:rPr>
        <w:t>委员会推荐的中标候选人中确定的或受采购人委托直接确认的，与采购人签订合同资格的投标</w:t>
      </w:r>
      <w:r>
        <w:rPr>
          <w:rFonts w:hint="eastAsia" w:ascii="宋体" w:hAnsi="宋体"/>
          <w:color w:val="auto"/>
          <w:sz w:val="24"/>
        </w:rPr>
        <w:t>人；</w:t>
      </w:r>
    </w:p>
    <w:p w14:paraId="7FF3E6BC">
      <w:pPr>
        <w:snapToGrid w:val="0"/>
        <w:spacing w:line="360" w:lineRule="auto"/>
        <w:ind w:firstLine="480" w:firstLineChars="200"/>
        <w:rPr>
          <w:color w:val="auto"/>
          <w:sz w:val="24"/>
        </w:rPr>
      </w:pPr>
      <w:r>
        <w:rPr>
          <w:rFonts w:hint="eastAsia" w:ascii="宋体" w:hAnsi="宋体"/>
          <w:color w:val="auto"/>
          <w:sz w:val="24"/>
        </w:rPr>
        <w:t>5</w:t>
      </w:r>
      <w:r>
        <w:rPr>
          <w:rFonts w:hint="eastAsia" w:ascii="宋体" w:hAnsi="宋体"/>
          <w:color w:val="auto"/>
          <w:sz w:val="24"/>
          <w:lang w:val="zh-CN"/>
        </w:rPr>
        <w:t>.</w:t>
      </w:r>
      <w:r>
        <w:rPr>
          <w:rFonts w:hint="eastAsia" w:ascii="宋体" w:hAnsi="宋体"/>
          <w:color w:val="auto"/>
          <w:sz w:val="24"/>
        </w:rPr>
        <w:t>联合体：</w:t>
      </w:r>
      <w:r>
        <w:rPr>
          <w:rFonts w:hint="eastAsia"/>
          <w:color w:val="auto"/>
          <w:sz w:val="24"/>
        </w:rPr>
        <w:t>两个或两个以上法人或者其他组织可以组成一个联合体，以一个投标人的身份共同投标。</w:t>
      </w:r>
    </w:p>
    <w:p w14:paraId="0F2128EC">
      <w:pPr>
        <w:snapToGrid w:val="0"/>
        <w:spacing w:line="360" w:lineRule="auto"/>
        <w:ind w:firstLine="482" w:firstLineChars="200"/>
        <w:outlineLvl w:val="1"/>
        <w:rPr>
          <w:b/>
          <w:bCs/>
          <w:color w:val="auto"/>
          <w:sz w:val="24"/>
        </w:rPr>
      </w:pPr>
      <w:r>
        <w:rPr>
          <w:rFonts w:hint="eastAsia"/>
          <w:b/>
          <w:bCs/>
          <w:color w:val="auto"/>
          <w:sz w:val="24"/>
        </w:rPr>
        <w:t>（四）</w:t>
      </w:r>
      <w:r>
        <w:rPr>
          <w:b/>
          <w:bCs/>
          <w:color w:val="auto"/>
          <w:sz w:val="24"/>
        </w:rPr>
        <w:t>以联合体形式投标的，应符合以下规定</w:t>
      </w:r>
    </w:p>
    <w:p w14:paraId="35246E6E">
      <w:pPr>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本项目不接受联合体投标。</w:t>
      </w:r>
    </w:p>
    <w:p w14:paraId="75D2A624">
      <w:pPr>
        <w:snapToGrid w:val="0"/>
        <w:spacing w:line="360" w:lineRule="auto"/>
        <w:ind w:firstLine="482" w:firstLineChars="200"/>
        <w:outlineLvl w:val="1"/>
        <w:rPr>
          <w:b/>
          <w:bCs/>
          <w:color w:val="auto"/>
          <w:sz w:val="24"/>
        </w:rPr>
      </w:pPr>
      <w:r>
        <w:rPr>
          <w:rFonts w:hint="eastAsia"/>
          <w:b/>
          <w:bCs/>
          <w:color w:val="auto"/>
          <w:sz w:val="24"/>
        </w:rPr>
        <w:t>（五）</w:t>
      </w:r>
      <w:r>
        <w:rPr>
          <w:b/>
          <w:bCs/>
          <w:color w:val="auto"/>
          <w:sz w:val="24"/>
        </w:rPr>
        <w:t>语言文字以及度量衡单位</w:t>
      </w:r>
    </w:p>
    <w:p w14:paraId="71DCC28D">
      <w:pPr>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1.投标文件以及投标人与</w:t>
      </w:r>
      <w:r>
        <w:rPr>
          <w:rFonts w:hint="eastAsia" w:ascii="宋体" w:hAnsi="宋体" w:cs="宋体" w:eastAsiaTheme="minorEastAsia"/>
          <w:color w:val="auto"/>
          <w:kern w:val="0"/>
          <w:sz w:val="24"/>
          <w:lang w:eastAsia="zh-CN"/>
        </w:rPr>
        <w:t>浙江纪元建设工程咨询有限公司</w:t>
      </w:r>
      <w:r>
        <w:rPr>
          <w:rFonts w:hint="eastAsia" w:asciiTheme="minorEastAsia" w:hAnsiTheme="minorEastAsia" w:eastAsiaTheme="minorEastAsia"/>
          <w:color w:val="auto"/>
          <w:sz w:val="24"/>
        </w:rPr>
        <w:t>就有关投标事宜的所有来往函电，均应以中文汉语书写，除签字、盖章、专用名称等特殊情形外。投标资料提供外文证书或者外国语视听资料的，应当附有中文译本，由翻译机构盖章或者翻译人员签名。</w:t>
      </w:r>
    </w:p>
    <w:p w14:paraId="3F555DF5">
      <w:pPr>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2.所有计量均采用中国法定的计量单位。</w:t>
      </w:r>
    </w:p>
    <w:p w14:paraId="05EB802B">
      <w:pPr>
        <w:snapToGrid w:val="0"/>
        <w:spacing w:line="360" w:lineRule="auto"/>
        <w:ind w:firstLine="480" w:firstLineChars="200"/>
        <w:rPr>
          <w:color w:val="auto"/>
          <w:sz w:val="24"/>
        </w:rPr>
      </w:pPr>
      <w:r>
        <w:rPr>
          <w:rFonts w:hint="eastAsia" w:asciiTheme="minorEastAsia" w:hAnsiTheme="minorEastAsia" w:eastAsiaTheme="minorEastAsia"/>
          <w:color w:val="auto"/>
          <w:sz w:val="24"/>
        </w:rPr>
        <w:t>3.所有</w:t>
      </w:r>
      <w:r>
        <w:rPr>
          <w:color w:val="auto"/>
          <w:sz w:val="24"/>
        </w:rPr>
        <w:t>报价一律使用人民币，货币单位：元。</w:t>
      </w:r>
    </w:p>
    <w:p w14:paraId="34EC1D2F">
      <w:pPr>
        <w:snapToGrid w:val="0"/>
        <w:spacing w:line="360" w:lineRule="auto"/>
        <w:ind w:firstLine="482" w:firstLineChars="200"/>
        <w:outlineLvl w:val="1"/>
        <w:rPr>
          <w:b/>
          <w:bCs/>
          <w:color w:val="auto"/>
          <w:sz w:val="24"/>
        </w:rPr>
      </w:pPr>
      <w:r>
        <w:rPr>
          <w:rFonts w:hint="eastAsia"/>
          <w:b/>
          <w:bCs/>
          <w:color w:val="auto"/>
          <w:sz w:val="24"/>
        </w:rPr>
        <w:t>（六）</w:t>
      </w:r>
      <w:r>
        <w:rPr>
          <w:b/>
          <w:bCs/>
          <w:color w:val="auto"/>
          <w:sz w:val="24"/>
        </w:rPr>
        <w:t>现场踏勘</w:t>
      </w:r>
    </w:p>
    <w:p w14:paraId="04762155">
      <w:pPr>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1.本项目不组织现场踏勘。</w:t>
      </w:r>
    </w:p>
    <w:p w14:paraId="562AEA05">
      <w:pPr>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2.投标人自行承担踏勘现场发生的责任、风险和自身费用。</w:t>
      </w:r>
    </w:p>
    <w:p w14:paraId="28AD64D2">
      <w:pPr>
        <w:snapToGrid w:val="0"/>
        <w:spacing w:line="360" w:lineRule="auto"/>
        <w:ind w:firstLine="480" w:firstLineChars="200"/>
        <w:rPr>
          <w:color w:val="auto"/>
          <w:sz w:val="24"/>
        </w:rPr>
      </w:pPr>
      <w:r>
        <w:rPr>
          <w:rFonts w:hint="eastAsia" w:asciiTheme="minorEastAsia" w:hAnsiTheme="minorEastAsia" w:eastAsiaTheme="minorEastAsia"/>
          <w:color w:val="auto"/>
          <w:sz w:val="24"/>
        </w:rPr>
        <w:t>3.采购人</w:t>
      </w:r>
      <w:r>
        <w:rPr>
          <w:color w:val="auto"/>
          <w:sz w:val="24"/>
        </w:rPr>
        <w:t>在踏勘现场中介绍的资料和数据等，不构成对招标文件的修改或不作为投标人编制投标文件的依据。</w:t>
      </w:r>
    </w:p>
    <w:p w14:paraId="02210DE8">
      <w:pPr>
        <w:snapToGrid w:val="0"/>
        <w:spacing w:line="360" w:lineRule="auto"/>
        <w:ind w:firstLine="482" w:firstLineChars="200"/>
        <w:outlineLvl w:val="1"/>
        <w:rPr>
          <w:b/>
          <w:bCs/>
          <w:color w:val="auto"/>
          <w:sz w:val="24"/>
        </w:rPr>
      </w:pPr>
      <w:r>
        <w:rPr>
          <w:rFonts w:hint="eastAsia"/>
          <w:b/>
          <w:bCs/>
          <w:color w:val="auto"/>
          <w:sz w:val="24"/>
        </w:rPr>
        <w:t>（七）特别说明</w:t>
      </w:r>
    </w:p>
    <w:p w14:paraId="4DCDECAE">
      <w:pPr>
        <w:snapToGrid w:val="0"/>
        <w:spacing w:line="360" w:lineRule="auto"/>
        <w:ind w:firstLine="480" w:firstLineChars="200"/>
        <w:rPr>
          <w:color w:val="auto"/>
          <w:sz w:val="24"/>
        </w:rPr>
      </w:pPr>
      <w:r>
        <w:rPr>
          <w:rFonts w:hint="eastAsia"/>
          <w:color w:val="auto"/>
          <w:sz w:val="24"/>
        </w:rPr>
        <w:t>1.</w:t>
      </w:r>
      <w:r>
        <w:rPr>
          <w:color w:val="auto"/>
          <w:sz w:val="24"/>
        </w:rPr>
        <w:t>投标人投标所使用的资格、信誉、荣誉、业绩与企业认证必须为本法人所拥有</w:t>
      </w:r>
      <w:r>
        <w:rPr>
          <w:rFonts w:hint="eastAsia"/>
          <w:color w:val="auto"/>
          <w:sz w:val="24"/>
        </w:rPr>
        <w:t>且所提供的资料都是真实有效的</w:t>
      </w:r>
      <w:r>
        <w:rPr>
          <w:color w:val="auto"/>
          <w:sz w:val="24"/>
        </w:rPr>
        <w:t>。投标人投标所使用的采购项目实施人员必须为本法人员工。</w:t>
      </w:r>
    </w:p>
    <w:p w14:paraId="1E2FFE31">
      <w:pPr>
        <w:snapToGrid w:val="0"/>
        <w:spacing w:line="360" w:lineRule="auto"/>
        <w:ind w:firstLine="480" w:firstLineChars="200"/>
        <w:rPr>
          <w:color w:val="auto"/>
          <w:sz w:val="24"/>
        </w:rPr>
      </w:pPr>
      <w:r>
        <w:rPr>
          <w:rFonts w:hint="eastAsia"/>
          <w:color w:val="auto"/>
          <w:sz w:val="24"/>
        </w:rPr>
        <w:t>2.本招标文件中关于电子招投标的内容、流程，如与台州湾新区小额工程电子交易平台系统中最新的内容、操作不一致的，以台州湾新区小额工程电子交易平台系统中的要求为准。</w:t>
      </w:r>
    </w:p>
    <w:p w14:paraId="5814C476">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outlineLvl w:val="1"/>
        <w:rPr>
          <w:rFonts w:hint="eastAsia"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三、招标文件</w:t>
      </w:r>
    </w:p>
    <w:p w14:paraId="2C7A64AD">
      <w:pPr>
        <w:snapToGrid w:val="0"/>
        <w:spacing w:line="360" w:lineRule="auto"/>
        <w:ind w:firstLine="480" w:firstLineChars="200"/>
        <w:rPr>
          <w:rFonts w:hint="eastAsia"/>
          <w:color w:val="auto"/>
          <w:sz w:val="24"/>
        </w:rPr>
      </w:pPr>
      <w:r>
        <w:rPr>
          <w:rFonts w:hint="eastAsia"/>
          <w:color w:val="auto"/>
          <w:sz w:val="24"/>
        </w:rPr>
        <w:t>（一）招标文件由招标文件目录所列内容组成。</w:t>
      </w:r>
    </w:p>
    <w:p w14:paraId="1C5D162B">
      <w:pPr>
        <w:snapToGrid w:val="0"/>
        <w:spacing w:line="360" w:lineRule="auto"/>
        <w:ind w:firstLine="480" w:firstLineChars="200"/>
        <w:rPr>
          <w:rFonts w:hint="eastAsia"/>
          <w:color w:val="auto"/>
          <w:sz w:val="24"/>
        </w:rPr>
      </w:pPr>
      <w:r>
        <w:rPr>
          <w:rFonts w:hint="eastAsia"/>
          <w:color w:val="auto"/>
          <w:sz w:val="24"/>
        </w:rPr>
        <w:t>（二）投标人在规定的时间内未对招标文件提出疑问、质疑或要求澄清的，将视其为无异议。</w:t>
      </w:r>
    </w:p>
    <w:p w14:paraId="4126CB55">
      <w:pPr>
        <w:snapToGrid w:val="0"/>
        <w:spacing w:line="360" w:lineRule="auto"/>
        <w:ind w:firstLine="480" w:firstLineChars="200"/>
        <w:rPr>
          <w:rFonts w:hint="eastAsia"/>
          <w:color w:val="auto"/>
          <w:sz w:val="24"/>
        </w:rPr>
      </w:pPr>
      <w:r>
        <w:rPr>
          <w:rFonts w:hint="eastAsia"/>
          <w:color w:val="auto"/>
          <w:sz w:val="24"/>
        </w:rPr>
        <w:t>（三）对招标文件中描述有歧义或前后不一致的地方，评标委员会有权进行评判，但对同一条款的评判应适用于每个投标人。</w:t>
      </w:r>
    </w:p>
    <w:p w14:paraId="2C1C0BDD">
      <w:pPr>
        <w:snapToGrid w:val="0"/>
        <w:spacing w:line="360" w:lineRule="auto"/>
        <w:ind w:firstLine="480" w:firstLineChars="200"/>
        <w:rPr>
          <w:rFonts w:hint="eastAsia"/>
          <w:color w:val="auto"/>
          <w:sz w:val="24"/>
        </w:rPr>
      </w:pPr>
      <w:r>
        <w:rPr>
          <w:rFonts w:hint="eastAsia"/>
          <w:color w:val="auto"/>
          <w:sz w:val="24"/>
        </w:rPr>
        <w:t>（四）采购组织机构对招标文件进行必要的澄清更正的，澄清或者修改的内容可能影响投标文件编制的，于投标截止时间的3日前在</w:t>
      </w:r>
      <w:r>
        <w:rPr>
          <w:rFonts w:hint="eastAsia" w:ascii="宋体" w:hAnsi="宋体" w:cs="宋体"/>
          <w:color w:val="auto"/>
          <w:sz w:val="24"/>
        </w:rPr>
        <w:t>台州湾新区小额工程电子交易平台</w:t>
      </w:r>
      <w:r>
        <w:rPr>
          <w:rFonts w:hint="eastAsia" w:asciiTheme="minorEastAsia" w:hAnsiTheme="minorEastAsia" w:eastAsiaTheme="minorEastAsia" w:cstheme="minorBidi"/>
          <w:color w:val="auto"/>
          <w:sz w:val="24"/>
        </w:rPr>
        <w:t>上</w:t>
      </w:r>
      <w:r>
        <w:rPr>
          <w:rFonts w:hint="eastAsia" w:asciiTheme="minorEastAsia" w:hAnsiTheme="minorEastAsia" w:eastAsiaTheme="minorEastAsia" w:cstheme="minorBidi"/>
          <w:color w:val="auto"/>
          <w:sz w:val="24"/>
          <w:lang w:val="en-US" w:eastAsia="zh-CN"/>
        </w:rPr>
        <w:t>和</w:t>
      </w:r>
      <w:r>
        <w:rPr>
          <w:rFonts w:hint="eastAsia"/>
          <w:color w:val="auto"/>
          <w:sz w:val="24"/>
        </w:rPr>
        <w:t>浙江省政府采购网上以更正公告的形式通知各潜在的投标人；不足3日的，采购组织机构应当顺延提交投标文件的截止时间。</w:t>
      </w:r>
    </w:p>
    <w:p w14:paraId="2848766B">
      <w:pPr>
        <w:tabs>
          <w:tab w:val="left" w:pos="1418"/>
        </w:tabs>
        <w:autoSpaceDE w:val="0"/>
        <w:autoSpaceDN w:val="0"/>
        <w:adjustRightInd w:val="0"/>
        <w:spacing w:line="360" w:lineRule="auto"/>
        <w:ind w:firstLine="482" w:firstLineChars="200"/>
        <w:outlineLvl w:val="1"/>
        <w:rPr>
          <w:rFonts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四、投标文件</w:t>
      </w:r>
    </w:p>
    <w:p w14:paraId="20BE2B91">
      <w:pPr>
        <w:pStyle w:val="6"/>
        <w:spacing w:line="360" w:lineRule="auto"/>
        <w:ind w:firstLine="482" w:firstLineChars="200"/>
        <w:outlineLvl w:val="1"/>
        <w:rPr>
          <w:rFonts w:asciiTheme="minorEastAsia" w:hAnsiTheme="minorEastAsia"/>
          <w:b/>
          <w:color w:val="auto"/>
          <w:kern w:val="0"/>
          <w:sz w:val="24"/>
        </w:rPr>
      </w:pPr>
      <w:r>
        <w:rPr>
          <w:rFonts w:hint="eastAsia" w:asciiTheme="minorEastAsia" w:hAnsiTheme="minorEastAsia" w:eastAsiaTheme="minorEastAsia"/>
          <w:b/>
          <w:color w:val="auto"/>
          <w:kern w:val="0"/>
          <w:sz w:val="24"/>
        </w:rPr>
        <w:t>（一）投标文件的编制</w:t>
      </w:r>
    </w:p>
    <w:p w14:paraId="4AB25C13">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color w:val="auto"/>
          <w:kern w:val="0"/>
          <w:sz w:val="24"/>
        </w:rPr>
        <w:t>投标人获取招标文件后，按照采购组织机构的要求提供：资格标、技术标和商务标</w:t>
      </w:r>
      <w:r>
        <w:rPr>
          <w:rFonts w:hint="eastAsia" w:asciiTheme="minorEastAsia" w:hAnsiTheme="minorEastAsia" w:eastAsiaTheme="minorEastAsia"/>
          <w:color w:val="auto"/>
          <w:kern w:val="0"/>
          <w:sz w:val="24"/>
          <w:lang w:val="zh-CN"/>
        </w:rPr>
        <w:t>。【特别提示：如在投标时有要求提供资料原件的，将原件扫描放入投标文件】若参与多标项投标的，则按每个标项分别独立编制投标文件。</w:t>
      </w:r>
    </w:p>
    <w:p w14:paraId="74C08C94">
      <w:pPr>
        <w:snapToGrid w:val="0"/>
        <w:spacing w:line="360" w:lineRule="auto"/>
        <w:ind w:firstLine="482" w:firstLineChars="200"/>
        <w:rPr>
          <w:rFonts w:asciiTheme="minorEastAsia" w:hAnsiTheme="minorEastAsia" w:eastAsiaTheme="minorEastAsia"/>
          <w:color w:val="auto"/>
          <w:kern w:val="0"/>
          <w:sz w:val="24"/>
        </w:rPr>
      </w:pPr>
      <w:r>
        <w:rPr>
          <w:rFonts w:hint="eastAsia" w:ascii="宋体" w:hAnsi="宋体" w:cs="宋体"/>
          <w:b/>
          <w:color w:val="auto"/>
          <w:sz w:val="24"/>
        </w:rPr>
        <w:t>▲</w:t>
      </w:r>
      <w:r>
        <w:rPr>
          <w:rFonts w:hint="eastAsia" w:asciiTheme="minorEastAsia" w:hAnsiTheme="minorEastAsia" w:eastAsiaTheme="minorEastAsia"/>
          <w:b/>
          <w:color w:val="auto"/>
          <w:sz w:val="24"/>
        </w:rPr>
        <w:t>1.资格标</w:t>
      </w:r>
      <w:r>
        <w:rPr>
          <w:rFonts w:hint="eastAsia" w:ascii="宋体" w:hAnsi="宋体"/>
          <w:b/>
          <w:color w:val="auto"/>
          <w:sz w:val="24"/>
        </w:rPr>
        <w:t>组成</w:t>
      </w:r>
    </w:p>
    <w:p w14:paraId="201931AC">
      <w:pPr>
        <w:snapToGrid w:val="0"/>
        <w:spacing w:line="360" w:lineRule="auto"/>
        <w:ind w:firstLine="480" w:firstLineChars="200"/>
        <w:outlineLvl w:val="9"/>
        <w:rPr>
          <w:rFonts w:ascii="宋体" w:hAnsi="宋体" w:cs="宋体"/>
          <w:color w:val="auto"/>
          <w:sz w:val="24"/>
        </w:rPr>
      </w:pPr>
      <w:r>
        <w:rPr>
          <w:rFonts w:hint="eastAsia" w:ascii="宋体" w:hAnsi="宋体" w:cs="宋体"/>
          <w:color w:val="auto"/>
          <w:sz w:val="24"/>
        </w:rPr>
        <w:t>（1）投标声明书（</w:t>
      </w:r>
      <w:r>
        <w:rPr>
          <w:rFonts w:hint="eastAsia" w:ascii="宋体" w:hAnsi="宋体" w:cs="宋体"/>
          <w:b w:val="0"/>
          <w:bCs w:val="0"/>
          <w:color w:val="auto"/>
          <w:sz w:val="24"/>
          <w:szCs w:val="24"/>
          <w:highlight w:val="none"/>
        </w:rPr>
        <w:t>格式见附件</w:t>
      </w:r>
      <w:r>
        <w:rPr>
          <w:rFonts w:hint="eastAsia" w:ascii="宋体" w:hAnsi="宋体" w:cs="宋体"/>
          <w:color w:val="auto"/>
          <w:sz w:val="24"/>
        </w:rPr>
        <w:t>）；</w:t>
      </w:r>
    </w:p>
    <w:p w14:paraId="722D0FD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（2）授权委托书或法定代表人身份证复印件（格式见附件，法定代表人亲自办理投标事宜的，则仅需提供身份证复印件，无需提交本授权委托书)；</w:t>
      </w:r>
    </w:p>
    <w:p w14:paraId="2060F18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（3）法人或者其他组织的营业执照等证明文件，自然人的身份证明；</w:t>
      </w:r>
    </w:p>
    <w:p w14:paraId="736E717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（4）具有依法缴纳税收和社会保障资金证明的承诺函（</w:t>
      </w:r>
      <w:r>
        <w:rPr>
          <w:rFonts w:hint="eastAsia" w:ascii="宋体" w:hAnsi="宋体" w:cs="宋体"/>
          <w:b w:val="0"/>
          <w:bCs w:val="0"/>
          <w:color w:val="auto"/>
          <w:sz w:val="24"/>
          <w:szCs w:val="24"/>
          <w:highlight w:val="none"/>
        </w:rPr>
        <w:t>格式见附件</w:t>
      </w:r>
      <w:r>
        <w:rPr>
          <w:rFonts w:hint="eastAsia" w:ascii="宋体" w:hAnsi="宋体" w:cs="宋体"/>
          <w:color w:val="auto"/>
          <w:sz w:val="24"/>
        </w:rPr>
        <w:t>）；</w:t>
      </w:r>
    </w:p>
    <w:p w14:paraId="7BA3CFA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（5）具有良好的商业信誉和健全的财务会计制度的承诺函（</w:t>
      </w:r>
      <w:r>
        <w:rPr>
          <w:rFonts w:hint="eastAsia" w:ascii="宋体" w:hAnsi="宋体" w:cs="宋体"/>
          <w:b w:val="0"/>
          <w:bCs w:val="0"/>
          <w:color w:val="auto"/>
          <w:sz w:val="24"/>
          <w:szCs w:val="24"/>
          <w:highlight w:val="none"/>
        </w:rPr>
        <w:t>格式见附件</w:t>
      </w:r>
      <w:r>
        <w:rPr>
          <w:rFonts w:hint="eastAsia" w:ascii="宋体" w:hAnsi="宋体" w:cs="宋体"/>
          <w:color w:val="auto"/>
          <w:sz w:val="24"/>
        </w:rPr>
        <w:t>）；</w:t>
      </w:r>
    </w:p>
    <w:p w14:paraId="3810979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（6）具有履行合同所必须的设备和专业技术能力的承诺函（</w:t>
      </w:r>
      <w:r>
        <w:rPr>
          <w:rFonts w:hint="eastAsia" w:ascii="宋体" w:hAnsi="宋体" w:cs="宋体"/>
          <w:b w:val="0"/>
          <w:bCs w:val="0"/>
          <w:color w:val="auto"/>
          <w:sz w:val="24"/>
          <w:szCs w:val="24"/>
          <w:highlight w:val="none"/>
        </w:rPr>
        <w:t>格式见附件</w:t>
      </w:r>
      <w:r>
        <w:rPr>
          <w:rFonts w:hint="eastAsia" w:ascii="宋体" w:hAnsi="宋体" w:cs="宋体"/>
          <w:color w:val="auto"/>
          <w:sz w:val="24"/>
        </w:rPr>
        <w:t>）；</w:t>
      </w:r>
    </w:p>
    <w:p w14:paraId="63CC37EA">
      <w:pPr>
        <w:snapToGrid w:val="0"/>
        <w:spacing w:line="360" w:lineRule="auto"/>
        <w:ind w:firstLine="480" w:firstLineChars="200"/>
        <w:outlineLvl w:val="9"/>
        <w:rPr>
          <w:rFonts w:hint="eastAsia" w:ascii="宋体" w:hAnsi="宋体" w:eastAsia="宋体" w:cs="Courier New"/>
          <w:bCs/>
          <w:color w:val="auto"/>
          <w:sz w:val="21"/>
          <w:szCs w:val="21"/>
          <w:lang w:eastAsia="zh-CN"/>
        </w:rPr>
      </w:pPr>
      <w:r>
        <w:rPr>
          <w:rFonts w:hint="eastAsia" w:ascii="宋体" w:hAnsi="宋体" w:cs="宋体"/>
          <w:color w:val="auto"/>
          <w:sz w:val="24"/>
        </w:rPr>
        <w:t>（7）</w:t>
      </w:r>
      <w:r>
        <w:rPr>
          <w:rFonts w:hint="eastAsia" w:ascii="宋体" w:hAnsi="宋体" w:cs="Courier New"/>
          <w:bCs/>
          <w:color w:val="auto"/>
          <w:sz w:val="21"/>
          <w:szCs w:val="21"/>
        </w:rPr>
        <w:t>联合体协议书（如有）</w:t>
      </w:r>
      <w:r>
        <w:rPr>
          <w:rFonts w:hint="eastAsia" w:ascii="宋体" w:hAnsi="宋体" w:cs="Courier New"/>
          <w:bCs/>
          <w:color w:val="auto"/>
          <w:sz w:val="21"/>
          <w:szCs w:val="21"/>
          <w:lang w:eastAsia="zh-CN"/>
        </w:rPr>
        <w:t>；</w:t>
      </w:r>
    </w:p>
    <w:p w14:paraId="1D078FA5">
      <w:pPr>
        <w:snapToGrid w:val="0"/>
        <w:spacing w:line="360" w:lineRule="auto"/>
        <w:ind w:firstLine="480" w:firstLineChars="200"/>
        <w:outlineLvl w:val="9"/>
        <w:rPr>
          <w:rFonts w:hint="eastAsia" w:ascii="宋体" w:hAnsi="宋体" w:cs="宋体"/>
          <w:color w:val="auto"/>
          <w:sz w:val="24"/>
        </w:rPr>
      </w:pPr>
      <w:r>
        <w:rPr>
          <w:rFonts w:hint="eastAsia" w:ascii="宋体" w:hAnsi="宋体" w:cs="宋体"/>
          <w:color w:val="auto"/>
          <w:sz w:val="24"/>
          <w:lang w:eastAsia="zh-CN"/>
        </w:rPr>
        <w:t>（</w:t>
      </w:r>
      <w:r>
        <w:rPr>
          <w:rFonts w:hint="eastAsia" w:ascii="宋体" w:hAnsi="宋体" w:cs="宋体"/>
          <w:color w:val="auto"/>
          <w:sz w:val="24"/>
          <w:lang w:val="en-US" w:eastAsia="zh-CN"/>
        </w:rPr>
        <w:t>8</w:t>
      </w:r>
      <w:r>
        <w:rPr>
          <w:rFonts w:hint="eastAsia" w:ascii="宋体" w:hAnsi="宋体" w:cs="宋体"/>
          <w:color w:val="auto"/>
          <w:sz w:val="24"/>
          <w:lang w:eastAsia="zh-CN"/>
        </w:rPr>
        <w:t>）</w:t>
      </w:r>
      <w:r>
        <w:rPr>
          <w:rFonts w:hint="eastAsia" w:ascii="宋体" w:hAnsi="宋体" w:cs="宋体"/>
          <w:color w:val="auto"/>
          <w:sz w:val="24"/>
        </w:rPr>
        <w:t>需要说明的其他资料。</w:t>
      </w:r>
    </w:p>
    <w:p w14:paraId="6E2E7338">
      <w:pPr>
        <w:snapToGrid w:val="0"/>
        <w:spacing w:line="360" w:lineRule="auto"/>
        <w:ind w:firstLine="482" w:firstLineChars="200"/>
        <w:outlineLvl w:val="9"/>
        <w:rPr>
          <w:rFonts w:ascii="宋体" w:hAnsi="宋体"/>
          <w:b/>
          <w:color w:val="auto"/>
          <w:sz w:val="24"/>
        </w:rPr>
      </w:pPr>
      <w:r>
        <w:rPr>
          <w:rFonts w:hint="eastAsia" w:asciiTheme="minorEastAsia" w:hAnsiTheme="minorEastAsia" w:eastAsiaTheme="minorEastAsia"/>
          <w:b/>
          <w:color w:val="auto"/>
          <w:sz w:val="24"/>
        </w:rPr>
        <w:t>2.</w:t>
      </w:r>
      <w:r>
        <w:rPr>
          <w:rFonts w:hint="eastAsia" w:ascii="宋体" w:hAnsi="宋体" w:eastAsiaTheme="minorEastAsia"/>
          <w:b/>
          <w:color w:val="auto"/>
          <w:sz w:val="24"/>
        </w:rPr>
        <w:t>技术标</w:t>
      </w:r>
      <w:r>
        <w:rPr>
          <w:rFonts w:hint="eastAsia" w:ascii="宋体" w:hAnsi="宋体"/>
          <w:b/>
          <w:color w:val="auto"/>
          <w:sz w:val="24"/>
        </w:rPr>
        <w:t>组成</w:t>
      </w:r>
    </w:p>
    <w:p w14:paraId="128191B6">
      <w:pPr>
        <w:snapToGrid w:val="0"/>
        <w:spacing w:line="360" w:lineRule="auto"/>
        <w:ind w:firstLine="480" w:firstLineChars="200"/>
        <w:rPr>
          <w:rFonts w:ascii="宋体" w:hAnsi="宋体"/>
          <w:bCs/>
          <w:color w:val="auto"/>
          <w:sz w:val="24"/>
        </w:rPr>
      </w:pPr>
      <w:r>
        <w:rPr>
          <w:rFonts w:hint="eastAsia" w:ascii="宋体" w:hAnsi="宋体"/>
          <w:bCs/>
          <w:color w:val="auto"/>
          <w:sz w:val="24"/>
        </w:rPr>
        <w:t>（</w:t>
      </w:r>
      <w:r>
        <w:rPr>
          <w:rFonts w:ascii="宋体" w:hAnsi="宋体"/>
          <w:bCs/>
          <w:color w:val="auto"/>
          <w:sz w:val="24"/>
        </w:rPr>
        <w:t>1）</w:t>
      </w:r>
      <w:r>
        <w:rPr>
          <w:rFonts w:hint="eastAsia" w:ascii="宋体" w:hAnsi="宋体"/>
          <w:bCs/>
          <w:color w:val="auto"/>
          <w:sz w:val="24"/>
        </w:rPr>
        <w:t>投标人基本情况表（</w:t>
      </w:r>
      <w:r>
        <w:rPr>
          <w:rFonts w:hint="eastAsia" w:ascii="宋体" w:hAnsi="宋体" w:cs="宋体"/>
          <w:b w:val="0"/>
          <w:bCs w:val="0"/>
          <w:color w:val="auto"/>
          <w:sz w:val="24"/>
          <w:szCs w:val="24"/>
          <w:highlight w:val="none"/>
        </w:rPr>
        <w:t>格式见附件</w:t>
      </w:r>
      <w:r>
        <w:rPr>
          <w:rFonts w:hint="eastAsia" w:ascii="宋体" w:hAnsi="宋体"/>
          <w:bCs/>
          <w:color w:val="auto"/>
          <w:sz w:val="24"/>
        </w:rPr>
        <w:t>）；</w:t>
      </w:r>
    </w:p>
    <w:p w14:paraId="06C5ABDC">
      <w:pPr>
        <w:snapToGrid w:val="0"/>
        <w:spacing w:line="360" w:lineRule="auto"/>
        <w:ind w:firstLine="480" w:firstLineChars="200"/>
        <w:rPr>
          <w:rFonts w:ascii="宋体" w:hAnsi="宋体"/>
          <w:bCs/>
          <w:color w:val="auto"/>
          <w:sz w:val="24"/>
        </w:rPr>
      </w:pPr>
      <w:r>
        <w:rPr>
          <w:rFonts w:hint="eastAsia" w:ascii="宋体" w:hAnsi="宋体"/>
          <w:bCs/>
          <w:color w:val="auto"/>
          <w:sz w:val="24"/>
        </w:rPr>
        <w:t>（2）项目负责人资格情况表（</w:t>
      </w:r>
      <w:r>
        <w:rPr>
          <w:rFonts w:hint="eastAsia" w:ascii="宋体" w:hAnsi="宋体" w:cs="宋体"/>
          <w:b w:val="0"/>
          <w:bCs w:val="0"/>
          <w:color w:val="auto"/>
          <w:sz w:val="24"/>
          <w:szCs w:val="24"/>
          <w:highlight w:val="none"/>
        </w:rPr>
        <w:t>格式见附件</w:t>
      </w:r>
      <w:r>
        <w:rPr>
          <w:rFonts w:hint="eastAsia" w:ascii="宋体" w:hAnsi="宋体"/>
          <w:bCs/>
          <w:color w:val="auto"/>
          <w:sz w:val="24"/>
        </w:rPr>
        <w:t>）；</w:t>
      </w:r>
    </w:p>
    <w:p w14:paraId="7C365BBB">
      <w:pPr>
        <w:snapToGrid w:val="0"/>
        <w:spacing w:line="360" w:lineRule="auto"/>
        <w:ind w:firstLine="480" w:firstLineChars="200"/>
        <w:rPr>
          <w:rFonts w:ascii="宋体" w:hAnsi="宋体"/>
          <w:bCs/>
          <w:color w:val="auto"/>
          <w:sz w:val="24"/>
        </w:rPr>
      </w:pPr>
      <w:r>
        <w:rPr>
          <w:rFonts w:hint="eastAsia" w:ascii="宋体" w:hAnsi="宋体"/>
          <w:bCs/>
          <w:color w:val="auto"/>
          <w:sz w:val="24"/>
        </w:rPr>
        <w:t>（3）项目实施人员一览表（</w:t>
      </w:r>
      <w:r>
        <w:rPr>
          <w:rFonts w:hint="eastAsia" w:ascii="宋体" w:hAnsi="宋体" w:cs="宋体"/>
          <w:b w:val="0"/>
          <w:bCs w:val="0"/>
          <w:color w:val="auto"/>
          <w:sz w:val="24"/>
          <w:szCs w:val="24"/>
          <w:highlight w:val="none"/>
        </w:rPr>
        <w:t>格式见附件</w:t>
      </w:r>
      <w:r>
        <w:rPr>
          <w:rFonts w:hint="eastAsia" w:ascii="宋体" w:hAnsi="宋体"/>
          <w:bCs/>
          <w:color w:val="auto"/>
          <w:sz w:val="24"/>
        </w:rPr>
        <w:t>）；</w:t>
      </w:r>
    </w:p>
    <w:p w14:paraId="1B1D7860">
      <w:pPr>
        <w:pStyle w:val="6"/>
        <w:widowControl/>
        <w:numPr>
          <w:ilvl w:val="255"/>
          <w:numId w:val="0"/>
        </w:numPr>
        <w:adjustRightInd w:val="0"/>
        <w:snapToGrid w:val="0"/>
        <w:spacing w:line="360" w:lineRule="auto"/>
        <w:ind w:firstLine="480" w:firstLineChars="200"/>
        <w:rPr>
          <w:rFonts w:ascii="宋体" w:hAnsi="宋体"/>
          <w:bCs/>
          <w:color w:val="auto"/>
          <w:sz w:val="24"/>
        </w:rPr>
      </w:pPr>
      <w:r>
        <w:rPr>
          <w:rFonts w:hint="eastAsia" w:ascii="宋体" w:hAnsi="宋体"/>
          <w:bCs/>
          <w:color w:val="auto"/>
          <w:sz w:val="24"/>
        </w:rPr>
        <w:t>（4）证书一览表（</w:t>
      </w:r>
      <w:r>
        <w:rPr>
          <w:rFonts w:hint="eastAsia" w:ascii="宋体" w:hAnsi="宋体" w:cs="宋体"/>
          <w:b w:val="0"/>
          <w:bCs w:val="0"/>
          <w:color w:val="auto"/>
          <w:sz w:val="24"/>
          <w:szCs w:val="24"/>
          <w:highlight w:val="none"/>
        </w:rPr>
        <w:t>格式见附件</w:t>
      </w:r>
      <w:r>
        <w:rPr>
          <w:rFonts w:hint="eastAsia" w:ascii="宋体" w:hAnsi="宋体"/>
          <w:bCs/>
          <w:color w:val="auto"/>
          <w:sz w:val="24"/>
        </w:rPr>
        <w:t>）；</w:t>
      </w:r>
    </w:p>
    <w:p w14:paraId="30E9ECFA">
      <w:pPr>
        <w:pStyle w:val="6"/>
        <w:widowControl/>
        <w:numPr>
          <w:ilvl w:val="255"/>
          <w:numId w:val="0"/>
        </w:numPr>
        <w:snapToGrid w:val="0"/>
        <w:spacing w:line="360" w:lineRule="auto"/>
        <w:ind w:firstLine="480" w:firstLineChars="200"/>
        <w:rPr>
          <w:rFonts w:ascii="宋体" w:hAnsi="宋体"/>
          <w:bCs/>
          <w:color w:val="auto"/>
          <w:sz w:val="24"/>
        </w:rPr>
      </w:pPr>
      <w:r>
        <w:rPr>
          <w:rFonts w:hint="eastAsia" w:ascii="宋体" w:hAnsi="宋体"/>
          <w:bCs/>
          <w:color w:val="auto"/>
          <w:sz w:val="24"/>
        </w:rPr>
        <w:t>（</w:t>
      </w:r>
      <w:r>
        <w:rPr>
          <w:rFonts w:hint="eastAsia" w:ascii="宋体" w:hAnsi="宋体"/>
          <w:bCs/>
          <w:color w:val="auto"/>
          <w:sz w:val="24"/>
          <w:lang w:val="en-US" w:eastAsia="zh-CN"/>
        </w:rPr>
        <w:t>5</w:t>
      </w:r>
      <w:r>
        <w:rPr>
          <w:rFonts w:hint="eastAsia" w:ascii="宋体" w:hAnsi="宋体"/>
          <w:bCs/>
          <w:color w:val="auto"/>
          <w:sz w:val="24"/>
        </w:rPr>
        <w:t>）按照评标办法要求进行编制，并按要求提供相关证明资料；</w:t>
      </w:r>
    </w:p>
    <w:p w14:paraId="051080C1">
      <w:pPr>
        <w:pStyle w:val="6"/>
        <w:widowControl/>
        <w:numPr>
          <w:ilvl w:val="255"/>
          <w:numId w:val="0"/>
        </w:numPr>
        <w:snapToGrid w:val="0"/>
        <w:spacing w:line="360" w:lineRule="auto"/>
        <w:ind w:firstLine="480" w:firstLineChars="200"/>
        <w:rPr>
          <w:rFonts w:ascii="宋体" w:hAnsi="宋体"/>
          <w:bCs/>
          <w:color w:val="auto"/>
          <w:sz w:val="24"/>
        </w:rPr>
      </w:pPr>
      <w:r>
        <w:rPr>
          <w:rFonts w:hint="eastAsia" w:ascii="宋体" w:hAnsi="宋体"/>
          <w:bCs/>
          <w:color w:val="auto"/>
          <w:sz w:val="24"/>
        </w:rPr>
        <w:t>（</w:t>
      </w:r>
      <w:r>
        <w:rPr>
          <w:rFonts w:hint="eastAsia" w:ascii="宋体" w:hAnsi="宋体"/>
          <w:bCs/>
          <w:color w:val="auto"/>
          <w:sz w:val="24"/>
          <w:lang w:val="en-US" w:eastAsia="zh-CN"/>
        </w:rPr>
        <w:t>6</w:t>
      </w:r>
      <w:r>
        <w:rPr>
          <w:rFonts w:hint="eastAsia" w:ascii="宋体" w:hAnsi="宋体"/>
          <w:bCs/>
          <w:color w:val="auto"/>
          <w:sz w:val="24"/>
        </w:rPr>
        <w:t>）投标人认为需要提供的其他资料（</w:t>
      </w:r>
      <w:r>
        <w:rPr>
          <w:rFonts w:hint="eastAsia" w:ascii="宋体" w:hAnsi="宋体"/>
          <w:bCs/>
          <w:color w:val="auto"/>
          <w:sz w:val="24"/>
          <w:lang w:val="en-US" w:eastAsia="zh-CN"/>
        </w:rPr>
        <w:t>如有</w:t>
      </w:r>
      <w:r>
        <w:rPr>
          <w:rFonts w:hint="eastAsia" w:ascii="宋体" w:hAnsi="宋体"/>
          <w:bCs/>
          <w:color w:val="auto"/>
          <w:sz w:val="24"/>
        </w:rPr>
        <w:t>）。</w:t>
      </w:r>
    </w:p>
    <w:p w14:paraId="49DFE7AD">
      <w:pPr>
        <w:autoSpaceDE w:val="0"/>
        <w:autoSpaceDN w:val="0"/>
        <w:adjustRightInd w:val="0"/>
        <w:spacing w:line="360" w:lineRule="auto"/>
        <w:ind w:left="426" w:firstLine="65" w:firstLineChars="27"/>
        <w:outlineLvl w:val="9"/>
        <w:rPr>
          <w:rFonts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3、商务标组成</w:t>
      </w:r>
    </w:p>
    <w:p w14:paraId="49D8DD0E">
      <w:pPr>
        <w:autoSpaceDE w:val="0"/>
        <w:autoSpaceDN w:val="0"/>
        <w:adjustRightInd w:val="0"/>
        <w:spacing w:line="360" w:lineRule="auto"/>
        <w:ind w:firstLine="480" w:firstLineChars="200"/>
        <w:rPr>
          <w:rFonts w:asciiTheme="minorEastAsia" w:hAnsiTheme="minorEastAsia" w:eastAsiaTheme="minorEastAsia"/>
          <w:color w:val="auto"/>
          <w:kern w:val="0"/>
          <w:sz w:val="24"/>
        </w:rPr>
      </w:pPr>
      <w:r>
        <w:rPr>
          <w:rFonts w:hint="eastAsia" w:asciiTheme="minorEastAsia" w:hAnsiTheme="minorEastAsia" w:eastAsiaTheme="minorEastAsia"/>
          <w:color w:val="auto"/>
          <w:kern w:val="0"/>
          <w:sz w:val="24"/>
        </w:rPr>
        <w:t>（1）开标一览表（</w:t>
      </w:r>
      <w:r>
        <w:rPr>
          <w:rFonts w:hint="eastAsia" w:ascii="宋体" w:hAnsi="宋体" w:cs="宋体"/>
          <w:b w:val="0"/>
          <w:bCs w:val="0"/>
          <w:color w:val="auto"/>
          <w:sz w:val="24"/>
          <w:szCs w:val="24"/>
          <w:highlight w:val="none"/>
        </w:rPr>
        <w:t>格式见附件</w:t>
      </w:r>
      <w:r>
        <w:rPr>
          <w:rFonts w:hint="eastAsia" w:asciiTheme="minorEastAsia" w:hAnsiTheme="minorEastAsia" w:eastAsiaTheme="minorEastAsia"/>
          <w:color w:val="auto"/>
          <w:kern w:val="0"/>
          <w:sz w:val="24"/>
        </w:rPr>
        <w:t>）；</w:t>
      </w:r>
    </w:p>
    <w:p w14:paraId="299E568F">
      <w:pPr>
        <w:autoSpaceDE w:val="0"/>
        <w:autoSpaceDN w:val="0"/>
        <w:adjustRightInd w:val="0"/>
        <w:spacing w:line="360" w:lineRule="auto"/>
        <w:ind w:firstLine="480" w:firstLineChars="200"/>
        <w:rPr>
          <w:rFonts w:hint="eastAsia" w:asciiTheme="minorEastAsia" w:hAnsiTheme="minorEastAsia" w:eastAsiaTheme="minorEastAsia"/>
          <w:color w:val="auto"/>
          <w:kern w:val="0"/>
          <w:sz w:val="24"/>
        </w:rPr>
      </w:pPr>
      <w:r>
        <w:rPr>
          <w:rFonts w:hint="eastAsia" w:asciiTheme="minorEastAsia" w:hAnsiTheme="minorEastAsia" w:eastAsiaTheme="minorEastAsia"/>
          <w:color w:val="auto"/>
          <w:kern w:val="0"/>
          <w:sz w:val="24"/>
        </w:rPr>
        <w:t>（2）</w:t>
      </w:r>
      <w:r>
        <w:rPr>
          <w:rFonts w:hint="eastAsia" w:ascii="宋体" w:hAnsi="宋体"/>
          <w:bCs/>
          <w:color w:val="auto"/>
          <w:sz w:val="24"/>
        </w:rPr>
        <w:t>投标人认为需要提供的其他资料（</w:t>
      </w:r>
      <w:r>
        <w:rPr>
          <w:rFonts w:hint="eastAsia" w:ascii="宋体" w:hAnsi="宋体"/>
          <w:bCs/>
          <w:color w:val="auto"/>
          <w:sz w:val="24"/>
          <w:lang w:val="en-US" w:eastAsia="zh-CN"/>
        </w:rPr>
        <w:t>如有</w:t>
      </w:r>
      <w:r>
        <w:rPr>
          <w:rFonts w:hint="eastAsia" w:ascii="宋体" w:hAnsi="宋体"/>
          <w:bCs/>
          <w:color w:val="auto"/>
          <w:sz w:val="24"/>
        </w:rPr>
        <w:t>）</w:t>
      </w:r>
      <w:r>
        <w:rPr>
          <w:rFonts w:hint="eastAsia" w:asciiTheme="minorEastAsia" w:hAnsiTheme="minorEastAsia" w:eastAsiaTheme="minorEastAsia"/>
          <w:color w:val="auto"/>
          <w:kern w:val="0"/>
          <w:sz w:val="24"/>
        </w:rPr>
        <w:t>。</w:t>
      </w:r>
    </w:p>
    <w:p w14:paraId="316FBB72">
      <w:pPr>
        <w:pStyle w:val="10"/>
        <w:ind w:firstLine="482" w:firstLineChars="200"/>
        <w:rPr>
          <w:b/>
          <w:bCs/>
          <w:color w:val="auto"/>
        </w:rPr>
      </w:pPr>
      <w:r>
        <w:rPr>
          <w:rFonts w:hint="eastAsia"/>
          <w:b/>
          <w:bCs/>
          <w:color w:val="auto"/>
        </w:rPr>
        <w:t>注：以上内容均需在台州湾新区小额工程电子交易平台投标工具（在线网页版）中对应处自行上传后生成，添加的内容须为清晰的电子文档，同时加盖公司电子公章。</w:t>
      </w:r>
    </w:p>
    <w:p w14:paraId="3434887A">
      <w:pPr>
        <w:autoSpaceDE w:val="0"/>
        <w:autoSpaceDN w:val="0"/>
        <w:adjustRightInd w:val="0"/>
        <w:spacing w:line="360" w:lineRule="auto"/>
        <w:ind w:firstLine="482" w:firstLineChars="200"/>
        <w:outlineLvl w:val="1"/>
        <w:rPr>
          <w:rFonts w:asciiTheme="majorEastAsia" w:hAnsiTheme="majorEastAsia" w:eastAsiaTheme="majorEastAsia" w:cstheme="majorEastAsia"/>
          <w:b/>
          <w:color w:val="auto"/>
          <w:kern w:val="0"/>
          <w:sz w:val="24"/>
        </w:rPr>
      </w:pPr>
      <w:r>
        <w:rPr>
          <w:rFonts w:hint="eastAsia" w:asciiTheme="majorEastAsia" w:hAnsiTheme="majorEastAsia" w:eastAsiaTheme="majorEastAsia" w:cstheme="majorEastAsia"/>
          <w:b/>
          <w:color w:val="auto"/>
          <w:kern w:val="0"/>
          <w:sz w:val="24"/>
        </w:rPr>
        <w:t>（二）投标报价</w:t>
      </w:r>
    </w:p>
    <w:p w14:paraId="2EA1357E">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1.投标人应按照招标需求内容、责任范围以及合同条款进行报价。并按“开标一览表”规定的格式报出总价。投标总价中不得包含招标文件要求以外的内容，否则，在评标时不予核减。</w:t>
      </w:r>
    </w:p>
    <w:p w14:paraId="1B241E4C">
      <w:pPr>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2.投标总报价为完成本项目的所有费用，包括所有人员的人工费、交通费、住宿费、伙食费、办公设施费、管理费、利润、税金、合同包含的所有风险责任等各项费用及不可预见费等全部费用，所有费用已包含在投标报价中。</w:t>
      </w:r>
    </w:p>
    <w:p w14:paraId="68DC20F3">
      <w:pPr>
        <w:pStyle w:val="6"/>
        <w:spacing w:line="360" w:lineRule="auto"/>
        <w:ind w:firstLine="480" w:firstLineChars="200"/>
        <w:outlineLvl w:val="9"/>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3.投标报价不得为选择性报价和附有条件的报价。</w:t>
      </w:r>
    </w:p>
    <w:p w14:paraId="3732709D">
      <w:pPr>
        <w:pStyle w:val="6"/>
        <w:spacing w:line="360" w:lineRule="auto"/>
        <w:ind w:firstLine="482" w:firstLineChars="200"/>
        <w:outlineLvl w:val="1"/>
        <w:rPr>
          <w:rFonts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（三）投标文件的有效期</w:t>
      </w:r>
    </w:p>
    <w:p w14:paraId="0AEF6ED6">
      <w:pPr>
        <w:pStyle w:val="6"/>
        <w:spacing w:line="360" w:lineRule="auto"/>
        <w:ind w:firstLine="480" w:firstLineChars="200"/>
        <w:rPr>
          <w:rFonts w:asciiTheme="minorEastAsia" w:hAnsiTheme="minorEastAsia" w:eastAsiaTheme="minorEastAsia" w:cstheme="minorEastAsia"/>
          <w:color w:val="auto"/>
          <w:sz w:val="24"/>
          <w:lang w:val="en-GB"/>
        </w:rPr>
      </w:pPr>
      <w:r>
        <w:rPr>
          <w:rFonts w:hint="eastAsia" w:asciiTheme="minorEastAsia" w:hAnsiTheme="minorEastAsia" w:eastAsiaTheme="minorEastAsia" w:cstheme="minorEastAsia"/>
          <w:color w:val="auto"/>
          <w:sz w:val="24"/>
        </w:rPr>
        <w:t>1.投标文件有效期为</w:t>
      </w:r>
      <w:r>
        <w:rPr>
          <w:rFonts w:hint="eastAsia" w:asciiTheme="minorEastAsia" w:hAnsiTheme="minorEastAsia" w:eastAsiaTheme="minorEastAsia" w:cstheme="minorEastAsia"/>
          <w:color w:val="auto"/>
          <w:sz w:val="24"/>
          <w:lang w:val="en-GB"/>
        </w:rPr>
        <w:t>投标截止日起90天。</w:t>
      </w:r>
    </w:p>
    <w:p w14:paraId="3432C039">
      <w:pPr>
        <w:pStyle w:val="6"/>
        <w:spacing w:line="360" w:lineRule="auto"/>
        <w:ind w:firstLine="480" w:firstLineChars="200"/>
        <w:rPr>
          <w:rFonts w:asciiTheme="minorEastAsia" w:hAnsiTheme="minorEastAsia" w:eastAsiaTheme="minorEastAsia" w:cstheme="minorEastAsia"/>
          <w:color w:val="auto"/>
          <w:sz w:val="24"/>
          <w:lang w:val="en-GB"/>
        </w:rPr>
      </w:pP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en-GB"/>
        </w:rPr>
        <w:t>在特殊情况下，采购人可与投标人协商延长投标文件的有效期。</w:t>
      </w:r>
    </w:p>
    <w:p w14:paraId="4027556D">
      <w:pPr>
        <w:snapToGrid w:val="0"/>
        <w:spacing w:line="360" w:lineRule="auto"/>
        <w:ind w:firstLine="480" w:firstLineChars="2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3.中标人的投标文件自开标之日起至合同履行完毕均应保持有效。</w:t>
      </w:r>
    </w:p>
    <w:p w14:paraId="53724894">
      <w:pPr>
        <w:snapToGrid w:val="0"/>
        <w:spacing w:line="360" w:lineRule="auto"/>
        <w:ind w:firstLine="482" w:firstLineChars="200"/>
        <w:outlineLvl w:val="1"/>
        <w:rPr>
          <w:rFonts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（四）投标文件的签署</w:t>
      </w:r>
    </w:p>
    <w:p w14:paraId="653030EA">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1.投标文件需由法定代表人或经其正式授权的代表签字或盖章。授权代表须出具书面授权证明，其《法定代表人授权书》应附在投标文件中。</w:t>
      </w:r>
    </w:p>
    <w:p w14:paraId="4511DBD7">
      <w:pPr>
        <w:pStyle w:val="6"/>
        <w:spacing w:line="360" w:lineRule="auto"/>
        <w:ind w:firstLine="480" w:firstLineChars="200"/>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2.投标文件中所有的插字、涂改和增删，必须由法定代表人或经其正式授权的代表在旁边签字或盖章才有效。</w:t>
      </w:r>
    </w:p>
    <w:p w14:paraId="57A8A4AC">
      <w:pPr>
        <w:pStyle w:val="6"/>
        <w:spacing w:line="360" w:lineRule="auto"/>
        <w:ind w:firstLine="480" w:firstLineChars="200"/>
        <w:outlineLvl w:val="9"/>
        <w:rPr>
          <w:rFonts w:asciiTheme="minorEastAsia" w:hAnsiTheme="minorEastAsia" w:eastAsiaTheme="minorEastAsia"/>
          <w:bCs/>
          <w:color w:val="auto"/>
          <w:kern w:val="0"/>
          <w:sz w:val="24"/>
        </w:rPr>
      </w:pPr>
      <w:r>
        <w:rPr>
          <w:rFonts w:hint="eastAsia" w:asciiTheme="minorEastAsia" w:hAnsiTheme="minorEastAsia" w:eastAsiaTheme="minorEastAsia"/>
          <w:bCs/>
          <w:color w:val="auto"/>
          <w:kern w:val="0"/>
          <w:sz w:val="24"/>
        </w:rPr>
        <w:t>3.投标文件中要求加盖公章处，可使用有效安全的电子签章替代。</w:t>
      </w:r>
    </w:p>
    <w:p w14:paraId="181D507F">
      <w:pPr>
        <w:autoSpaceDE w:val="0"/>
        <w:autoSpaceDN w:val="0"/>
        <w:adjustRightInd w:val="0"/>
        <w:spacing w:line="360" w:lineRule="auto"/>
        <w:ind w:firstLine="482" w:firstLineChars="200"/>
        <w:outlineLvl w:val="1"/>
        <w:rPr>
          <w:rFonts w:asciiTheme="minorEastAsia" w:hAnsiTheme="minorEastAsia"/>
          <w:b/>
          <w:bCs/>
          <w:color w:val="auto"/>
          <w:sz w:val="24"/>
        </w:rPr>
      </w:pPr>
      <w:r>
        <w:rPr>
          <w:rFonts w:hint="eastAsia" w:asciiTheme="minorEastAsia" w:hAnsiTheme="minorEastAsia"/>
          <w:b/>
          <w:bCs/>
          <w:color w:val="auto"/>
          <w:sz w:val="24"/>
        </w:rPr>
        <w:t>（五）</w:t>
      </w:r>
      <w:r>
        <w:rPr>
          <w:rFonts w:hint="eastAsia" w:asciiTheme="minorEastAsia" w:hAnsiTheme="minorEastAsia" w:eastAsiaTheme="minorEastAsia"/>
          <w:b/>
          <w:bCs/>
          <w:color w:val="auto"/>
          <w:sz w:val="24"/>
        </w:rPr>
        <w:t>投标文件</w:t>
      </w:r>
      <w:r>
        <w:rPr>
          <w:rFonts w:hint="eastAsia" w:asciiTheme="minorEastAsia" w:hAnsiTheme="minorEastAsia"/>
          <w:b/>
          <w:bCs/>
          <w:color w:val="auto"/>
          <w:sz w:val="24"/>
        </w:rPr>
        <w:t>的递交要求</w:t>
      </w:r>
    </w:p>
    <w:p w14:paraId="46F8695C">
      <w:pPr>
        <w:tabs>
          <w:tab w:val="left" w:pos="1418"/>
        </w:tabs>
        <w:autoSpaceDE w:val="0"/>
        <w:autoSpaceDN w:val="0"/>
        <w:adjustRightInd w:val="0"/>
        <w:spacing w:line="360" w:lineRule="auto"/>
        <w:ind w:firstLine="480" w:firstLineChars="200"/>
        <w:rPr>
          <w:rFonts w:asciiTheme="minorEastAsia" w:hAnsiTheme="minorEastAsia" w:eastAsiaTheme="minorEastAsia"/>
          <w:color w:val="auto"/>
          <w:kern w:val="0"/>
          <w:sz w:val="24"/>
        </w:rPr>
      </w:pPr>
      <w:r>
        <w:rPr>
          <w:rFonts w:hint="eastAsia" w:asciiTheme="majorEastAsia" w:hAnsiTheme="majorEastAsia" w:eastAsiaTheme="majorEastAsia" w:cstheme="majorEastAsia"/>
          <w:color w:val="auto"/>
          <w:sz w:val="24"/>
        </w:rPr>
        <w:t>按照前附表要求提交，</w:t>
      </w:r>
      <w:r>
        <w:rPr>
          <w:rFonts w:hint="eastAsia" w:asciiTheme="minorEastAsia" w:hAnsiTheme="minorEastAsia" w:eastAsiaTheme="minorEastAsia"/>
          <w:color w:val="auto"/>
          <w:kern w:val="0"/>
          <w:sz w:val="24"/>
        </w:rPr>
        <w:t>如采购组织机构延长截止时间和开标时间，采购组织机构和投标人的权利和义务将受到新的截止时间和开标时间的约束。</w:t>
      </w:r>
    </w:p>
    <w:p w14:paraId="153B3FA4">
      <w:pPr>
        <w:snapToGrid w:val="0"/>
        <w:spacing w:line="360" w:lineRule="auto"/>
        <w:ind w:firstLine="482" w:firstLineChars="200"/>
        <w:outlineLvl w:val="1"/>
        <w:rPr>
          <w:rFonts w:asciiTheme="minorEastAsia" w:hAnsiTheme="minorEastAsia" w:eastAsiaTheme="minorEastAsia"/>
          <w:b/>
          <w:color w:val="auto"/>
          <w:kern w:val="0"/>
          <w:sz w:val="24"/>
        </w:rPr>
      </w:pPr>
      <w:r>
        <w:rPr>
          <w:rFonts w:hint="eastAsia" w:asciiTheme="minorEastAsia" w:hAnsiTheme="minorEastAsia" w:eastAsiaTheme="minorEastAsia"/>
          <w:b/>
          <w:color w:val="auto"/>
          <w:kern w:val="0"/>
          <w:sz w:val="24"/>
        </w:rPr>
        <w:t>五、开标</w:t>
      </w:r>
    </w:p>
    <w:p w14:paraId="5C975A41">
      <w:pPr>
        <w:pStyle w:val="13"/>
        <w:snapToGrid w:val="0"/>
        <w:spacing w:line="360" w:lineRule="auto"/>
        <w:ind w:firstLine="413" w:firstLineChars="196"/>
        <w:outlineLvl w:val="9"/>
        <w:rPr>
          <w:rFonts w:hAnsi="宋体"/>
          <w:b/>
          <w:bCs/>
          <w:color w:val="auto"/>
        </w:rPr>
      </w:pPr>
      <w:r>
        <w:rPr>
          <w:rFonts w:hAnsi="宋体"/>
          <w:b/>
          <w:bCs/>
          <w:color w:val="auto"/>
        </w:rPr>
        <w:t>（一）开标</w:t>
      </w:r>
    </w:p>
    <w:p w14:paraId="692FBFE7">
      <w:pPr>
        <w:pStyle w:val="21"/>
        <w:widowControl w:val="0"/>
        <w:snapToGrid w:val="0"/>
        <w:spacing w:before="156" w:beforeLines="50" w:beforeAutospacing="0" w:after="0" w:afterAutospacing="0" w:line="360" w:lineRule="auto"/>
        <w:ind w:firstLine="480" w:firstLineChars="200"/>
        <w:jc w:val="both"/>
        <w:rPr>
          <w:rFonts w:hint="default"/>
          <w:bCs/>
          <w:color w:val="auto"/>
        </w:rPr>
      </w:pPr>
      <w:r>
        <w:rPr>
          <w:color w:val="auto"/>
          <w:szCs w:val="21"/>
        </w:rPr>
        <w:t>投标人代表一律不参加现场开标，通过在线直播参与监督开标过程。直播网络地址：</w:t>
      </w:r>
      <w:r>
        <w:rPr>
          <w:rFonts w:ascii="宋体" w:hAnsi="宋体" w:eastAsia="宋体"/>
          <w:color w:val="auto"/>
          <w:szCs w:val="21"/>
          <w:u w:val="single"/>
        </w:rPr>
        <w:fldChar w:fldCharType="begin"/>
      </w:r>
      <w:r>
        <w:rPr>
          <w:rFonts w:ascii="宋体" w:hAnsi="宋体" w:eastAsia="宋体"/>
          <w:color w:val="auto"/>
          <w:szCs w:val="21"/>
          <w:u w:val="single"/>
        </w:rPr>
        <w:instrText xml:space="preserve"> HYPERLINK "http://www.tzwztb.com/live/" </w:instrText>
      </w:r>
      <w:r>
        <w:rPr>
          <w:rFonts w:ascii="宋体" w:hAnsi="宋体" w:eastAsia="宋体"/>
          <w:color w:val="auto"/>
          <w:szCs w:val="21"/>
          <w:u w:val="single"/>
        </w:rPr>
        <w:fldChar w:fldCharType="separate"/>
      </w:r>
      <w:r>
        <w:rPr>
          <w:rFonts w:ascii="宋体" w:hAnsi="宋体" w:eastAsia="宋体"/>
          <w:color w:val="auto"/>
          <w:szCs w:val="21"/>
          <w:u w:val="single"/>
        </w:rPr>
        <w:t>http://www.tzwztb.com/live/</w:t>
      </w:r>
      <w:r>
        <w:rPr>
          <w:rFonts w:ascii="宋体" w:hAnsi="宋体" w:eastAsia="宋体"/>
          <w:color w:val="auto"/>
          <w:szCs w:val="21"/>
          <w:u w:val="single"/>
        </w:rPr>
        <w:fldChar w:fldCharType="end"/>
      </w:r>
      <w:r>
        <w:rPr>
          <w:rFonts w:hint="default" w:ascii="宋体" w:hAnsi="宋体" w:eastAsia="宋体"/>
          <w:color w:val="auto"/>
          <w:szCs w:val="21"/>
          <w:u w:val="single"/>
        </w:rPr>
        <w:t xml:space="preserve"> </w:t>
      </w:r>
      <w:r>
        <w:rPr>
          <w:rFonts w:ascii="宋体" w:hAnsi="宋体" w:eastAsia="宋体"/>
          <w:color w:val="auto"/>
          <w:szCs w:val="21"/>
          <w:u w:val="single"/>
        </w:rPr>
        <w:t>。</w:t>
      </w:r>
    </w:p>
    <w:p w14:paraId="0A156E32">
      <w:pPr>
        <w:pStyle w:val="13"/>
        <w:snapToGrid w:val="0"/>
        <w:spacing w:before="120" w:after="120" w:line="360" w:lineRule="auto"/>
        <w:ind w:firstLine="482" w:firstLineChars="200"/>
        <w:outlineLvl w:val="9"/>
        <w:rPr>
          <w:rFonts w:hAnsi="宋体" w:cs="宋体"/>
          <w:b/>
          <w:bCs/>
          <w:color w:val="auto"/>
          <w:sz w:val="24"/>
        </w:rPr>
      </w:pPr>
      <w:r>
        <w:rPr>
          <w:rFonts w:hAnsi="宋体" w:cs="宋体"/>
          <w:b/>
          <w:bCs/>
          <w:color w:val="auto"/>
          <w:sz w:val="24"/>
        </w:rPr>
        <w:t>（二） 开标程序：</w:t>
      </w:r>
    </w:p>
    <w:p w14:paraId="688A293C">
      <w:pPr>
        <w:snapToGrid w:val="0"/>
        <w:spacing w:line="360" w:lineRule="auto"/>
        <w:ind w:firstLine="480" w:firstLineChars="200"/>
        <w:rPr>
          <w:rFonts w:ascii="宋体" w:hAnsi="宋体" w:cs="宋体"/>
          <w:color w:val="auto"/>
          <w:sz w:val="24"/>
        </w:rPr>
      </w:pPr>
      <w:r>
        <w:rPr>
          <w:rFonts w:ascii="宋体" w:hAnsi="宋体" w:cs="宋体"/>
          <w:color w:val="auto"/>
          <w:sz w:val="24"/>
        </w:rPr>
        <w:t>1、开标由采购代理机构工作人员主持</w:t>
      </w:r>
      <w:r>
        <w:rPr>
          <w:rFonts w:hint="eastAsia" w:ascii="宋体" w:hAnsi="宋体" w:cs="宋体"/>
          <w:color w:val="auto"/>
          <w:sz w:val="24"/>
        </w:rPr>
        <w:t>。</w:t>
      </w:r>
    </w:p>
    <w:p w14:paraId="3306BF9A">
      <w:pPr>
        <w:snapToGrid w:val="0"/>
        <w:spacing w:line="360" w:lineRule="auto"/>
        <w:ind w:firstLine="480" w:firstLineChars="200"/>
        <w:rPr>
          <w:rFonts w:ascii="宋体" w:hAnsi="宋体" w:cs="宋体"/>
          <w:color w:val="auto"/>
          <w:sz w:val="24"/>
        </w:rPr>
      </w:pPr>
      <w:r>
        <w:rPr>
          <w:rFonts w:ascii="宋体" w:hAnsi="宋体" w:cs="宋体"/>
          <w:color w:val="auto"/>
          <w:sz w:val="24"/>
        </w:rPr>
        <w:t>2、投标人</w:t>
      </w:r>
      <w:r>
        <w:rPr>
          <w:rFonts w:hint="eastAsia" w:ascii="宋体" w:hAnsi="宋体" w:cs="宋体"/>
          <w:color w:val="auto"/>
          <w:sz w:val="24"/>
        </w:rPr>
        <w:t>可</w:t>
      </w:r>
      <w:r>
        <w:rPr>
          <w:rFonts w:ascii="宋体" w:hAnsi="宋体" w:cs="宋体"/>
          <w:color w:val="auto"/>
          <w:sz w:val="24"/>
        </w:rPr>
        <w:t>进行在线</w:t>
      </w:r>
      <w:r>
        <w:rPr>
          <w:rFonts w:hint="eastAsia" w:ascii="宋体" w:hAnsi="宋体" w:cs="宋体"/>
          <w:color w:val="auto"/>
          <w:sz w:val="24"/>
        </w:rPr>
        <w:t>沟通</w:t>
      </w:r>
      <w:r>
        <w:rPr>
          <w:rFonts w:ascii="宋体" w:hAnsi="宋体" w:cs="宋体"/>
          <w:color w:val="auto"/>
          <w:sz w:val="24"/>
        </w:rPr>
        <w:t>。</w:t>
      </w:r>
    </w:p>
    <w:p w14:paraId="194211E8">
      <w:pPr>
        <w:snapToGrid w:val="0"/>
        <w:spacing w:line="360" w:lineRule="auto"/>
        <w:ind w:firstLine="480" w:firstLineChars="200"/>
        <w:rPr>
          <w:rFonts w:ascii="宋体" w:hAnsi="宋体" w:cs="宋体"/>
          <w:color w:val="auto"/>
          <w:sz w:val="24"/>
        </w:rPr>
      </w:pPr>
      <w:r>
        <w:rPr>
          <w:rFonts w:ascii="宋体" w:hAnsi="宋体" w:cs="宋体"/>
          <w:color w:val="auto"/>
          <w:sz w:val="24"/>
        </w:rPr>
        <w:t>3、采购人依法对资格文件进行审查，评标委员会对技术文件进行评审。</w:t>
      </w:r>
    </w:p>
    <w:p w14:paraId="3B455621">
      <w:pPr>
        <w:snapToGrid w:val="0"/>
        <w:spacing w:line="360" w:lineRule="auto"/>
        <w:ind w:firstLine="480" w:firstLineChars="200"/>
        <w:rPr>
          <w:rFonts w:ascii="宋体" w:hAnsi="宋体" w:cs="宋体"/>
          <w:color w:val="auto"/>
          <w:sz w:val="24"/>
        </w:rPr>
      </w:pPr>
      <w:r>
        <w:rPr>
          <w:rFonts w:ascii="宋体" w:hAnsi="宋体" w:cs="宋体"/>
          <w:color w:val="auto"/>
          <w:sz w:val="24"/>
        </w:rPr>
        <w:t>4、技术文件评审完成后，主持人宣告技术文件评审无效投标人名称及理由，公布经技术文件评审符合采购需求的投标人名单以及技术文件得分情况。</w:t>
      </w:r>
    </w:p>
    <w:p w14:paraId="59F3E567">
      <w:pPr>
        <w:snapToGrid w:val="0"/>
        <w:spacing w:line="360" w:lineRule="auto"/>
        <w:ind w:firstLine="480" w:firstLineChars="200"/>
        <w:outlineLvl w:val="9"/>
        <w:rPr>
          <w:rFonts w:ascii="宋体" w:hAnsi="宋体" w:cs="宋体"/>
          <w:color w:val="auto"/>
          <w:sz w:val="24"/>
        </w:rPr>
      </w:pPr>
      <w:r>
        <w:rPr>
          <w:rFonts w:ascii="宋体" w:hAnsi="宋体" w:cs="宋体"/>
          <w:color w:val="auto"/>
          <w:sz w:val="24"/>
        </w:rPr>
        <w:t>5、开启各投标人</w:t>
      </w:r>
      <w:r>
        <w:rPr>
          <w:rFonts w:hint="eastAsia" w:ascii="宋体" w:hAnsi="宋体" w:cs="宋体"/>
          <w:color w:val="auto"/>
          <w:sz w:val="24"/>
        </w:rPr>
        <w:t>商务</w:t>
      </w:r>
      <w:r>
        <w:rPr>
          <w:rFonts w:ascii="宋体" w:hAnsi="宋体" w:cs="宋体"/>
          <w:color w:val="auto"/>
          <w:sz w:val="24"/>
        </w:rPr>
        <w:t>文件。</w:t>
      </w:r>
    </w:p>
    <w:p w14:paraId="4432C449">
      <w:pPr>
        <w:snapToGrid w:val="0"/>
        <w:spacing w:line="360" w:lineRule="auto"/>
        <w:ind w:firstLine="480" w:firstLineChars="200"/>
        <w:rPr>
          <w:rFonts w:ascii="宋体" w:hAnsi="宋体" w:cs="宋体"/>
          <w:color w:val="auto"/>
          <w:sz w:val="24"/>
          <w:lang w:val="zh-CN"/>
        </w:rPr>
      </w:pPr>
      <w:r>
        <w:rPr>
          <w:rFonts w:ascii="宋体" w:hAnsi="宋体" w:cs="宋体"/>
          <w:color w:val="auto"/>
          <w:sz w:val="24"/>
        </w:rPr>
        <w:t>6、当场制作并打印开标记录表，由记录人、监督人当场签字确认。唱标结束后，由评标委员会对报价的合理性、准确性等进行审查核实。</w:t>
      </w:r>
    </w:p>
    <w:p w14:paraId="39A2E556">
      <w:pPr>
        <w:snapToGrid w:val="0"/>
        <w:spacing w:line="360" w:lineRule="auto"/>
        <w:ind w:firstLine="480" w:firstLineChars="200"/>
        <w:rPr>
          <w:rFonts w:ascii="宋体" w:hAnsi="宋体" w:cs="宋体"/>
          <w:color w:val="auto"/>
          <w:sz w:val="24"/>
        </w:rPr>
      </w:pPr>
      <w:r>
        <w:rPr>
          <w:rFonts w:ascii="宋体" w:hAnsi="宋体" w:cs="宋体"/>
          <w:color w:val="auto"/>
          <w:sz w:val="24"/>
        </w:rPr>
        <w:t>7、评标结束后，主持人公布投标</w:t>
      </w:r>
      <w:r>
        <w:rPr>
          <w:rFonts w:hint="eastAsia" w:ascii="宋体" w:hAnsi="宋体" w:cs="宋体"/>
          <w:color w:val="auto"/>
          <w:sz w:val="24"/>
        </w:rPr>
        <w:t>商务</w:t>
      </w:r>
      <w:r>
        <w:rPr>
          <w:rFonts w:ascii="宋体" w:hAnsi="宋体" w:cs="宋体"/>
          <w:color w:val="auto"/>
          <w:sz w:val="24"/>
        </w:rPr>
        <w:t>得分、综合得分以及推荐中标候选人排序名单。</w:t>
      </w:r>
    </w:p>
    <w:p w14:paraId="526D1D2D">
      <w:pPr>
        <w:snapToGrid w:val="0"/>
        <w:spacing w:line="360" w:lineRule="auto"/>
        <w:ind w:firstLine="480" w:firstLineChars="200"/>
        <w:rPr>
          <w:rFonts w:ascii="宋体" w:hAnsi="宋体" w:cs="宋体"/>
          <w:color w:val="auto"/>
          <w:sz w:val="24"/>
        </w:rPr>
      </w:pPr>
      <w:r>
        <w:rPr>
          <w:rFonts w:ascii="宋体" w:hAnsi="宋体" w:cs="宋体"/>
          <w:color w:val="auto"/>
          <w:sz w:val="24"/>
        </w:rPr>
        <w:t>8、开标会议结束。</w:t>
      </w:r>
    </w:p>
    <w:p w14:paraId="1A4CEC77">
      <w:pPr>
        <w:snapToGrid w:val="0"/>
        <w:spacing w:line="360" w:lineRule="auto"/>
        <w:ind w:firstLine="480" w:firstLineChars="200"/>
        <w:rPr>
          <w:rFonts w:ascii="宋体" w:hAnsi="宋体" w:cs="宋体"/>
          <w:color w:val="auto"/>
          <w:sz w:val="24"/>
        </w:rPr>
      </w:pPr>
      <w:r>
        <w:rPr>
          <w:rFonts w:ascii="宋体" w:hAnsi="宋体" w:cs="宋体"/>
          <w:color w:val="auto"/>
          <w:sz w:val="24"/>
        </w:rPr>
        <w:t>9、其他注意事项：</w:t>
      </w:r>
    </w:p>
    <w:p w14:paraId="66EC87F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1）、开标当日，投标人不必抵达开标现场，通过台州湾新区小额工程电子交易平台不见面开标大厅参加开标会议，并根据需要使用开标系统与现场招标人进行互动交流、澄清、质疑等活动。未能在开标会议区内全程参与交互的，视为放弃交互和放弃对开评标全过程提疑的权利。 </w:t>
      </w:r>
    </w:p>
    <w:p w14:paraId="1DBAA54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因投标人网络与电源不稳定、未按操作手册要求配置软硬件等自身原因，导致投标文件未在规定时间内上传，视为投标人放弃投标；因招标人原因或网上招投标平台发生故障等，导致无法按时完成投标文件解密或开、评标工作无法进行的，可根据实际情况相应延迟解密时间或调整开、评标时间。</w:t>
      </w:r>
    </w:p>
    <w:p w14:paraId="6C92CDA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开评标全过程中，各投标人参与远程交互的授权委托人或法人代表应始终为同一个人，中途不得更换，在唱标、提疑、传送文件等特殊情况下需要交互时，投标人一端参与交互的人员将均被视为是投标人的授权委托人或法人代表，投标人不得以不承认交互人员的资格或身份等为借口抵赖推脱，投标人自行承担随意更换人员所导致的一切后果。</w:t>
      </w:r>
    </w:p>
    <w:p w14:paraId="76BCAA53">
      <w:pPr>
        <w:autoSpaceDE w:val="0"/>
        <w:autoSpaceDN w:val="0"/>
        <w:adjustRightInd w:val="0"/>
        <w:spacing w:line="360" w:lineRule="auto"/>
        <w:ind w:right="-14"/>
        <w:jc w:val="left"/>
        <w:rPr>
          <w:rFonts w:ascii="宋体" w:hAnsi="宋体"/>
          <w:b/>
          <w:color w:val="auto"/>
          <w:sz w:val="24"/>
        </w:rPr>
      </w:pPr>
      <w:r>
        <w:rPr>
          <w:rFonts w:hint="eastAsia" w:ascii="宋体" w:hAnsi="宋体"/>
          <w:b/>
          <w:color w:val="auto"/>
          <w:sz w:val="24"/>
        </w:rPr>
        <w:t>重要事项说明：</w:t>
      </w:r>
    </w:p>
    <w:p w14:paraId="0295A705">
      <w:pPr>
        <w:snapToGrid w:val="0"/>
        <w:spacing w:line="360" w:lineRule="auto"/>
        <w:ind w:firstLine="480" w:firstLineChars="200"/>
        <w:outlineLvl w:val="9"/>
        <w:rPr>
          <w:rFonts w:ascii="宋体" w:hAnsi="宋体" w:cs="宋体"/>
          <w:color w:val="auto"/>
          <w:sz w:val="24"/>
        </w:rPr>
      </w:pPr>
      <w:r>
        <w:rPr>
          <w:rFonts w:hint="eastAsia" w:ascii="宋体" w:hAnsi="宋体" w:cs="宋体"/>
          <w:color w:val="auto"/>
          <w:sz w:val="24"/>
        </w:rPr>
        <w:t>（1）开标项目的时间均以国家授时中心发布的时间为准。</w:t>
      </w:r>
    </w:p>
    <w:p w14:paraId="7666284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（2）若投标人已申请多把CA锁，请注意使用差别。因ca锁使用错误引发的问题，由投标人自己负责。</w:t>
      </w:r>
    </w:p>
    <w:p w14:paraId="6861670B">
      <w:pPr>
        <w:snapToGrid w:val="0"/>
        <w:spacing w:line="360" w:lineRule="auto"/>
        <w:ind w:firstLine="480" w:firstLineChars="200"/>
        <w:rPr>
          <w:rFonts w:hAnsi="宋体"/>
          <w:bCs/>
          <w:color w:val="auto"/>
        </w:rPr>
      </w:pPr>
      <w:r>
        <w:rPr>
          <w:rFonts w:hint="eastAsia" w:ascii="宋体" w:hAnsi="宋体" w:cs="宋体"/>
          <w:color w:val="auto"/>
          <w:sz w:val="24"/>
        </w:rPr>
        <w:t>（3）如有疑问，请咨询平台技术服务电话：蔡先生，13454667697；王女士，13757680207。QQ “台州湾新区小额工程交易平台交流”（群号：435057190），进行业务咨询。此群也作为不见面开标的备用远程交互群。</w:t>
      </w:r>
    </w:p>
    <w:p w14:paraId="5B891BA7">
      <w:pPr>
        <w:snapToGrid w:val="0"/>
        <w:spacing w:line="360" w:lineRule="auto"/>
        <w:ind w:firstLine="723" w:firstLineChars="300"/>
        <w:jc w:val="left"/>
        <w:outlineLvl w:val="9"/>
        <w:rPr>
          <w:rFonts w:ascii="宋体" w:hAnsi="宋体"/>
          <w:b/>
          <w:color w:val="auto"/>
          <w:kern w:val="0"/>
          <w:sz w:val="24"/>
        </w:rPr>
      </w:pPr>
      <w:r>
        <w:rPr>
          <w:rFonts w:hint="eastAsia" w:ascii="宋体" w:hAnsi="宋体"/>
          <w:b/>
          <w:color w:val="auto"/>
          <w:kern w:val="0"/>
          <w:sz w:val="24"/>
        </w:rPr>
        <w:t>（三） 异常情况处理：</w:t>
      </w:r>
    </w:p>
    <w:p w14:paraId="0014B8E9">
      <w:pPr>
        <w:snapToGrid w:val="0"/>
        <w:spacing w:line="360" w:lineRule="auto"/>
        <w:ind w:firstLine="480" w:firstLineChars="200"/>
        <w:rPr>
          <w:rFonts w:ascii="宋体" w:hAnsi="宋体"/>
          <w:color w:val="auto"/>
          <w:sz w:val="24"/>
        </w:rPr>
      </w:pPr>
      <w:r>
        <w:rPr>
          <w:rFonts w:hint="eastAsia" w:ascii="宋体" w:hAnsi="宋体"/>
          <w:color w:val="auto"/>
          <w:sz w:val="24"/>
        </w:rPr>
        <w:t>采购过程中出现以下情形，导致电子交易平台无法正常运行，或者无法保证电子交易的公平、公正和安全时，采购组织机构可中止电子交易活动：</w:t>
      </w:r>
    </w:p>
    <w:p w14:paraId="250A9DDC">
      <w:pPr>
        <w:snapToGrid w:val="0"/>
        <w:spacing w:line="360" w:lineRule="auto"/>
        <w:ind w:firstLine="480" w:firstLineChars="200"/>
        <w:rPr>
          <w:rFonts w:ascii="宋体" w:hAnsi="宋体"/>
          <w:color w:val="auto"/>
          <w:sz w:val="24"/>
        </w:rPr>
      </w:pPr>
      <w:r>
        <w:rPr>
          <w:rFonts w:hint="eastAsia" w:ascii="宋体" w:hAnsi="宋体"/>
          <w:color w:val="auto"/>
          <w:sz w:val="24"/>
        </w:rPr>
        <w:t>1、电子交易平台发生故障而无法登录访问的；</w:t>
      </w:r>
    </w:p>
    <w:p w14:paraId="69F46F31">
      <w:pPr>
        <w:snapToGrid w:val="0"/>
        <w:spacing w:line="360" w:lineRule="auto"/>
        <w:ind w:firstLine="480" w:firstLineChars="200"/>
        <w:rPr>
          <w:rFonts w:ascii="宋体" w:hAnsi="宋体"/>
          <w:color w:val="auto"/>
          <w:sz w:val="24"/>
        </w:rPr>
      </w:pPr>
      <w:r>
        <w:rPr>
          <w:rFonts w:hint="eastAsia" w:ascii="宋体" w:hAnsi="宋体"/>
          <w:color w:val="auto"/>
          <w:sz w:val="24"/>
        </w:rPr>
        <w:t>2、电子交易平台应用或数据库出现错误，不能进行正常操作的；</w:t>
      </w:r>
    </w:p>
    <w:p w14:paraId="628EAE5C">
      <w:pPr>
        <w:snapToGrid w:val="0"/>
        <w:spacing w:line="360" w:lineRule="auto"/>
        <w:ind w:firstLine="480" w:firstLineChars="200"/>
        <w:rPr>
          <w:rFonts w:ascii="宋体" w:hAnsi="宋体"/>
          <w:color w:val="auto"/>
          <w:sz w:val="24"/>
        </w:rPr>
      </w:pPr>
      <w:r>
        <w:rPr>
          <w:rFonts w:hint="eastAsia" w:ascii="宋体" w:hAnsi="宋体"/>
          <w:color w:val="auto"/>
          <w:sz w:val="24"/>
        </w:rPr>
        <w:t>3、电子交易平台发现严重安全漏洞，有潜在泄密危险的；</w:t>
      </w:r>
    </w:p>
    <w:p w14:paraId="25CD1C7A">
      <w:pPr>
        <w:snapToGrid w:val="0"/>
        <w:spacing w:line="360" w:lineRule="auto"/>
        <w:ind w:firstLine="480" w:firstLineChars="200"/>
        <w:rPr>
          <w:rFonts w:ascii="宋体" w:hAnsi="宋体"/>
          <w:color w:val="auto"/>
          <w:sz w:val="24"/>
        </w:rPr>
      </w:pPr>
      <w:r>
        <w:rPr>
          <w:rFonts w:hint="eastAsia" w:ascii="宋体" w:hAnsi="宋体"/>
          <w:color w:val="auto"/>
          <w:sz w:val="24"/>
        </w:rPr>
        <w:t>4、病毒发作导致不能进行正常操作的；</w:t>
      </w:r>
    </w:p>
    <w:p w14:paraId="32C3D9DB">
      <w:pPr>
        <w:snapToGrid w:val="0"/>
        <w:spacing w:line="360" w:lineRule="auto"/>
        <w:ind w:firstLine="480" w:firstLineChars="200"/>
        <w:rPr>
          <w:rFonts w:ascii="宋体" w:hAnsi="宋体"/>
          <w:color w:val="auto"/>
          <w:sz w:val="24"/>
        </w:rPr>
      </w:pPr>
      <w:r>
        <w:rPr>
          <w:rFonts w:hint="eastAsia" w:ascii="宋体" w:hAnsi="宋体"/>
          <w:color w:val="auto"/>
          <w:sz w:val="24"/>
        </w:rPr>
        <w:t>5、其他无法保证电子交易的公平、公正和安全的情况。</w:t>
      </w:r>
    </w:p>
    <w:p w14:paraId="55631206">
      <w:pPr>
        <w:pStyle w:val="6"/>
        <w:spacing w:line="360" w:lineRule="auto"/>
        <w:ind w:firstLine="480" w:firstLineChars="200"/>
        <w:rPr>
          <w:rFonts w:ascii="宋体" w:hAnsi="宋体"/>
          <w:color w:val="auto"/>
          <w:sz w:val="24"/>
        </w:rPr>
      </w:pPr>
      <w:r>
        <w:rPr>
          <w:rFonts w:hint="eastAsia" w:ascii="宋体" w:hAnsi="宋体"/>
          <w:color w:val="auto"/>
          <w:sz w:val="24"/>
        </w:rPr>
        <w:t>出现前款规定情形，不影响采购公平、公正性的，采购组织机构可以待上述情形消除后继续组织电子交易活动。</w:t>
      </w:r>
    </w:p>
    <w:p w14:paraId="71CB67CE">
      <w:pPr>
        <w:pStyle w:val="6"/>
        <w:spacing w:line="360" w:lineRule="auto"/>
        <w:ind w:firstLine="723" w:firstLineChars="300"/>
        <w:outlineLvl w:val="9"/>
        <w:rPr>
          <w:b/>
          <w:bCs/>
          <w:color w:val="auto"/>
          <w:sz w:val="24"/>
          <w:szCs w:val="22"/>
        </w:rPr>
      </w:pPr>
      <w:r>
        <w:rPr>
          <w:rFonts w:hint="eastAsia"/>
          <w:b/>
          <w:bCs/>
          <w:color w:val="auto"/>
          <w:sz w:val="24"/>
          <w:szCs w:val="22"/>
        </w:rPr>
        <w:t>（四）开标异议</w:t>
      </w:r>
    </w:p>
    <w:p w14:paraId="6EAE2105">
      <w:pPr>
        <w:pStyle w:val="6"/>
        <w:spacing w:line="360" w:lineRule="auto"/>
        <w:ind w:firstLine="480" w:firstLineChars="200"/>
        <w:rPr>
          <w:color w:val="auto"/>
          <w:sz w:val="24"/>
          <w:szCs w:val="22"/>
        </w:rPr>
      </w:pPr>
      <w:r>
        <w:rPr>
          <w:rFonts w:hint="eastAsia"/>
          <w:color w:val="auto"/>
          <w:sz w:val="24"/>
          <w:szCs w:val="22"/>
        </w:rPr>
        <w:t>投标人代表对开标过程和开标记录有疑义，以及认为采购人、采购组织机构相关工作人员有需要回避的情形的，应当场提出询问或者回避申请，开标会议结束后不再接受相关询问、质疑或者回避申请。</w:t>
      </w:r>
    </w:p>
    <w:p w14:paraId="29C2D30B">
      <w:pPr>
        <w:pStyle w:val="6"/>
        <w:spacing w:line="360" w:lineRule="auto"/>
        <w:ind w:firstLine="723" w:firstLineChars="300"/>
        <w:outlineLvl w:val="9"/>
        <w:rPr>
          <w:color w:val="auto"/>
          <w:sz w:val="24"/>
          <w:szCs w:val="22"/>
        </w:rPr>
      </w:pPr>
      <w:r>
        <w:rPr>
          <w:rFonts w:hint="eastAsia"/>
          <w:b/>
          <w:bCs/>
          <w:color w:val="auto"/>
          <w:sz w:val="24"/>
          <w:szCs w:val="22"/>
        </w:rPr>
        <w:t>（五）</w:t>
      </w:r>
      <w:r>
        <w:rPr>
          <w:rFonts w:hint="eastAsia"/>
          <w:color w:val="auto"/>
          <w:sz w:val="24"/>
          <w:szCs w:val="22"/>
        </w:rPr>
        <w:t>投标人不足三家，不得开标。</w:t>
      </w:r>
    </w:p>
    <w:p w14:paraId="2AC398C9">
      <w:pPr>
        <w:pStyle w:val="13"/>
        <w:snapToGrid w:val="0"/>
        <w:spacing w:line="360" w:lineRule="auto"/>
        <w:ind w:firstLine="482" w:firstLineChars="200"/>
        <w:rPr>
          <w:rFonts w:asciiTheme="minorEastAsia" w:hAnsiTheme="minorEastAsia"/>
          <w:b/>
          <w:color w:val="auto"/>
          <w:sz w:val="24"/>
        </w:rPr>
      </w:pPr>
      <w:r>
        <w:rPr>
          <w:rFonts w:hint="eastAsia" w:asciiTheme="minorEastAsia" w:hAnsiTheme="minorEastAsia" w:eastAsiaTheme="minorEastAsia"/>
          <w:b/>
          <w:color w:val="auto"/>
          <w:sz w:val="24"/>
        </w:rPr>
        <w:t>五、评标（详见第四章）</w:t>
      </w:r>
    </w:p>
    <w:p w14:paraId="0EC91226">
      <w:pPr>
        <w:pStyle w:val="21"/>
        <w:spacing w:before="0" w:beforeAutospacing="0" w:after="0" w:afterAutospacing="0" w:line="360" w:lineRule="auto"/>
        <w:ind w:firstLine="482" w:firstLineChars="200"/>
        <w:jc w:val="both"/>
        <w:rPr>
          <w:rFonts w:hint="default" w:asciiTheme="minorEastAsia" w:hAnsiTheme="minorEastAsia" w:eastAsiaTheme="minorEastAsia"/>
          <w:b/>
          <w:color w:val="auto"/>
        </w:rPr>
      </w:pPr>
      <w:r>
        <w:rPr>
          <w:rFonts w:asciiTheme="minorEastAsia" w:hAnsiTheme="minorEastAsia" w:eastAsiaTheme="minorEastAsia"/>
          <w:b/>
          <w:color w:val="auto"/>
        </w:rPr>
        <w:t>六、定标</w:t>
      </w:r>
    </w:p>
    <w:p w14:paraId="6C936CA5">
      <w:pPr>
        <w:spacing w:line="360" w:lineRule="auto"/>
        <w:ind w:firstLine="482" w:firstLineChars="200"/>
        <w:outlineLvl w:val="9"/>
        <w:rPr>
          <w:rFonts w:ascii="宋体" w:hAnsi="宋体"/>
          <w:b/>
          <w:bCs/>
          <w:color w:val="auto"/>
          <w:kern w:val="0"/>
          <w:sz w:val="24"/>
        </w:rPr>
      </w:pPr>
      <w:r>
        <w:rPr>
          <w:rFonts w:hint="eastAsia" w:asciiTheme="minorEastAsia" w:hAnsiTheme="minorEastAsia" w:eastAsiaTheme="minorEastAsia"/>
          <w:b/>
          <w:bCs/>
          <w:color w:val="auto"/>
          <w:sz w:val="24"/>
        </w:rPr>
        <w:t>（一）</w:t>
      </w:r>
      <w:r>
        <w:rPr>
          <w:rFonts w:hint="eastAsia" w:ascii="宋体" w:hAnsi="宋体"/>
          <w:b/>
          <w:bCs/>
          <w:color w:val="auto"/>
          <w:kern w:val="0"/>
          <w:sz w:val="24"/>
        </w:rPr>
        <w:t>发布</w:t>
      </w:r>
      <w:r>
        <w:rPr>
          <w:b/>
          <w:bCs/>
          <w:color w:val="auto"/>
          <w:sz w:val="24"/>
        </w:rPr>
        <w:t>中标</w:t>
      </w:r>
      <w:r>
        <w:rPr>
          <w:rFonts w:hint="eastAsia" w:ascii="宋体" w:hAnsi="宋体"/>
          <w:b/>
          <w:bCs/>
          <w:color w:val="auto"/>
          <w:kern w:val="0"/>
          <w:sz w:val="24"/>
        </w:rPr>
        <w:t>结果公示</w:t>
      </w:r>
    </w:p>
    <w:p w14:paraId="553C5CBA">
      <w:pPr>
        <w:spacing w:line="360" w:lineRule="auto"/>
        <w:ind w:firstLine="480" w:firstLineChars="200"/>
        <w:rPr>
          <w:rFonts w:ascii="宋体" w:hAnsi="宋体"/>
          <w:color w:val="auto"/>
          <w:kern w:val="0"/>
          <w:sz w:val="24"/>
        </w:rPr>
      </w:pPr>
      <w:r>
        <w:rPr>
          <w:rFonts w:hint="eastAsia" w:ascii="宋体" w:hAnsi="宋体"/>
          <w:color w:val="auto"/>
          <w:kern w:val="0"/>
          <w:sz w:val="24"/>
        </w:rPr>
        <w:t>评标委员会推荐综合得分从高到低排名第一的为中标候选人，如综合得分相同，投标报价低者为先</w:t>
      </w:r>
      <w:r>
        <w:rPr>
          <w:rFonts w:hint="eastAsia" w:ascii="宋体" w:hAnsi="宋体"/>
          <w:color w:val="auto"/>
          <w:kern w:val="0"/>
          <w:sz w:val="24"/>
          <w:lang w:eastAsia="zh-CN"/>
        </w:rPr>
        <w:t>；如综合得分与投标报价均相同的，由采购人代表抽签确定</w:t>
      </w:r>
      <w:r>
        <w:rPr>
          <w:rFonts w:hint="eastAsia" w:ascii="宋体" w:hAnsi="宋体"/>
          <w:color w:val="auto"/>
          <w:kern w:val="0"/>
          <w:sz w:val="24"/>
        </w:rPr>
        <w:t>。如有效</w:t>
      </w:r>
      <w:r>
        <w:rPr>
          <w:rFonts w:hint="eastAsia" w:ascii="宋体" w:hAnsi="宋体"/>
          <w:color w:val="auto"/>
          <w:kern w:val="0"/>
          <w:sz w:val="24"/>
          <w:lang w:val="en-US" w:eastAsia="zh-CN"/>
        </w:rPr>
        <w:t>投</w:t>
      </w:r>
      <w:r>
        <w:rPr>
          <w:rFonts w:hint="eastAsia" w:ascii="宋体" w:hAnsi="宋体"/>
          <w:color w:val="auto"/>
          <w:kern w:val="0"/>
          <w:sz w:val="24"/>
        </w:rPr>
        <w:t>标</w:t>
      </w:r>
      <w:r>
        <w:rPr>
          <w:rFonts w:hint="eastAsia" w:ascii="宋体" w:hAnsi="宋体"/>
          <w:color w:val="auto"/>
          <w:kern w:val="0"/>
          <w:sz w:val="24"/>
          <w:lang w:val="en-US" w:eastAsia="zh-CN"/>
        </w:rPr>
        <w:t>家数</w:t>
      </w:r>
      <w:r>
        <w:rPr>
          <w:rFonts w:hint="eastAsia" w:ascii="宋体" w:hAnsi="宋体"/>
          <w:color w:val="auto"/>
          <w:kern w:val="0"/>
          <w:sz w:val="24"/>
        </w:rPr>
        <w:t>不足三家使得投标明显缺乏竞争时，评标委员会可以否决全部报价，经评审后有效标不足三家但并非均高于上限价，评标委员会认为有效报价仍具有竞争性的，开标继续有效。</w:t>
      </w:r>
    </w:p>
    <w:p w14:paraId="1A6C1334">
      <w:pPr>
        <w:pStyle w:val="21"/>
        <w:spacing w:before="0" w:beforeAutospacing="0" w:after="0" w:afterAutospacing="0" w:line="360" w:lineRule="auto"/>
        <w:ind w:firstLine="480" w:firstLineChars="200"/>
        <w:jc w:val="both"/>
        <w:rPr>
          <w:rFonts w:hint="default"/>
          <w:color w:val="auto"/>
        </w:rPr>
      </w:pPr>
      <w:r>
        <w:rPr>
          <w:color w:val="auto"/>
        </w:rPr>
        <w:t>采购组织机构自中标候选人确定之日起3个工作日内，在浙江省政府采购网和</w:t>
      </w:r>
      <w:r>
        <w:rPr>
          <w:rFonts w:cs="宋体"/>
          <w:color w:val="auto"/>
        </w:rPr>
        <w:t>台州湾新区小额工程电子交易平台</w:t>
      </w:r>
      <w:r>
        <w:rPr>
          <w:color w:val="auto"/>
        </w:rPr>
        <w:t>公告中标结果。</w:t>
      </w:r>
    </w:p>
    <w:p w14:paraId="77682663">
      <w:pPr>
        <w:pStyle w:val="21"/>
        <w:spacing w:before="0" w:beforeAutospacing="0" w:after="0" w:afterAutospacing="0" w:line="360" w:lineRule="auto"/>
        <w:ind w:firstLine="482" w:firstLineChars="200"/>
        <w:jc w:val="both"/>
        <w:outlineLvl w:val="9"/>
        <w:rPr>
          <w:rFonts w:hint="default"/>
          <w:b/>
          <w:bCs/>
          <w:color w:val="auto"/>
        </w:rPr>
      </w:pPr>
      <w:r>
        <w:rPr>
          <w:rFonts w:asciiTheme="minorEastAsia" w:hAnsiTheme="minorEastAsia" w:eastAsiaTheme="minorEastAsia"/>
          <w:b/>
          <w:bCs/>
          <w:color w:val="auto"/>
        </w:rPr>
        <w:t>（二）</w:t>
      </w:r>
      <w:r>
        <w:rPr>
          <w:b/>
          <w:bCs/>
          <w:color w:val="auto"/>
        </w:rPr>
        <w:t>确定中标人</w:t>
      </w:r>
    </w:p>
    <w:p w14:paraId="2B6CAC2E">
      <w:pPr>
        <w:spacing w:line="360" w:lineRule="auto"/>
        <w:ind w:firstLine="480" w:firstLineChars="200"/>
        <w:rPr>
          <w:rFonts w:ascii="宋体" w:hAnsi="宋体"/>
          <w:color w:val="auto"/>
          <w:kern w:val="0"/>
          <w:sz w:val="24"/>
        </w:rPr>
      </w:pPr>
      <w:r>
        <w:rPr>
          <w:rFonts w:hint="eastAsia" w:ascii="宋体" w:hAnsi="宋体"/>
          <w:color w:val="auto"/>
          <w:kern w:val="0"/>
          <w:sz w:val="24"/>
        </w:rPr>
        <w:t>本项目确定</w:t>
      </w:r>
      <w:r>
        <w:rPr>
          <w:rFonts w:hint="eastAsia" w:ascii="宋体" w:hAnsi="宋体"/>
          <w:color w:val="auto"/>
          <w:kern w:val="0"/>
          <w:sz w:val="24"/>
          <w:highlight w:val="none"/>
        </w:rPr>
        <w:t>一名</w:t>
      </w:r>
      <w:r>
        <w:rPr>
          <w:rFonts w:hint="eastAsia" w:ascii="宋体" w:hAnsi="宋体"/>
          <w:color w:val="auto"/>
          <w:kern w:val="0"/>
          <w:sz w:val="24"/>
        </w:rPr>
        <w:t>中标人，公示期满后，采购人应确定本项目中标候选人为本项目中标人。</w:t>
      </w:r>
    </w:p>
    <w:p w14:paraId="4D689292">
      <w:pPr>
        <w:pStyle w:val="9"/>
        <w:numPr>
          <w:ilvl w:val="0"/>
          <w:numId w:val="8"/>
        </w:numPr>
        <w:spacing w:line="360" w:lineRule="auto"/>
        <w:ind w:firstLine="482" w:firstLineChars="200"/>
        <w:jc w:val="both"/>
        <w:outlineLvl w:val="9"/>
        <w:rPr>
          <w:b/>
          <w:bCs/>
          <w:color w:val="auto"/>
          <w:sz w:val="24"/>
        </w:rPr>
      </w:pPr>
      <w:r>
        <w:rPr>
          <w:rFonts w:hint="eastAsia"/>
          <w:b/>
          <w:bCs/>
          <w:color w:val="auto"/>
          <w:sz w:val="24"/>
        </w:rPr>
        <w:t>发放中标通知书</w:t>
      </w:r>
    </w:p>
    <w:p w14:paraId="3A077E3D">
      <w:pPr>
        <w:pStyle w:val="10"/>
        <w:tabs>
          <w:tab w:val="left" w:pos="574"/>
        </w:tabs>
        <w:spacing w:line="400" w:lineRule="exact"/>
        <w:ind w:firstLine="480" w:firstLineChars="200"/>
        <w:rPr>
          <w:color w:val="auto"/>
        </w:rPr>
      </w:pPr>
      <w:r>
        <w:rPr>
          <w:rFonts w:hint="eastAsia"/>
          <w:color w:val="auto"/>
          <w:szCs w:val="32"/>
        </w:rPr>
        <w:t>采购人应当确定中标候选人为中标人。如涉及其他投标人资格无效的，评标结果不作调整。</w:t>
      </w:r>
    </w:p>
    <w:p w14:paraId="2445217D">
      <w:pPr>
        <w:pStyle w:val="10"/>
        <w:tabs>
          <w:tab w:val="left" w:pos="574"/>
        </w:tabs>
        <w:spacing w:line="400" w:lineRule="exact"/>
        <w:ind w:firstLine="480" w:firstLineChars="200"/>
        <w:rPr>
          <w:color w:val="auto"/>
        </w:rPr>
      </w:pPr>
      <w:r>
        <w:rPr>
          <w:rFonts w:hint="eastAsia"/>
          <w:color w:val="auto"/>
          <w:sz w:val="24"/>
          <w:szCs w:val="24"/>
          <w:highlight w:val="none"/>
        </w:rPr>
        <w:t>中标候选人放弃中标，或者因不可抗力提出不能履行合同，或者因违反规定造成其资格无效的，本次招标失败，重新组织招标。如涉及其他投标人资格无效的，评标结果不作调整</w:t>
      </w:r>
      <w:r>
        <w:rPr>
          <w:rFonts w:hint="eastAsia"/>
          <w:color w:val="auto"/>
          <w:szCs w:val="32"/>
        </w:rPr>
        <w:t>。</w:t>
      </w:r>
    </w:p>
    <w:p w14:paraId="5C3F1C72">
      <w:pPr>
        <w:pStyle w:val="10"/>
        <w:tabs>
          <w:tab w:val="left" w:pos="574"/>
        </w:tabs>
        <w:spacing w:line="400" w:lineRule="exact"/>
        <w:ind w:firstLine="480" w:firstLineChars="200"/>
        <w:rPr>
          <w:color w:val="auto"/>
        </w:rPr>
      </w:pPr>
      <w:r>
        <w:rPr>
          <w:rFonts w:hint="eastAsia"/>
          <w:color w:val="auto"/>
          <w:szCs w:val="32"/>
        </w:rPr>
        <w:t>中标人确定后，采购人应当向中标人发出《中标通知书》。</w:t>
      </w:r>
    </w:p>
    <w:p w14:paraId="5263A38F">
      <w:pPr>
        <w:pStyle w:val="10"/>
        <w:tabs>
          <w:tab w:val="left" w:pos="574"/>
        </w:tabs>
        <w:spacing w:line="400" w:lineRule="exact"/>
        <w:ind w:firstLine="480" w:firstLineChars="200"/>
        <w:rPr>
          <w:color w:val="auto"/>
          <w:szCs w:val="32"/>
        </w:rPr>
      </w:pPr>
      <w:r>
        <w:rPr>
          <w:rFonts w:hint="eastAsia"/>
          <w:color w:val="auto"/>
          <w:szCs w:val="32"/>
        </w:rPr>
        <w:t>采购人在发出《中标通知书》的同时，应当将中标结果在交易场所（发布招标公告的媒体上）通知所有未中标的投标人。</w:t>
      </w:r>
    </w:p>
    <w:p w14:paraId="2F07EFFE">
      <w:pPr>
        <w:pStyle w:val="10"/>
        <w:tabs>
          <w:tab w:val="left" w:pos="574"/>
        </w:tabs>
        <w:spacing w:line="400" w:lineRule="exact"/>
        <w:ind w:firstLine="480" w:firstLineChars="200"/>
        <w:rPr>
          <w:color w:val="auto"/>
          <w:szCs w:val="32"/>
        </w:rPr>
      </w:pPr>
      <w:r>
        <w:rPr>
          <w:rFonts w:hint="eastAsia"/>
          <w:color w:val="auto"/>
          <w:szCs w:val="32"/>
        </w:rPr>
        <w:t>《中标通知书》对采购人和中标人具有法律约束力。《中标通知书》发出后，如中标人因违反法律法规规定而中标无效的，应承担相应的法律责任，本次招标失败，应重新组织招标。</w:t>
      </w:r>
    </w:p>
    <w:p w14:paraId="3E1BD053">
      <w:pPr>
        <w:spacing w:line="360" w:lineRule="auto"/>
        <w:ind w:firstLine="482" w:firstLineChars="200"/>
        <w:outlineLvl w:val="1"/>
        <w:rPr>
          <w:rFonts w:ascii="宋体" w:hAnsi="宋体"/>
          <w:color w:val="auto"/>
          <w:kern w:val="0"/>
          <w:sz w:val="24"/>
        </w:rPr>
      </w:pPr>
      <w:r>
        <w:rPr>
          <w:rFonts w:hint="eastAsia" w:asciiTheme="minorEastAsia" w:hAnsiTheme="minorEastAsia" w:eastAsiaTheme="minorEastAsia"/>
          <w:b/>
          <w:color w:val="auto"/>
          <w:sz w:val="24"/>
        </w:rPr>
        <w:t>七</w:t>
      </w:r>
      <w:r>
        <w:rPr>
          <w:rFonts w:asciiTheme="minorEastAsia" w:hAnsiTheme="minorEastAsia" w:eastAsiaTheme="minorEastAsia"/>
          <w:b/>
          <w:color w:val="auto"/>
          <w:sz w:val="24"/>
        </w:rPr>
        <w:t>、</w:t>
      </w:r>
      <w:r>
        <w:rPr>
          <w:rFonts w:hint="eastAsia" w:ascii="宋体" w:hAnsi="宋体"/>
          <w:b/>
          <w:color w:val="auto"/>
          <w:kern w:val="0"/>
          <w:sz w:val="24"/>
        </w:rPr>
        <w:t>合同签订</w:t>
      </w:r>
    </w:p>
    <w:p w14:paraId="3D626D6F">
      <w:pPr>
        <w:spacing w:line="360" w:lineRule="auto"/>
        <w:ind w:firstLine="482" w:firstLineChars="200"/>
        <w:outlineLvl w:val="9"/>
        <w:rPr>
          <w:rFonts w:ascii="宋体" w:hAnsi="宋体"/>
          <w:b/>
          <w:color w:val="auto"/>
          <w:kern w:val="0"/>
          <w:sz w:val="24"/>
        </w:rPr>
      </w:pPr>
      <w:r>
        <w:rPr>
          <w:rFonts w:hint="eastAsia" w:ascii="宋体" w:hAnsi="宋体"/>
          <w:b/>
          <w:color w:val="auto"/>
          <w:sz w:val="24"/>
        </w:rPr>
        <w:t>（一）签订合同</w:t>
      </w:r>
    </w:p>
    <w:p w14:paraId="58626C23">
      <w:pPr>
        <w:pStyle w:val="10"/>
        <w:tabs>
          <w:tab w:val="left" w:pos="574"/>
        </w:tabs>
        <w:spacing w:line="400" w:lineRule="exact"/>
        <w:ind w:firstLine="480" w:firstLineChars="200"/>
        <w:rPr>
          <w:rFonts w:hint="default" w:eastAsia="宋体"/>
          <w:color w:val="auto"/>
          <w:szCs w:val="32"/>
        </w:rPr>
      </w:pPr>
      <w:r>
        <w:rPr>
          <w:rFonts w:hint="eastAsia" w:eastAsia="宋体"/>
          <w:color w:val="auto"/>
          <w:szCs w:val="32"/>
        </w:rPr>
        <w:t>1.采购人应当自中标通知书发出之日起30日内，按照招标文件和中标人投标文件内容要求，与中标人签订合同。所签订的合同不得对招标文件确定的事项和中标人投标文件作实质性修改。</w:t>
      </w:r>
    </w:p>
    <w:p w14:paraId="73710A7A">
      <w:pPr>
        <w:pStyle w:val="10"/>
        <w:tabs>
          <w:tab w:val="left" w:pos="574"/>
        </w:tabs>
        <w:spacing w:line="400" w:lineRule="exact"/>
        <w:ind w:firstLine="480" w:firstLineChars="200"/>
        <w:rPr>
          <w:rFonts w:hint="default" w:eastAsia="宋体"/>
          <w:color w:val="auto"/>
          <w:szCs w:val="32"/>
        </w:rPr>
      </w:pPr>
      <w:r>
        <w:rPr>
          <w:rFonts w:hint="eastAsia" w:eastAsia="宋体"/>
          <w:color w:val="auto"/>
          <w:szCs w:val="32"/>
        </w:rPr>
        <w:t>2.采购人不得向中标人提出任何不合理的要求作为签订合同的条件。</w:t>
      </w:r>
    </w:p>
    <w:p w14:paraId="5194DB04">
      <w:pPr>
        <w:pStyle w:val="10"/>
        <w:tabs>
          <w:tab w:val="left" w:pos="574"/>
        </w:tabs>
        <w:spacing w:line="400" w:lineRule="exact"/>
        <w:ind w:firstLine="480" w:firstLineChars="200"/>
        <w:outlineLvl w:val="9"/>
        <w:rPr>
          <w:rFonts w:hint="default" w:eastAsia="宋体"/>
          <w:color w:val="auto"/>
          <w:szCs w:val="32"/>
        </w:rPr>
      </w:pPr>
      <w:r>
        <w:rPr>
          <w:rFonts w:hint="eastAsia" w:eastAsia="宋体"/>
          <w:color w:val="auto"/>
          <w:szCs w:val="32"/>
        </w:rPr>
        <w:t>3.中标人无故拖延、拒签合同的，将取消中标资格。</w:t>
      </w:r>
    </w:p>
    <w:p w14:paraId="29A1F892">
      <w:pPr>
        <w:pStyle w:val="10"/>
        <w:tabs>
          <w:tab w:val="left" w:pos="574"/>
        </w:tabs>
        <w:spacing w:line="400" w:lineRule="exact"/>
        <w:ind w:firstLine="480" w:firstLineChars="200"/>
        <w:rPr>
          <w:rFonts w:hint="default" w:eastAsia="宋体"/>
          <w:color w:val="auto"/>
          <w:szCs w:val="32"/>
        </w:rPr>
      </w:pPr>
      <w:r>
        <w:rPr>
          <w:rFonts w:hint="eastAsia" w:eastAsia="宋体"/>
          <w:color w:val="auto"/>
          <w:szCs w:val="32"/>
        </w:rP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14:paraId="4B42B310">
      <w:pPr>
        <w:pStyle w:val="10"/>
        <w:tabs>
          <w:tab w:val="left" w:pos="574"/>
        </w:tabs>
        <w:spacing w:line="400" w:lineRule="exact"/>
        <w:ind w:firstLine="480" w:firstLineChars="200"/>
        <w:rPr>
          <w:rFonts w:hint="eastAsia" w:eastAsia="宋体"/>
          <w:color w:val="auto"/>
          <w:szCs w:val="32"/>
        </w:rPr>
      </w:pPr>
      <w:r>
        <w:rPr>
          <w:rFonts w:hint="eastAsia" w:eastAsia="宋体"/>
          <w:color w:val="auto"/>
          <w:szCs w:val="32"/>
        </w:rPr>
        <w:t>5.询问或者质疑事项可能影响中标结果的，采购人应当暂停签订合同，已经签订合同的，应当中止履行合同。</w:t>
      </w:r>
    </w:p>
    <w:p w14:paraId="53C3DD92">
      <w:pPr>
        <w:pStyle w:val="9"/>
        <w:keepNext w:val="0"/>
        <w:keepLines w:val="0"/>
        <w:pageBreakBefore w:val="0"/>
        <w:shd w:val="clear"/>
        <w:kinsoku/>
        <w:wordWrap/>
        <w:overflowPunct/>
        <w:topLinePunct w:val="0"/>
        <w:bidi w:val="0"/>
        <w:snapToGrid w:val="0"/>
        <w:spacing w:line="440" w:lineRule="exact"/>
        <w:ind w:firstLine="482" w:firstLineChars="200"/>
        <w:jc w:val="both"/>
        <w:textAlignment w:val="auto"/>
        <w:outlineLvl w:val="9"/>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（二）履约保证金</w:t>
      </w:r>
    </w:p>
    <w:p w14:paraId="2E492A43">
      <w:pPr>
        <w:pStyle w:val="10"/>
        <w:tabs>
          <w:tab w:val="left" w:pos="574"/>
        </w:tabs>
        <w:spacing w:line="400" w:lineRule="exact"/>
        <w:ind w:firstLine="480" w:firstLineChars="200"/>
        <w:rPr>
          <w:rFonts w:hint="eastAsia" w:eastAsia="宋体"/>
          <w:color w:val="auto"/>
          <w:szCs w:val="32"/>
          <w:lang w:val="en-US" w:eastAsia="zh-CN"/>
        </w:rPr>
      </w:pPr>
      <w:r>
        <w:rPr>
          <w:rFonts w:hint="eastAsia" w:eastAsia="宋体"/>
          <w:color w:val="auto"/>
          <w:szCs w:val="32"/>
          <w:lang w:val="en-US" w:eastAsia="zh-CN"/>
        </w:rPr>
        <w:t>1.中标人应在签订合同前向采购人提交履约保证金，未提交履约保证金的，不授予合同。履约保证金的收取及退还详见投标人须知前附表。</w:t>
      </w:r>
    </w:p>
    <w:p w14:paraId="23A82FA9">
      <w:pPr>
        <w:pStyle w:val="10"/>
        <w:tabs>
          <w:tab w:val="left" w:pos="574"/>
        </w:tabs>
        <w:spacing w:line="400" w:lineRule="exact"/>
        <w:ind w:firstLine="480" w:firstLineChars="200"/>
        <w:rPr>
          <w:rFonts w:hint="default" w:eastAsia="宋体"/>
          <w:color w:val="auto"/>
          <w:szCs w:val="32"/>
        </w:rPr>
      </w:pPr>
      <w:r>
        <w:rPr>
          <w:rFonts w:hint="eastAsia" w:eastAsia="宋体"/>
          <w:color w:val="auto"/>
          <w:szCs w:val="32"/>
          <w:lang w:val="en-US" w:eastAsia="zh-CN"/>
        </w:rPr>
        <w:t>2.签订合同后，如中标人不按双方合同约定履约，则没收其全部履约保证金，履约保证金不足以赔偿损失的，按实际损失赔偿。</w:t>
      </w:r>
    </w:p>
    <w:p w14:paraId="68F57499">
      <w:pPr>
        <w:pStyle w:val="9"/>
        <w:spacing w:line="360" w:lineRule="auto"/>
        <w:ind w:firstLine="482" w:firstLineChars="200"/>
        <w:jc w:val="both"/>
        <w:outlineLvl w:val="1"/>
        <w:rPr>
          <w:rFonts w:ascii="宋体" w:hAnsi="宋体"/>
          <w:b/>
          <w:bCs/>
          <w:color w:val="auto"/>
          <w:sz w:val="24"/>
        </w:rPr>
      </w:pPr>
      <w:r>
        <w:rPr>
          <w:rFonts w:hint="eastAsia" w:ascii="宋体" w:hAnsi="宋体"/>
          <w:b/>
          <w:bCs/>
          <w:color w:val="auto"/>
          <w:sz w:val="24"/>
        </w:rPr>
        <w:t>八、询问、质疑与投诉</w:t>
      </w:r>
    </w:p>
    <w:p w14:paraId="039D296A">
      <w:pPr>
        <w:pStyle w:val="9"/>
        <w:spacing w:line="360" w:lineRule="auto"/>
        <w:ind w:firstLine="482" w:firstLineChars="200"/>
        <w:jc w:val="both"/>
        <w:outlineLvl w:val="9"/>
        <w:rPr>
          <w:rFonts w:ascii="宋体" w:hAnsi="宋体"/>
          <w:b/>
          <w:bCs/>
          <w:color w:val="auto"/>
          <w:sz w:val="24"/>
        </w:rPr>
      </w:pPr>
      <w:r>
        <w:rPr>
          <w:rFonts w:hint="eastAsia" w:ascii="宋体" w:hAnsi="宋体"/>
          <w:b/>
          <w:bCs/>
          <w:color w:val="auto"/>
          <w:sz w:val="24"/>
        </w:rPr>
        <w:t>（一）询问</w:t>
      </w:r>
    </w:p>
    <w:p w14:paraId="7AE23B12">
      <w:pPr>
        <w:pStyle w:val="9"/>
        <w:spacing w:line="360" w:lineRule="auto"/>
        <w:ind w:firstLine="480" w:firstLineChars="200"/>
        <w:jc w:val="both"/>
        <w:rPr>
          <w:rFonts w:ascii="宋体" w:hAnsi="宋体"/>
          <w:color w:val="auto"/>
          <w:sz w:val="24"/>
        </w:rPr>
      </w:pPr>
      <w:r>
        <w:rPr>
          <w:rFonts w:hint="eastAsia" w:ascii="宋体" w:hAnsi="宋体"/>
          <w:color w:val="auto"/>
          <w:sz w:val="24"/>
        </w:rPr>
        <w:t>投标人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第一章“投标邀请”中“采购人、采购组织机构的名称、地址和联系方式”。</w:t>
      </w:r>
    </w:p>
    <w:p w14:paraId="605851BC">
      <w:pPr>
        <w:pStyle w:val="9"/>
        <w:spacing w:line="360" w:lineRule="auto"/>
        <w:ind w:firstLine="482" w:firstLineChars="200"/>
        <w:jc w:val="both"/>
        <w:outlineLvl w:val="9"/>
        <w:rPr>
          <w:rFonts w:ascii="宋体" w:hAnsi="宋体"/>
          <w:b/>
          <w:bCs/>
          <w:color w:val="auto"/>
          <w:sz w:val="24"/>
        </w:rPr>
      </w:pPr>
      <w:r>
        <w:rPr>
          <w:rFonts w:hint="eastAsia" w:ascii="宋体" w:hAnsi="宋体"/>
          <w:b/>
          <w:bCs/>
          <w:color w:val="auto"/>
          <w:sz w:val="24"/>
        </w:rPr>
        <w:t>（二）质疑</w:t>
      </w:r>
    </w:p>
    <w:p w14:paraId="6CEF79A4">
      <w:pPr>
        <w:pStyle w:val="9"/>
        <w:spacing w:line="360" w:lineRule="auto"/>
        <w:ind w:firstLine="480" w:firstLineChars="200"/>
        <w:jc w:val="both"/>
        <w:rPr>
          <w:rFonts w:ascii="宋体" w:hAnsi="宋体"/>
          <w:color w:val="auto"/>
          <w:sz w:val="24"/>
        </w:rPr>
      </w:pPr>
      <w:r>
        <w:rPr>
          <w:rFonts w:hint="eastAsia" w:ascii="宋体" w:hAnsi="宋体"/>
          <w:color w:val="auto"/>
          <w:sz w:val="24"/>
        </w:rPr>
        <w:t>1.报名本项目的投标人认为招标文件、采购过程和中标结果使自己的权益受到损害的，通过书面形式一次性向采购人或采购组织机构提出质疑：</w:t>
      </w:r>
    </w:p>
    <w:p w14:paraId="7E9184CC">
      <w:pPr>
        <w:pStyle w:val="9"/>
        <w:spacing w:line="360" w:lineRule="auto"/>
        <w:ind w:firstLine="480" w:firstLineChars="200"/>
        <w:jc w:val="both"/>
        <w:rPr>
          <w:rFonts w:ascii="宋体" w:hAnsi="宋体"/>
          <w:color w:val="auto"/>
          <w:sz w:val="24"/>
        </w:rPr>
      </w:pPr>
      <w:r>
        <w:rPr>
          <w:rFonts w:hint="eastAsia" w:ascii="宋体" w:hAnsi="宋体"/>
          <w:color w:val="auto"/>
          <w:sz w:val="24"/>
        </w:rPr>
        <w:t>（1）投标人认为招标文件的内容损害其权益的，应当自获取之日起（获取截止日之后收到招标文件的，以获取截止日为准）7个工作日内提出质疑；</w:t>
      </w:r>
    </w:p>
    <w:p w14:paraId="09404B66">
      <w:pPr>
        <w:pStyle w:val="9"/>
        <w:spacing w:line="360" w:lineRule="auto"/>
        <w:ind w:firstLine="480" w:firstLineChars="200"/>
        <w:jc w:val="both"/>
        <w:rPr>
          <w:rFonts w:ascii="宋体" w:hAnsi="宋体"/>
          <w:color w:val="auto"/>
          <w:sz w:val="24"/>
        </w:rPr>
      </w:pPr>
      <w:r>
        <w:rPr>
          <w:rFonts w:hint="eastAsia" w:ascii="宋体" w:hAnsi="宋体"/>
          <w:color w:val="auto"/>
          <w:sz w:val="24"/>
        </w:rPr>
        <w:t>（2）投标人对采购过程提出质疑的，应当在各采购程序环节结束之日起7个工作日内提出质疑；</w:t>
      </w:r>
    </w:p>
    <w:p w14:paraId="7E501046">
      <w:pPr>
        <w:pStyle w:val="9"/>
        <w:spacing w:line="360" w:lineRule="auto"/>
        <w:ind w:firstLine="480" w:firstLineChars="200"/>
        <w:jc w:val="both"/>
        <w:rPr>
          <w:rFonts w:ascii="宋体" w:hAnsi="宋体"/>
          <w:color w:val="auto"/>
          <w:sz w:val="24"/>
        </w:rPr>
      </w:pPr>
      <w:r>
        <w:rPr>
          <w:rFonts w:hint="eastAsia" w:ascii="宋体" w:hAnsi="宋体"/>
          <w:color w:val="auto"/>
          <w:sz w:val="24"/>
        </w:rPr>
        <w:t>（3）投标人对中标结果提出质疑的，应当在中标结果公告期限届满之日起7个工作日内提出质疑。</w:t>
      </w:r>
    </w:p>
    <w:p w14:paraId="6A2C0D05">
      <w:pPr>
        <w:pStyle w:val="9"/>
        <w:spacing w:line="360" w:lineRule="auto"/>
        <w:ind w:firstLine="480" w:firstLineChars="200"/>
        <w:jc w:val="both"/>
        <w:rPr>
          <w:rFonts w:ascii="宋体" w:hAnsi="宋体"/>
          <w:color w:val="auto"/>
          <w:sz w:val="24"/>
        </w:rPr>
      </w:pPr>
      <w:r>
        <w:rPr>
          <w:rFonts w:hint="eastAsia" w:ascii="宋体" w:hAnsi="宋体"/>
          <w:color w:val="auto"/>
          <w:sz w:val="24"/>
        </w:rPr>
        <w:t>2.采购人或采购组织机构在收到投标人的书面质疑后7个工作日内作出答复，并以书面形式回复质疑投标人和其他有关投标人，但答复内容不涉及商业秘密。</w:t>
      </w:r>
    </w:p>
    <w:p w14:paraId="56397332">
      <w:pPr>
        <w:pStyle w:val="9"/>
        <w:spacing w:line="360" w:lineRule="auto"/>
        <w:ind w:firstLine="480" w:firstLineChars="200"/>
        <w:jc w:val="both"/>
        <w:rPr>
          <w:rFonts w:ascii="宋体" w:hAnsi="宋体"/>
          <w:color w:val="auto"/>
          <w:sz w:val="24"/>
        </w:rPr>
      </w:pPr>
      <w:r>
        <w:rPr>
          <w:rFonts w:hint="eastAsia" w:ascii="宋体" w:hAnsi="宋体"/>
          <w:color w:val="auto"/>
          <w:sz w:val="24"/>
        </w:rPr>
        <w:t>3.投标人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0D1AFA61">
      <w:pPr>
        <w:pStyle w:val="9"/>
        <w:spacing w:line="360" w:lineRule="auto"/>
        <w:ind w:firstLine="482" w:firstLineChars="200"/>
        <w:jc w:val="both"/>
        <w:outlineLvl w:val="9"/>
        <w:rPr>
          <w:rFonts w:ascii="宋体" w:hAnsi="宋体"/>
          <w:b/>
          <w:bCs/>
          <w:color w:val="auto"/>
          <w:sz w:val="24"/>
        </w:rPr>
      </w:pPr>
      <w:r>
        <w:rPr>
          <w:rFonts w:hint="eastAsia" w:ascii="宋体" w:hAnsi="宋体"/>
          <w:b/>
          <w:bCs/>
          <w:color w:val="auto"/>
          <w:sz w:val="24"/>
        </w:rPr>
        <w:t>（三）投诉</w:t>
      </w:r>
    </w:p>
    <w:p w14:paraId="5D822CBA">
      <w:pPr>
        <w:pStyle w:val="9"/>
        <w:spacing w:line="360" w:lineRule="auto"/>
        <w:ind w:firstLine="480" w:firstLineChars="200"/>
        <w:jc w:val="both"/>
        <w:rPr>
          <w:rFonts w:ascii="宋体" w:hAnsi="宋体"/>
          <w:color w:val="auto"/>
          <w:sz w:val="24"/>
        </w:rPr>
      </w:pPr>
      <w:r>
        <w:rPr>
          <w:rFonts w:hint="eastAsia" w:ascii="宋体" w:hAnsi="宋体"/>
          <w:color w:val="auto"/>
          <w:sz w:val="24"/>
        </w:rPr>
        <w:t>投标人对采购人或采购组织机构的质疑答复不满意或在规定时间内未得到答复的，可以在答复期满后15个工作日内，向同级政府采购监督管理机构投诉。</w:t>
      </w:r>
    </w:p>
    <w:p w14:paraId="54169C4A">
      <w:pPr>
        <w:pStyle w:val="9"/>
        <w:spacing w:line="360" w:lineRule="auto"/>
        <w:ind w:firstLine="480" w:firstLineChars="200"/>
        <w:jc w:val="both"/>
        <w:rPr>
          <w:rFonts w:asciiTheme="minorEastAsia" w:hAnsiTheme="minorEastAsia" w:eastAsiaTheme="minorEastAsia"/>
          <w:b/>
          <w:color w:val="auto"/>
          <w:sz w:val="36"/>
          <w:szCs w:val="36"/>
        </w:rPr>
      </w:pPr>
      <w:r>
        <w:rPr>
          <w:rFonts w:hint="eastAsia" w:ascii="宋体" w:hAnsi="宋体"/>
          <w:color w:val="auto"/>
          <w:sz w:val="24"/>
        </w:rPr>
        <w:br w:type="page"/>
      </w:r>
    </w:p>
    <w:p w14:paraId="194BC505">
      <w:pPr>
        <w:numPr>
          <w:ilvl w:val="0"/>
          <w:numId w:val="6"/>
        </w:numPr>
        <w:spacing w:line="360" w:lineRule="auto"/>
        <w:jc w:val="center"/>
        <w:outlineLvl w:val="0"/>
        <w:rPr>
          <w:rFonts w:asciiTheme="minorEastAsia" w:hAnsiTheme="minorEastAsia" w:eastAsiaTheme="minorEastAsia"/>
          <w:b/>
          <w:color w:val="auto"/>
          <w:sz w:val="36"/>
          <w:szCs w:val="36"/>
        </w:rPr>
      </w:pPr>
      <w:bookmarkStart w:id="37" w:name="_Toc13072_WPSOffice_Level1"/>
      <w:r>
        <w:rPr>
          <w:rFonts w:hint="eastAsia" w:asciiTheme="minorEastAsia" w:hAnsiTheme="minorEastAsia" w:eastAsiaTheme="minorEastAsia"/>
          <w:b/>
          <w:color w:val="auto"/>
          <w:sz w:val="36"/>
          <w:szCs w:val="36"/>
        </w:rPr>
        <w:t>招标需求</w:t>
      </w:r>
      <w:bookmarkEnd w:id="37"/>
    </w:p>
    <w:p w14:paraId="5EE0A782">
      <w:pPr>
        <w:tabs>
          <w:tab w:val="left" w:pos="8280"/>
        </w:tabs>
        <w:autoSpaceDE w:val="0"/>
        <w:autoSpaceDN w:val="0"/>
        <w:adjustRightInd w:val="0"/>
        <w:spacing w:line="360" w:lineRule="auto"/>
        <w:ind w:right="25"/>
        <w:outlineLvl w:val="1"/>
        <w:rPr>
          <w:color w:val="auto"/>
          <w:sz w:val="24"/>
        </w:rPr>
      </w:pPr>
      <w:r>
        <w:rPr>
          <w:rFonts w:hint="eastAsia"/>
          <w:b/>
          <w:color w:val="auto"/>
          <w:sz w:val="24"/>
        </w:rPr>
        <w:t>一、招标项目一览表</w:t>
      </w:r>
    </w:p>
    <w:p w14:paraId="5879CD7C">
      <w:pPr>
        <w:tabs>
          <w:tab w:val="left" w:pos="8280"/>
        </w:tabs>
        <w:autoSpaceDE w:val="0"/>
        <w:autoSpaceDN w:val="0"/>
        <w:adjustRightInd w:val="0"/>
        <w:spacing w:line="360" w:lineRule="auto"/>
        <w:ind w:right="25" w:firstLine="280"/>
        <w:rPr>
          <w:color w:val="auto"/>
          <w:sz w:val="24"/>
        </w:rPr>
      </w:pPr>
      <w:r>
        <w:rPr>
          <w:rFonts w:hint="eastAsia"/>
          <w:color w:val="auto"/>
          <w:sz w:val="24"/>
        </w:rPr>
        <w:t>本次招标共</w:t>
      </w:r>
      <w:r>
        <w:rPr>
          <w:rFonts w:hint="eastAsia"/>
          <w:color w:val="auto"/>
          <w:sz w:val="24"/>
          <w:u w:val="single"/>
        </w:rPr>
        <w:t xml:space="preserve"> 1 </w:t>
      </w:r>
      <w:r>
        <w:rPr>
          <w:rFonts w:hint="eastAsia"/>
          <w:color w:val="auto"/>
          <w:sz w:val="24"/>
        </w:rPr>
        <w:t>个标段，具体内容如下表：</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5"/>
        <w:gridCol w:w="3212"/>
        <w:gridCol w:w="929"/>
        <w:gridCol w:w="750"/>
        <w:gridCol w:w="1193"/>
        <w:gridCol w:w="1437"/>
      </w:tblGrid>
      <w:tr w14:paraId="0B18C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atLeast"/>
          <w:jc w:val="center"/>
        </w:trPr>
        <w:tc>
          <w:tcPr>
            <w:tcW w:w="584" w:type="pct"/>
            <w:vAlign w:val="center"/>
          </w:tcPr>
          <w:p w14:paraId="19C8D8E1">
            <w:pPr>
              <w:tabs>
                <w:tab w:val="left" w:pos="8280"/>
              </w:tabs>
              <w:autoSpaceDE w:val="0"/>
              <w:autoSpaceDN w:val="0"/>
              <w:adjustRightInd w:val="0"/>
              <w:spacing w:line="360" w:lineRule="auto"/>
              <w:ind w:right="25"/>
              <w:jc w:val="center"/>
              <w:rPr>
                <w:b/>
                <w:color w:val="auto"/>
                <w:szCs w:val="21"/>
              </w:rPr>
            </w:pPr>
            <w:r>
              <w:rPr>
                <w:rFonts w:hint="eastAsia"/>
                <w:b/>
                <w:color w:val="auto"/>
                <w:szCs w:val="21"/>
              </w:rPr>
              <w:t>标段号</w:t>
            </w:r>
          </w:p>
        </w:tc>
        <w:tc>
          <w:tcPr>
            <w:tcW w:w="1885" w:type="pct"/>
            <w:vAlign w:val="center"/>
          </w:tcPr>
          <w:p w14:paraId="354264BE">
            <w:pPr>
              <w:tabs>
                <w:tab w:val="left" w:pos="8280"/>
              </w:tabs>
              <w:autoSpaceDE w:val="0"/>
              <w:autoSpaceDN w:val="0"/>
              <w:adjustRightInd w:val="0"/>
              <w:spacing w:line="360" w:lineRule="auto"/>
              <w:ind w:right="25" w:firstLine="105" w:firstLineChars="50"/>
              <w:jc w:val="center"/>
              <w:rPr>
                <w:b/>
                <w:color w:val="auto"/>
                <w:szCs w:val="21"/>
              </w:rPr>
            </w:pPr>
            <w:r>
              <w:rPr>
                <w:rFonts w:hint="eastAsia"/>
                <w:b/>
                <w:color w:val="auto"/>
                <w:szCs w:val="21"/>
              </w:rPr>
              <w:t>项目名称</w:t>
            </w:r>
          </w:p>
        </w:tc>
        <w:tc>
          <w:tcPr>
            <w:tcW w:w="545" w:type="pct"/>
            <w:vAlign w:val="center"/>
          </w:tcPr>
          <w:p w14:paraId="17A5D013">
            <w:pPr>
              <w:tabs>
                <w:tab w:val="left" w:pos="8280"/>
              </w:tabs>
              <w:autoSpaceDE w:val="0"/>
              <w:autoSpaceDN w:val="0"/>
              <w:adjustRightInd w:val="0"/>
              <w:spacing w:line="360" w:lineRule="auto"/>
              <w:ind w:right="25"/>
              <w:jc w:val="center"/>
              <w:rPr>
                <w:b/>
                <w:color w:val="auto"/>
                <w:szCs w:val="21"/>
              </w:rPr>
            </w:pPr>
            <w:r>
              <w:rPr>
                <w:rFonts w:hint="eastAsia"/>
                <w:b/>
                <w:color w:val="auto"/>
                <w:szCs w:val="21"/>
              </w:rPr>
              <w:t>数量</w:t>
            </w:r>
          </w:p>
        </w:tc>
        <w:tc>
          <w:tcPr>
            <w:tcW w:w="440" w:type="pct"/>
            <w:vAlign w:val="center"/>
          </w:tcPr>
          <w:p w14:paraId="1A11AE22">
            <w:pPr>
              <w:tabs>
                <w:tab w:val="left" w:pos="8280"/>
              </w:tabs>
              <w:autoSpaceDE w:val="0"/>
              <w:autoSpaceDN w:val="0"/>
              <w:adjustRightInd w:val="0"/>
              <w:spacing w:line="360" w:lineRule="auto"/>
              <w:ind w:right="25"/>
              <w:jc w:val="center"/>
              <w:rPr>
                <w:b/>
                <w:color w:val="auto"/>
                <w:szCs w:val="21"/>
              </w:rPr>
            </w:pPr>
            <w:r>
              <w:rPr>
                <w:rFonts w:hint="eastAsia"/>
                <w:b/>
                <w:color w:val="auto"/>
                <w:szCs w:val="21"/>
              </w:rPr>
              <w:t>单位</w:t>
            </w:r>
          </w:p>
        </w:tc>
        <w:tc>
          <w:tcPr>
            <w:tcW w:w="700" w:type="pct"/>
            <w:vAlign w:val="center"/>
          </w:tcPr>
          <w:p w14:paraId="742D0121">
            <w:pPr>
              <w:tabs>
                <w:tab w:val="left" w:pos="8280"/>
              </w:tabs>
              <w:autoSpaceDE w:val="0"/>
              <w:autoSpaceDN w:val="0"/>
              <w:adjustRightInd w:val="0"/>
              <w:spacing w:line="360" w:lineRule="auto"/>
              <w:ind w:right="25"/>
              <w:jc w:val="center"/>
              <w:rPr>
                <w:b/>
                <w:color w:val="auto"/>
                <w:szCs w:val="21"/>
              </w:rPr>
            </w:pPr>
            <w:r>
              <w:rPr>
                <w:rFonts w:hint="eastAsia"/>
                <w:b/>
                <w:color w:val="auto"/>
                <w:szCs w:val="21"/>
              </w:rPr>
              <w:t>预算（元）</w:t>
            </w:r>
          </w:p>
        </w:tc>
        <w:tc>
          <w:tcPr>
            <w:tcW w:w="843" w:type="pct"/>
            <w:vAlign w:val="center"/>
          </w:tcPr>
          <w:p w14:paraId="3BF5E83D">
            <w:pPr>
              <w:tabs>
                <w:tab w:val="left" w:pos="8280"/>
              </w:tabs>
              <w:autoSpaceDE w:val="0"/>
              <w:autoSpaceDN w:val="0"/>
              <w:adjustRightInd w:val="0"/>
              <w:spacing w:line="360" w:lineRule="auto"/>
              <w:ind w:right="25"/>
              <w:jc w:val="center"/>
              <w:rPr>
                <w:b/>
                <w:color w:val="auto"/>
                <w:szCs w:val="21"/>
              </w:rPr>
            </w:pPr>
            <w:r>
              <w:rPr>
                <w:rFonts w:hint="eastAsia"/>
                <w:b/>
                <w:color w:val="auto"/>
                <w:szCs w:val="21"/>
              </w:rPr>
              <w:t>交付地点</w:t>
            </w:r>
          </w:p>
        </w:tc>
      </w:tr>
      <w:tr w14:paraId="47245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jc w:val="center"/>
        </w:trPr>
        <w:tc>
          <w:tcPr>
            <w:tcW w:w="584" w:type="pct"/>
            <w:vAlign w:val="center"/>
          </w:tcPr>
          <w:p w14:paraId="19008682">
            <w:pPr>
              <w:tabs>
                <w:tab w:val="left" w:pos="8280"/>
              </w:tabs>
              <w:autoSpaceDE w:val="0"/>
              <w:autoSpaceDN w:val="0"/>
              <w:adjustRightInd w:val="0"/>
              <w:spacing w:line="360" w:lineRule="auto"/>
              <w:ind w:right="25"/>
              <w:jc w:val="center"/>
              <w:rPr>
                <w:color w:val="auto"/>
                <w:sz w:val="22"/>
                <w:szCs w:val="22"/>
              </w:rPr>
            </w:pPr>
            <w:r>
              <w:rPr>
                <w:rFonts w:hint="eastAsia"/>
                <w:color w:val="auto"/>
                <w:sz w:val="22"/>
                <w:szCs w:val="22"/>
              </w:rPr>
              <w:t>1</w:t>
            </w:r>
          </w:p>
        </w:tc>
        <w:tc>
          <w:tcPr>
            <w:tcW w:w="1885" w:type="pct"/>
            <w:vAlign w:val="center"/>
          </w:tcPr>
          <w:p w14:paraId="462B01DA">
            <w:pPr>
              <w:jc w:val="center"/>
              <w:rPr>
                <w:rFonts w:hint="eastAsia" w:eastAsia="宋体"/>
                <w:color w:val="auto"/>
                <w:sz w:val="22"/>
                <w:szCs w:val="22"/>
                <w:lang w:eastAsia="zh-CN"/>
              </w:rPr>
            </w:pPr>
            <w:r>
              <w:rPr>
                <w:rFonts w:hint="eastAsia"/>
                <w:color w:val="auto"/>
                <w:sz w:val="22"/>
                <w:szCs w:val="22"/>
                <w:lang w:eastAsia="zh-CN"/>
              </w:rPr>
              <w:t>台州市椒江区椒南灌区续建配套与现代化改造工程项建、可研、勘察、测量项目（台州湾新区灌片）</w:t>
            </w:r>
          </w:p>
        </w:tc>
        <w:tc>
          <w:tcPr>
            <w:tcW w:w="545" w:type="pct"/>
            <w:vAlign w:val="center"/>
          </w:tcPr>
          <w:p w14:paraId="41356C48">
            <w:pPr>
              <w:jc w:val="center"/>
              <w:rPr>
                <w:rFonts w:hint="eastAsia" w:eastAsia="宋体"/>
                <w:color w:val="auto"/>
                <w:sz w:val="22"/>
                <w:szCs w:val="22"/>
                <w:lang w:val="en-US" w:eastAsia="zh-CN"/>
              </w:rPr>
            </w:pPr>
            <w:r>
              <w:rPr>
                <w:rFonts w:hint="eastAsia"/>
                <w:color w:val="auto"/>
                <w:sz w:val="22"/>
                <w:szCs w:val="22"/>
                <w:lang w:val="en-US" w:eastAsia="zh-CN"/>
              </w:rPr>
              <w:t>1</w:t>
            </w:r>
          </w:p>
        </w:tc>
        <w:tc>
          <w:tcPr>
            <w:tcW w:w="440" w:type="pct"/>
            <w:vAlign w:val="center"/>
          </w:tcPr>
          <w:p w14:paraId="41594C2F">
            <w:pPr>
              <w:jc w:val="center"/>
              <w:rPr>
                <w:rFonts w:hint="eastAsia" w:eastAsia="宋体"/>
                <w:color w:val="auto"/>
                <w:sz w:val="22"/>
                <w:szCs w:val="22"/>
                <w:lang w:val="en-US" w:eastAsia="zh-CN"/>
              </w:rPr>
            </w:pPr>
            <w:r>
              <w:rPr>
                <w:rFonts w:hint="eastAsia"/>
                <w:color w:val="auto"/>
                <w:sz w:val="22"/>
                <w:szCs w:val="22"/>
                <w:lang w:val="en-US" w:eastAsia="zh-CN"/>
              </w:rPr>
              <w:t>项</w:t>
            </w:r>
          </w:p>
        </w:tc>
        <w:tc>
          <w:tcPr>
            <w:tcW w:w="700" w:type="pct"/>
            <w:vAlign w:val="center"/>
          </w:tcPr>
          <w:p w14:paraId="4AEF5947">
            <w:pPr>
              <w:jc w:val="center"/>
              <w:rPr>
                <w:rFonts w:hint="default" w:eastAsia="宋体"/>
                <w:color w:val="auto"/>
                <w:sz w:val="22"/>
                <w:szCs w:val="22"/>
                <w:lang w:val="en-US" w:eastAsia="zh-CN"/>
              </w:rPr>
            </w:pPr>
            <w:r>
              <w:rPr>
                <w:rFonts w:hint="eastAsia"/>
                <w:color w:val="auto"/>
                <w:sz w:val="22"/>
                <w:szCs w:val="22"/>
                <w:lang w:val="en-US" w:eastAsia="zh-CN"/>
              </w:rPr>
              <w:t>47.12</w:t>
            </w:r>
          </w:p>
        </w:tc>
        <w:tc>
          <w:tcPr>
            <w:tcW w:w="843" w:type="pct"/>
            <w:vAlign w:val="center"/>
          </w:tcPr>
          <w:p w14:paraId="1F19C3BE">
            <w:pPr>
              <w:pStyle w:val="13"/>
              <w:spacing w:before="120" w:after="120"/>
              <w:jc w:val="center"/>
              <w:rPr>
                <w:rFonts w:hAnsi="宋体" w:cs="宋体"/>
                <w:bCs/>
                <w:color w:val="auto"/>
                <w:sz w:val="22"/>
                <w:szCs w:val="22"/>
              </w:rPr>
            </w:pPr>
            <w:r>
              <w:rPr>
                <w:color w:val="auto"/>
                <w:sz w:val="22"/>
                <w:szCs w:val="22"/>
              </w:rPr>
              <w:t>采购人指定地点</w:t>
            </w:r>
          </w:p>
        </w:tc>
      </w:tr>
    </w:tbl>
    <w:p w14:paraId="3659911B">
      <w:pPr>
        <w:rPr>
          <w:color w:val="auto"/>
          <w:sz w:val="24"/>
        </w:rPr>
      </w:pPr>
    </w:p>
    <w:p w14:paraId="2D28B374">
      <w:pPr>
        <w:tabs>
          <w:tab w:val="left" w:pos="8280"/>
        </w:tabs>
        <w:autoSpaceDE w:val="0"/>
        <w:autoSpaceDN w:val="0"/>
        <w:adjustRightInd w:val="0"/>
        <w:spacing w:line="360" w:lineRule="auto"/>
        <w:ind w:right="25"/>
        <w:outlineLvl w:val="1"/>
        <w:rPr>
          <w:rFonts w:hint="default" w:eastAsia="宋体"/>
          <w:b/>
          <w:color w:val="auto"/>
          <w:sz w:val="24"/>
          <w:lang w:val="en-US" w:eastAsia="zh-CN"/>
        </w:rPr>
      </w:pPr>
      <w:r>
        <w:rPr>
          <w:rFonts w:hint="eastAsia"/>
          <w:b/>
          <w:color w:val="auto"/>
          <w:sz w:val="24"/>
        </w:rPr>
        <w:t>二、项目</w:t>
      </w:r>
      <w:r>
        <w:rPr>
          <w:rFonts w:hint="eastAsia"/>
          <w:b/>
          <w:color w:val="auto"/>
          <w:sz w:val="24"/>
          <w:lang w:val="en-US" w:eastAsia="zh-CN"/>
        </w:rPr>
        <w:t>概况及工作内容</w:t>
      </w:r>
    </w:p>
    <w:p w14:paraId="28CDA9A2">
      <w:pPr>
        <w:spacing w:line="360" w:lineRule="auto"/>
        <w:ind w:firstLine="480" w:firstLineChars="200"/>
        <w:rPr>
          <w:rFonts w:hint="eastAsia" w:ascii="宋体" w:hAnsi="宋体" w:cs="宋体"/>
          <w:color w:val="auto"/>
          <w:sz w:val="24"/>
        </w:rPr>
      </w:pPr>
      <w:bookmarkStart w:id="38" w:name="_Toc37599085"/>
      <w:r>
        <w:rPr>
          <w:rFonts w:hint="eastAsia" w:ascii="宋体" w:hAnsi="宋体" w:cs="宋体"/>
          <w:color w:val="auto"/>
          <w:sz w:val="24"/>
        </w:rPr>
        <w:t>椒南灌区2021年由长潭灌区拆分而来，根据辖区分布，椒南灌区可分为椒南灌区（椒江片）和椒南灌区（台州湾新区片），其中椒南灌区（台州湾新区片）投资5951.66万元</w:t>
      </w:r>
      <w:r>
        <w:rPr>
          <w:rFonts w:hint="eastAsia" w:ascii="宋体" w:hAnsi="宋体" w:cs="宋体"/>
          <w:color w:val="auto"/>
          <w:sz w:val="24"/>
          <w:lang w:eastAsia="zh-CN"/>
        </w:rPr>
        <w:t>，</w:t>
      </w:r>
      <w:r>
        <w:rPr>
          <w:rFonts w:hint="eastAsia" w:ascii="宋体" w:hAnsi="宋体" w:cs="宋体"/>
          <w:color w:val="auto"/>
          <w:sz w:val="24"/>
        </w:rPr>
        <w:t>主要工作内容</w:t>
      </w:r>
      <w:r>
        <w:rPr>
          <w:rFonts w:hint="eastAsia" w:ascii="宋体" w:hAnsi="宋体" w:cs="宋体"/>
          <w:color w:val="auto"/>
          <w:sz w:val="24"/>
          <w:lang w:val="en-US" w:eastAsia="zh-CN"/>
        </w:rPr>
        <w:t>包含：</w:t>
      </w:r>
      <w:r>
        <w:rPr>
          <w:rFonts w:hint="eastAsia" w:ascii="宋体" w:hAnsi="宋体" w:cs="宋体"/>
          <w:color w:val="auto"/>
          <w:sz w:val="24"/>
        </w:rPr>
        <w:t>骨干输配水工程：十一条河、聚海河、聚洋河、下陈中心河四条河渠开挖整治工作，治理程度7.66km；管护设施提升（智慧灌区建设）：数字孪生平台建设。</w:t>
      </w:r>
    </w:p>
    <w:p w14:paraId="7EE28711">
      <w:pPr>
        <w:spacing w:line="360" w:lineRule="auto"/>
        <w:ind w:firstLine="480" w:firstLineChars="200"/>
        <w:rPr>
          <w:rFonts w:hint="eastAsia" w:ascii="宋体" w:hAnsi="宋体" w:cs="宋体"/>
          <w:color w:val="auto"/>
          <w:sz w:val="24"/>
        </w:rPr>
      </w:pPr>
      <w:r>
        <w:rPr>
          <w:rFonts w:hint="eastAsia" w:ascii="宋体" w:hAnsi="宋体" w:cs="宋体"/>
          <w:color w:val="auto"/>
          <w:sz w:val="24"/>
        </w:rPr>
        <w:t>本项目的工作范围包括地质勘察和测量、项目建议书编制(立项建议报告)、可行性研究报告编制,可行性研究报告须通过评审及批复。</w:t>
      </w:r>
      <w:bookmarkEnd w:id="38"/>
    </w:p>
    <w:p w14:paraId="355083B6">
      <w:pPr>
        <w:pStyle w:val="2"/>
        <w:rPr>
          <w:rFonts w:hint="eastAsia"/>
          <w:color w:val="auto"/>
        </w:rPr>
      </w:pPr>
    </w:p>
    <w:p w14:paraId="43C504C9">
      <w:pPr>
        <w:autoSpaceDE w:val="0"/>
        <w:autoSpaceDN w:val="0"/>
        <w:adjustRightInd w:val="0"/>
        <w:outlineLvl w:val="1"/>
        <w:rPr>
          <w:rFonts w:ascii="宋体" w:hAnsi="宋体" w:cs="宋体"/>
          <w:b/>
          <w:bCs/>
          <w:color w:val="auto"/>
          <w:sz w:val="24"/>
        </w:rPr>
      </w:pPr>
      <w:r>
        <w:rPr>
          <w:rFonts w:hint="eastAsia" w:ascii="宋体" w:hAnsi="宋体" w:cs="宋体"/>
          <w:b/>
          <w:bCs/>
          <w:color w:val="auto"/>
          <w:sz w:val="24"/>
        </w:rPr>
        <w:t>四、</w:t>
      </w:r>
      <w:r>
        <w:rPr>
          <w:rFonts w:hint="eastAsia" w:ascii="宋体" w:hAnsi="宋体" w:cs="宋体"/>
          <w:b/>
          <w:bCs/>
          <w:color w:val="auto"/>
          <w:sz w:val="24"/>
          <w:lang w:val="en-US" w:eastAsia="zh-CN"/>
        </w:rPr>
        <w:t>服务时间</w:t>
      </w:r>
    </w:p>
    <w:p w14:paraId="10377A98">
      <w:pPr>
        <w:spacing w:line="360" w:lineRule="auto"/>
        <w:ind w:firstLine="480"/>
        <w:rPr>
          <w:rFonts w:hint="eastAsia" w:ascii="宋体" w:hAnsi="宋体" w:cs="宋体"/>
          <w:color w:val="auto"/>
          <w:sz w:val="24"/>
        </w:rPr>
      </w:pPr>
      <w:r>
        <w:rPr>
          <w:rFonts w:hint="eastAsia" w:ascii="宋体" w:hAnsi="宋体" w:cs="宋体"/>
          <w:color w:val="auto"/>
          <w:sz w:val="24"/>
        </w:rPr>
        <w:t>在合同签订后</w:t>
      </w:r>
      <w:r>
        <w:rPr>
          <w:rFonts w:hint="eastAsia" w:ascii="宋体" w:hAnsi="宋体" w:cs="宋体"/>
          <w:color w:val="auto"/>
          <w:sz w:val="24"/>
          <w:lang w:val="en-US" w:eastAsia="zh-CN"/>
        </w:rPr>
        <w:t>10</w:t>
      </w:r>
      <w:r>
        <w:rPr>
          <w:rFonts w:hint="eastAsia" w:ascii="宋体" w:hAnsi="宋体" w:cs="宋体"/>
          <w:color w:val="auto"/>
          <w:sz w:val="24"/>
        </w:rPr>
        <w:t>天内提交地质勘察、测量报告</w:t>
      </w:r>
      <w:r>
        <w:rPr>
          <w:rFonts w:hint="eastAsia" w:ascii="宋体" w:hAnsi="宋体" w:cs="宋体"/>
          <w:color w:val="auto"/>
          <w:sz w:val="24"/>
          <w:lang w:eastAsia="zh-CN"/>
        </w:rPr>
        <w:t>，</w:t>
      </w:r>
      <w:r>
        <w:rPr>
          <w:rFonts w:hint="eastAsia" w:ascii="宋体" w:hAnsi="宋体" w:cs="宋体"/>
          <w:color w:val="auto"/>
          <w:sz w:val="24"/>
          <w:lang w:val="en-US" w:eastAsia="zh-CN"/>
        </w:rPr>
        <w:t>15天内提交项目建议书，30天内</w:t>
      </w:r>
      <w:r>
        <w:rPr>
          <w:rFonts w:hint="eastAsia" w:ascii="宋体" w:hAnsi="宋体" w:cs="宋体"/>
          <w:color w:val="auto"/>
          <w:sz w:val="24"/>
        </w:rPr>
        <w:t>提交可行性研究初稿，专家评审通过后15天内提交可行性研究报批稿。</w:t>
      </w:r>
    </w:p>
    <w:p w14:paraId="7EB7F534">
      <w:pPr>
        <w:pStyle w:val="2"/>
        <w:ind w:firstLine="480"/>
        <w:rPr>
          <w:rFonts w:hint="eastAsia"/>
          <w:color w:val="auto"/>
        </w:rPr>
      </w:pPr>
    </w:p>
    <w:p w14:paraId="7C2F94D4">
      <w:pPr>
        <w:outlineLvl w:val="1"/>
        <w:rPr>
          <w:rFonts w:ascii="宋体" w:hAnsi="宋体" w:cs="宋体"/>
          <w:b/>
          <w:color w:val="auto"/>
          <w:kern w:val="0"/>
          <w:sz w:val="24"/>
        </w:rPr>
      </w:pPr>
      <w:r>
        <w:rPr>
          <w:rFonts w:hint="eastAsia" w:ascii="宋体" w:hAnsi="宋体" w:cs="宋体"/>
          <w:b/>
          <w:color w:val="auto"/>
          <w:kern w:val="0"/>
          <w:sz w:val="24"/>
          <w:lang w:bidi="ar"/>
        </w:rPr>
        <w:t>五、</w:t>
      </w:r>
      <w:bookmarkStart w:id="39" w:name="_Toc525049753"/>
      <w:r>
        <w:rPr>
          <w:rFonts w:hint="eastAsia" w:ascii="宋体" w:hAnsi="宋体" w:cs="宋体"/>
          <w:b/>
          <w:color w:val="auto"/>
          <w:kern w:val="0"/>
          <w:sz w:val="24"/>
          <w:lang w:bidi="ar"/>
        </w:rPr>
        <w:t>付款方式</w:t>
      </w:r>
      <w:bookmarkEnd w:id="39"/>
    </w:p>
    <w:p w14:paraId="3299DD85">
      <w:pPr>
        <w:spacing w:line="360" w:lineRule="auto"/>
        <w:ind w:firstLine="480" w:firstLineChars="200"/>
        <w:rPr>
          <w:rFonts w:hint="default" w:ascii="宋体" w:hAnsi="宋体" w:cs="宋体"/>
          <w:color w:val="auto"/>
          <w:sz w:val="24"/>
          <w:lang w:val="en-US" w:eastAsia="zh-CN"/>
        </w:rPr>
      </w:pPr>
      <w:r>
        <w:rPr>
          <w:rFonts w:hint="eastAsia" w:ascii="宋体" w:hAnsi="宋体" w:cs="宋体"/>
          <w:color w:val="auto"/>
          <w:sz w:val="24"/>
          <w:lang w:eastAsia="zh-CN"/>
        </w:rPr>
        <w:t>1、签订合同后，在合同生效以及具备实施条件后7个工作日内支付合同价的</w:t>
      </w:r>
      <w:r>
        <w:rPr>
          <w:rFonts w:hint="eastAsia" w:ascii="宋体" w:hAnsi="宋体" w:cs="宋体"/>
          <w:color w:val="auto"/>
          <w:sz w:val="24"/>
          <w:lang w:val="en-US" w:eastAsia="zh-CN"/>
        </w:rPr>
        <w:t>30%；</w:t>
      </w:r>
    </w:p>
    <w:p w14:paraId="08B08493">
      <w:pPr>
        <w:spacing w:line="360" w:lineRule="auto"/>
        <w:ind w:firstLine="480" w:firstLineChars="200"/>
        <w:rPr>
          <w:rFonts w:hint="eastAsia" w:ascii="宋体" w:hAnsi="宋体" w:cs="宋体"/>
          <w:color w:val="auto"/>
          <w:sz w:val="24"/>
          <w:lang w:eastAsia="zh-CN"/>
        </w:rPr>
      </w:pPr>
      <w:r>
        <w:rPr>
          <w:rFonts w:hint="eastAsia" w:ascii="宋体" w:hAnsi="宋体" w:cs="宋体"/>
          <w:color w:val="auto"/>
          <w:sz w:val="24"/>
          <w:lang w:eastAsia="zh-CN"/>
        </w:rPr>
        <w:t>2、</w:t>
      </w:r>
      <w:r>
        <w:rPr>
          <w:rFonts w:hint="eastAsia" w:ascii="宋体" w:hAnsi="宋体" w:cs="宋体"/>
          <w:color w:val="auto"/>
          <w:sz w:val="24"/>
          <w:lang w:val="en-US" w:eastAsia="zh-CN"/>
        </w:rPr>
        <w:t>提交</w:t>
      </w:r>
      <w:r>
        <w:rPr>
          <w:rFonts w:hint="eastAsia" w:ascii="宋体" w:hAnsi="宋体" w:cs="宋体"/>
          <w:color w:val="auto"/>
          <w:sz w:val="24"/>
          <w:lang w:eastAsia="zh-CN"/>
        </w:rPr>
        <w:t>可行性研究报告报批稿7个工作日内，支付合同价的</w:t>
      </w:r>
      <w:r>
        <w:rPr>
          <w:rFonts w:hint="eastAsia" w:ascii="宋体" w:hAnsi="宋体" w:cs="宋体"/>
          <w:color w:val="auto"/>
          <w:sz w:val="24"/>
          <w:lang w:val="en-US" w:eastAsia="zh-CN"/>
        </w:rPr>
        <w:t>4</w:t>
      </w:r>
      <w:r>
        <w:rPr>
          <w:rFonts w:hint="eastAsia" w:ascii="宋体" w:hAnsi="宋体" w:cs="宋体"/>
          <w:color w:val="auto"/>
          <w:sz w:val="24"/>
          <w:lang w:eastAsia="zh-CN"/>
        </w:rPr>
        <w:t>0％；</w:t>
      </w:r>
    </w:p>
    <w:p w14:paraId="3AC2543E">
      <w:pPr>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lang w:eastAsia="zh-CN"/>
        </w:rPr>
        <w:t>3、可行性研究</w:t>
      </w:r>
      <w:r>
        <w:rPr>
          <w:rFonts w:hint="eastAsia" w:ascii="宋体" w:hAnsi="宋体" w:cs="宋体"/>
          <w:color w:val="auto"/>
          <w:sz w:val="24"/>
          <w:lang w:val="en-US" w:eastAsia="zh-CN"/>
        </w:rPr>
        <w:t>报告</w:t>
      </w:r>
      <w:r>
        <w:rPr>
          <w:rFonts w:hint="eastAsia" w:ascii="宋体" w:hAnsi="宋体" w:cs="宋体"/>
          <w:color w:val="auto"/>
          <w:sz w:val="24"/>
          <w:lang w:eastAsia="zh-CN"/>
        </w:rPr>
        <w:t>通过批复后7个工作日内，支付合同价的</w:t>
      </w:r>
      <w:r>
        <w:rPr>
          <w:rFonts w:hint="eastAsia" w:ascii="宋体" w:hAnsi="宋体" w:cs="宋体"/>
          <w:color w:val="auto"/>
          <w:sz w:val="24"/>
          <w:lang w:val="en-US" w:eastAsia="zh-CN"/>
        </w:rPr>
        <w:t>3</w:t>
      </w:r>
      <w:r>
        <w:rPr>
          <w:rFonts w:hint="eastAsia" w:ascii="宋体" w:hAnsi="宋体" w:cs="宋体"/>
          <w:color w:val="auto"/>
          <w:sz w:val="24"/>
          <w:lang w:eastAsia="zh-CN"/>
        </w:rPr>
        <w:t>0％。</w:t>
      </w:r>
    </w:p>
    <w:p w14:paraId="45AEA94C">
      <w:pPr>
        <w:spacing w:line="360" w:lineRule="auto"/>
        <w:rPr>
          <w:rFonts w:hint="eastAsia" w:ascii="宋体" w:hAnsi="宋体" w:eastAsia="宋体" w:cs="宋体"/>
          <w:color w:val="auto"/>
          <w:sz w:val="24"/>
        </w:rPr>
      </w:pPr>
    </w:p>
    <w:p w14:paraId="10975C9F">
      <w:pPr>
        <w:spacing w:line="360" w:lineRule="auto"/>
        <w:rPr>
          <w:rFonts w:hint="eastAsia" w:ascii="宋体" w:hAnsi="宋体" w:eastAsia="宋体" w:cs="宋体"/>
          <w:color w:val="auto"/>
          <w:sz w:val="24"/>
        </w:rPr>
      </w:pPr>
    </w:p>
    <w:p w14:paraId="437BC047">
      <w:pPr>
        <w:pStyle w:val="32"/>
        <w:ind w:firstLine="0" w:firstLineChars="0"/>
        <w:rPr>
          <w:color w:val="auto"/>
        </w:rPr>
      </w:pPr>
    </w:p>
    <w:p w14:paraId="69F33786">
      <w:pPr>
        <w:pStyle w:val="32"/>
        <w:ind w:firstLine="0" w:firstLineChars="0"/>
        <w:rPr>
          <w:color w:val="auto"/>
        </w:rPr>
      </w:pPr>
    </w:p>
    <w:p w14:paraId="0E2D0565">
      <w:pPr>
        <w:numPr>
          <w:ilvl w:val="0"/>
          <w:numId w:val="6"/>
        </w:numPr>
        <w:spacing w:line="360" w:lineRule="auto"/>
        <w:jc w:val="center"/>
        <w:rPr>
          <w:rFonts w:asciiTheme="minorEastAsia" w:hAnsiTheme="minorEastAsia" w:eastAsiaTheme="minorEastAsia"/>
          <w:b/>
          <w:color w:val="auto"/>
          <w:sz w:val="36"/>
          <w:szCs w:val="36"/>
        </w:rPr>
        <w:sectPr>
          <w:pgSz w:w="11906" w:h="16838"/>
          <w:pgMar w:top="1440" w:right="1803" w:bottom="1440" w:left="1803" w:header="851" w:footer="851" w:gutter="0"/>
          <w:pgNumType w:fmt="numberInDash"/>
          <w:cols w:space="720" w:num="1"/>
          <w:docGrid w:type="lines" w:linePitch="312" w:charSpace="0"/>
        </w:sectPr>
      </w:pPr>
      <w:bookmarkStart w:id="40" w:name="_Toc31173_WPSOffice_Level1"/>
    </w:p>
    <w:p w14:paraId="0284B4A4">
      <w:pPr>
        <w:numPr>
          <w:ilvl w:val="0"/>
          <w:numId w:val="6"/>
        </w:numPr>
        <w:spacing w:line="360" w:lineRule="auto"/>
        <w:jc w:val="center"/>
        <w:outlineLvl w:val="0"/>
        <w:rPr>
          <w:rFonts w:asciiTheme="minorEastAsia" w:hAnsiTheme="minorEastAsia" w:eastAsiaTheme="minorEastAsia"/>
          <w:b/>
          <w:color w:val="auto"/>
          <w:sz w:val="36"/>
          <w:szCs w:val="36"/>
        </w:rPr>
      </w:pPr>
      <w:r>
        <w:rPr>
          <w:rFonts w:hint="eastAsia" w:asciiTheme="minorEastAsia" w:hAnsiTheme="minorEastAsia" w:eastAsiaTheme="minorEastAsia"/>
          <w:b/>
          <w:color w:val="auto"/>
          <w:sz w:val="36"/>
          <w:szCs w:val="36"/>
        </w:rPr>
        <w:t>评标</w:t>
      </w:r>
      <w:bookmarkEnd w:id="40"/>
    </w:p>
    <w:p w14:paraId="00460770">
      <w:pPr>
        <w:spacing w:line="360" w:lineRule="auto"/>
        <w:ind w:firstLine="482" w:firstLineChars="200"/>
        <w:outlineLvl w:val="1"/>
        <w:rPr>
          <w:rFonts w:ascii="宋体" w:hAnsi="宋体" w:cs="宋体"/>
          <w:b/>
          <w:bCs/>
          <w:color w:val="auto"/>
          <w:sz w:val="24"/>
        </w:rPr>
      </w:pPr>
      <w:r>
        <w:rPr>
          <w:rFonts w:hint="eastAsia" w:ascii="宋体" w:hAnsi="宋体" w:cs="宋体"/>
          <w:b/>
          <w:bCs/>
          <w:color w:val="auto"/>
          <w:sz w:val="24"/>
        </w:rPr>
        <w:t>一、评标原则</w:t>
      </w:r>
    </w:p>
    <w:p w14:paraId="50954967">
      <w:pPr>
        <w:spacing w:line="360" w:lineRule="auto"/>
        <w:ind w:firstLine="480" w:firstLineChars="200"/>
        <w:rPr>
          <w:rFonts w:ascii="宋体" w:hAnsi="宋体" w:cs="宋体"/>
          <w:color w:val="auto"/>
          <w:sz w:val="24"/>
        </w:rPr>
      </w:pPr>
      <w:r>
        <w:rPr>
          <w:rFonts w:hint="eastAsia" w:ascii="宋体" w:hAnsi="宋体" w:cs="宋体"/>
          <w:color w:val="auto"/>
          <w:sz w:val="24"/>
        </w:rPr>
        <w:t>（一）评标活动遵循公平、公正、科学和择优的原则，以招标文件和投标文件为评标的基本依据，并按照招标文件规定的评标方法和评标标准进行评标。</w:t>
      </w:r>
    </w:p>
    <w:p w14:paraId="71A7846D">
      <w:pPr>
        <w:spacing w:line="360" w:lineRule="auto"/>
        <w:ind w:firstLine="480" w:firstLineChars="200"/>
        <w:rPr>
          <w:rFonts w:ascii="宋体" w:hAnsi="宋体" w:cs="宋体"/>
          <w:color w:val="auto"/>
          <w:sz w:val="24"/>
        </w:rPr>
      </w:pPr>
      <w:r>
        <w:rPr>
          <w:rFonts w:hint="eastAsia" w:ascii="宋体" w:hAnsi="宋体" w:cs="宋体"/>
          <w:color w:val="auto"/>
          <w:sz w:val="24"/>
        </w:rPr>
        <w:t>（二）任何单位和个人不得干扰、影响评标的正常进行；评标委员会及有关工作人员应不带任何倾向性和启发性，不得向外界透露任何与评标有关的内容，不得私下与投标人接触。</w:t>
      </w:r>
    </w:p>
    <w:p w14:paraId="10638694">
      <w:pPr>
        <w:spacing w:line="360" w:lineRule="auto"/>
        <w:ind w:firstLine="482" w:firstLineChars="200"/>
        <w:outlineLvl w:val="1"/>
        <w:rPr>
          <w:rFonts w:ascii="宋体" w:hAnsi="宋体" w:cs="宋体"/>
          <w:b/>
          <w:bCs/>
          <w:color w:val="auto"/>
          <w:sz w:val="24"/>
        </w:rPr>
      </w:pPr>
      <w:r>
        <w:rPr>
          <w:rFonts w:hint="eastAsia" w:ascii="宋体" w:hAnsi="宋体" w:cs="宋体"/>
          <w:b/>
          <w:bCs/>
          <w:color w:val="auto"/>
          <w:sz w:val="24"/>
        </w:rPr>
        <w:t>二、评标方法</w:t>
      </w:r>
    </w:p>
    <w:p w14:paraId="474F504B">
      <w:pPr>
        <w:spacing w:line="360" w:lineRule="auto"/>
        <w:ind w:firstLine="480" w:firstLineChars="200"/>
        <w:rPr>
          <w:color w:val="auto"/>
        </w:rPr>
      </w:pPr>
      <w:r>
        <w:rPr>
          <w:rFonts w:hint="eastAsia" w:ascii="宋体" w:hAnsi="宋体" w:cs="宋体"/>
          <w:color w:val="auto"/>
          <w:sz w:val="24"/>
        </w:rPr>
        <w:t>综合评分法，是指投标文件满足招标文件全部实质性要求，且按照评审因素的量化指标评审得分最高的投标人为中标候选人的评标方法。</w:t>
      </w:r>
    </w:p>
    <w:p w14:paraId="1EB79EEF">
      <w:pPr>
        <w:pStyle w:val="25"/>
        <w:spacing w:after="0" w:line="360" w:lineRule="auto"/>
        <w:ind w:left="0" w:leftChars="0" w:firstLine="482" w:firstLineChars="200"/>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三、评标委员会</w:t>
      </w:r>
    </w:p>
    <w:p w14:paraId="4BC1CE8B">
      <w:pPr>
        <w:pStyle w:val="6"/>
        <w:spacing w:line="360" w:lineRule="auto"/>
        <w:ind w:firstLine="480" w:firstLineChars="200"/>
        <w:outlineLvl w:val="9"/>
        <w:rPr>
          <w:rFonts w:ascii="宋体" w:hAnsi="宋体" w:cs="宋体"/>
          <w:color w:val="auto"/>
          <w:sz w:val="24"/>
          <w:szCs w:val="24"/>
        </w:rPr>
      </w:pPr>
      <w:r>
        <w:rPr>
          <w:rFonts w:hint="eastAsia" w:ascii="宋体" w:hAnsi="宋体" w:cs="宋体"/>
          <w:color w:val="auto"/>
          <w:sz w:val="24"/>
          <w:szCs w:val="24"/>
        </w:rPr>
        <w:t>（一）本项目评标委员会由采购人代表和评审专家组成。</w:t>
      </w:r>
    </w:p>
    <w:p w14:paraId="4948445F">
      <w:pPr>
        <w:pStyle w:val="6"/>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（二）评标委员会成员与参与投标的供应商有下列情形之一的，应当回避：</w:t>
      </w:r>
    </w:p>
    <w:p w14:paraId="3667AAE2">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1.参加采购活动前3年内与供应商存在劳动关系；</w:t>
      </w:r>
    </w:p>
    <w:p w14:paraId="1EB8ED66">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2.参加采购活动前3年内担任供应商的董事、监事；</w:t>
      </w:r>
    </w:p>
    <w:p w14:paraId="02FA4430">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3.参加采购活动前3年内是供应商的控股股东或者实际控制人；</w:t>
      </w:r>
    </w:p>
    <w:p w14:paraId="6D1E04EE">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4.与供应商的法定代表人或者负责人有夫妻、直系血亲、三代以内旁系血亲或者近姻亲关系；</w:t>
      </w:r>
    </w:p>
    <w:p w14:paraId="03630631">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5.与供应商有其他可能影响政府采购活动公平、公正进行的关系；</w:t>
      </w:r>
    </w:p>
    <w:p w14:paraId="765489D3">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6.法律法规规定的其他情形。</w:t>
      </w:r>
    </w:p>
    <w:p w14:paraId="2FDC7162">
      <w:pPr>
        <w:pStyle w:val="6"/>
        <w:spacing w:line="360" w:lineRule="auto"/>
        <w:ind w:firstLine="480" w:firstLineChars="200"/>
        <w:outlineLvl w:val="9"/>
        <w:rPr>
          <w:rFonts w:asciiTheme="minorEastAsia" w:hAnsiTheme="minorEastAsia" w:eastAsiaTheme="minorEastAsia"/>
          <w:color w:val="auto"/>
          <w:sz w:val="24"/>
        </w:rPr>
      </w:pPr>
      <w:r>
        <w:rPr>
          <w:rFonts w:hint="eastAsia" w:asciiTheme="minorEastAsia" w:hAnsiTheme="minorEastAsia" w:eastAsiaTheme="minorEastAsia"/>
          <w:color w:val="auto"/>
          <w:sz w:val="24"/>
        </w:rPr>
        <w:t>（三）评标委员会负责具体评标事务，并独立履行下列职责：</w:t>
      </w:r>
    </w:p>
    <w:p w14:paraId="6B700FEF">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1.审查、评价投标文件是否符合招标文件的商务、技术等实质性要求；</w:t>
      </w:r>
    </w:p>
    <w:p w14:paraId="6F93F83B">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2.要求投标人对投标文件有关事项作出澄清或者说明；</w:t>
      </w:r>
    </w:p>
    <w:p w14:paraId="12765AAF">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3.对投标文件进行比较和评价；</w:t>
      </w:r>
    </w:p>
    <w:p w14:paraId="053722BF">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4.确定中标候选人名单，以及根据采购人委托直接确定中标人；</w:t>
      </w:r>
    </w:p>
    <w:p w14:paraId="2BB08FF6">
      <w:pPr>
        <w:pStyle w:val="6"/>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5.向采购人、采购组织机构或者有关部门报告评标中发现的违法行为；</w:t>
      </w:r>
    </w:p>
    <w:p w14:paraId="45BE3A1B">
      <w:pPr>
        <w:pStyle w:val="6"/>
        <w:spacing w:line="360" w:lineRule="auto"/>
        <w:ind w:firstLine="480" w:firstLineChars="200"/>
        <w:outlineLvl w:val="9"/>
        <w:rPr>
          <w:rFonts w:asciiTheme="minorEastAsia" w:hAnsiTheme="minorEastAsia" w:eastAsiaTheme="minorEastAsia"/>
          <w:color w:val="auto"/>
          <w:sz w:val="24"/>
        </w:rPr>
      </w:pPr>
      <w:r>
        <w:rPr>
          <w:rFonts w:hint="eastAsia" w:asciiTheme="minorEastAsia" w:hAnsiTheme="minorEastAsia" w:eastAsiaTheme="minorEastAsia"/>
          <w:color w:val="auto"/>
          <w:sz w:val="24"/>
        </w:rPr>
        <w:t>6.法律法规规定的其他职责。</w:t>
      </w:r>
    </w:p>
    <w:p w14:paraId="4A10B8B4">
      <w:pPr>
        <w:pStyle w:val="21"/>
        <w:spacing w:before="0" w:beforeAutospacing="0" w:after="0" w:afterAutospacing="0" w:line="360" w:lineRule="auto"/>
        <w:ind w:firstLine="482" w:firstLineChars="200"/>
        <w:jc w:val="both"/>
        <w:outlineLvl w:val="1"/>
        <w:rPr>
          <w:rFonts w:hint="default" w:asciiTheme="minorEastAsia" w:hAnsiTheme="minorEastAsia" w:eastAsiaTheme="minorEastAsia"/>
          <w:b/>
          <w:color w:val="auto"/>
        </w:rPr>
      </w:pPr>
      <w:r>
        <w:rPr>
          <w:rFonts w:asciiTheme="minorEastAsia" w:hAnsiTheme="minorEastAsia" w:eastAsiaTheme="minorEastAsia"/>
          <w:b/>
          <w:color w:val="auto"/>
        </w:rPr>
        <w:t>四、无效标情形</w:t>
      </w:r>
    </w:p>
    <w:p w14:paraId="6F5DBC8E">
      <w:pPr>
        <w:adjustRightInd w:val="0"/>
        <w:snapToGrid w:val="0"/>
        <w:spacing w:line="360" w:lineRule="auto"/>
        <w:ind w:firstLine="480" w:firstLineChars="200"/>
        <w:rPr>
          <w:rFonts w:asciiTheme="minorEastAsia" w:hAnsiTheme="minorEastAsia" w:eastAsiaTheme="minorEastAsia"/>
          <w:b/>
          <w:bCs/>
          <w:color w:val="auto"/>
          <w:sz w:val="24"/>
        </w:rPr>
      </w:pPr>
      <w:r>
        <w:rPr>
          <w:rFonts w:hint="eastAsia" w:asciiTheme="minorEastAsia" w:hAnsiTheme="minorEastAsia" w:eastAsiaTheme="minorEastAsia"/>
          <w:color w:val="auto"/>
          <w:kern w:val="0"/>
          <w:sz w:val="24"/>
        </w:rPr>
        <w:t>（一）在资格标或技术标中出现投标报价的，或者报价文件中报价的服务跟商务与技术文件中的投标服务出现重大偏差的；</w:t>
      </w:r>
    </w:p>
    <w:p w14:paraId="442855B7">
      <w:pPr>
        <w:pStyle w:val="21"/>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（二）不具备招标文件中规定的资格要求的；</w:t>
      </w:r>
      <w:r>
        <w:rPr>
          <w:rFonts w:hint="default" w:asciiTheme="minorEastAsia" w:hAnsiTheme="minorEastAsia" w:eastAsiaTheme="minorEastAsia"/>
          <w:color w:val="auto"/>
        </w:rPr>
        <w:tab/>
      </w:r>
    </w:p>
    <w:p w14:paraId="6F8975E6">
      <w:pPr>
        <w:pStyle w:val="21"/>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（三）投标文件含有采购人不能接受的附加条件的；</w:t>
      </w:r>
    </w:p>
    <w:p w14:paraId="51604D33">
      <w:pPr>
        <w:pStyle w:val="9"/>
        <w:spacing w:line="360" w:lineRule="auto"/>
        <w:ind w:firstLine="480" w:firstLineChars="200"/>
        <w:jc w:val="both"/>
        <w:rPr>
          <w:rFonts w:asciiTheme="minorEastAsia" w:hAnsiTheme="minorEastAsia" w:eastAsiaTheme="minorEastAsia"/>
          <w:bCs/>
          <w:color w:val="auto"/>
          <w:kern w:val="0"/>
          <w:sz w:val="24"/>
        </w:rPr>
      </w:pPr>
      <w:r>
        <w:rPr>
          <w:rFonts w:hint="eastAsia" w:asciiTheme="minorEastAsia" w:hAnsiTheme="minorEastAsia" w:eastAsiaTheme="minorEastAsia"/>
          <w:color w:val="auto"/>
          <w:kern w:val="0"/>
          <w:sz w:val="24"/>
        </w:rPr>
        <w:t>（四）评标委员会认为投标人的报价明显低于其他通过符合性审查投标人的报价，有可能影响服务质量或者不能诚信履约的，投标人在限定的时间内不能证明其报价合理性的，评标委员会应当将其作为无效投标处理；</w:t>
      </w:r>
    </w:p>
    <w:p w14:paraId="510E5DE8">
      <w:pPr>
        <w:pStyle w:val="21"/>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 xml:space="preserve">（五）报价超过招标文件中规定的预算金额/最高限价或未填写投标报价的； </w:t>
      </w:r>
    </w:p>
    <w:p w14:paraId="1C9ED92F">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rPr>
      </w:pPr>
      <w:r>
        <w:rPr>
          <w:rFonts w:hint="eastAsia" w:asciiTheme="minorEastAsia" w:hAnsiTheme="minorEastAsia" w:eastAsiaTheme="minorEastAsia"/>
          <w:color w:val="auto"/>
          <w:kern w:val="0"/>
          <w:sz w:val="24"/>
        </w:rPr>
        <w:t>（六）投标参数未如实填写，完全复制粘贴招标参数的；</w:t>
      </w:r>
    </w:p>
    <w:p w14:paraId="71DB44BE">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rPr>
      </w:pPr>
      <w:r>
        <w:rPr>
          <w:rFonts w:hint="eastAsia" w:asciiTheme="minorEastAsia" w:hAnsiTheme="minorEastAsia" w:eastAsiaTheme="minorEastAsia"/>
          <w:color w:val="auto"/>
          <w:kern w:val="0"/>
          <w:sz w:val="24"/>
        </w:rPr>
        <w:t xml:space="preserve">（七）投标文件存在虚假材料的； </w:t>
      </w:r>
    </w:p>
    <w:p w14:paraId="1970F904">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rPr>
      </w:pPr>
      <w:r>
        <w:rPr>
          <w:rFonts w:hint="eastAsia" w:asciiTheme="minorEastAsia" w:hAnsiTheme="minorEastAsia" w:eastAsiaTheme="minorEastAsia"/>
          <w:color w:val="auto"/>
          <w:kern w:val="0"/>
          <w:sz w:val="24"/>
        </w:rPr>
        <w:t>（八）有</w:t>
      </w:r>
      <w:r>
        <w:rPr>
          <w:rFonts w:asciiTheme="minorEastAsia" w:hAnsiTheme="minorEastAsia" w:eastAsiaTheme="minorEastAsia"/>
          <w:color w:val="auto"/>
          <w:kern w:val="0"/>
          <w:sz w:val="24"/>
        </w:rPr>
        <w:t>中华人民共和国财政部令第87号《政府采购货物和服务招标投标管理办法》第三十七条情形之一的，视为投标人串通投标，其投标无效</w:t>
      </w:r>
      <w:r>
        <w:rPr>
          <w:rFonts w:hint="eastAsia" w:asciiTheme="minorEastAsia" w:hAnsiTheme="minorEastAsia" w:eastAsiaTheme="minorEastAsia"/>
          <w:color w:val="auto"/>
          <w:kern w:val="0"/>
          <w:sz w:val="24"/>
        </w:rPr>
        <w:t>，并移送采购监管部门</w:t>
      </w:r>
      <w:r>
        <w:rPr>
          <w:rFonts w:asciiTheme="minorEastAsia" w:hAnsiTheme="minorEastAsia" w:eastAsiaTheme="minorEastAsia"/>
          <w:color w:val="auto"/>
          <w:kern w:val="0"/>
          <w:sz w:val="24"/>
        </w:rPr>
        <w:t>：</w:t>
      </w:r>
    </w:p>
    <w:p w14:paraId="69CA91A7">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w:t>
      </w:r>
      <w:r>
        <w:rPr>
          <w:rFonts w:asciiTheme="minorEastAsia" w:hAnsiTheme="minorEastAsia" w:eastAsiaTheme="minorEastAsia"/>
          <w:color w:val="auto"/>
          <w:sz w:val="24"/>
        </w:rPr>
        <w:t>不同投标人的投标文件由同一单位或者个人编制；</w:t>
      </w:r>
    </w:p>
    <w:p w14:paraId="445B5029">
      <w:pPr>
        <w:pStyle w:val="21"/>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2.不同投标人委托同一单位或者个人办理投标事宜；</w:t>
      </w:r>
    </w:p>
    <w:p w14:paraId="699DFE23">
      <w:pPr>
        <w:pStyle w:val="21"/>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3.不同投标人的投标文件载明的项目管理成员或者联系人员为同一人；</w:t>
      </w:r>
    </w:p>
    <w:p w14:paraId="08BF9AB6">
      <w:pPr>
        <w:pStyle w:val="21"/>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4.不同投标人的投标文件异常一致或者投标报价呈规律性差异；</w:t>
      </w:r>
    </w:p>
    <w:p w14:paraId="6D86DA8B">
      <w:pPr>
        <w:pStyle w:val="21"/>
        <w:spacing w:before="0" w:beforeAutospacing="0" w:after="0" w:afterAutospacing="0" w:line="360" w:lineRule="auto"/>
        <w:ind w:firstLine="480" w:firstLineChars="200"/>
        <w:jc w:val="both"/>
        <w:rPr>
          <w:rFonts w:hint="default" w:asciiTheme="minorEastAsia" w:hAnsiTheme="minorEastAsia" w:eastAsiaTheme="minorEastAsia"/>
          <w:color w:val="auto"/>
        </w:rPr>
      </w:pPr>
      <w:r>
        <w:rPr>
          <w:rFonts w:asciiTheme="minorEastAsia" w:hAnsiTheme="minorEastAsia" w:eastAsiaTheme="minorEastAsia"/>
          <w:color w:val="auto"/>
        </w:rPr>
        <w:t>5.不同投标人的投标文件相互混装。</w:t>
      </w:r>
    </w:p>
    <w:p w14:paraId="0A7C76F6">
      <w:pPr>
        <w:pStyle w:val="21"/>
        <w:spacing w:before="0" w:beforeAutospacing="0" w:after="0" w:afterAutospacing="0" w:line="360" w:lineRule="auto"/>
        <w:ind w:firstLine="480" w:firstLineChars="200"/>
        <w:jc w:val="both"/>
        <w:rPr>
          <w:rFonts w:hint="default" w:asciiTheme="minorEastAsia" w:hAnsiTheme="minorEastAsia"/>
          <w:color w:val="auto"/>
        </w:rPr>
      </w:pPr>
      <w:r>
        <w:rPr>
          <w:rFonts w:asciiTheme="minorEastAsia" w:hAnsiTheme="minorEastAsia" w:eastAsiaTheme="minorEastAsia"/>
          <w:color w:val="auto"/>
        </w:rPr>
        <w:t>（九）</w:t>
      </w:r>
      <w:r>
        <w:rPr>
          <w:rFonts w:cs="宋体"/>
          <w:color w:val="auto"/>
        </w:rPr>
        <w:t>实质性要求（招标文件中打“▲”内容）不响应的；</w:t>
      </w:r>
    </w:p>
    <w:p w14:paraId="7CA32FA9">
      <w:pPr>
        <w:pStyle w:val="6"/>
        <w:spacing w:line="360" w:lineRule="auto"/>
        <w:ind w:firstLine="480" w:firstLineChars="200"/>
        <w:rPr>
          <w:rFonts w:asciiTheme="minorEastAsia" w:hAnsiTheme="minorEastAsia" w:eastAsiaTheme="minorEastAsia"/>
          <w:color w:val="auto"/>
          <w:kern w:val="0"/>
          <w:sz w:val="24"/>
          <w:szCs w:val="24"/>
        </w:rPr>
      </w:pPr>
      <w:r>
        <w:rPr>
          <w:rFonts w:hint="eastAsia" w:asciiTheme="minorEastAsia" w:hAnsiTheme="minorEastAsia" w:eastAsiaTheme="minorEastAsia"/>
          <w:color w:val="auto"/>
          <w:kern w:val="0"/>
          <w:sz w:val="24"/>
          <w:szCs w:val="24"/>
        </w:rPr>
        <w:t>（十）商务条款不响应的；</w:t>
      </w:r>
    </w:p>
    <w:p w14:paraId="6AF3645E">
      <w:pPr>
        <w:pStyle w:val="6"/>
        <w:spacing w:line="360" w:lineRule="auto"/>
        <w:ind w:firstLine="480" w:firstLineChars="200"/>
        <w:rPr>
          <w:rFonts w:asciiTheme="minorEastAsia" w:hAnsiTheme="minorEastAsia" w:eastAsiaTheme="minorEastAsia"/>
          <w:color w:val="auto"/>
          <w:kern w:val="0"/>
          <w:sz w:val="24"/>
          <w:szCs w:val="24"/>
        </w:rPr>
      </w:pPr>
      <w:r>
        <w:rPr>
          <w:rFonts w:hint="eastAsia" w:asciiTheme="minorEastAsia" w:hAnsiTheme="minorEastAsia" w:eastAsiaTheme="minorEastAsia"/>
          <w:color w:val="auto"/>
          <w:kern w:val="0"/>
          <w:sz w:val="24"/>
          <w:szCs w:val="24"/>
        </w:rPr>
        <w:t>（十一）投标文件有效期不足的；</w:t>
      </w:r>
    </w:p>
    <w:p w14:paraId="5FF96A2F">
      <w:pPr>
        <w:pStyle w:val="6"/>
        <w:spacing w:line="360" w:lineRule="auto"/>
        <w:ind w:firstLine="480" w:firstLineChars="200"/>
        <w:rPr>
          <w:rFonts w:asciiTheme="minorEastAsia" w:hAnsiTheme="minorEastAsia" w:eastAsiaTheme="minorEastAsia"/>
          <w:color w:val="auto"/>
          <w:kern w:val="0"/>
          <w:sz w:val="24"/>
          <w:szCs w:val="24"/>
        </w:rPr>
      </w:pPr>
      <w:r>
        <w:rPr>
          <w:rFonts w:hint="eastAsia" w:asciiTheme="minorEastAsia" w:hAnsiTheme="minorEastAsia" w:eastAsiaTheme="minorEastAsia"/>
          <w:color w:val="auto"/>
          <w:kern w:val="0"/>
          <w:sz w:val="24"/>
          <w:szCs w:val="24"/>
        </w:rPr>
        <w:t>（十二）逾期或未按要求提交投标文件的；</w:t>
      </w:r>
    </w:p>
    <w:p w14:paraId="61934EFA">
      <w:pPr>
        <w:pStyle w:val="6"/>
        <w:spacing w:line="360" w:lineRule="auto"/>
        <w:ind w:firstLine="480" w:firstLineChars="200"/>
        <w:rPr>
          <w:rFonts w:hint="eastAsia" w:asciiTheme="minorEastAsia" w:hAnsiTheme="minorEastAsia" w:eastAsiaTheme="minorEastAsia"/>
          <w:color w:val="auto"/>
          <w:kern w:val="0"/>
          <w:sz w:val="24"/>
          <w:szCs w:val="24"/>
          <w:lang w:eastAsia="zh-CN"/>
        </w:rPr>
      </w:pPr>
      <w:r>
        <w:rPr>
          <w:rFonts w:hint="eastAsia" w:asciiTheme="minorEastAsia" w:hAnsiTheme="minorEastAsia" w:eastAsiaTheme="minorEastAsia"/>
          <w:color w:val="auto"/>
          <w:kern w:val="0"/>
          <w:sz w:val="24"/>
          <w:szCs w:val="24"/>
        </w:rPr>
        <w:t>（十三）两家或两家以上投标单位上传投标文件的ip地址（或工程清单锁地址）相同，视为串标行为，取消评标资格</w:t>
      </w:r>
      <w:r>
        <w:rPr>
          <w:rFonts w:hint="eastAsia" w:asciiTheme="minorEastAsia" w:hAnsiTheme="minorEastAsia" w:eastAsiaTheme="minorEastAsia"/>
          <w:color w:val="auto"/>
          <w:kern w:val="0"/>
          <w:sz w:val="24"/>
          <w:szCs w:val="24"/>
          <w:lang w:eastAsia="zh-CN"/>
        </w:rPr>
        <w:t>；</w:t>
      </w:r>
    </w:p>
    <w:p w14:paraId="4362B75C">
      <w:pPr>
        <w:pStyle w:val="6"/>
        <w:spacing w:line="360" w:lineRule="auto"/>
        <w:ind w:firstLine="480" w:firstLineChars="200"/>
        <w:rPr>
          <w:rFonts w:hint="eastAsia" w:asciiTheme="minorEastAsia" w:hAnsiTheme="minorEastAsia" w:eastAsiaTheme="minorEastAsia"/>
          <w:color w:val="auto"/>
          <w:kern w:val="0"/>
          <w:sz w:val="24"/>
          <w:szCs w:val="24"/>
          <w:lang w:eastAsia="zh-CN"/>
        </w:rPr>
      </w:pPr>
      <w:r>
        <w:rPr>
          <w:rFonts w:hint="eastAsia" w:asciiTheme="minorEastAsia" w:hAnsiTheme="minorEastAsia" w:eastAsiaTheme="minorEastAsia"/>
          <w:color w:val="auto"/>
          <w:kern w:val="0"/>
          <w:sz w:val="24"/>
          <w:szCs w:val="24"/>
        </w:rPr>
        <w:t>（十四）被拒绝的投标文件为无效</w:t>
      </w:r>
      <w:r>
        <w:rPr>
          <w:rFonts w:hint="eastAsia" w:asciiTheme="minorEastAsia" w:hAnsiTheme="minorEastAsia" w:eastAsiaTheme="minorEastAsia"/>
          <w:color w:val="auto"/>
          <w:kern w:val="0"/>
          <w:sz w:val="24"/>
          <w:szCs w:val="24"/>
          <w:lang w:eastAsia="zh-CN"/>
        </w:rPr>
        <w:t>；</w:t>
      </w:r>
    </w:p>
    <w:p w14:paraId="40DD78B6">
      <w:pPr>
        <w:shd w:val="clear"/>
        <w:autoSpaceDE w:val="0"/>
        <w:autoSpaceDN w:val="0"/>
        <w:adjustRightInd w:val="0"/>
        <w:spacing w:line="360" w:lineRule="auto"/>
        <w:ind w:firstLine="480" w:firstLineChars="200"/>
        <w:rPr>
          <w:rFonts w:hint="eastAsia" w:ascii="宋体" w:hAnsi="宋体" w:eastAsia="宋体"/>
          <w:color w:val="auto"/>
          <w:kern w:val="0"/>
          <w:sz w:val="24"/>
          <w:szCs w:val="24"/>
          <w:highlight w:val="none"/>
          <w:lang w:eastAsia="zh-CN"/>
        </w:rPr>
      </w:pPr>
      <w:r>
        <w:rPr>
          <w:rFonts w:hint="eastAsia" w:ascii="宋体" w:hAnsi="宋体" w:eastAsia="宋体"/>
          <w:color w:val="auto"/>
          <w:kern w:val="0"/>
          <w:sz w:val="24"/>
          <w:szCs w:val="24"/>
          <w:highlight w:val="none"/>
        </w:rPr>
        <w:t>（十五）投标人未按规定提交投标保证金的</w:t>
      </w:r>
      <w:r>
        <w:rPr>
          <w:rFonts w:hint="eastAsia" w:ascii="宋体" w:hAnsi="宋体"/>
          <w:color w:val="auto"/>
          <w:kern w:val="0"/>
          <w:sz w:val="24"/>
          <w:szCs w:val="24"/>
          <w:highlight w:val="none"/>
          <w:lang w:eastAsia="zh-CN"/>
        </w:rPr>
        <w:t>；</w:t>
      </w:r>
    </w:p>
    <w:p w14:paraId="70BAACCE">
      <w:pPr>
        <w:shd w:val="clear"/>
        <w:autoSpaceDE w:val="0"/>
        <w:autoSpaceDN w:val="0"/>
        <w:adjustRightInd w:val="0"/>
        <w:spacing w:line="360" w:lineRule="auto"/>
        <w:ind w:firstLine="480" w:firstLineChars="200"/>
        <w:rPr>
          <w:rFonts w:hint="default" w:ascii="宋体" w:hAnsi="宋体" w:eastAsia="宋体"/>
          <w:color w:val="auto"/>
          <w:kern w:val="0"/>
          <w:sz w:val="24"/>
          <w:szCs w:val="24"/>
          <w:highlight w:val="none"/>
          <w:lang w:val="en-US" w:eastAsia="zh-CN"/>
        </w:rPr>
      </w:pPr>
      <w:r>
        <w:rPr>
          <w:rFonts w:hint="eastAsia" w:ascii="宋体" w:hAnsi="宋体"/>
          <w:color w:val="auto"/>
          <w:kern w:val="0"/>
          <w:sz w:val="24"/>
          <w:szCs w:val="24"/>
          <w:highlight w:val="none"/>
          <w:lang w:eastAsia="zh-CN"/>
        </w:rPr>
        <w:t>（</w:t>
      </w:r>
      <w:r>
        <w:rPr>
          <w:rFonts w:hint="eastAsia" w:ascii="宋体" w:hAnsi="宋体"/>
          <w:color w:val="auto"/>
          <w:kern w:val="0"/>
          <w:sz w:val="24"/>
          <w:szCs w:val="24"/>
          <w:highlight w:val="none"/>
          <w:lang w:val="en-US" w:eastAsia="zh-CN"/>
        </w:rPr>
        <w:t>十六</w:t>
      </w:r>
      <w:r>
        <w:rPr>
          <w:rFonts w:hint="eastAsia" w:ascii="宋体" w:hAnsi="宋体"/>
          <w:color w:val="auto"/>
          <w:kern w:val="0"/>
          <w:sz w:val="24"/>
          <w:szCs w:val="24"/>
          <w:highlight w:val="none"/>
          <w:lang w:eastAsia="zh-CN"/>
        </w:rPr>
        <w:t>）</w:t>
      </w:r>
      <w:r>
        <w:rPr>
          <w:rFonts w:hint="eastAsia" w:ascii="宋体" w:hAnsi="宋体"/>
          <w:color w:val="auto"/>
          <w:kern w:val="0"/>
          <w:sz w:val="24"/>
          <w:szCs w:val="24"/>
          <w:highlight w:val="none"/>
          <w:lang w:val="en-US" w:eastAsia="zh-CN"/>
        </w:rPr>
        <w:t>投标文件组成、格式不符合采购文件要求的；</w:t>
      </w:r>
    </w:p>
    <w:p w14:paraId="3D4849BF">
      <w:pPr>
        <w:shd w:val="clear"/>
        <w:autoSpaceDE w:val="0"/>
        <w:autoSpaceDN w:val="0"/>
        <w:adjustRightInd w:val="0"/>
        <w:spacing w:line="360" w:lineRule="auto"/>
        <w:ind w:firstLine="480" w:firstLineChars="200"/>
        <w:rPr>
          <w:rFonts w:hint="eastAsia" w:ascii="宋体" w:hAnsi="宋体" w:eastAsia="宋体"/>
          <w:color w:val="auto"/>
          <w:kern w:val="0"/>
          <w:sz w:val="24"/>
          <w:szCs w:val="24"/>
          <w:highlight w:val="none"/>
        </w:rPr>
      </w:pPr>
      <w:r>
        <w:rPr>
          <w:rFonts w:hint="eastAsia" w:ascii="宋体" w:hAnsi="宋体" w:eastAsia="宋体"/>
          <w:color w:val="auto"/>
          <w:kern w:val="0"/>
          <w:sz w:val="24"/>
          <w:szCs w:val="24"/>
          <w:highlight w:val="none"/>
        </w:rPr>
        <w:t>（十</w:t>
      </w:r>
      <w:r>
        <w:rPr>
          <w:rFonts w:hint="eastAsia" w:ascii="宋体" w:hAnsi="宋体"/>
          <w:color w:val="auto"/>
          <w:kern w:val="0"/>
          <w:sz w:val="24"/>
          <w:szCs w:val="24"/>
          <w:highlight w:val="none"/>
          <w:lang w:val="en-US" w:eastAsia="zh-CN"/>
        </w:rPr>
        <w:t>七</w:t>
      </w:r>
      <w:r>
        <w:rPr>
          <w:rFonts w:hint="eastAsia" w:ascii="宋体" w:hAnsi="宋体" w:eastAsia="宋体"/>
          <w:color w:val="auto"/>
          <w:kern w:val="0"/>
          <w:sz w:val="24"/>
          <w:szCs w:val="24"/>
          <w:highlight w:val="none"/>
        </w:rPr>
        <w:t>）其他不符合法律法规相关规定的。</w:t>
      </w:r>
    </w:p>
    <w:p w14:paraId="6EAE77EB">
      <w:pPr>
        <w:autoSpaceDE w:val="0"/>
        <w:autoSpaceDN w:val="0"/>
        <w:adjustRightInd w:val="0"/>
        <w:spacing w:line="360" w:lineRule="auto"/>
        <w:ind w:firstLine="482" w:firstLineChars="200"/>
        <w:outlineLvl w:val="1"/>
        <w:rPr>
          <w:rFonts w:ascii="宋体" w:hAnsi="宋体" w:cs="宋体"/>
          <w:color w:val="auto"/>
          <w:kern w:val="0"/>
          <w:sz w:val="24"/>
        </w:rPr>
      </w:pPr>
      <w:r>
        <w:rPr>
          <w:rFonts w:hint="eastAsia" w:ascii="宋体" w:hAnsi="宋体" w:cs="宋体"/>
          <w:b/>
          <w:color w:val="auto"/>
          <w:kern w:val="0"/>
          <w:sz w:val="24"/>
        </w:rPr>
        <w:t>五、废标情形</w:t>
      </w:r>
    </w:p>
    <w:p w14:paraId="27E363B1">
      <w:pPr>
        <w:pStyle w:val="21"/>
        <w:spacing w:before="0" w:beforeAutospacing="0" w:after="0" w:afterAutospacing="0" w:line="360" w:lineRule="auto"/>
        <w:ind w:firstLine="480" w:firstLineChars="200"/>
        <w:jc w:val="both"/>
        <w:outlineLvl w:val="9"/>
        <w:rPr>
          <w:rFonts w:hint="default" w:cs="宋体"/>
          <w:color w:val="auto"/>
        </w:rPr>
      </w:pPr>
      <w:r>
        <w:rPr>
          <w:rFonts w:asciiTheme="minorEastAsia" w:hAnsiTheme="minorEastAsia" w:eastAsiaTheme="minorEastAsia"/>
          <w:color w:val="auto"/>
        </w:rPr>
        <w:t>（一）</w:t>
      </w:r>
      <w:r>
        <w:rPr>
          <w:rFonts w:cs="宋体"/>
          <w:color w:val="auto"/>
        </w:rPr>
        <w:t>出现影响采购公正的违法、违规行为的；</w:t>
      </w:r>
    </w:p>
    <w:p w14:paraId="78CB0911">
      <w:pPr>
        <w:pStyle w:val="21"/>
        <w:spacing w:before="0" w:beforeAutospacing="0" w:after="0" w:afterAutospacing="0" w:line="360" w:lineRule="auto"/>
        <w:ind w:firstLine="480" w:firstLineChars="200"/>
        <w:jc w:val="both"/>
        <w:rPr>
          <w:rFonts w:hint="default" w:cs="宋体"/>
          <w:b/>
          <w:bCs/>
          <w:color w:val="auto"/>
        </w:rPr>
      </w:pPr>
      <w:r>
        <w:rPr>
          <w:rFonts w:asciiTheme="minorEastAsia" w:hAnsiTheme="minorEastAsia" w:eastAsiaTheme="minorEastAsia"/>
          <w:color w:val="auto"/>
        </w:rPr>
        <w:t>（二）</w:t>
      </w:r>
      <w:r>
        <w:rPr>
          <w:rFonts w:cs="宋体"/>
          <w:color w:val="auto"/>
        </w:rPr>
        <w:t>评标委员会发现招标文件存在歧义、重大缺陷导致评标工作无法进行，或者招标文件内容违反国家有关强制性规定的；</w:t>
      </w:r>
    </w:p>
    <w:p w14:paraId="08B1BF60">
      <w:pPr>
        <w:pStyle w:val="21"/>
        <w:spacing w:before="0" w:beforeAutospacing="0" w:after="0" w:afterAutospacing="0" w:line="360" w:lineRule="auto"/>
        <w:ind w:firstLine="480" w:firstLineChars="200"/>
        <w:jc w:val="both"/>
        <w:rPr>
          <w:rFonts w:hint="default" w:cs="宋体"/>
          <w:color w:val="auto"/>
        </w:rPr>
      </w:pPr>
      <w:r>
        <w:rPr>
          <w:rFonts w:asciiTheme="minorEastAsia" w:hAnsiTheme="minorEastAsia" w:eastAsiaTheme="minorEastAsia"/>
          <w:color w:val="auto"/>
        </w:rPr>
        <w:t>（三）</w:t>
      </w:r>
      <w:r>
        <w:rPr>
          <w:rFonts w:cs="宋体"/>
          <w:color w:val="auto"/>
        </w:rPr>
        <w:t>因重大变故，采购任务取消的；</w:t>
      </w:r>
    </w:p>
    <w:p w14:paraId="2E92FC95">
      <w:pPr>
        <w:pStyle w:val="21"/>
        <w:spacing w:before="0" w:beforeAutospacing="0" w:after="0" w:afterAutospacing="0" w:line="360" w:lineRule="auto"/>
        <w:ind w:firstLine="480" w:firstLineChars="200"/>
        <w:jc w:val="both"/>
        <w:rPr>
          <w:rFonts w:hint="default" w:cs="宋体"/>
          <w:color w:val="auto"/>
        </w:rPr>
      </w:pPr>
      <w:r>
        <w:rPr>
          <w:rFonts w:asciiTheme="minorEastAsia" w:hAnsiTheme="minorEastAsia" w:eastAsiaTheme="minorEastAsia"/>
          <w:color w:val="auto"/>
        </w:rPr>
        <w:t>（四）</w:t>
      </w:r>
      <w:r>
        <w:rPr>
          <w:rFonts w:cs="宋体"/>
          <w:color w:val="auto"/>
        </w:rPr>
        <w:t>法律、法规和招标文件规定的其他导致评标结果无效的。</w:t>
      </w:r>
    </w:p>
    <w:p w14:paraId="6B7461A1">
      <w:pPr>
        <w:autoSpaceDE w:val="0"/>
        <w:autoSpaceDN w:val="0"/>
        <w:adjustRightInd w:val="0"/>
        <w:spacing w:line="360" w:lineRule="auto"/>
        <w:ind w:firstLine="482" w:firstLineChars="200"/>
        <w:outlineLvl w:val="1"/>
        <w:rPr>
          <w:rFonts w:ascii="宋体" w:hAnsi="宋体" w:cs="宋体"/>
          <w:b/>
          <w:color w:val="auto"/>
          <w:kern w:val="0"/>
          <w:sz w:val="24"/>
        </w:rPr>
      </w:pPr>
      <w:r>
        <w:rPr>
          <w:rFonts w:hint="eastAsia" w:ascii="宋体" w:hAnsi="宋体" w:cs="宋体"/>
          <w:b/>
          <w:color w:val="auto"/>
          <w:kern w:val="0"/>
          <w:sz w:val="24"/>
        </w:rPr>
        <w:t>六、投标人有下列情形之一的，投标保证金将不予退还</w:t>
      </w:r>
    </w:p>
    <w:p w14:paraId="434CA789">
      <w:pPr>
        <w:snapToGrid w:val="0"/>
        <w:spacing w:line="400" w:lineRule="exact"/>
        <w:ind w:firstLine="470" w:firstLineChars="196"/>
        <w:jc w:val="left"/>
        <w:rPr>
          <w:rFonts w:ascii="宋体" w:hAnsi="宋体"/>
          <w:color w:val="auto"/>
          <w:sz w:val="24"/>
        </w:rPr>
      </w:pPr>
      <w:r>
        <w:rPr>
          <w:rFonts w:hint="eastAsia" w:ascii="宋体" w:hAnsi="宋体"/>
          <w:color w:val="auto"/>
          <w:sz w:val="24"/>
        </w:rPr>
        <w:t>（一）投标人在投标有效期内撤回投标文件的；</w:t>
      </w:r>
    </w:p>
    <w:p w14:paraId="154F0D93">
      <w:pPr>
        <w:snapToGrid w:val="0"/>
        <w:spacing w:line="400" w:lineRule="exact"/>
        <w:ind w:firstLine="470" w:firstLineChars="196"/>
        <w:jc w:val="left"/>
        <w:rPr>
          <w:rFonts w:ascii="宋体" w:hAnsi="宋体"/>
          <w:color w:val="auto"/>
          <w:sz w:val="24"/>
        </w:rPr>
      </w:pPr>
      <w:r>
        <w:rPr>
          <w:rFonts w:hint="eastAsia" w:ascii="宋体" w:hAnsi="宋体"/>
          <w:color w:val="auto"/>
          <w:sz w:val="24"/>
        </w:rPr>
        <w:t>（二）未按规定提交履约保证金的；</w:t>
      </w:r>
    </w:p>
    <w:p w14:paraId="2570B9BF">
      <w:pPr>
        <w:snapToGrid w:val="0"/>
        <w:spacing w:line="400" w:lineRule="exact"/>
        <w:ind w:firstLine="470" w:firstLineChars="196"/>
        <w:jc w:val="left"/>
        <w:rPr>
          <w:rFonts w:ascii="宋体" w:hAnsi="宋体"/>
          <w:color w:val="auto"/>
          <w:sz w:val="24"/>
        </w:rPr>
      </w:pPr>
      <w:r>
        <w:rPr>
          <w:rFonts w:hint="eastAsia" w:ascii="宋体" w:hAnsi="宋体"/>
          <w:color w:val="auto"/>
          <w:sz w:val="24"/>
        </w:rPr>
        <w:t>（三）投标人在投标过程中弄虚作假，提供虚假材料的；</w:t>
      </w:r>
    </w:p>
    <w:p w14:paraId="79178028">
      <w:pPr>
        <w:snapToGrid w:val="0"/>
        <w:spacing w:line="400" w:lineRule="exact"/>
        <w:ind w:firstLine="470" w:firstLineChars="196"/>
        <w:rPr>
          <w:rFonts w:ascii="宋体" w:hAnsi="宋体"/>
          <w:color w:val="auto"/>
          <w:sz w:val="24"/>
        </w:rPr>
      </w:pPr>
      <w:r>
        <w:rPr>
          <w:rFonts w:hint="eastAsia" w:ascii="宋体" w:hAnsi="宋体"/>
          <w:color w:val="auto"/>
          <w:sz w:val="24"/>
        </w:rPr>
        <w:t>（四）中标人无正当理由不与采购单位签订合同的；</w:t>
      </w:r>
    </w:p>
    <w:p w14:paraId="3AC03511">
      <w:pPr>
        <w:snapToGrid w:val="0"/>
        <w:spacing w:line="400" w:lineRule="exact"/>
        <w:ind w:firstLine="470" w:firstLineChars="196"/>
        <w:rPr>
          <w:rFonts w:ascii="宋体" w:hAnsi="宋体"/>
          <w:color w:val="auto"/>
          <w:sz w:val="24"/>
        </w:rPr>
      </w:pPr>
      <w:r>
        <w:rPr>
          <w:rFonts w:hint="eastAsia" w:ascii="宋体" w:hAnsi="宋体"/>
          <w:color w:val="auto"/>
          <w:sz w:val="24"/>
        </w:rPr>
        <w:t>（五）</w:t>
      </w:r>
      <w:r>
        <w:rPr>
          <w:rFonts w:hint="eastAsia" w:ascii="宋体" w:hAnsi="宋体"/>
          <w:bCs/>
          <w:color w:val="auto"/>
          <w:sz w:val="24"/>
        </w:rPr>
        <w:t>将中标项目转让给他人或者在投标文件中未说明且未经招标人同意，将中标项目分包给他人的；</w:t>
      </w:r>
    </w:p>
    <w:p w14:paraId="19F7FDBC">
      <w:pPr>
        <w:snapToGrid w:val="0"/>
        <w:spacing w:line="400" w:lineRule="exact"/>
        <w:ind w:firstLine="480" w:firstLineChars="200"/>
        <w:outlineLvl w:val="9"/>
        <w:rPr>
          <w:rFonts w:ascii="宋体" w:hAnsi="宋体"/>
          <w:color w:val="auto"/>
          <w:sz w:val="24"/>
        </w:rPr>
      </w:pPr>
      <w:r>
        <w:rPr>
          <w:rFonts w:hint="eastAsia" w:ascii="宋体" w:hAnsi="宋体"/>
          <w:color w:val="auto"/>
          <w:sz w:val="24"/>
        </w:rPr>
        <w:t>（六）拒绝履行合同义务的；</w:t>
      </w:r>
    </w:p>
    <w:p w14:paraId="1692F3FD">
      <w:pPr>
        <w:autoSpaceDE w:val="0"/>
        <w:autoSpaceDN w:val="0"/>
        <w:adjustRightInd w:val="0"/>
        <w:spacing w:line="360" w:lineRule="auto"/>
        <w:ind w:firstLine="482" w:firstLineChars="200"/>
        <w:outlineLvl w:val="1"/>
        <w:rPr>
          <w:rFonts w:ascii="宋体" w:hAnsi="宋体" w:cs="宋体"/>
          <w:b/>
          <w:color w:val="auto"/>
          <w:kern w:val="0"/>
          <w:sz w:val="24"/>
        </w:rPr>
      </w:pPr>
      <w:r>
        <w:rPr>
          <w:rFonts w:hint="eastAsia" w:ascii="宋体" w:hAnsi="宋体" w:cs="宋体"/>
          <w:b/>
          <w:color w:val="auto"/>
          <w:kern w:val="0"/>
          <w:sz w:val="24"/>
        </w:rPr>
        <w:t>七、评标过程的监控</w:t>
      </w:r>
    </w:p>
    <w:p w14:paraId="46F99581">
      <w:pPr>
        <w:pStyle w:val="21"/>
        <w:spacing w:before="0" w:beforeAutospacing="0" w:after="0" w:afterAutospacing="0" w:line="360" w:lineRule="auto"/>
        <w:ind w:firstLine="480" w:firstLineChars="200"/>
        <w:jc w:val="both"/>
        <w:rPr>
          <w:rFonts w:hint="default"/>
          <w:color w:val="auto"/>
        </w:rPr>
      </w:pPr>
      <w:r>
        <w:rPr>
          <w:color w:val="auto"/>
        </w:rPr>
        <w:t>本项目评标过程实行全程录音、录像监控，投标人在评标过程中所进行的试图影响评标结果的不公正活动，可能导致其投标被拒绝。</w:t>
      </w:r>
    </w:p>
    <w:p w14:paraId="5C0A1B40">
      <w:pPr>
        <w:pStyle w:val="13"/>
        <w:snapToGrid w:val="0"/>
        <w:spacing w:line="360" w:lineRule="auto"/>
        <w:ind w:firstLine="482" w:firstLineChars="200"/>
        <w:outlineLvl w:val="1"/>
        <w:rPr>
          <w:rFonts w:asciiTheme="minorEastAsia" w:hAnsiTheme="minorEastAsia" w:eastAsiaTheme="minorEastAsia"/>
          <w:b/>
          <w:color w:val="auto"/>
          <w:sz w:val="24"/>
        </w:rPr>
      </w:pPr>
      <w:r>
        <w:rPr>
          <w:rFonts w:hint="eastAsia" w:asciiTheme="minorEastAsia" w:hAnsiTheme="minorEastAsia" w:eastAsiaTheme="minorEastAsia"/>
          <w:b/>
          <w:bCs/>
          <w:color w:val="auto"/>
          <w:sz w:val="24"/>
        </w:rPr>
        <w:t>八、</w:t>
      </w:r>
      <w:r>
        <w:rPr>
          <w:rFonts w:asciiTheme="minorEastAsia" w:hAnsiTheme="minorEastAsia" w:eastAsiaTheme="minorEastAsia"/>
          <w:b/>
          <w:bCs/>
          <w:color w:val="auto"/>
          <w:sz w:val="24"/>
        </w:rPr>
        <w:t>评标程序</w:t>
      </w:r>
    </w:p>
    <w:p w14:paraId="6C04F20F">
      <w:pPr>
        <w:snapToGrid w:val="0"/>
        <w:spacing w:line="360" w:lineRule="auto"/>
        <w:ind w:firstLine="482" w:firstLineChars="200"/>
        <w:outlineLvl w:val="2"/>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（一）</w:t>
      </w:r>
      <w:r>
        <w:rPr>
          <w:rFonts w:hint="eastAsia" w:asciiTheme="minorEastAsia" w:hAnsiTheme="minorEastAsia" w:eastAsiaTheme="minorEastAsia"/>
          <w:b/>
          <w:bCs/>
          <w:color w:val="auto"/>
          <w:sz w:val="24"/>
          <w:lang w:val="en-US" w:eastAsia="zh-CN"/>
        </w:rPr>
        <w:t>资格标</w:t>
      </w:r>
      <w:r>
        <w:rPr>
          <w:rFonts w:asciiTheme="minorEastAsia" w:hAnsiTheme="minorEastAsia" w:eastAsiaTheme="minorEastAsia"/>
          <w:b/>
          <w:bCs/>
          <w:color w:val="auto"/>
          <w:sz w:val="24"/>
        </w:rPr>
        <w:t>审查</w:t>
      </w:r>
    </w:p>
    <w:p w14:paraId="222D3F30">
      <w:pPr>
        <w:pStyle w:val="9"/>
        <w:spacing w:line="360" w:lineRule="auto"/>
        <w:ind w:firstLine="480" w:firstLineChars="200"/>
        <w:jc w:val="both"/>
        <w:rPr>
          <w:rFonts w:hint="eastAsia" w:eastAsia="宋体" w:asciiTheme="minorEastAsia" w:hAnsiTheme="minorEastAsia"/>
          <w:color w:val="auto"/>
          <w:sz w:val="24"/>
          <w:lang w:eastAsia="zh-CN"/>
        </w:rPr>
      </w:pPr>
      <w:r>
        <w:rPr>
          <w:rFonts w:hint="eastAsia" w:cs="宋体"/>
          <w:color w:val="auto"/>
          <w:sz w:val="24"/>
        </w:rPr>
        <w:t>投标文件解密后</w:t>
      </w:r>
      <w:r>
        <w:rPr>
          <w:rFonts w:cs="宋体"/>
          <w:color w:val="auto"/>
          <w:sz w:val="24"/>
        </w:rPr>
        <w:t>，</w:t>
      </w:r>
      <w:r>
        <w:rPr>
          <w:rFonts w:hint="eastAsia" w:cs="宋体"/>
          <w:color w:val="auto"/>
          <w:sz w:val="24"/>
        </w:rPr>
        <w:t>评标委员会</w:t>
      </w:r>
      <w:r>
        <w:rPr>
          <w:rFonts w:cs="宋体"/>
          <w:color w:val="auto"/>
          <w:sz w:val="24"/>
        </w:rPr>
        <w:t>依法对投标人的</w:t>
      </w:r>
      <w:r>
        <w:rPr>
          <w:rFonts w:hint="eastAsia" w:cs="宋体"/>
          <w:color w:val="auto"/>
          <w:sz w:val="24"/>
          <w:lang w:val="en-US" w:eastAsia="zh-CN"/>
        </w:rPr>
        <w:t>资格标</w:t>
      </w:r>
      <w:r>
        <w:rPr>
          <w:rFonts w:cs="宋体"/>
          <w:color w:val="auto"/>
          <w:sz w:val="24"/>
        </w:rPr>
        <w:t>进行审查，</w:t>
      </w:r>
      <w:r>
        <w:rPr>
          <w:rFonts w:hint="eastAsia" w:cs="宋体"/>
          <w:color w:val="auto"/>
          <w:sz w:val="24"/>
        </w:rPr>
        <w:t>评标委员会发现投标人投标文件资格标存在招标文件规定应当否决投标情形的，应先对投标人进行书面询问核对，情况属实的，否决其投标</w:t>
      </w:r>
      <w:r>
        <w:rPr>
          <w:rFonts w:hint="eastAsia" w:cs="宋体"/>
          <w:color w:val="auto"/>
          <w:sz w:val="24"/>
          <w:lang w:eastAsia="zh-CN"/>
        </w:rPr>
        <w:t>。</w:t>
      </w:r>
    </w:p>
    <w:p w14:paraId="43D04D64">
      <w:pPr>
        <w:pStyle w:val="21"/>
        <w:spacing w:before="0" w:beforeAutospacing="0" w:after="0" w:afterAutospacing="0" w:line="360" w:lineRule="auto"/>
        <w:ind w:firstLine="482" w:firstLineChars="200"/>
        <w:jc w:val="both"/>
        <w:outlineLvl w:val="2"/>
        <w:rPr>
          <w:rFonts w:hint="default" w:asciiTheme="minorEastAsia" w:hAnsiTheme="minorEastAsia" w:eastAsiaTheme="minorEastAsia"/>
          <w:color w:val="auto"/>
          <w:lang w:val="en-US" w:eastAsia="zh-CN"/>
        </w:rPr>
      </w:pPr>
      <w:r>
        <w:rPr>
          <w:rFonts w:hint="eastAsia" w:asciiTheme="minorEastAsia" w:hAnsiTheme="minorEastAsia" w:eastAsiaTheme="minorEastAsia"/>
          <w:b/>
          <w:bCs/>
          <w:color w:val="auto"/>
          <w:sz w:val="24"/>
        </w:rPr>
        <w:t>（二）</w:t>
      </w:r>
      <w:r>
        <w:rPr>
          <w:rFonts w:ascii="Arial" w:hAnsi="Arial" w:cs="Arial" w:eastAsiaTheme="minorEastAsia"/>
          <w:b/>
          <w:bCs/>
          <w:color w:val="auto"/>
        </w:rPr>
        <w:t>技术标评审</w:t>
      </w:r>
      <w:r>
        <w:rPr>
          <w:rFonts w:hint="eastAsia" w:ascii="Arial" w:hAnsi="Arial" w:cs="Arial" w:eastAsiaTheme="minorEastAsia"/>
          <w:b/>
          <w:bCs/>
          <w:color w:val="auto"/>
          <w:lang w:eastAsia="zh-CN"/>
        </w:rPr>
        <w:t>（</w:t>
      </w:r>
      <w:r>
        <w:rPr>
          <w:rFonts w:hint="eastAsia" w:ascii="Arial" w:hAnsi="Arial" w:cs="Arial" w:eastAsiaTheme="minorEastAsia"/>
          <w:b/>
          <w:bCs/>
          <w:color w:val="auto"/>
          <w:lang w:val="en-US" w:eastAsia="zh-CN"/>
        </w:rPr>
        <w:t>40分</w:t>
      </w:r>
      <w:r>
        <w:rPr>
          <w:rFonts w:hint="eastAsia" w:ascii="Arial" w:hAnsi="Arial" w:cs="Arial" w:eastAsiaTheme="minorEastAsia"/>
          <w:b/>
          <w:bCs/>
          <w:color w:val="auto"/>
          <w:lang w:eastAsia="zh-CN"/>
        </w:rPr>
        <w:t>）</w:t>
      </w:r>
    </w:p>
    <w:p w14:paraId="1FFF5770">
      <w:pPr>
        <w:autoSpaceDE w:val="0"/>
        <w:autoSpaceDN w:val="0"/>
        <w:adjustRightInd w:val="0"/>
        <w:spacing w:line="360" w:lineRule="auto"/>
        <w:ind w:right="85" w:firstLine="240" w:firstLineChars="100"/>
        <w:rPr>
          <w:rFonts w:ascii="宋体"/>
          <w:b/>
          <w:bCs/>
          <w:color w:val="auto"/>
          <w:sz w:val="24"/>
        </w:rPr>
      </w:pPr>
      <w:r>
        <w:rPr>
          <w:rFonts w:hint="eastAsia" w:asciiTheme="minorEastAsia" w:hAnsiTheme="minorEastAsia" w:eastAsiaTheme="minorEastAsia"/>
          <w:color w:val="auto"/>
          <w:kern w:val="0"/>
          <w:sz w:val="24"/>
        </w:rPr>
        <w:t>评标按以下标准及要求进行：</w:t>
      </w:r>
    </w:p>
    <w:tbl>
      <w:tblPr>
        <w:tblStyle w:val="26"/>
        <w:tblW w:w="90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3"/>
        <w:gridCol w:w="1418"/>
        <w:gridCol w:w="6237"/>
        <w:gridCol w:w="825"/>
      </w:tblGrid>
      <w:tr w14:paraId="494AE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blHeader/>
          <w:jc w:val="center"/>
        </w:trPr>
        <w:tc>
          <w:tcPr>
            <w:tcW w:w="533" w:type="dxa"/>
            <w:vAlign w:val="center"/>
          </w:tcPr>
          <w:p w14:paraId="3A9AE30F">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sz w:val="24"/>
                <w:szCs w:val="24"/>
              </w:rPr>
              <w:t>序号</w:t>
            </w:r>
          </w:p>
        </w:tc>
        <w:tc>
          <w:tcPr>
            <w:tcW w:w="1418" w:type="dxa"/>
            <w:vAlign w:val="center"/>
          </w:tcPr>
          <w:p w14:paraId="7BE2E667">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评审内容</w:t>
            </w:r>
          </w:p>
        </w:tc>
        <w:tc>
          <w:tcPr>
            <w:tcW w:w="6237" w:type="dxa"/>
            <w:vAlign w:val="center"/>
          </w:tcPr>
          <w:p w14:paraId="2E2EC791">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sz w:val="24"/>
                <w:szCs w:val="24"/>
              </w:rPr>
              <w:t>评分基本规则</w:t>
            </w:r>
          </w:p>
        </w:tc>
        <w:tc>
          <w:tcPr>
            <w:tcW w:w="825" w:type="dxa"/>
            <w:vAlign w:val="center"/>
          </w:tcPr>
          <w:p w14:paraId="2B3436A6">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分值</w:t>
            </w:r>
          </w:p>
        </w:tc>
      </w:tr>
      <w:tr w14:paraId="502BE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33" w:type="dxa"/>
            <w:vMerge w:val="restart"/>
            <w:vAlign w:val="center"/>
          </w:tcPr>
          <w:p w14:paraId="36DA747E">
            <w:pPr>
              <w:keepNext w:val="0"/>
              <w:keepLines w:val="0"/>
              <w:pageBreakBefore w:val="0"/>
              <w:widowControl/>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418" w:type="dxa"/>
            <w:vMerge w:val="restart"/>
            <w:vAlign w:val="center"/>
          </w:tcPr>
          <w:p w14:paraId="3B9BA39F">
            <w:pPr>
              <w:keepNext w:val="0"/>
              <w:keepLines w:val="0"/>
              <w:pageBreakBefore w:val="0"/>
              <w:kinsoku/>
              <w:wordWrap/>
              <w:overflowPunct/>
              <w:topLinePunct w:val="0"/>
              <w:autoSpaceDE/>
              <w:autoSpaceDN/>
              <w:bidi w:val="0"/>
              <w:adjustRightInd/>
              <w:snapToGrid/>
              <w:spacing w:line="400" w:lineRule="exact"/>
              <w:ind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业绩与资信</w:t>
            </w:r>
          </w:p>
        </w:tc>
        <w:tc>
          <w:tcPr>
            <w:tcW w:w="6237" w:type="dxa"/>
            <w:vAlign w:val="center"/>
          </w:tcPr>
          <w:p w14:paraId="3C3DE95F">
            <w:pPr>
              <w:keepNext w:val="0"/>
              <w:keepLines w:val="0"/>
              <w:pageBreakBefore w:val="0"/>
              <w:kinsoku/>
              <w:wordWrap/>
              <w:overflowPunct/>
              <w:topLinePunct w:val="0"/>
              <w:autoSpaceDE/>
              <w:autoSpaceDN/>
              <w:bidi w:val="0"/>
              <w:adjustRightInd/>
              <w:snapToGrid/>
              <w:spacing w:line="360" w:lineRule="exact"/>
              <w:ind w:right="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投标人自2019年1月1日（以合同签订时间为准）以来承担过灌区可行性研究报告编制或初步设计业绩的，每个业绩得</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.0分，本项最高得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.0分</w:t>
            </w:r>
            <w:r>
              <w:rPr>
                <w:rFonts w:hint="eastAsia" w:ascii="宋体" w:hAnsi="宋体" w:cs="宋体"/>
                <w:color w:val="auto"/>
                <w:sz w:val="24"/>
                <w:szCs w:val="24"/>
                <w:lang w:eastAsia="zh-CN"/>
              </w:rPr>
              <w:t>。</w:t>
            </w:r>
          </w:p>
          <w:p w14:paraId="5A01C671">
            <w:pPr>
              <w:keepNext w:val="0"/>
              <w:keepLines w:val="0"/>
              <w:pageBreakBefore w:val="0"/>
              <w:kinsoku/>
              <w:wordWrap/>
              <w:overflowPunct/>
              <w:topLinePunct w:val="0"/>
              <w:autoSpaceDE/>
              <w:autoSpaceDN/>
              <w:bidi w:val="0"/>
              <w:adjustRightInd/>
              <w:snapToGrid/>
              <w:spacing w:line="360" w:lineRule="exact"/>
              <w:ind w:right="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注：提供合同原件的复印件并加盖公章，未提供或提供不符的不得分。</w:t>
            </w:r>
          </w:p>
        </w:tc>
        <w:tc>
          <w:tcPr>
            <w:tcW w:w="825" w:type="dxa"/>
            <w:vAlign w:val="center"/>
          </w:tcPr>
          <w:p w14:paraId="5F44BDE2">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6</w:t>
            </w:r>
          </w:p>
        </w:tc>
      </w:tr>
      <w:tr w14:paraId="4B43B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533" w:type="dxa"/>
            <w:vMerge w:val="continue"/>
            <w:vAlign w:val="center"/>
          </w:tcPr>
          <w:p w14:paraId="36A16AAC">
            <w:pPr>
              <w:keepNext w:val="0"/>
              <w:keepLines w:val="0"/>
              <w:pageBreakBefore w:val="0"/>
              <w:widowControl/>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color w:val="auto"/>
                <w:sz w:val="24"/>
                <w:szCs w:val="24"/>
              </w:rPr>
            </w:pPr>
          </w:p>
        </w:tc>
        <w:tc>
          <w:tcPr>
            <w:tcW w:w="1418" w:type="dxa"/>
            <w:vMerge w:val="continue"/>
            <w:vAlign w:val="center"/>
          </w:tcPr>
          <w:p w14:paraId="19D3ADF6">
            <w:pPr>
              <w:keepNext w:val="0"/>
              <w:keepLines w:val="0"/>
              <w:pageBreakBefore w:val="0"/>
              <w:kinsoku/>
              <w:wordWrap/>
              <w:overflowPunct/>
              <w:topLinePunct w:val="0"/>
              <w:autoSpaceDE/>
              <w:autoSpaceDN/>
              <w:bidi w:val="0"/>
              <w:adjustRightInd/>
              <w:snapToGrid/>
              <w:spacing w:line="400" w:lineRule="exact"/>
              <w:ind w:right="0"/>
              <w:jc w:val="center"/>
              <w:textAlignment w:val="auto"/>
              <w:rPr>
                <w:rFonts w:hint="eastAsia" w:ascii="宋体" w:hAnsi="宋体" w:eastAsia="宋体" w:cs="宋体"/>
                <w:color w:val="auto"/>
                <w:sz w:val="24"/>
                <w:szCs w:val="24"/>
              </w:rPr>
            </w:pPr>
          </w:p>
        </w:tc>
        <w:tc>
          <w:tcPr>
            <w:tcW w:w="6237" w:type="dxa"/>
            <w:vAlign w:val="center"/>
          </w:tcPr>
          <w:p w14:paraId="3497689A">
            <w:pPr>
              <w:keepNext w:val="0"/>
              <w:keepLines w:val="0"/>
              <w:pageBreakBefore w:val="0"/>
              <w:kinsoku/>
              <w:wordWrap/>
              <w:overflowPunct/>
              <w:topLinePunct w:val="0"/>
              <w:autoSpaceDE/>
              <w:autoSpaceDN/>
              <w:bidi w:val="0"/>
              <w:adjustRightInd/>
              <w:snapToGrid/>
              <w:spacing w:line="360" w:lineRule="exact"/>
              <w:ind w:right="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投标人具有工程咨询单位甲级资信证书（水利水电专业）的得3分，具有工程咨询单位乙级资信证书（水利水电专业）的得2分，其他不得分，本</w:t>
            </w:r>
            <w:r>
              <w:rPr>
                <w:rFonts w:hint="eastAsia" w:ascii="宋体" w:hAnsi="宋体" w:cs="宋体"/>
                <w:b w:val="0"/>
                <w:bCs w:val="0"/>
                <w:color w:val="auto"/>
                <w:sz w:val="24"/>
                <w:szCs w:val="24"/>
                <w:lang w:val="en-US" w:eastAsia="zh-CN"/>
              </w:rPr>
              <w:t>项</w:t>
            </w:r>
            <w:r>
              <w:rPr>
                <w:rFonts w:hint="eastAsia" w:ascii="宋体" w:hAnsi="宋体" w:eastAsia="宋体" w:cs="宋体"/>
                <w:b w:val="0"/>
                <w:bCs w:val="0"/>
                <w:color w:val="auto"/>
                <w:sz w:val="24"/>
                <w:szCs w:val="24"/>
              </w:rPr>
              <w:t>最高3分。</w:t>
            </w:r>
          </w:p>
          <w:p w14:paraId="680DEF78">
            <w:pPr>
              <w:pStyle w:val="2"/>
              <w:ind w:left="0" w:leftChars="0" w:firstLine="0" w:firstLineChars="0"/>
              <w:rPr>
                <w:rFonts w:hint="eastAsia" w:eastAsia="宋体"/>
                <w:color w:val="auto"/>
                <w:lang w:val="en-US" w:eastAsia="zh-CN"/>
              </w:rPr>
            </w:pPr>
            <w:r>
              <w:rPr>
                <w:rFonts w:hint="eastAsia" w:ascii="宋体" w:hAnsi="宋体" w:cs="宋体"/>
                <w:b w:val="0"/>
                <w:bCs w:val="0"/>
                <w:color w:val="auto"/>
                <w:sz w:val="24"/>
                <w:szCs w:val="24"/>
                <w:lang w:val="en-US" w:eastAsia="zh-CN"/>
              </w:rPr>
              <w:t>注：</w:t>
            </w:r>
            <w:r>
              <w:rPr>
                <w:rFonts w:hint="eastAsia" w:ascii="宋体" w:hAnsi="宋体" w:eastAsia="宋体" w:cs="宋体"/>
                <w:b/>
                <w:bCs/>
                <w:color w:val="auto"/>
                <w:sz w:val="24"/>
                <w:szCs w:val="24"/>
              </w:rPr>
              <w:t>须提供证书复印件并加盖公章，未提供或提供不符的不得分</w:t>
            </w:r>
          </w:p>
        </w:tc>
        <w:tc>
          <w:tcPr>
            <w:tcW w:w="825" w:type="dxa"/>
            <w:vAlign w:val="center"/>
          </w:tcPr>
          <w:p w14:paraId="14DB3D52">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3</w:t>
            </w:r>
          </w:p>
        </w:tc>
      </w:tr>
      <w:tr w14:paraId="4710C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533" w:type="dxa"/>
            <w:vMerge w:val="continue"/>
            <w:vAlign w:val="center"/>
          </w:tcPr>
          <w:p w14:paraId="78AAAAB7">
            <w:pPr>
              <w:keepNext w:val="0"/>
              <w:keepLines w:val="0"/>
              <w:pageBreakBefore w:val="0"/>
              <w:widowControl/>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color w:val="auto"/>
                <w:sz w:val="24"/>
                <w:szCs w:val="24"/>
              </w:rPr>
            </w:pPr>
          </w:p>
        </w:tc>
        <w:tc>
          <w:tcPr>
            <w:tcW w:w="1418" w:type="dxa"/>
            <w:vMerge w:val="continue"/>
            <w:vAlign w:val="center"/>
          </w:tcPr>
          <w:p w14:paraId="71139262">
            <w:pPr>
              <w:keepNext w:val="0"/>
              <w:keepLines w:val="0"/>
              <w:pageBreakBefore w:val="0"/>
              <w:widowControl/>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color w:val="auto"/>
                <w:sz w:val="24"/>
                <w:szCs w:val="24"/>
              </w:rPr>
            </w:pPr>
          </w:p>
        </w:tc>
        <w:tc>
          <w:tcPr>
            <w:tcW w:w="6237" w:type="dxa"/>
            <w:vAlign w:val="center"/>
          </w:tcPr>
          <w:p w14:paraId="0C455EAC">
            <w:pPr>
              <w:keepNext w:val="0"/>
              <w:keepLines w:val="0"/>
              <w:pageBreakBefore w:val="0"/>
              <w:kinsoku/>
              <w:wordWrap/>
              <w:overflowPunct/>
              <w:topLinePunct w:val="0"/>
              <w:autoSpaceDE/>
              <w:autoSpaceDN/>
              <w:bidi w:val="0"/>
              <w:adjustRightInd/>
              <w:snapToGrid/>
              <w:spacing w:line="400" w:lineRule="exact"/>
              <w:ind w:right="0"/>
              <w:jc w:val="left"/>
              <w:textAlignment w:val="auto"/>
              <w:rPr>
                <w:rFonts w:hint="eastAsia" w:ascii="宋体" w:hAnsi="宋体" w:eastAsia="宋体" w:cs="宋体"/>
                <w:color w:val="auto"/>
                <w:spacing w:val="-6"/>
                <w:sz w:val="24"/>
                <w:szCs w:val="24"/>
              </w:rPr>
            </w:pPr>
            <w:r>
              <w:rPr>
                <w:rFonts w:hint="eastAsia" w:ascii="宋体" w:hAnsi="宋体" w:eastAsia="宋体" w:cs="宋体"/>
                <w:color w:val="auto"/>
                <w:kern w:val="0"/>
                <w:sz w:val="24"/>
                <w:szCs w:val="24"/>
              </w:rPr>
              <w:t>投标人具有有效期内的ISO9001质量管理体系认证、ISO14001环境管理体系认证、OHSAS18001职业健康安全管理体系认证证书，每项证书得</w:t>
            </w:r>
            <w:r>
              <w:rPr>
                <w:rFonts w:hint="eastAsia" w:ascii="宋体" w:hAnsi="宋体" w:cs="宋体"/>
                <w:color w:val="auto"/>
                <w:kern w:val="0"/>
                <w:sz w:val="24"/>
                <w:szCs w:val="24"/>
                <w:lang w:val="en-US" w:eastAsia="zh-CN"/>
              </w:rPr>
              <w:t>2</w:t>
            </w:r>
            <w:r>
              <w:rPr>
                <w:rFonts w:hint="eastAsia" w:ascii="宋体" w:hAnsi="宋体" w:eastAsia="宋体" w:cs="宋体"/>
                <w:color w:val="auto"/>
                <w:kern w:val="0"/>
                <w:sz w:val="24"/>
                <w:szCs w:val="24"/>
              </w:rPr>
              <w:t>分；</w:t>
            </w:r>
            <w:r>
              <w:rPr>
                <w:rFonts w:hint="eastAsia" w:ascii="宋体" w:hAnsi="宋体" w:eastAsia="宋体" w:cs="宋体"/>
                <w:color w:val="auto"/>
                <w:spacing w:val="-6"/>
                <w:sz w:val="24"/>
                <w:szCs w:val="24"/>
              </w:rPr>
              <w:t>最高得</w:t>
            </w:r>
            <w:r>
              <w:rPr>
                <w:rFonts w:hint="eastAsia" w:ascii="宋体" w:hAnsi="宋体" w:cs="宋体"/>
                <w:color w:val="auto"/>
                <w:spacing w:val="-6"/>
                <w:sz w:val="24"/>
                <w:szCs w:val="24"/>
                <w:lang w:val="en-US" w:eastAsia="zh-CN"/>
              </w:rPr>
              <w:t>6</w:t>
            </w:r>
            <w:r>
              <w:rPr>
                <w:rFonts w:hint="eastAsia" w:ascii="宋体" w:hAnsi="宋体" w:eastAsia="宋体" w:cs="宋体"/>
                <w:color w:val="auto"/>
                <w:spacing w:val="-6"/>
                <w:sz w:val="24"/>
                <w:szCs w:val="24"/>
              </w:rPr>
              <w:t>分。</w:t>
            </w:r>
          </w:p>
          <w:p w14:paraId="67BDF6F1">
            <w:pPr>
              <w:keepNext w:val="0"/>
              <w:keepLines w:val="0"/>
              <w:pageBreakBefore w:val="0"/>
              <w:kinsoku/>
              <w:wordWrap/>
              <w:overflowPunct/>
              <w:topLinePunct w:val="0"/>
              <w:autoSpaceDE/>
              <w:autoSpaceDN/>
              <w:bidi w:val="0"/>
              <w:adjustRightInd/>
              <w:snapToGrid/>
              <w:spacing w:line="400" w:lineRule="exact"/>
              <w:ind w:right="0"/>
              <w:jc w:val="left"/>
              <w:textAlignment w:val="auto"/>
              <w:rPr>
                <w:rFonts w:hint="eastAsia" w:ascii="宋体" w:hAnsi="宋体" w:eastAsia="宋体" w:cs="宋体"/>
                <w:color w:val="auto"/>
                <w:sz w:val="24"/>
                <w:szCs w:val="24"/>
              </w:rPr>
            </w:pPr>
            <w:r>
              <w:rPr>
                <w:rFonts w:hint="eastAsia" w:ascii="宋体" w:hAnsi="宋体" w:cs="宋体"/>
                <w:b/>
                <w:bCs/>
                <w:color w:val="auto"/>
                <w:sz w:val="24"/>
                <w:szCs w:val="24"/>
                <w:lang w:val="en-US" w:eastAsia="zh-CN"/>
              </w:rPr>
              <w:t>注：</w:t>
            </w:r>
            <w:r>
              <w:rPr>
                <w:rFonts w:hint="eastAsia" w:ascii="宋体" w:hAnsi="宋体" w:eastAsia="宋体" w:cs="宋体"/>
                <w:b/>
                <w:bCs/>
                <w:color w:val="auto"/>
                <w:sz w:val="24"/>
                <w:szCs w:val="24"/>
              </w:rPr>
              <w:t>须提供证书复印件并加盖公章，未提供或提供不符的不得分。</w:t>
            </w:r>
          </w:p>
        </w:tc>
        <w:tc>
          <w:tcPr>
            <w:tcW w:w="825" w:type="dxa"/>
            <w:vAlign w:val="center"/>
          </w:tcPr>
          <w:p w14:paraId="078F651C">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6</w:t>
            </w:r>
          </w:p>
        </w:tc>
      </w:tr>
      <w:tr w14:paraId="60B0A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33" w:type="dxa"/>
            <w:vAlign w:val="center"/>
          </w:tcPr>
          <w:p w14:paraId="580559D9">
            <w:pPr>
              <w:keepNext w:val="0"/>
              <w:keepLines w:val="0"/>
              <w:pageBreakBefore w:val="0"/>
              <w:widowControl/>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418" w:type="dxa"/>
            <w:vAlign w:val="center"/>
          </w:tcPr>
          <w:p w14:paraId="2BFE3A5F">
            <w:pPr>
              <w:keepNext w:val="0"/>
              <w:keepLines w:val="0"/>
              <w:pageBreakBefore w:val="0"/>
              <w:kinsoku/>
              <w:wordWrap/>
              <w:overflowPunct/>
              <w:topLinePunct w:val="0"/>
              <w:autoSpaceDE/>
              <w:autoSpaceDN/>
              <w:bidi w:val="0"/>
              <w:adjustRightInd/>
              <w:snapToGrid/>
              <w:spacing w:line="400" w:lineRule="exact"/>
              <w:ind w:right="0"/>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rPr>
              <w:t>项目组成员</w:t>
            </w:r>
          </w:p>
        </w:tc>
        <w:tc>
          <w:tcPr>
            <w:tcW w:w="6237" w:type="dxa"/>
            <w:vAlign w:val="center"/>
          </w:tcPr>
          <w:p w14:paraId="0604532F">
            <w:pPr>
              <w:keepNext w:val="0"/>
              <w:keepLines w:val="0"/>
              <w:pageBreakBefore w:val="0"/>
              <w:kinsoku/>
              <w:wordWrap/>
              <w:overflowPunct/>
              <w:topLinePunct w:val="0"/>
              <w:autoSpaceDE/>
              <w:autoSpaceDN/>
              <w:bidi w:val="0"/>
              <w:adjustRightInd/>
              <w:snapToGrid/>
              <w:spacing w:line="400" w:lineRule="exact"/>
              <w:ind w:right="0"/>
              <w:textAlignment w:val="auto"/>
              <w:rPr>
                <w:rFonts w:hint="eastAsia" w:ascii="宋体" w:hAnsi="宋体" w:eastAsia="宋体" w:cs="宋体"/>
                <w:color w:val="auto"/>
                <w:spacing w:val="-4"/>
                <w:kern w:val="0"/>
                <w:sz w:val="24"/>
                <w:szCs w:val="24"/>
              </w:rPr>
            </w:pP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1</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项</w:t>
            </w:r>
            <w:r>
              <w:rPr>
                <w:rFonts w:hint="eastAsia" w:ascii="宋体" w:hAnsi="宋体" w:eastAsia="宋体" w:cs="宋体"/>
                <w:color w:val="auto"/>
                <w:spacing w:val="-4"/>
                <w:kern w:val="0"/>
                <w:sz w:val="24"/>
                <w:szCs w:val="24"/>
              </w:rPr>
              <w:t>目负责人具有水利类高级工程师及以上职称得</w:t>
            </w:r>
            <w:r>
              <w:rPr>
                <w:rFonts w:hint="eastAsia" w:ascii="宋体" w:hAnsi="宋体" w:cs="宋体"/>
                <w:color w:val="auto"/>
                <w:spacing w:val="-4"/>
                <w:kern w:val="0"/>
                <w:sz w:val="24"/>
                <w:szCs w:val="24"/>
                <w:lang w:val="en-US" w:eastAsia="zh-CN"/>
              </w:rPr>
              <w:t>3</w:t>
            </w:r>
            <w:r>
              <w:rPr>
                <w:rFonts w:hint="eastAsia" w:ascii="宋体" w:hAnsi="宋体" w:eastAsia="宋体" w:cs="宋体"/>
                <w:color w:val="auto"/>
                <w:spacing w:val="-4"/>
                <w:kern w:val="0"/>
                <w:sz w:val="24"/>
                <w:szCs w:val="24"/>
              </w:rPr>
              <w:t>分，水利类中级工程</w:t>
            </w:r>
            <w:r>
              <w:rPr>
                <w:rFonts w:hint="eastAsia" w:ascii="宋体" w:hAnsi="宋体" w:cs="宋体"/>
                <w:color w:val="auto"/>
                <w:spacing w:val="-4"/>
                <w:kern w:val="0"/>
                <w:sz w:val="24"/>
                <w:szCs w:val="24"/>
                <w:lang w:val="en-US" w:eastAsia="zh-CN"/>
              </w:rPr>
              <w:t>师</w:t>
            </w:r>
            <w:r>
              <w:rPr>
                <w:rFonts w:hint="eastAsia" w:ascii="宋体" w:hAnsi="宋体" w:eastAsia="宋体" w:cs="宋体"/>
                <w:color w:val="auto"/>
                <w:spacing w:val="-4"/>
                <w:kern w:val="0"/>
                <w:sz w:val="24"/>
                <w:szCs w:val="24"/>
              </w:rPr>
              <w:t>职称得</w:t>
            </w:r>
            <w:r>
              <w:rPr>
                <w:rFonts w:hint="eastAsia" w:ascii="宋体" w:hAnsi="宋体" w:cs="宋体"/>
                <w:color w:val="auto"/>
                <w:spacing w:val="-4"/>
                <w:kern w:val="0"/>
                <w:sz w:val="24"/>
                <w:szCs w:val="24"/>
                <w:lang w:val="en-US" w:eastAsia="zh-CN"/>
              </w:rPr>
              <w:t>2</w:t>
            </w:r>
            <w:r>
              <w:rPr>
                <w:rFonts w:hint="eastAsia" w:ascii="宋体" w:hAnsi="宋体" w:eastAsia="宋体" w:cs="宋体"/>
                <w:color w:val="auto"/>
                <w:spacing w:val="-4"/>
                <w:kern w:val="0"/>
                <w:sz w:val="24"/>
                <w:szCs w:val="24"/>
              </w:rPr>
              <w:t>分，其他不得分。</w:t>
            </w:r>
          </w:p>
          <w:p w14:paraId="762D2D32">
            <w:pPr>
              <w:keepNext w:val="0"/>
              <w:keepLines w:val="0"/>
              <w:pageBreakBefore w:val="0"/>
              <w:kinsoku/>
              <w:wordWrap/>
              <w:overflowPunct/>
              <w:topLinePunct w:val="0"/>
              <w:autoSpaceDE/>
              <w:autoSpaceDN/>
              <w:bidi w:val="0"/>
              <w:adjustRightInd/>
              <w:snapToGrid/>
              <w:spacing w:line="400" w:lineRule="exact"/>
              <w:ind w:right="0"/>
              <w:textAlignment w:val="auto"/>
              <w:rPr>
                <w:rFonts w:hint="eastAsia" w:ascii="宋体" w:hAnsi="宋体" w:eastAsia="宋体" w:cs="宋体"/>
                <w:color w:val="auto"/>
                <w:kern w:val="0"/>
                <w:sz w:val="24"/>
                <w:szCs w:val="24"/>
              </w:rPr>
            </w:pPr>
            <w:r>
              <w:rPr>
                <w:rFonts w:hint="eastAsia" w:asciiTheme="minorEastAsia" w:hAnsiTheme="minorEastAsia" w:eastAsiaTheme="minorEastAsia"/>
                <w:color w:val="auto"/>
                <w:kern w:val="0"/>
                <w:sz w:val="24"/>
                <w:lang w:eastAsia="zh-CN"/>
              </w:rPr>
              <w:t>（</w:t>
            </w:r>
            <w:r>
              <w:rPr>
                <w:rFonts w:hint="eastAsia" w:asciiTheme="minorEastAsia" w:hAnsiTheme="minorEastAsia" w:eastAsiaTheme="minorEastAsia"/>
                <w:color w:val="auto"/>
                <w:kern w:val="0"/>
                <w:sz w:val="24"/>
                <w:lang w:val="en-US" w:eastAsia="zh-CN"/>
              </w:rPr>
              <w:t>2</w:t>
            </w:r>
            <w:r>
              <w:rPr>
                <w:rFonts w:hint="eastAsia" w:asciiTheme="minorEastAsia" w:hAnsiTheme="minorEastAsia" w:eastAsiaTheme="minorEastAsia"/>
                <w:color w:val="auto"/>
                <w:kern w:val="0"/>
                <w:sz w:val="24"/>
                <w:lang w:eastAsia="zh-CN"/>
              </w:rPr>
              <w:t>）</w:t>
            </w:r>
            <w:r>
              <w:rPr>
                <w:rFonts w:asciiTheme="minorEastAsia" w:hAnsiTheme="minorEastAsia" w:eastAsiaTheme="minorEastAsia"/>
                <w:color w:val="auto"/>
                <w:kern w:val="0"/>
                <w:sz w:val="24"/>
              </w:rPr>
              <w:t>项目负责人具有</w:t>
            </w:r>
            <w:r>
              <w:rPr>
                <w:rFonts w:hint="eastAsia" w:asciiTheme="minorEastAsia" w:hAnsiTheme="minorEastAsia" w:eastAsiaTheme="minorEastAsia"/>
                <w:color w:val="auto"/>
                <w:kern w:val="0"/>
                <w:sz w:val="24"/>
              </w:rPr>
              <w:t>注册咨询师（投资）水利水电专业的加</w:t>
            </w:r>
            <w:r>
              <w:rPr>
                <w:rFonts w:hint="eastAsia" w:asciiTheme="minorEastAsia" w:hAnsiTheme="minorEastAsia" w:eastAsiaTheme="minorEastAsia"/>
                <w:color w:val="auto"/>
                <w:kern w:val="0"/>
                <w:sz w:val="24"/>
                <w:lang w:val="en-US" w:eastAsia="zh-CN"/>
              </w:rPr>
              <w:t>2</w:t>
            </w:r>
            <w:r>
              <w:rPr>
                <w:rFonts w:hint="eastAsia" w:asciiTheme="minorEastAsia" w:hAnsiTheme="minorEastAsia" w:eastAsiaTheme="minorEastAsia"/>
                <w:color w:val="auto"/>
                <w:kern w:val="0"/>
                <w:sz w:val="24"/>
              </w:rPr>
              <w:t>分，具有注册土木工程师（水工结构）的加</w:t>
            </w:r>
            <w:r>
              <w:rPr>
                <w:rFonts w:hint="eastAsia" w:asciiTheme="minorEastAsia" w:hAnsiTheme="minorEastAsia" w:eastAsiaTheme="minorEastAsia"/>
                <w:color w:val="auto"/>
                <w:kern w:val="0"/>
                <w:sz w:val="24"/>
                <w:lang w:val="en-US" w:eastAsia="zh-CN"/>
              </w:rPr>
              <w:t>2</w:t>
            </w:r>
            <w:r>
              <w:rPr>
                <w:rFonts w:hint="eastAsia" w:asciiTheme="minorEastAsia" w:hAnsiTheme="minorEastAsia" w:eastAsiaTheme="minorEastAsia"/>
                <w:color w:val="auto"/>
                <w:kern w:val="0"/>
                <w:sz w:val="24"/>
              </w:rPr>
              <w:t>分</w:t>
            </w:r>
            <w:r>
              <w:rPr>
                <w:rFonts w:hint="eastAsia" w:ascii="宋体" w:hAnsi="宋体" w:eastAsia="宋体" w:cs="宋体"/>
                <w:color w:val="auto"/>
                <w:spacing w:val="-4"/>
                <w:kern w:val="0"/>
                <w:sz w:val="24"/>
                <w:szCs w:val="24"/>
              </w:rPr>
              <w:t>，</w:t>
            </w:r>
            <w:r>
              <w:rPr>
                <w:rFonts w:hint="eastAsia" w:ascii="宋体" w:hAnsi="宋体" w:cs="宋体"/>
                <w:color w:val="auto"/>
                <w:spacing w:val="-4"/>
                <w:kern w:val="0"/>
                <w:sz w:val="24"/>
                <w:szCs w:val="24"/>
                <w:lang w:val="en-US" w:eastAsia="zh-CN"/>
              </w:rPr>
              <w:t>本项最高得4分</w:t>
            </w:r>
            <w:r>
              <w:rPr>
                <w:rFonts w:hint="eastAsia" w:ascii="宋体" w:hAnsi="宋体" w:eastAsia="宋体" w:cs="宋体"/>
                <w:color w:val="auto"/>
                <w:kern w:val="0"/>
                <w:sz w:val="24"/>
                <w:szCs w:val="24"/>
              </w:rPr>
              <w:t>。</w:t>
            </w:r>
          </w:p>
          <w:p w14:paraId="6E35A8D6">
            <w:pPr>
              <w:keepNext w:val="0"/>
              <w:keepLines w:val="0"/>
              <w:pageBreakBefore w:val="0"/>
              <w:kinsoku/>
              <w:wordWrap/>
              <w:overflowPunct/>
              <w:topLinePunct w:val="0"/>
              <w:autoSpaceDE/>
              <w:autoSpaceDN/>
              <w:bidi w:val="0"/>
              <w:adjustRightInd/>
              <w:snapToGrid/>
              <w:spacing w:line="400" w:lineRule="exact"/>
              <w:ind w:right="0"/>
              <w:textAlignment w:val="auto"/>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3</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项目组成员（不含项目负责人）具有注册土木工程师（水利水电规划）、注册咨询师（投资）水利水电专业、注册岩土工程师、注册测绘工程师的</w:t>
            </w:r>
            <w:r>
              <w:rPr>
                <w:rFonts w:hint="eastAsia" w:ascii="宋体" w:hAnsi="宋体" w:eastAsia="宋体" w:cs="宋体"/>
                <w:color w:val="auto"/>
                <w:kern w:val="0"/>
                <w:sz w:val="24"/>
                <w:szCs w:val="24"/>
                <w:lang w:val="en-US" w:eastAsia="zh-CN"/>
              </w:rPr>
              <w:t>得</w:t>
            </w:r>
            <w:r>
              <w:rPr>
                <w:rFonts w:hint="eastAsia" w:ascii="宋体" w:hAnsi="宋体" w:cs="宋体"/>
                <w:color w:val="auto"/>
                <w:kern w:val="0"/>
                <w:sz w:val="24"/>
                <w:szCs w:val="24"/>
                <w:lang w:val="en-US" w:eastAsia="zh-CN"/>
              </w:rPr>
              <w:t>8</w:t>
            </w:r>
            <w:r>
              <w:rPr>
                <w:rFonts w:hint="eastAsia" w:ascii="宋体" w:hAnsi="宋体" w:eastAsia="宋体" w:cs="宋体"/>
                <w:color w:val="auto"/>
                <w:kern w:val="0"/>
                <w:sz w:val="24"/>
                <w:szCs w:val="24"/>
              </w:rPr>
              <w:t>分缺少一个扣</w:t>
            </w:r>
            <w:r>
              <w:rPr>
                <w:rFonts w:hint="eastAsia" w:ascii="宋体" w:hAnsi="宋体" w:cs="宋体"/>
                <w:color w:val="auto"/>
                <w:kern w:val="0"/>
                <w:sz w:val="24"/>
                <w:szCs w:val="24"/>
                <w:lang w:val="en-US" w:eastAsia="zh-CN"/>
              </w:rPr>
              <w:t>2</w:t>
            </w:r>
            <w:r>
              <w:rPr>
                <w:rFonts w:hint="eastAsia" w:ascii="宋体" w:hAnsi="宋体" w:eastAsia="宋体" w:cs="宋体"/>
                <w:color w:val="auto"/>
                <w:kern w:val="0"/>
                <w:sz w:val="24"/>
                <w:szCs w:val="24"/>
              </w:rPr>
              <w:t>分。同一人员不重复得分。</w:t>
            </w:r>
          </w:p>
          <w:p w14:paraId="31BD6268">
            <w:pPr>
              <w:pStyle w:val="54"/>
              <w:keepNext w:val="0"/>
              <w:keepLines w:val="0"/>
              <w:pageBreakBefore w:val="0"/>
              <w:kinsoku/>
              <w:wordWrap/>
              <w:overflowPunct/>
              <w:topLinePunct w:val="0"/>
              <w:autoSpaceDE/>
              <w:autoSpaceDN/>
              <w:bidi w:val="0"/>
              <w:adjustRightInd/>
              <w:snapToGrid/>
              <w:spacing w:line="360" w:lineRule="exact"/>
              <w:ind w:right="0"/>
              <w:textAlignment w:val="auto"/>
              <w:rPr>
                <w:rFonts w:hint="eastAsia" w:ascii="宋体" w:hAnsi="宋体" w:eastAsia="宋体" w:cs="宋体"/>
                <w:color w:val="auto"/>
                <w:spacing w:val="4"/>
                <w:w w:val="95"/>
                <w:sz w:val="24"/>
                <w:szCs w:val="24"/>
              </w:rPr>
            </w:pPr>
            <w:r>
              <w:rPr>
                <w:rFonts w:hint="eastAsia" w:cs="宋体"/>
                <w:b/>
                <w:bCs/>
                <w:color w:val="auto"/>
                <w:sz w:val="24"/>
                <w:szCs w:val="24"/>
                <w:lang w:val="en-US" w:eastAsia="zh-CN" w:bidi="ar-SA"/>
              </w:rPr>
              <w:t>注：</w:t>
            </w:r>
            <w:r>
              <w:rPr>
                <w:rFonts w:hint="eastAsia" w:ascii="宋体" w:hAnsi="宋体" w:eastAsia="宋体" w:cs="宋体"/>
                <w:b/>
                <w:bCs/>
                <w:color w:val="auto"/>
                <w:sz w:val="24"/>
                <w:szCs w:val="24"/>
              </w:rPr>
              <w:t>须</w:t>
            </w:r>
            <w:r>
              <w:rPr>
                <w:rFonts w:hint="eastAsia" w:ascii="宋体" w:hAnsi="宋体" w:eastAsia="宋体" w:cs="宋体"/>
                <w:b/>
                <w:bCs/>
                <w:color w:val="auto"/>
                <w:sz w:val="24"/>
                <w:szCs w:val="24"/>
                <w:lang w:val="en-US" w:bidi="ar-SA"/>
              </w:rPr>
              <w:t>提供项目负责人</w:t>
            </w:r>
            <w:r>
              <w:rPr>
                <w:rFonts w:hint="eastAsia" w:cs="宋体"/>
                <w:b/>
                <w:bCs/>
                <w:color w:val="auto"/>
                <w:sz w:val="24"/>
                <w:szCs w:val="24"/>
                <w:lang w:val="en-US" w:eastAsia="zh-CN" w:bidi="ar-SA"/>
              </w:rPr>
              <w:t>、项目组成员的职称或资格证书，以及在本单位连续三个月的</w:t>
            </w:r>
            <w:r>
              <w:rPr>
                <w:rFonts w:hint="eastAsia" w:ascii="宋体" w:hAnsi="宋体" w:eastAsia="宋体" w:cs="宋体"/>
                <w:b/>
                <w:bCs/>
                <w:color w:val="auto"/>
                <w:sz w:val="24"/>
                <w:szCs w:val="24"/>
                <w:lang w:val="en-US" w:bidi="ar-SA"/>
              </w:rPr>
              <w:t>社保缴纳证明，</w:t>
            </w:r>
            <w:r>
              <w:rPr>
                <w:rFonts w:hint="eastAsia" w:ascii="宋体" w:hAnsi="宋体" w:eastAsia="宋体" w:cs="宋体"/>
                <w:b/>
                <w:bCs/>
                <w:color w:val="auto"/>
                <w:sz w:val="24"/>
                <w:szCs w:val="24"/>
              </w:rPr>
              <w:t>未提供或提供不符的不得分。</w:t>
            </w:r>
          </w:p>
        </w:tc>
        <w:tc>
          <w:tcPr>
            <w:tcW w:w="825" w:type="dxa"/>
            <w:vAlign w:val="center"/>
          </w:tcPr>
          <w:p w14:paraId="492E5B2E">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15</w:t>
            </w:r>
          </w:p>
        </w:tc>
      </w:tr>
      <w:tr w14:paraId="0469B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33" w:type="dxa"/>
            <w:vAlign w:val="center"/>
          </w:tcPr>
          <w:p w14:paraId="50DC6D1E">
            <w:pPr>
              <w:keepNext w:val="0"/>
              <w:keepLines w:val="0"/>
              <w:pageBreakBefore w:val="0"/>
              <w:widowControl/>
              <w:kinsoku/>
              <w:wordWrap/>
              <w:overflowPunct/>
              <w:topLinePunct w:val="0"/>
              <w:autoSpaceDE/>
              <w:autoSpaceDN/>
              <w:bidi w:val="0"/>
              <w:adjustRightInd/>
              <w:snapToGrid/>
              <w:spacing w:line="360" w:lineRule="exact"/>
              <w:ind w:right="0"/>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3</w:t>
            </w:r>
          </w:p>
        </w:tc>
        <w:tc>
          <w:tcPr>
            <w:tcW w:w="1418" w:type="dxa"/>
            <w:shd w:val="clear" w:color="auto" w:fill="auto"/>
            <w:vAlign w:val="center"/>
          </w:tcPr>
          <w:p w14:paraId="1F367318">
            <w:pPr>
              <w:keepNext w:val="0"/>
              <w:keepLines w:val="0"/>
              <w:pageBreakBefore w:val="0"/>
              <w:kinsoku/>
              <w:wordWrap/>
              <w:overflowPunct/>
              <w:topLinePunct w:val="0"/>
              <w:autoSpaceDE/>
              <w:autoSpaceDN/>
              <w:bidi w:val="0"/>
              <w:adjustRightInd/>
              <w:snapToGrid/>
              <w:spacing w:line="360" w:lineRule="exact"/>
              <w:ind w:right="0" w:rightChars="0"/>
              <w:jc w:val="center"/>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rPr>
              <w:t>对本项目重点、难点分析及解决方案</w:t>
            </w:r>
          </w:p>
        </w:tc>
        <w:tc>
          <w:tcPr>
            <w:tcW w:w="6237" w:type="dxa"/>
            <w:shd w:val="clear" w:color="auto" w:fill="auto"/>
            <w:vAlign w:val="center"/>
          </w:tcPr>
          <w:p w14:paraId="7CCB7B68">
            <w:pPr>
              <w:keepNext w:val="0"/>
              <w:keepLines w:val="0"/>
              <w:pageBreakBefore w:val="0"/>
              <w:kinsoku/>
              <w:wordWrap/>
              <w:overflowPunct/>
              <w:topLinePunct w:val="0"/>
              <w:autoSpaceDE/>
              <w:autoSpaceDN/>
              <w:bidi w:val="0"/>
              <w:adjustRightInd/>
              <w:snapToGrid/>
              <w:spacing w:line="400" w:lineRule="exact"/>
              <w:ind w:right="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根据投标人针对本项目的重点、难点分析及解决方案进行综合评审：</w:t>
            </w:r>
          </w:p>
          <w:p w14:paraId="667FB2BD">
            <w:pPr>
              <w:keepNext w:val="0"/>
              <w:keepLines w:val="0"/>
              <w:pageBreakBefore w:val="0"/>
              <w:kinsoku/>
              <w:wordWrap/>
              <w:overflowPunct/>
              <w:topLinePunct w:val="0"/>
              <w:autoSpaceDE/>
              <w:autoSpaceDN/>
              <w:bidi w:val="0"/>
              <w:adjustRightInd/>
              <w:snapToGrid/>
              <w:spacing w:line="400" w:lineRule="exact"/>
              <w:ind w:right="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1、分析及方案描述全面、合理，具有针对性的，得</w:t>
            </w:r>
            <w:r>
              <w:rPr>
                <w:rFonts w:hint="eastAsia" w:ascii="宋体" w:hAnsi="宋体" w:eastAsia="宋体" w:cs="宋体"/>
                <w:color w:val="auto"/>
                <w:kern w:val="0"/>
                <w:sz w:val="24"/>
                <w:szCs w:val="24"/>
                <w:lang w:val="en-US" w:eastAsia="zh-CN"/>
              </w:rPr>
              <w:t>6</w:t>
            </w:r>
            <w:r>
              <w:rPr>
                <w:rFonts w:hint="eastAsia" w:ascii="宋体" w:hAnsi="宋体" w:eastAsia="宋体" w:cs="宋体"/>
                <w:color w:val="auto"/>
                <w:kern w:val="0"/>
                <w:sz w:val="24"/>
                <w:szCs w:val="24"/>
              </w:rPr>
              <w:t>.0-1</w:t>
            </w:r>
            <w:r>
              <w:rPr>
                <w:rFonts w:hint="eastAsia" w:ascii="宋体" w:hAnsi="宋体" w:eastAsia="宋体" w:cs="宋体"/>
                <w:color w:val="auto"/>
                <w:kern w:val="0"/>
                <w:sz w:val="24"/>
                <w:szCs w:val="24"/>
                <w:lang w:val="en-US" w:eastAsia="zh-CN"/>
              </w:rPr>
              <w:t>0</w:t>
            </w:r>
            <w:r>
              <w:rPr>
                <w:rFonts w:hint="eastAsia" w:ascii="宋体" w:hAnsi="宋体" w:eastAsia="宋体" w:cs="宋体"/>
                <w:color w:val="auto"/>
                <w:kern w:val="0"/>
                <w:sz w:val="24"/>
                <w:szCs w:val="24"/>
              </w:rPr>
              <w:t>.0分；</w:t>
            </w:r>
          </w:p>
          <w:p w14:paraId="31C8D71F">
            <w:pPr>
              <w:keepNext w:val="0"/>
              <w:keepLines w:val="0"/>
              <w:pageBreakBefore w:val="0"/>
              <w:kinsoku/>
              <w:wordWrap/>
              <w:overflowPunct/>
              <w:topLinePunct w:val="0"/>
              <w:autoSpaceDE/>
              <w:autoSpaceDN/>
              <w:bidi w:val="0"/>
              <w:adjustRightInd/>
              <w:snapToGrid/>
              <w:spacing w:line="400" w:lineRule="exact"/>
              <w:ind w:right="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2、分析及方案描述基本全面、合理，针对性较弱的，得4.0-7.9分；</w:t>
            </w:r>
          </w:p>
          <w:p w14:paraId="0A8B82A1">
            <w:pPr>
              <w:keepNext w:val="0"/>
              <w:keepLines w:val="0"/>
              <w:pageBreakBefore w:val="0"/>
              <w:kinsoku/>
              <w:wordWrap/>
              <w:overflowPunct/>
              <w:topLinePunct w:val="0"/>
              <w:autoSpaceDE/>
              <w:autoSpaceDN/>
              <w:bidi w:val="0"/>
              <w:adjustRightInd/>
              <w:snapToGrid/>
              <w:spacing w:line="400" w:lineRule="exact"/>
              <w:ind w:right="0" w:right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rPr>
              <w:t>3、分析及方案描述较为简单或存在缺漏的，得0.1-</w:t>
            </w: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rPr>
              <w:t>.9分。</w:t>
            </w:r>
          </w:p>
        </w:tc>
        <w:tc>
          <w:tcPr>
            <w:tcW w:w="825" w:type="dxa"/>
            <w:vAlign w:val="center"/>
          </w:tcPr>
          <w:p w14:paraId="4B31C135">
            <w:pPr>
              <w:keepNext w:val="0"/>
              <w:keepLines w:val="0"/>
              <w:pageBreakBefore w:val="0"/>
              <w:kinsoku/>
              <w:wordWrap/>
              <w:overflowPunct/>
              <w:topLinePunct w:val="0"/>
              <w:autoSpaceDE/>
              <w:autoSpaceDN/>
              <w:bidi w:val="0"/>
              <w:adjustRightInd/>
              <w:snapToGrid/>
              <w:spacing w:line="360" w:lineRule="exact"/>
              <w:ind w:right="0"/>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10</w:t>
            </w:r>
          </w:p>
        </w:tc>
      </w:tr>
    </w:tbl>
    <w:p w14:paraId="7AE1C611">
      <w:pPr>
        <w:pStyle w:val="24"/>
        <w:ind w:firstLine="0" w:firstLineChars="0"/>
        <w:rPr>
          <w:color w:val="auto"/>
        </w:rPr>
      </w:pPr>
    </w:p>
    <w:p w14:paraId="4E506872">
      <w:pPr>
        <w:spacing w:line="360" w:lineRule="auto"/>
        <w:rPr>
          <w:color w:val="auto"/>
        </w:rPr>
      </w:pPr>
      <w:r>
        <w:rPr>
          <w:rFonts w:hint="eastAsia"/>
          <w:b/>
          <w:bCs/>
          <w:color w:val="auto"/>
        </w:rPr>
        <w:t>注</w:t>
      </w:r>
      <w:r>
        <w:rPr>
          <w:rFonts w:hint="eastAsia"/>
          <w:color w:val="auto"/>
        </w:rPr>
        <w:t>：请扫描上传合同、证书、报告及其他相关证明材料的原件至投标文件，并加盖电子印章，否则不得分。供应商提供的复印件、打印件应清晰、完整并加盖供应商公章。如复印件存在不清晰或不完整等情况，评标委员会可要求供应商提供原件(或与原件相符的公证原件)查验，如供应商不能在规定时内提供原件(或与原件相符的公证原件)，则由此造成评标委员会扣分直至认定为响应无效都将是供应商的责任。</w:t>
      </w:r>
    </w:p>
    <w:p w14:paraId="03350AE1">
      <w:pPr>
        <w:pStyle w:val="13"/>
        <w:numPr>
          <w:ilvl w:val="0"/>
          <w:numId w:val="8"/>
        </w:numPr>
        <w:snapToGrid w:val="0"/>
        <w:spacing w:line="360" w:lineRule="auto"/>
        <w:ind w:left="0" w:leftChars="0" w:firstLine="482" w:firstLineChars="200"/>
        <w:outlineLvl w:val="9"/>
        <w:rPr>
          <w:rFonts w:hint="eastAsia"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lang w:val="en-US" w:eastAsia="zh-CN"/>
        </w:rPr>
        <w:t>商务标评审（60分）</w:t>
      </w:r>
    </w:p>
    <w:p w14:paraId="14CDACDE">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评标委员会应对资信、技术标审查通过的投标文件进行商务评审。</w:t>
      </w:r>
    </w:p>
    <w:p w14:paraId="0D12E8EC">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商务符合性评审通过的投标人按下列计分方法进行商务报价的计分：</w:t>
      </w:r>
    </w:p>
    <w:p w14:paraId="35CFD189">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投标报价计分办法：评标基准价：在所有经评审的有效报价中，按有效报价的家数A确定评标基准价：</w:t>
      </w:r>
    </w:p>
    <w:p w14:paraId="2ED6E304">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 xml:space="preserve">①若A＞9家，取去掉报价高的B家和报价低的C家后的有效报价的算术平均值，其中B=A×20%、C=A×20%（B、C取整数，小数点后四舍五入）； </w:t>
      </w:r>
    </w:p>
    <w:p w14:paraId="50B5C091">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②若A≥5家且≤9家，取剔除1个最高价和1个最低价后的有效报价的算术平均值；</w:t>
      </w:r>
    </w:p>
    <w:p w14:paraId="75903841">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③若A若&lt;5家，取所有有效报价的算术平均值。</w:t>
      </w:r>
    </w:p>
    <w:p w14:paraId="3FAE21D0">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投标人的投标报价等于评标标底价的得</w:t>
      </w:r>
      <w:r>
        <w:rPr>
          <w:rFonts w:hint="eastAsia" w:ascii="宋体" w:hAnsi="宋体" w:cs="宋体"/>
          <w:color w:val="auto"/>
          <w:kern w:val="0"/>
          <w:sz w:val="24"/>
          <w:szCs w:val="24"/>
          <w:lang w:val="en-US" w:eastAsia="zh-CN"/>
        </w:rPr>
        <w:t>6</w:t>
      </w:r>
      <w:r>
        <w:rPr>
          <w:rFonts w:hint="eastAsia" w:ascii="宋体" w:hAnsi="宋体" w:eastAsia="宋体" w:cs="宋体"/>
          <w:color w:val="auto"/>
          <w:kern w:val="0"/>
          <w:sz w:val="24"/>
          <w:szCs w:val="24"/>
          <w:lang w:val="en-US" w:eastAsia="zh-CN"/>
        </w:rPr>
        <w:t>0分。偏离评标标底价的，每高于评标标底价 1 个百分点的均扣 1 分，即报价分=</w:t>
      </w:r>
      <w:r>
        <w:rPr>
          <w:rFonts w:hint="eastAsia" w:ascii="宋体" w:hAnsi="宋体" w:cs="宋体"/>
          <w:color w:val="auto"/>
          <w:kern w:val="0"/>
          <w:sz w:val="24"/>
          <w:szCs w:val="24"/>
          <w:lang w:val="en-US" w:eastAsia="zh-CN"/>
        </w:rPr>
        <w:t>6</w:t>
      </w:r>
      <w:r>
        <w:rPr>
          <w:rFonts w:hint="eastAsia" w:ascii="宋体" w:hAnsi="宋体" w:eastAsia="宋体" w:cs="宋体"/>
          <w:color w:val="auto"/>
          <w:kern w:val="0"/>
          <w:sz w:val="24"/>
          <w:szCs w:val="24"/>
          <w:lang w:val="en-US" w:eastAsia="zh-CN"/>
        </w:rPr>
        <w:t>0-│（投标报价-评标标底价）│/评标 标底价×100×1（报价得分计算结果小数点后保留 2 位，小数点后第 3 位四舍五入）； 每低于评标标底价 1 个百分点的均扣 0.5 分，即报价分=</w:t>
      </w:r>
      <w:r>
        <w:rPr>
          <w:rFonts w:hint="eastAsia" w:ascii="宋体" w:hAnsi="宋体" w:cs="宋体"/>
          <w:color w:val="auto"/>
          <w:kern w:val="0"/>
          <w:sz w:val="24"/>
          <w:szCs w:val="24"/>
          <w:lang w:val="en-US" w:eastAsia="zh-CN"/>
        </w:rPr>
        <w:t>6</w:t>
      </w:r>
      <w:r>
        <w:rPr>
          <w:rFonts w:hint="eastAsia" w:ascii="宋体" w:hAnsi="宋体" w:eastAsia="宋体" w:cs="宋体"/>
          <w:color w:val="auto"/>
          <w:kern w:val="0"/>
          <w:sz w:val="24"/>
          <w:szCs w:val="24"/>
          <w:lang w:val="en-US" w:eastAsia="zh-CN"/>
        </w:rPr>
        <w:t>0-│（投标报价-评标标底 价）│/评标标底价×100×0.5（报价得分计算结果小数点后保留 2 位，小数点后第 3 位四舍五入）。若计算结果为负值，报价得分按 0 分计算。</w:t>
      </w:r>
    </w:p>
    <w:p w14:paraId="481A91FB">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投标报价的修正：对商务标中的所有计算差错及不平衡报价等，评标委员会可以在最终报价不变的前提下予以修正平衡各项单价或费用。修正后的内容对投标人起约束作用，如果投标人不接受修正后的单价及有关费用，则其投标将被拒绝。</w:t>
      </w:r>
    </w:p>
    <w:p w14:paraId="25C9923C">
      <w:pPr>
        <w:pStyle w:val="13"/>
        <w:numPr>
          <w:ilvl w:val="0"/>
          <w:numId w:val="0"/>
        </w:numPr>
        <w:snapToGrid w:val="0"/>
        <w:spacing w:line="360" w:lineRule="auto"/>
        <w:ind w:leftChars="200"/>
        <w:outlineLvl w:val="9"/>
        <w:rPr>
          <w:rFonts w:asciiTheme="minorEastAsia" w:hAnsiTheme="minorEastAsia" w:eastAsiaTheme="minorEastAsia"/>
          <w:b/>
          <w:color w:val="auto"/>
          <w:sz w:val="24"/>
        </w:rPr>
      </w:pPr>
      <w:r>
        <w:rPr>
          <w:rFonts w:hint="eastAsia" w:asciiTheme="minorEastAsia" w:hAnsiTheme="minorEastAsia" w:eastAsiaTheme="minorEastAsia"/>
          <w:b/>
          <w:color w:val="auto"/>
          <w:sz w:val="24"/>
          <w:lang w:val="en-US" w:eastAsia="zh-CN"/>
        </w:rPr>
        <w:t>注：</w:t>
      </w:r>
      <w:r>
        <w:rPr>
          <w:rFonts w:hint="eastAsia" w:asciiTheme="minorEastAsia" w:hAnsiTheme="minorEastAsia" w:eastAsiaTheme="minorEastAsia"/>
          <w:b/>
          <w:color w:val="auto"/>
          <w:sz w:val="24"/>
        </w:rPr>
        <w:t>评审要求</w:t>
      </w:r>
    </w:p>
    <w:p w14:paraId="3F55734F">
      <w:pPr>
        <w:spacing w:line="360" w:lineRule="auto"/>
        <w:ind w:firstLine="480" w:firstLineChars="200"/>
        <w:rPr>
          <w:rFonts w:ascii="宋体" w:hAnsi="宋体" w:cs="宋体"/>
          <w:color w:val="auto"/>
          <w:sz w:val="24"/>
        </w:rPr>
      </w:pPr>
      <w:r>
        <w:rPr>
          <w:rFonts w:hint="eastAsia" w:ascii="宋体" w:hAnsi="宋体" w:cs="宋体"/>
          <w:color w:val="auto"/>
          <w:sz w:val="24"/>
        </w:rPr>
        <w:t>（1）评标委员会应当按照招标文件中规定的评标方法和标准，对符合性审查合格的投标文件的商务部分和技术部分进行综合比较与评价，其中</w:t>
      </w:r>
      <w:r>
        <w:rPr>
          <w:rFonts w:hint="eastAsia" w:ascii="宋体"/>
          <w:bCs/>
          <w:color w:val="auto"/>
          <w:sz w:val="24"/>
          <w:lang w:val="zh-CN"/>
        </w:rPr>
        <w:t>客观</w:t>
      </w:r>
      <w:r>
        <w:rPr>
          <w:rFonts w:hint="eastAsia" w:ascii="宋体"/>
          <w:bCs/>
          <w:color w:val="auto"/>
          <w:sz w:val="24"/>
        </w:rPr>
        <w:t>评分项的分值</w:t>
      </w:r>
      <w:r>
        <w:rPr>
          <w:rFonts w:hint="eastAsia" w:ascii="宋体"/>
          <w:bCs/>
          <w:color w:val="auto"/>
          <w:sz w:val="24"/>
          <w:lang w:val="zh-CN"/>
        </w:rPr>
        <w:t>应当一致。</w:t>
      </w:r>
    </w:p>
    <w:p w14:paraId="75A46AF4">
      <w:pPr>
        <w:spacing w:line="360" w:lineRule="auto"/>
        <w:ind w:firstLine="482" w:firstLineChars="200"/>
        <w:rPr>
          <w:rFonts w:ascii="宋体" w:hAnsi="宋体" w:cs="宋体"/>
          <w:b/>
          <w:bCs/>
          <w:color w:val="auto"/>
          <w:sz w:val="24"/>
        </w:rPr>
      </w:pPr>
      <w:r>
        <w:rPr>
          <w:rFonts w:hint="eastAsia" w:ascii="宋体" w:hAnsi="宋体" w:cs="宋体"/>
          <w:b/>
          <w:bCs/>
          <w:color w:val="auto"/>
          <w:sz w:val="24"/>
        </w:rPr>
        <w:t>（2）对于投标文件报价出现前后不一致的，除招标文件另有规定外，按照下列规定修正：</w:t>
      </w:r>
    </w:p>
    <w:p w14:paraId="777B8CE7">
      <w:pPr>
        <w:spacing w:line="360" w:lineRule="auto"/>
        <w:ind w:firstLine="482" w:firstLineChars="200"/>
        <w:rPr>
          <w:rFonts w:ascii="宋体" w:hAnsi="宋体" w:cs="宋体"/>
          <w:b/>
          <w:bCs/>
          <w:color w:val="auto"/>
          <w:sz w:val="24"/>
        </w:rPr>
      </w:pPr>
      <w:r>
        <w:rPr>
          <w:rFonts w:hint="eastAsia" w:ascii="宋体" w:hAnsi="宋体" w:cs="宋体"/>
          <w:b/>
          <w:bCs/>
          <w:color w:val="auto"/>
          <w:sz w:val="24"/>
        </w:rPr>
        <w:t>①“台州湾新区小额工程电子交易平台”上开启的投标报价与电子投标文件中开标一览表（报价表）内容不一致的，以电子投标文件中开标一览表（报价表）为准；</w:t>
      </w:r>
    </w:p>
    <w:p w14:paraId="1F452CF3">
      <w:pPr>
        <w:spacing w:line="360" w:lineRule="auto"/>
        <w:ind w:firstLine="482" w:firstLineChars="200"/>
        <w:rPr>
          <w:rFonts w:ascii="宋体" w:hAnsi="宋体" w:cs="宋体"/>
          <w:b/>
          <w:bCs/>
          <w:color w:val="auto"/>
          <w:sz w:val="24"/>
        </w:rPr>
      </w:pPr>
      <w:r>
        <w:rPr>
          <w:rFonts w:hint="eastAsia" w:ascii="宋体" w:hAnsi="宋体" w:cs="宋体"/>
          <w:b/>
          <w:bCs/>
          <w:color w:val="auto"/>
          <w:sz w:val="24"/>
        </w:rPr>
        <w:t>②投标文件中开标一览表（报价表）内容与投标文件中相应内容不一致的，以开标一览表（报价表）为准；</w:t>
      </w:r>
    </w:p>
    <w:p w14:paraId="40C43FB2">
      <w:pPr>
        <w:spacing w:line="360" w:lineRule="auto"/>
        <w:ind w:firstLine="482" w:firstLineChars="200"/>
        <w:outlineLvl w:val="9"/>
        <w:rPr>
          <w:rFonts w:ascii="宋体" w:hAnsi="宋体" w:cs="宋体"/>
          <w:b/>
          <w:bCs/>
          <w:color w:val="auto"/>
          <w:sz w:val="24"/>
        </w:rPr>
      </w:pPr>
      <w:r>
        <w:rPr>
          <w:rFonts w:hint="eastAsia" w:ascii="宋体" w:hAnsi="宋体" w:cs="宋体"/>
          <w:b/>
          <w:bCs/>
          <w:color w:val="auto"/>
          <w:sz w:val="24"/>
        </w:rPr>
        <w:t>③大写金额和小写金额不一致的，以大写金额为准。</w:t>
      </w:r>
    </w:p>
    <w:p w14:paraId="4607CCA5">
      <w:pPr>
        <w:spacing w:line="360" w:lineRule="auto"/>
        <w:ind w:firstLine="482" w:firstLineChars="200"/>
        <w:rPr>
          <w:rFonts w:ascii="宋体" w:hAnsi="宋体" w:cs="宋体"/>
          <w:b/>
          <w:bCs/>
          <w:color w:val="auto"/>
          <w:sz w:val="24"/>
        </w:rPr>
      </w:pPr>
      <w:r>
        <w:rPr>
          <w:rFonts w:hint="eastAsia" w:ascii="宋体" w:hAnsi="宋体" w:cs="宋体"/>
          <w:b/>
          <w:bCs/>
          <w:color w:val="auto"/>
          <w:sz w:val="24"/>
        </w:rPr>
        <w:t>同时出现两种以上不一致的，按照前款规定的顺序修正。修正应当采用询标的形式，并加盖公章。</w:t>
      </w:r>
    </w:p>
    <w:p w14:paraId="1806D3AA">
      <w:pPr>
        <w:spacing w:line="360" w:lineRule="auto"/>
        <w:ind w:firstLine="480" w:firstLineChars="200"/>
        <w:rPr>
          <w:rFonts w:ascii="宋体" w:hAnsi="宋体" w:cs="宋体"/>
          <w:color w:val="auto"/>
          <w:sz w:val="24"/>
        </w:rPr>
      </w:pPr>
      <w:r>
        <w:rPr>
          <w:rFonts w:hint="eastAsia" w:ascii="宋体" w:hAnsi="宋体" w:cs="宋体"/>
          <w:color w:val="auto"/>
          <w:sz w:val="24"/>
        </w:rPr>
        <w:t>（3）对于投标文件中含义不明确、同类问题表述不一致或者有明显文字和计算错误的内容，评标委员会应当要求投标人作出必要的澄清、说明或者补正。</w:t>
      </w:r>
    </w:p>
    <w:p w14:paraId="7FB603BB">
      <w:pPr>
        <w:spacing w:line="360" w:lineRule="auto"/>
        <w:ind w:firstLine="480" w:firstLineChars="200"/>
        <w:rPr>
          <w:rFonts w:ascii="宋体" w:hAnsi="宋体" w:cs="宋体"/>
          <w:color w:val="auto"/>
          <w:sz w:val="24"/>
        </w:rPr>
      </w:pPr>
      <w:r>
        <w:rPr>
          <w:rFonts w:hint="eastAsia" w:ascii="宋体" w:hAnsi="宋体" w:cs="宋体"/>
          <w:color w:val="auto"/>
          <w:sz w:val="24"/>
        </w:rPr>
        <w:t>（4）投标人的澄清、说明或者补正采用书面形式，并加盖公章或者由法定代表人或授权代表签字，且不得超出投标文件的范围或者改变投标文件的实质性内容。</w:t>
      </w:r>
    </w:p>
    <w:p w14:paraId="6A1F953A">
      <w:pPr>
        <w:spacing w:line="360" w:lineRule="auto"/>
        <w:ind w:firstLine="482" w:firstLineChars="200"/>
        <w:outlineLvl w:val="2"/>
        <w:rPr>
          <w:rFonts w:ascii="宋体"/>
          <w:color w:val="auto"/>
          <w:sz w:val="24"/>
        </w:rPr>
      </w:pPr>
      <w:r>
        <w:rPr>
          <w:rFonts w:hint="eastAsia" w:ascii="宋体" w:hAnsi="宋体" w:cs="宋体"/>
          <w:b/>
          <w:bCs/>
          <w:color w:val="auto"/>
          <w:sz w:val="24"/>
        </w:rPr>
        <w:t>（</w:t>
      </w:r>
      <w:r>
        <w:rPr>
          <w:rFonts w:hint="eastAsia" w:ascii="宋体" w:hAnsi="宋体" w:cs="宋体"/>
          <w:b/>
          <w:bCs/>
          <w:color w:val="auto"/>
          <w:sz w:val="24"/>
          <w:lang w:val="en-US" w:eastAsia="zh-CN"/>
        </w:rPr>
        <w:t>三</w:t>
      </w:r>
      <w:r>
        <w:rPr>
          <w:rFonts w:hint="eastAsia" w:ascii="宋体" w:hAnsi="宋体" w:cs="宋体"/>
          <w:b/>
          <w:bCs/>
          <w:color w:val="auto"/>
          <w:sz w:val="24"/>
        </w:rPr>
        <w:t>）结果汇总及排序</w:t>
      </w:r>
    </w:p>
    <w:p w14:paraId="6F84C630">
      <w:pPr>
        <w:spacing w:line="360" w:lineRule="auto"/>
        <w:ind w:firstLine="480" w:firstLineChars="200"/>
        <w:rPr>
          <w:rFonts w:ascii="宋体" w:hAnsi="宋体" w:cs="宋体"/>
          <w:color w:val="auto"/>
          <w:sz w:val="24"/>
        </w:rPr>
      </w:pPr>
      <w:r>
        <w:rPr>
          <w:rFonts w:hint="eastAsia" w:ascii="宋体" w:hAnsi="宋体" w:cs="宋体"/>
          <w:color w:val="auto"/>
          <w:sz w:val="24"/>
        </w:rPr>
        <w:t>评标结果按评审后综合得分由高到低顺序排列。</w:t>
      </w:r>
      <w:r>
        <w:rPr>
          <w:rFonts w:hint="eastAsia" w:ascii="宋体" w:hAnsi="宋体" w:cs="宋体"/>
          <w:color w:val="auto"/>
          <w:sz w:val="24"/>
          <w:lang w:val="zh-CN"/>
        </w:rPr>
        <w:t>得分相同</w:t>
      </w:r>
      <w:r>
        <w:rPr>
          <w:rFonts w:hint="eastAsia" w:ascii="宋体" w:hAnsi="宋体" w:cs="宋体"/>
          <w:color w:val="auto"/>
          <w:sz w:val="24"/>
        </w:rPr>
        <w:t>的</w:t>
      </w:r>
      <w:r>
        <w:rPr>
          <w:rFonts w:hint="eastAsia" w:ascii="宋体" w:hAnsi="宋体" w:cs="宋体"/>
          <w:color w:val="auto"/>
          <w:sz w:val="24"/>
          <w:lang w:val="zh-CN"/>
        </w:rPr>
        <w:t>，</w:t>
      </w:r>
      <w:r>
        <w:rPr>
          <w:rFonts w:hint="eastAsia" w:ascii="宋体" w:hAnsi="宋体" w:cs="宋体"/>
          <w:color w:val="auto"/>
          <w:sz w:val="24"/>
        </w:rPr>
        <w:t>按</w:t>
      </w:r>
      <w:r>
        <w:rPr>
          <w:rFonts w:hint="eastAsia" w:ascii="宋体" w:hAnsi="宋体" w:cs="宋体"/>
          <w:color w:val="auto"/>
          <w:sz w:val="24"/>
          <w:lang w:val="zh-CN"/>
        </w:rPr>
        <w:t>投标报价</w:t>
      </w:r>
      <w:r>
        <w:rPr>
          <w:rFonts w:hint="eastAsia" w:ascii="宋体" w:hAnsi="宋体" w:cs="宋体"/>
          <w:color w:val="auto"/>
          <w:sz w:val="24"/>
        </w:rPr>
        <w:t>由</w:t>
      </w:r>
      <w:r>
        <w:rPr>
          <w:rFonts w:hint="eastAsia" w:ascii="宋体" w:hAnsi="宋体" w:cs="宋体"/>
          <w:color w:val="auto"/>
          <w:sz w:val="24"/>
          <w:lang w:val="zh-CN"/>
        </w:rPr>
        <w:t>低</w:t>
      </w:r>
      <w:r>
        <w:rPr>
          <w:rFonts w:hint="eastAsia" w:ascii="宋体" w:hAnsi="宋体" w:cs="宋体"/>
          <w:color w:val="auto"/>
          <w:sz w:val="24"/>
        </w:rPr>
        <w:t>到高顺序排列。</w:t>
      </w:r>
      <w:r>
        <w:rPr>
          <w:rFonts w:hint="eastAsia" w:ascii="宋体" w:hAnsi="宋体" w:cs="宋体"/>
          <w:color w:val="auto"/>
          <w:sz w:val="24"/>
          <w:lang w:val="zh-CN"/>
        </w:rPr>
        <w:t>得分且投标报价相同的</w:t>
      </w:r>
      <w:r>
        <w:rPr>
          <w:rFonts w:hint="eastAsia" w:ascii="宋体" w:hAnsi="宋体" w:cs="宋体"/>
          <w:color w:val="auto"/>
          <w:sz w:val="24"/>
        </w:rPr>
        <w:t>并列</w:t>
      </w:r>
      <w:r>
        <w:rPr>
          <w:rFonts w:hint="eastAsia" w:ascii="宋体" w:hAnsi="宋体" w:cs="宋体"/>
          <w:color w:val="auto"/>
          <w:sz w:val="24"/>
          <w:lang w:val="zh-CN"/>
        </w:rPr>
        <w:t>。</w:t>
      </w:r>
      <w:r>
        <w:rPr>
          <w:rFonts w:hint="eastAsia" w:ascii="宋体" w:hAnsi="宋体" w:cs="宋体"/>
          <w:color w:val="auto"/>
          <w:sz w:val="24"/>
        </w:rPr>
        <w:t>投标文件满足招标文件全部实质性要求，且按照评审因素的量化指标评审得分最高的投标人为排名第一的为中标候选人。</w:t>
      </w:r>
      <w:r>
        <w:rPr>
          <w:rFonts w:hint="eastAsia" w:ascii="宋体" w:hAnsi="宋体"/>
          <w:bCs/>
          <w:color w:val="auto"/>
          <w:sz w:val="24"/>
        </w:rPr>
        <w:t>若出现总得分相同时，按技术标得分由高到低顺序排列；若以上均相同的，则抽签确定。</w:t>
      </w:r>
    </w:p>
    <w:p w14:paraId="2F6F6B69">
      <w:pPr>
        <w:spacing w:line="360" w:lineRule="auto"/>
        <w:ind w:firstLine="482" w:firstLineChars="200"/>
        <w:outlineLvl w:val="2"/>
        <w:rPr>
          <w:rFonts w:ascii="宋体" w:hAnsi="宋体" w:cs="宋体"/>
          <w:b/>
          <w:bCs/>
          <w:color w:val="auto"/>
          <w:sz w:val="24"/>
        </w:rPr>
      </w:pPr>
      <w:r>
        <w:rPr>
          <w:rFonts w:hint="eastAsia" w:ascii="宋体" w:hAnsi="宋体" w:cs="宋体"/>
          <w:b/>
          <w:bCs/>
          <w:color w:val="auto"/>
          <w:sz w:val="24"/>
        </w:rPr>
        <w:t>（</w:t>
      </w:r>
      <w:r>
        <w:rPr>
          <w:rFonts w:hint="eastAsia" w:ascii="宋体" w:hAnsi="宋体" w:cs="宋体"/>
          <w:b/>
          <w:bCs/>
          <w:color w:val="auto"/>
          <w:sz w:val="24"/>
          <w:lang w:val="en-US" w:eastAsia="zh-CN"/>
        </w:rPr>
        <w:t>四</w:t>
      </w:r>
      <w:r>
        <w:rPr>
          <w:rFonts w:hint="eastAsia" w:ascii="宋体" w:hAnsi="宋体" w:cs="宋体"/>
          <w:b/>
          <w:bCs/>
          <w:color w:val="auto"/>
          <w:sz w:val="24"/>
        </w:rPr>
        <w:t>）评标报告撰写</w:t>
      </w:r>
    </w:p>
    <w:p w14:paraId="351DA4AB">
      <w:pPr>
        <w:spacing w:line="360" w:lineRule="auto"/>
        <w:ind w:firstLine="480"/>
        <w:rPr>
          <w:rFonts w:ascii="仿宋" w:hAnsi="仿宋" w:eastAsia="仿宋" w:cs="仿宋"/>
          <w:b/>
          <w:color w:val="auto"/>
          <w:sz w:val="36"/>
          <w:szCs w:val="36"/>
        </w:rPr>
      </w:pPr>
      <w:r>
        <w:rPr>
          <w:rFonts w:hint="eastAsia" w:ascii="宋体" w:hAnsi="宋体" w:cs="宋体"/>
          <w:color w:val="auto"/>
          <w:sz w:val="24"/>
        </w:rPr>
        <w:t>评标委员会根据全体评标成员签字的原始评标记录和评标结果编写评标报告。</w:t>
      </w:r>
    </w:p>
    <w:p w14:paraId="45EF18B3">
      <w:pPr>
        <w:pStyle w:val="24"/>
        <w:ind w:firstLine="723"/>
        <w:rPr>
          <w:rFonts w:ascii="仿宋" w:hAnsi="仿宋" w:eastAsia="仿宋" w:cs="仿宋"/>
          <w:b/>
          <w:color w:val="auto"/>
          <w:sz w:val="36"/>
          <w:szCs w:val="36"/>
        </w:rPr>
      </w:pPr>
    </w:p>
    <w:p w14:paraId="656B1824">
      <w:pPr>
        <w:numPr>
          <w:ilvl w:val="0"/>
          <w:numId w:val="0"/>
        </w:numPr>
        <w:spacing w:line="360" w:lineRule="auto"/>
        <w:jc w:val="both"/>
        <w:rPr>
          <w:rFonts w:asciiTheme="minorEastAsia" w:hAnsiTheme="minorEastAsia" w:eastAsiaTheme="minorEastAsia"/>
          <w:b/>
          <w:color w:val="auto"/>
          <w:sz w:val="36"/>
          <w:szCs w:val="36"/>
        </w:rPr>
        <w:sectPr>
          <w:pgSz w:w="11906" w:h="16838"/>
          <w:pgMar w:top="1440" w:right="1803" w:bottom="1440" w:left="1803" w:header="851" w:footer="851" w:gutter="0"/>
          <w:pgNumType w:fmt="numberInDash"/>
          <w:cols w:space="720" w:num="1"/>
          <w:docGrid w:type="lines" w:linePitch="312" w:charSpace="0"/>
        </w:sectPr>
      </w:pPr>
    </w:p>
    <w:p w14:paraId="029A0928">
      <w:pPr>
        <w:numPr>
          <w:ilvl w:val="0"/>
          <w:numId w:val="6"/>
        </w:numPr>
        <w:spacing w:line="360" w:lineRule="auto"/>
        <w:jc w:val="center"/>
        <w:outlineLvl w:val="0"/>
        <w:rPr>
          <w:rFonts w:asciiTheme="minorEastAsia" w:hAnsiTheme="minorEastAsia" w:eastAsiaTheme="minorEastAsia"/>
          <w:b/>
          <w:color w:val="auto"/>
          <w:sz w:val="36"/>
          <w:szCs w:val="36"/>
        </w:rPr>
      </w:pPr>
      <w:r>
        <w:rPr>
          <w:rFonts w:hint="eastAsia" w:asciiTheme="minorEastAsia" w:hAnsiTheme="minorEastAsia" w:eastAsiaTheme="minorEastAsia"/>
          <w:b/>
          <w:color w:val="auto"/>
          <w:sz w:val="36"/>
          <w:szCs w:val="36"/>
        </w:rPr>
        <w:t>拟签订的合同文本</w:t>
      </w:r>
    </w:p>
    <w:p w14:paraId="7FD3C564">
      <w:pPr>
        <w:rPr>
          <w:rFonts w:hint="eastAsia"/>
          <w:b/>
          <w:bCs/>
          <w:color w:val="auto"/>
          <w:sz w:val="52"/>
          <w:szCs w:val="52"/>
          <w:lang w:eastAsia="zh-CN"/>
        </w:rPr>
      </w:pPr>
      <w:r>
        <w:rPr>
          <w:rFonts w:hint="eastAsia"/>
          <w:b/>
          <w:bCs/>
          <w:color w:val="auto"/>
          <w:sz w:val="52"/>
          <w:szCs w:val="52"/>
          <w:lang w:eastAsia="zh-CN"/>
        </w:rPr>
        <w:br w:type="page"/>
      </w:r>
    </w:p>
    <w:p w14:paraId="1DEBE6E3">
      <w:pPr>
        <w:jc w:val="center"/>
        <w:rPr>
          <w:b/>
          <w:bCs/>
          <w:color w:val="auto"/>
          <w:sz w:val="52"/>
          <w:szCs w:val="52"/>
        </w:rPr>
      </w:pPr>
      <w:r>
        <w:rPr>
          <w:rFonts w:hint="eastAsia"/>
          <w:b/>
          <w:bCs/>
          <w:color w:val="auto"/>
          <w:sz w:val="52"/>
          <w:szCs w:val="52"/>
          <w:lang w:eastAsia="zh-CN"/>
        </w:rPr>
        <w:t>台州市椒江区椒南灌区续建配套与现代化改造工程项建、可研、勘察、测量项目（台州湾新区灌片）</w:t>
      </w:r>
      <w:r>
        <w:rPr>
          <w:rFonts w:hint="eastAsia"/>
          <w:b/>
          <w:bCs/>
          <w:color w:val="auto"/>
          <w:sz w:val="52"/>
          <w:szCs w:val="52"/>
        </w:rPr>
        <w:t>合同</w:t>
      </w:r>
    </w:p>
    <w:p w14:paraId="708C783E">
      <w:pPr>
        <w:rPr>
          <w:b/>
          <w:bCs/>
          <w:color w:val="auto"/>
        </w:rPr>
      </w:pPr>
    </w:p>
    <w:p w14:paraId="57FC0B96">
      <w:pPr>
        <w:rPr>
          <w:b/>
          <w:bCs/>
          <w:color w:val="auto"/>
        </w:rPr>
      </w:pPr>
    </w:p>
    <w:p w14:paraId="51B1A424">
      <w:pPr>
        <w:rPr>
          <w:b/>
          <w:bCs/>
          <w:color w:val="auto"/>
        </w:rPr>
      </w:pPr>
    </w:p>
    <w:p w14:paraId="40DFEEB3">
      <w:pPr>
        <w:rPr>
          <w:b/>
          <w:bCs/>
          <w:color w:val="auto"/>
        </w:rPr>
      </w:pPr>
    </w:p>
    <w:p w14:paraId="7E1C427C">
      <w:pPr>
        <w:rPr>
          <w:b/>
          <w:bCs/>
          <w:color w:val="auto"/>
        </w:rPr>
      </w:pPr>
    </w:p>
    <w:p w14:paraId="4162F389">
      <w:pPr>
        <w:rPr>
          <w:b/>
          <w:bCs/>
          <w:color w:val="auto"/>
        </w:rPr>
      </w:pPr>
    </w:p>
    <w:p w14:paraId="534B7053">
      <w:pPr>
        <w:rPr>
          <w:b/>
          <w:bCs/>
          <w:color w:val="auto"/>
        </w:rPr>
      </w:pPr>
    </w:p>
    <w:p w14:paraId="70DB559F">
      <w:pPr>
        <w:rPr>
          <w:b/>
          <w:bCs/>
          <w:color w:val="auto"/>
          <w:sz w:val="30"/>
          <w:szCs w:val="30"/>
        </w:rPr>
      </w:pPr>
    </w:p>
    <w:p w14:paraId="25B4EA14">
      <w:pPr>
        <w:ind w:firstLine="1807" w:firstLineChars="600"/>
        <w:rPr>
          <w:b/>
          <w:bCs/>
          <w:color w:val="auto"/>
          <w:sz w:val="30"/>
          <w:szCs w:val="30"/>
        </w:rPr>
      </w:pPr>
    </w:p>
    <w:p w14:paraId="494E91FC">
      <w:pPr>
        <w:ind w:firstLine="1807" w:firstLineChars="600"/>
        <w:rPr>
          <w:b/>
          <w:bCs/>
          <w:color w:val="auto"/>
          <w:sz w:val="30"/>
          <w:szCs w:val="30"/>
        </w:rPr>
      </w:pPr>
    </w:p>
    <w:p w14:paraId="0F1D490C">
      <w:pPr>
        <w:ind w:firstLine="1807" w:firstLineChars="600"/>
        <w:rPr>
          <w:b/>
          <w:bCs/>
          <w:color w:val="auto"/>
          <w:sz w:val="30"/>
          <w:szCs w:val="30"/>
        </w:rPr>
      </w:pPr>
    </w:p>
    <w:p w14:paraId="662CB11C">
      <w:pPr>
        <w:keepNext w:val="0"/>
        <w:keepLines w:val="0"/>
        <w:pageBreakBefore w:val="0"/>
        <w:widowControl/>
        <w:kinsoku/>
        <w:wordWrap/>
        <w:overflowPunct/>
        <w:topLinePunct w:val="0"/>
        <w:autoSpaceDE/>
        <w:autoSpaceDN/>
        <w:bidi w:val="0"/>
        <w:adjustRightInd/>
        <w:snapToGrid w:val="0"/>
        <w:spacing w:beforeAutospacing="0" w:afterAutospacing="0" w:line="480" w:lineRule="auto"/>
        <w:ind w:firstLine="280" w:firstLineChars="100"/>
        <w:jc w:val="left"/>
        <w:textAlignment w:val="auto"/>
        <w:rPr>
          <w:rFonts w:ascii="宋体" w:hAnsi="宋体" w:cs="宋体"/>
          <w:color w:val="auto"/>
          <w:kern w:val="0"/>
          <w:sz w:val="28"/>
          <w:szCs w:val="28"/>
          <w:u w:val="single"/>
        </w:rPr>
      </w:pPr>
      <w:r>
        <w:rPr>
          <w:rFonts w:hint="eastAsia" w:ascii="宋体" w:hAnsi="宋体" w:cs="宋体"/>
          <w:color w:val="auto"/>
          <w:kern w:val="0"/>
          <w:sz w:val="28"/>
          <w:szCs w:val="28"/>
        </w:rPr>
        <w:t>项  目 名  称：</w:t>
      </w:r>
      <w:r>
        <w:rPr>
          <w:rFonts w:hint="eastAsia" w:ascii="宋体" w:hAnsi="宋体" w:cs="宋体"/>
          <w:color w:val="auto"/>
          <w:kern w:val="0"/>
          <w:sz w:val="28"/>
          <w:szCs w:val="28"/>
          <w:u w:val="single"/>
          <w:lang w:eastAsia="zh-CN"/>
        </w:rPr>
        <w:t>台州市椒江区椒南灌区续建配套与现代化改造工程项建、可研、勘察、测量项目（台州湾新区灌片）</w:t>
      </w:r>
    </w:p>
    <w:p w14:paraId="2FA41A6E">
      <w:pPr>
        <w:keepNext w:val="0"/>
        <w:keepLines w:val="0"/>
        <w:pageBreakBefore w:val="0"/>
        <w:widowControl/>
        <w:tabs>
          <w:tab w:val="left" w:pos="1442"/>
        </w:tabs>
        <w:kinsoku/>
        <w:wordWrap/>
        <w:overflowPunct/>
        <w:topLinePunct w:val="0"/>
        <w:autoSpaceDE/>
        <w:autoSpaceDN/>
        <w:bidi w:val="0"/>
        <w:adjustRightInd/>
        <w:snapToGrid w:val="0"/>
        <w:spacing w:beforeAutospacing="0" w:afterAutospacing="0" w:line="480" w:lineRule="auto"/>
        <w:ind w:firstLine="280" w:firstLineChars="100"/>
        <w:jc w:val="left"/>
        <w:textAlignment w:val="auto"/>
        <w:rPr>
          <w:rFonts w:ascii="宋体" w:hAnsi="宋体" w:cs="宋体"/>
          <w:color w:val="auto"/>
          <w:kern w:val="0"/>
          <w:sz w:val="28"/>
          <w:szCs w:val="28"/>
        </w:rPr>
      </w:pPr>
      <w:r>
        <w:rPr>
          <w:rFonts w:hint="eastAsia" w:ascii="宋体" w:hAnsi="宋体" w:cs="宋体"/>
          <w:color w:val="auto"/>
          <w:kern w:val="0"/>
          <w:sz w:val="28"/>
          <w:szCs w:val="28"/>
        </w:rPr>
        <w:t>项  目 地  点：</w:t>
      </w:r>
      <w:r>
        <w:rPr>
          <w:rFonts w:hint="eastAsia" w:ascii="宋体" w:hAnsi="宋体" w:cs="宋体"/>
          <w:color w:val="auto"/>
          <w:kern w:val="0"/>
          <w:sz w:val="28"/>
          <w:szCs w:val="28"/>
          <w:u w:val="single"/>
        </w:rPr>
        <w:t xml:space="preserve">                台州湾新区         </w:t>
      </w:r>
      <w:r>
        <w:rPr>
          <w:rFonts w:hint="eastAsia" w:ascii="宋体" w:hAnsi="宋体" w:cs="宋体"/>
          <w:color w:val="auto"/>
          <w:kern w:val="0"/>
          <w:sz w:val="28"/>
          <w:szCs w:val="28"/>
          <w:u w:val="single"/>
          <w:lang w:val="en-US" w:eastAsia="zh-CN"/>
        </w:rPr>
        <w:t xml:space="preserve"> </w:t>
      </w:r>
      <w:r>
        <w:rPr>
          <w:rFonts w:hint="eastAsia" w:ascii="宋体" w:hAnsi="宋体" w:cs="宋体"/>
          <w:color w:val="auto"/>
          <w:kern w:val="0"/>
          <w:sz w:val="28"/>
          <w:szCs w:val="28"/>
          <w:u w:val="single"/>
        </w:rPr>
        <w:t xml:space="preserve">      </w:t>
      </w:r>
    </w:p>
    <w:p w14:paraId="03B4C241">
      <w:pPr>
        <w:keepNext w:val="0"/>
        <w:keepLines w:val="0"/>
        <w:pageBreakBefore w:val="0"/>
        <w:widowControl/>
        <w:kinsoku/>
        <w:wordWrap/>
        <w:overflowPunct/>
        <w:topLinePunct w:val="0"/>
        <w:autoSpaceDE/>
        <w:autoSpaceDN/>
        <w:bidi w:val="0"/>
        <w:adjustRightInd/>
        <w:snapToGrid w:val="0"/>
        <w:spacing w:beforeAutospacing="0" w:afterAutospacing="0" w:line="480" w:lineRule="auto"/>
        <w:ind w:firstLine="280" w:firstLineChars="100"/>
        <w:jc w:val="left"/>
        <w:textAlignment w:val="auto"/>
        <w:rPr>
          <w:rFonts w:ascii="宋体" w:hAnsi="宋体" w:cs="宋体"/>
          <w:color w:val="auto"/>
          <w:kern w:val="0"/>
          <w:sz w:val="28"/>
          <w:szCs w:val="28"/>
          <w:u w:val="single"/>
        </w:rPr>
      </w:pPr>
      <w:r>
        <w:rPr>
          <w:rFonts w:hint="eastAsia" w:ascii="宋体" w:hAnsi="宋体" w:cs="宋体"/>
          <w:color w:val="auto"/>
          <w:kern w:val="0"/>
          <w:sz w:val="28"/>
          <w:szCs w:val="28"/>
        </w:rPr>
        <w:t>发  包  人：</w:t>
      </w:r>
      <w:r>
        <w:rPr>
          <w:rFonts w:hint="eastAsia" w:ascii="宋体" w:hAnsi="宋体" w:cs="宋体"/>
          <w:color w:val="auto"/>
          <w:kern w:val="0"/>
          <w:sz w:val="28"/>
          <w:szCs w:val="28"/>
          <w:u w:val="single"/>
        </w:rPr>
        <w:t xml:space="preserve"> </w:t>
      </w:r>
      <w:r>
        <w:rPr>
          <w:rFonts w:hint="eastAsia" w:ascii="宋体" w:hAnsi="宋体" w:cs="宋体"/>
          <w:color w:val="auto"/>
          <w:kern w:val="0"/>
          <w:sz w:val="28"/>
          <w:szCs w:val="28"/>
          <w:u w:val="single"/>
          <w:lang w:val="en-US" w:eastAsia="zh-CN"/>
        </w:rPr>
        <w:t xml:space="preserve">          </w:t>
      </w:r>
      <w:r>
        <w:rPr>
          <w:rFonts w:hint="eastAsia" w:ascii="宋体" w:hAnsi="宋体"/>
          <w:color w:val="auto"/>
          <w:sz w:val="28"/>
          <w:u w:val="single"/>
          <w:lang w:eastAsia="zh-CN"/>
        </w:rPr>
        <w:t>台州湾新区管理委员会</w:t>
      </w:r>
      <w:r>
        <w:rPr>
          <w:rFonts w:hint="eastAsia" w:ascii="宋体" w:hAnsi="宋体"/>
          <w:color w:val="auto"/>
          <w:sz w:val="28"/>
          <w:u w:val="single"/>
          <w:lang w:val="en-US" w:eastAsia="zh-CN"/>
        </w:rPr>
        <w:t xml:space="preserve">            </w:t>
      </w:r>
      <w:r>
        <w:rPr>
          <w:rFonts w:hint="eastAsia" w:ascii="宋体" w:hAnsi="宋体"/>
          <w:color w:val="auto"/>
          <w:sz w:val="28"/>
          <w:u w:val="single"/>
        </w:rPr>
        <w:t xml:space="preserve">   </w:t>
      </w:r>
    </w:p>
    <w:p w14:paraId="1C153275">
      <w:pPr>
        <w:keepNext w:val="0"/>
        <w:keepLines w:val="0"/>
        <w:pageBreakBefore w:val="0"/>
        <w:widowControl/>
        <w:kinsoku/>
        <w:wordWrap/>
        <w:overflowPunct/>
        <w:topLinePunct w:val="0"/>
        <w:autoSpaceDE/>
        <w:autoSpaceDN/>
        <w:bidi w:val="0"/>
        <w:adjustRightInd/>
        <w:snapToGrid w:val="0"/>
        <w:spacing w:beforeAutospacing="0" w:afterAutospacing="0" w:line="480" w:lineRule="auto"/>
        <w:ind w:firstLine="280" w:firstLineChars="100"/>
        <w:jc w:val="left"/>
        <w:textAlignment w:val="auto"/>
        <w:rPr>
          <w:rFonts w:hint="eastAsia" w:ascii="宋体" w:hAnsi="宋体" w:cs="宋体"/>
          <w:color w:val="auto"/>
          <w:kern w:val="0"/>
          <w:sz w:val="28"/>
          <w:szCs w:val="28"/>
          <w:u w:val="single"/>
        </w:rPr>
      </w:pPr>
      <w:r>
        <w:rPr>
          <w:rFonts w:hint="eastAsia" w:ascii="宋体" w:hAnsi="宋体" w:cs="宋体"/>
          <w:color w:val="auto"/>
          <w:kern w:val="0"/>
          <w:sz w:val="28"/>
          <w:szCs w:val="28"/>
        </w:rPr>
        <w:t>承  包  人：</w:t>
      </w:r>
      <w:r>
        <w:rPr>
          <w:rFonts w:hint="eastAsia" w:ascii="宋体" w:hAnsi="宋体" w:cs="宋体"/>
          <w:color w:val="auto"/>
          <w:kern w:val="0"/>
          <w:sz w:val="28"/>
          <w:szCs w:val="28"/>
          <w:u w:val="single"/>
        </w:rPr>
        <w:t xml:space="preserve">                                          </w:t>
      </w:r>
      <w:r>
        <w:rPr>
          <w:rFonts w:hint="eastAsia" w:ascii="宋体" w:hAnsi="宋体" w:cs="宋体"/>
          <w:color w:val="auto"/>
          <w:kern w:val="0"/>
          <w:sz w:val="28"/>
          <w:szCs w:val="28"/>
          <w:u w:val="single"/>
          <w:lang w:val="en-US" w:eastAsia="zh-CN"/>
        </w:rPr>
        <w:t xml:space="preserve">  </w:t>
      </w:r>
      <w:r>
        <w:rPr>
          <w:rFonts w:hint="eastAsia" w:ascii="宋体" w:hAnsi="宋体" w:cs="宋体"/>
          <w:color w:val="auto"/>
          <w:kern w:val="0"/>
          <w:sz w:val="28"/>
          <w:szCs w:val="28"/>
          <w:u w:val="single"/>
        </w:rPr>
        <w:t xml:space="preserve">  </w:t>
      </w:r>
    </w:p>
    <w:p w14:paraId="6C804340">
      <w:pPr>
        <w:keepNext w:val="0"/>
        <w:keepLines w:val="0"/>
        <w:pageBreakBefore w:val="0"/>
        <w:widowControl/>
        <w:kinsoku/>
        <w:wordWrap/>
        <w:overflowPunct/>
        <w:topLinePunct w:val="0"/>
        <w:autoSpaceDE/>
        <w:autoSpaceDN/>
        <w:bidi w:val="0"/>
        <w:adjustRightInd/>
        <w:snapToGrid w:val="0"/>
        <w:spacing w:beforeAutospacing="0" w:afterAutospacing="0" w:line="480" w:lineRule="auto"/>
        <w:ind w:firstLine="280" w:firstLineChars="100"/>
        <w:jc w:val="left"/>
        <w:textAlignment w:val="auto"/>
        <w:rPr>
          <w:rFonts w:hint="eastAsia" w:ascii="黑体"/>
          <w:b/>
          <w:color w:val="auto"/>
          <w:sz w:val="30"/>
          <w:szCs w:val="30"/>
        </w:rPr>
      </w:pPr>
      <w:r>
        <w:rPr>
          <w:rFonts w:hint="eastAsia" w:ascii="宋体" w:hAnsi="宋体" w:cs="宋体"/>
          <w:color w:val="auto"/>
          <w:kern w:val="0"/>
          <w:sz w:val="28"/>
          <w:szCs w:val="28"/>
        </w:rPr>
        <w:t>签  订  日  期：</w:t>
      </w:r>
      <w:r>
        <w:rPr>
          <w:rFonts w:hint="eastAsia" w:ascii="宋体" w:hAnsi="宋体" w:cs="宋体"/>
          <w:color w:val="auto"/>
          <w:kern w:val="0"/>
          <w:sz w:val="28"/>
          <w:szCs w:val="28"/>
          <w:u w:val="single"/>
        </w:rPr>
        <w:t xml:space="preserve">                                         </w:t>
      </w:r>
      <w:bookmarkStart w:id="41" w:name="_Toc5209"/>
      <w:r>
        <w:rPr>
          <w:rFonts w:hint="eastAsia" w:ascii="黑体"/>
          <w:b/>
          <w:color w:val="auto"/>
          <w:sz w:val="30"/>
          <w:szCs w:val="30"/>
        </w:rPr>
        <w:br w:type="page"/>
      </w:r>
    </w:p>
    <w:p w14:paraId="54DC84A9">
      <w:pPr>
        <w:adjustRightInd w:val="0"/>
        <w:snapToGrid w:val="0"/>
        <w:spacing w:line="324" w:lineRule="auto"/>
        <w:jc w:val="center"/>
        <w:outlineLvl w:val="1"/>
        <w:rPr>
          <w:rFonts w:ascii="黑体"/>
          <w:b/>
          <w:color w:val="auto"/>
          <w:sz w:val="30"/>
          <w:szCs w:val="30"/>
        </w:rPr>
      </w:pPr>
      <w:r>
        <w:rPr>
          <w:rFonts w:hint="eastAsia" w:ascii="黑体"/>
          <w:b/>
          <w:color w:val="auto"/>
          <w:sz w:val="30"/>
          <w:szCs w:val="30"/>
        </w:rPr>
        <w:t>合同条款</w:t>
      </w:r>
      <w:bookmarkEnd w:id="41"/>
    </w:p>
    <w:p w14:paraId="28B5D5A3">
      <w:pPr>
        <w:widowControl/>
        <w:shd w:val="clear" w:color="auto" w:fill="FFFFFF"/>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以下为成交后签</w:t>
      </w:r>
      <w:r>
        <w:rPr>
          <w:rFonts w:hint="eastAsia" w:ascii="宋体" w:hAnsi="宋体"/>
          <w:color w:val="auto"/>
          <w:sz w:val="21"/>
          <w:szCs w:val="21"/>
          <w:highlight w:val="none"/>
        </w:rPr>
        <w:t>订</w:t>
      </w:r>
      <w:r>
        <w:rPr>
          <w:rFonts w:ascii="宋体" w:hAnsi="宋体"/>
          <w:color w:val="auto"/>
          <w:sz w:val="21"/>
          <w:szCs w:val="21"/>
          <w:highlight w:val="none"/>
        </w:rPr>
        <w:t>本项目合同的通用条款，</w:t>
      </w:r>
      <w:r>
        <w:rPr>
          <w:rFonts w:hint="eastAsia" w:ascii="宋体" w:hAnsi="宋体"/>
          <w:color w:val="auto"/>
          <w:sz w:val="21"/>
          <w:szCs w:val="21"/>
          <w:highlight w:val="none"/>
        </w:rPr>
        <w:t>中标人</w:t>
      </w:r>
      <w:r>
        <w:rPr>
          <w:rFonts w:ascii="宋体" w:hAnsi="宋体"/>
          <w:color w:val="auto"/>
          <w:sz w:val="21"/>
          <w:szCs w:val="21"/>
          <w:highlight w:val="none"/>
        </w:rPr>
        <w:t>不得提出实质性的修改，关于专用条款将由采购人与</w:t>
      </w:r>
      <w:r>
        <w:rPr>
          <w:rFonts w:hint="eastAsia" w:ascii="宋体" w:hAnsi="宋体"/>
          <w:color w:val="auto"/>
          <w:sz w:val="21"/>
          <w:szCs w:val="21"/>
          <w:highlight w:val="none"/>
        </w:rPr>
        <w:t>中标人</w:t>
      </w:r>
      <w:r>
        <w:rPr>
          <w:rFonts w:ascii="宋体" w:hAnsi="宋体"/>
          <w:color w:val="auto"/>
          <w:sz w:val="21"/>
          <w:szCs w:val="21"/>
          <w:highlight w:val="none"/>
        </w:rPr>
        <w:t>结合本项目具体情况协商后签订。</w:t>
      </w:r>
    </w:p>
    <w:p w14:paraId="3DB604BC">
      <w:pPr>
        <w:pStyle w:val="13"/>
        <w:snapToGrid w:val="0"/>
        <w:spacing w:line="360" w:lineRule="auto"/>
        <w:rPr>
          <w:rFonts w:hAnsi="宋体"/>
          <w:color w:val="auto"/>
          <w:sz w:val="24"/>
          <w:highlight w:val="none"/>
        </w:rPr>
      </w:pPr>
    </w:p>
    <w:p w14:paraId="654D1AAB">
      <w:pPr>
        <w:pStyle w:val="13"/>
        <w:snapToGrid w:val="0"/>
        <w:spacing w:line="360" w:lineRule="auto"/>
        <w:jc w:val="left"/>
        <w:rPr>
          <w:rFonts w:hAnsi="宋体"/>
          <w:color w:val="auto"/>
          <w:sz w:val="24"/>
          <w:highlight w:val="none"/>
        </w:rPr>
      </w:pPr>
      <w:r>
        <w:rPr>
          <w:rFonts w:hAnsi="宋体"/>
          <w:color w:val="auto"/>
          <w:sz w:val="24"/>
          <w:highlight w:val="none"/>
        </w:rPr>
        <w:t>项目名称：</w:t>
      </w:r>
      <w:r>
        <w:rPr>
          <w:rFonts w:hint="eastAsia" w:ascii="仿宋_GB2312" w:hAnsi="仿宋_GB2312" w:cs="仿宋_GB2312"/>
          <w:color w:val="auto"/>
          <w:sz w:val="24"/>
          <w:u w:val="single"/>
          <w:lang w:eastAsia="zh-CN"/>
        </w:rPr>
        <w:t>台州市椒江区椒南灌区续建配套与现代化改造工程项建、可研、勘察、测量项目（台州湾新区灌片）</w:t>
      </w:r>
      <w:r>
        <w:rPr>
          <w:rFonts w:hAnsi="宋体"/>
          <w:color w:val="auto"/>
          <w:sz w:val="24"/>
          <w:highlight w:val="none"/>
        </w:rPr>
        <w:t xml:space="preserve"> </w:t>
      </w:r>
    </w:p>
    <w:p w14:paraId="6996CCF4">
      <w:pPr>
        <w:pStyle w:val="13"/>
        <w:snapToGrid w:val="0"/>
        <w:spacing w:line="360" w:lineRule="auto"/>
        <w:jc w:val="left"/>
        <w:rPr>
          <w:rFonts w:hint="default" w:hAnsi="宋体" w:eastAsia="宋体"/>
          <w:color w:val="auto"/>
          <w:sz w:val="24"/>
          <w:highlight w:val="none"/>
          <w:lang w:val="en-US" w:eastAsia="zh-CN"/>
        </w:rPr>
      </w:pPr>
      <w:r>
        <w:rPr>
          <w:rFonts w:hAnsi="宋体"/>
          <w:color w:val="auto"/>
          <w:sz w:val="24"/>
          <w:highlight w:val="none"/>
        </w:rPr>
        <w:t>项目编号：</w:t>
      </w:r>
      <w:r>
        <w:rPr>
          <w:rFonts w:hint="eastAsia" w:hAnsi="宋体"/>
          <w:color w:val="auto"/>
          <w:sz w:val="24"/>
          <w:highlight w:val="none"/>
          <w:u w:val="single"/>
          <w:lang w:eastAsia="zh-CN"/>
        </w:rPr>
        <w:t>QBJ2024194</w:t>
      </w:r>
      <w:r>
        <w:rPr>
          <w:rFonts w:hint="eastAsia" w:hAnsi="宋体"/>
          <w:color w:val="auto"/>
          <w:sz w:val="24"/>
          <w:highlight w:val="none"/>
          <w:u w:val="single"/>
        </w:rPr>
        <w:t xml:space="preserve"> </w:t>
      </w:r>
    </w:p>
    <w:p w14:paraId="7CC259E6">
      <w:pPr>
        <w:pStyle w:val="13"/>
        <w:snapToGrid w:val="0"/>
        <w:spacing w:line="360" w:lineRule="auto"/>
        <w:rPr>
          <w:rFonts w:hAnsi="宋体"/>
          <w:color w:val="auto"/>
          <w:sz w:val="24"/>
          <w:highlight w:val="none"/>
        </w:rPr>
      </w:pPr>
      <w:r>
        <w:rPr>
          <w:rFonts w:hAnsi="宋体"/>
          <w:color w:val="auto"/>
          <w:sz w:val="24"/>
          <w:highlight w:val="none"/>
        </w:rPr>
        <w:t>甲方（</w:t>
      </w:r>
      <w:r>
        <w:rPr>
          <w:rFonts w:hint="eastAsia" w:hAnsi="宋体"/>
          <w:color w:val="auto"/>
          <w:sz w:val="24"/>
          <w:highlight w:val="none"/>
        </w:rPr>
        <w:t>采购单位</w:t>
      </w:r>
      <w:r>
        <w:rPr>
          <w:rFonts w:hAnsi="宋体"/>
          <w:color w:val="auto"/>
          <w:sz w:val="24"/>
          <w:highlight w:val="none"/>
        </w:rPr>
        <w:t>）：</w:t>
      </w:r>
      <w:r>
        <w:rPr>
          <w:rFonts w:hint="eastAsia" w:hAnsi="宋体" w:cs="宋体"/>
          <w:color w:val="auto"/>
          <w:sz w:val="24"/>
          <w:highlight w:val="none"/>
          <w:u w:val="single"/>
          <w:lang w:eastAsia="zh-CN"/>
        </w:rPr>
        <w:t>台州湾新区管理委员会</w:t>
      </w:r>
      <w:r>
        <w:rPr>
          <w:rFonts w:hint="eastAsia" w:hAnsi="宋体"/>
          <w:color w:val="auto"/>
          <w:sz w:val="24"/>
          <w:highlight w:val="none"/>
        </w:rPr>
        <w:t xml:space="preserve">          </w:t>
      </w:r>
    </w:p>
    <w:p w14:paraId="1623C926">
      <w:pPr>
        <w:pStyle w:val="13"/>
        <w:snapToGrid w:val="0"/>
        <w:spacing w:line="360" w:lineRule="auto"/>
        <w:rPr>
          <w:rFonts w:hAnsi="宋体"/>
          <w:color w:val="auto"/>
          <w:sz w:val="24"/>
          <w:highlight w:val="none"/>
        </w:rPr>
      </w:pPr>
      <w:r>
        <w:rPr>
          <w:rFonts w:hAnsi="宋体"/>
          <w:color w:val="auto"/>
          <w:sz w:val="24"/>
          <w:highlight w:val="none"/>
        </w:rPr>
        <w:t>乙方（</w:t>
      </w:r>
      <w:r>
        <w:rPr>
          <w:rFonts w:hint="eastAsia" w:hAnsi="宋体"/>
          <w:color w:val="auto"/>
          <w:sz w:val="24"/>
          <w:highlight w:val="none"/>
        </w:rPr>
        <w:t>中标人</w:t>
      </w:r>
      <w:r>
        <w:rPr>
          <w:rFonts w:hAnsi="宋体"/>
          <w:color w:val="auto"/>
          <w:sz w:val="24"/>
          <w:highlight w:val="none"/>
        </w:rPr>
        <w:t>）：</w:t>
      </w:r>
      <w:r>
        <w:rPr>
          <w:rFonts w:hint="eastAsia" w:hAnsi="宋体"/>
          <w:color w:val="auto"/>
          <w:sz w:val="24"/>
          <w:highlight w:val="none"/>
          <w:u w:val="single"/>
        </w:rPr>
        <w:t xml:space="preserve">                        </w:t>
      </w:r>
      <w:r>
        <w:rPr>
          <w:rFonts w:hint="eastAsia" w:hAnsi="宋体"/>
          <w:color w:val="auto"/>
          <w:sz w:val="24"/>
          <w:highlight w:val="none"/>
          <w:lang w:val="en-US" w:eastAsia="zh-CN"/>
        </w:rPr>
        <w:t xml:space="preserve">      </w:t>
      </w:r>
    </w:p>
    <w:p w14:paraId="6602C07A">
      <w:pPr>
        <w:widowControl/>
        <w:shd w:val="clear" w:color="auto" w:fill="FFFFFF"/>
        <w:spacing w:line="360" w:lineRule="auto"/>
        <w:ind w:firstLine="480" w:firstLineChars="200"/>
        <w:rPr>
          <w:rFonts w:ascii="宋体" w:hAnsi="宋体"/>
          <w:color w:val="auto"/>
          <w:sz w:val="24"/>
          <w:highlight w:val="none"/>
        </w:rPr>
      </w:pPr>
      <w:r>
        <w:rPr>
          <w:rFonts w:ascii="宋体" w:hAnsi="宋体"/>
          <w:color w:val="auto"/>
          <w:sz w:val="24"/>
          <w:highlight w:val="none"/>
        </w:rPr>
        <w:t>甲、乙双方根据</w:t>
      </w:r>
      <w:r>
        <w:rPr>
          <w:rFonts w:hint="eastAsia" w:hAnsi="宋体" w:cs="宋体"/>
          <w:color w:val="auto"/>
          <w:sz w:val="24"/>
          <w:highlight w:val="none"/>
          <w:u w:val="single"/>
          <w:lang w:eastAsia="zh-CN"/>
        </w:rPr>
        <w:t>台州湾新区管理委员会</w:t>
      </w:r>
      <w:r>
        <w:rPr>
          <w:rFonts w:hint="eastAsia" w:asciiTheme="minorEastAsia" w:hAnsiTheme="minorEastAsia" w:eastAsiaTheme="minorEastAsia"/>
          <w:color w:val="auto"/>
          <w:sz w:val="24"/>
          <w:highlight w:val="none"/>
        </w:rPr>
        <w:t>(采购组织机构名称）</w:t>
      </w:r>
      <w:r>
        <w:rPr>
          <w:rFonts w:ascii="宋体" w:hAnsi="宋体"/>
          <w:color w:val="auto"/>
          <w:sz w:val="24"/>
          <w:highlight w:val="none"/>
        </w:rPr>
        <w:t>关于</w:t>
      </w:r>
      <w:r>
        <w:rPr>
          <w:rFonts w:hint="eastAsia" w:ascii="宋体" w:hAnsi="宋体"/>
          <w:color w:val="auto"/>
          <w:sz w:val="24"/>
          <w:highlight w:val="none"/>
          <w:u w:val="single"/>
          <w:lang w:eastAsia="zh-CN"/>
        </w:rPr>
        <w:t>台州市椒江区椒南灌区续建配套与现代化改造工程项建、可研、勘察、测量项目（台州湾新区灌片）</w:t>
      </w:r>
      <w:r>
        <w:rPr>
          <w:rFonts w:ascii="宋体" w:hAnsi="宋体"/>
          <w:color w:val="auto"/>
          <w:sz w:val="24"/>
          <w:highlight w:val="none"/>
        </w:rPr>
        <w:t>项目</w:t>
      </w:r>
      <w:r>
        <w:rPr>
          <w:rFonts w:hint="eastAsia" w:ascii="宋体" w:hAnsi="宋体"/>
          <w:color w:val="auto"/>
          <w:sz w:val="24"/>
          <w:highlight w:val="none"/>
        </w:rPr>
        <w:t>竞争性磋商</w:t>
      </w:r>
      <w:r>
        <w:rPr>
          <w:rFonts w:ascii="宋体" w:hAnsi="宋体"/>
          <w:color w:val="auto"/>
          <w:sz w:val="24"/>
          <w:highlight w:val="none"/>
        </w:rPr>
        <w:t>的结果，签署本合同。</w:t>
      </w:r>
    </w:p>
    <w:p w14:paraId="2E7045CF">
      <w:pPr>
        <w:spacing w:line="360" w:lineRule="auto"/>
        <w:ind w:firstLine="482" w:firstLineChars="200"/>
        <w:outlineLvl w:val="1"/>
        <w:rPr>
          <w:rFonts w:ascii="宋体"/>
          <w:color w:val="auto"/>
          <w:sz w:val="24"/>
          <w:highlight w:val="none"/>
          <w:lang w:val="zh-CN"/>
        </w:rPr>
      </w:pPr>
      <w:r>
        <w:rPr>
          <w:rFonts w:hint="eastAsia" w:ascii="宋体"/>
          <w:b/>
          <w:bCs/>
          <w:color w:val="auto"/>
          <w:sz w:val="24"/>
          <w:highlight w:val="none"/>
          <w:lang w:val="zh-CN"/>
        </w:rPr>
        <w:t>一、合同文件：</w:t>
      </w:r>
    </w:p>
    <w:p w14:paraId="62178FCC">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rPr>
        <w:t>一</w:t>
      </w:r>
      <w:r>
        <w:rPr>
          <w:rFonts w:hint="eastAsia" w:ascii="宋体"/>
          <w:color w:val="auto"/>
          <w:sz w:val="24"/>
          <w:highlight w:val="none"/>
          <w:lang w:val="zh-CN"/>
        </w:rPr>
        <w:t>）合同条款。</w:t>
      </w:r>
    </w:p>
    <w:p w14:paraId="71F7E3AF">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rPr>
        <w:t>二</w:t>
      </w:r>
      <w:r>
        <w:rPr>
          <w:rFonts w:hint="eastAsia" w:ascii="宋体"/>
          <w:color w:val="auto"/>
          <w:sz w:val="24"/>
          <w:highlight w:val="none"/>
          <w:lang w:val="zh-CN"/>
        </w:rPr>
        <w:t>）中标通知书。</w:t>
      </w:r>
    </w:p>
    <w:p w14:paraId="118DB3E6">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rPr>
        <w:t>三</w:t>
      </w:r>
      <w:r>
        <w:rPr>
          <w:rFonts w:hint="eastAsia" w:ascii="宋体"/>
          <w:color w:val="auto"/>
          <w:sz w:val="24"/>
          <w:highlight w:val="none"/>
          <w:lang w:val="zh-CN"/>
        </w:rPr>
        <w:t>）更正补充文件。</w:t>
      </w:r>
    </w:p>
    <w:p w14:paraId="66CC35DD">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rPr>
        <w:t>四</w:t>
      </w:r>
      <w:r>
        <w:rPr>
          <w:rFonts w:hint="eastAsia" w:ascii="宋体"/>
          <w:color w:val="auto"/>
          <w:sz w:val="24"/>
          <w:highlight w:val="none"/>
          <w:lang w:val="zh-CN"/>
        </w:rPr>
        <w:t>）招标文件。</w:t>
      </w:r>
    </w:p>
    <w:p w14:paraId="1A6888FF">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rPr>
        <w:t>五</w:t>
      </w:r>
      <w:r>
        <w:rPr>
          <w:rFonts w:hint="eastAsia" w:ascii="宋体"/>
          <w:color w:val="auto"/>
          <w:sz w:val="24"/>
          <w:highlight w:val="none"/>
          <w:lang w:val="zh-CN"/>
        </w:rPr>
        <w:t>）成交人的响应文件。</w:t>
      </w:r>
    </w:p>
    <w:p w14:paraId="5A0D1745">
      <w:pPr>
        <w:spacing w:line="360" w:lineRule="auto"/>
        <w:ind w:firstLine="480" w:firstLineChars="200"/>
        <w:rPr>
          <w:rFonts w:ascii="宋体"/>
          <w:color w:val="auto"/>
          <w:sz w:val="24"/>
          <w:highlight w:val="none"/>
          <w:lang w:val="zh-CN"/>
        </w:rPr>
      </w:pPr>
      <w:r>
        <w:rPr>
          <w:rFonts w:hint="eastAsia" w:ascii="宋体"/>
          <w:color w:val="auto"/>
          <w:sz w:val="24"/>
          <w:highlight w:val="none"/>
          <w:lang w:val="zh-CN"/>
        </w:rPr>
        <w:t>（</w:t>
      </w:r>
      <w:r>
        <w:rPr>
          <w:rFonts w:hint="eastAsia" w:ascii="宋体"/>
          <w:color w:val="auto"/>
          <w:sz w:val="24"/>
          <w:highlight w:val="none"/>
        </w:rPr>
        <w:t>六</w:t>
      </w:r>
      <w:r>
        <w:rPr>
          <w:rFonts w:hint="eastAsia" w:ascii="宋体"/>
          <w:color w:val="auto"/>
          <w:sz w:val="24"/>
          <w:highlight w:val="none"/>
          <w:lang w:val="zh-CN"/>
        </w:rPr>
        <w:t>）其他。</w:t>
      </w:r>
    </w:p>
    <w:p w14:paraId="5888EA80">
      <w:pPr>
        <w:pStyle w:val="13"/>
        <w:snapToGrid w:val="0"/>
        <w:spacing w:line="360" w:lineRule="auto"/>
        <w:ind w:firstLine="480" w:firstLineChars="200"/>
        <w:rPr>
          <w:rFonts w:hAnsi="宋体"/>
          <w:b/>
          <w:color w:val="auto"/>
          <w:sz w:val="24"/>
          <w:highlight w:val="none"/>
        </w:rPr>
      </w:pPr>
      <w:r>
        <w:rPr>
          <w:rFonts w:hint="eastAsia"/>
          <w:color w:val="auto"/>
          <w:sz w:val="24"/>
          <w:highlight w:val="none"/>
          <w:lang w:val="zh-CN"/>
        </w:rPr>
        <w:t>上述所指合同文件应认为是互相补充和解释的，但是有模棱两可或互相矛盾之处，以其所列内容顺序为准。</w:t>
      </w:r>
    </w:p>
    <w:p w14:paraId="61A9FC6F">
      <w:pPr>
        <w:widowControl/>
        <w:shd w:val="clear" w:color="auto" w:fill="FFFFFF"/>
        <w:spacing w:line="360" w:lineRule="auto"/>
        <w:ind w:firstLine="482" w:firstLineChars="200"/>
        <w:outlineLvl w:val="1"/>
        <w:rPr>
          <w:rFonts w:ascii="宋体" w:hAnsi="宋体" w:cs="Arial"/>
          <w:b/>
          <w:color w:val="auto"/>
          <w:kern w:val="0"/>
          <w:sz w:val="24"/>
          <w:highlight w:val="none"/>
        </w:rPr>
      </w:pPr>
      <w:r>
        <w:rPr>
          <w:rFonts w:hint="eastAsia" w:ascii="宋体" w:hAnsi="宋体"/>
          <w:b/>
          <w:color w:val="auto"/>
          <w:sz w:val="24"/>
          <w:highlight w:val="none"/>
        </w:rPr>
        <w:t>二</w:t>
      </w:r>
      <w:r>
        <w:rPr>
          <w:rFonts w:ascii="宋体" w:hAnsi="宋体"/>
          <w:b/>
          <w:color w:val="auto"/>
          <w:sz w:val="24"/>
          <w:highlight w:val="none"/>
        </w:rPr>
        <w:t>、</w:t>
      </w:r>
      <w:r>
        <w:rPr>
          <w:rFonts w:ascii="宋体" w:hAnsi="宋体" w:cs="Arial"/>
          <w:b/>
          <w:color w:val="auto"/>
          <w:kern w:val="0"/>
          <w:sz w:val="24"/>
          <w:highlight w:val="none"/>
        </w:rPr>
        <w:t>合同内容及服务标准</w:t>
      </w:r>
    </w:p>
    <w:p w14:paraId="72B8F098">
      <w:pPr>
        <w:widowControl/>
        <w:shd w:val="clear" w:color="auto" w:fill="FFFFFF"/>
        <w:spacing w:line="360" w:lineRule="auto"/>
        <w:ind w:firstLine="480" w:firstLineChars="200"/>
        <w:rPr>
          <w:rFonts w:ascii="宋体" w:hAnsi="宋体" w:cs="Arial"/>
          <w:color w:val="auto"/>
          <w:kern w:val="0"/>
          <w:sz w:val="24"/>
          <w:highlight w:val="none"/>
        </w:rPr>
      </w:pPr>
      <w:r>
        <w:rPr>
          <w:rFonts w:ascii="宋体" w:hAnsi="宋体" w:cs="Arial"/>
          <w:color w:val="auto"/>
          <w:kern w:val="0"/>
          <w:sz w:val="24"/>
          <w:highlight w:val="none"/>
        </w:rPr>
        <w:t>（具体见项目需求）</w:t>
      </w:r>
    </w:p>
    <w:p w14:paraId="0C666C8D">
      <w:pPr>
        <w:pStyle w:val="13"/>
        <w:snapToGrid w:val="0"/>
        <w:spacing w:line="360" w:lineRule="auto"/>
        <w:ind w:firstLine="482" w:firstLineChars="200"/>
        <w:outlineLvl w:val="1"/>
        <w:rPr>
          <w:rFonts w:hAnsi="宋体"/>
          <w:b/>
          <w:color w:val="auto"/>
          <w:sz w:val="24"/>
          <w:highlight w:val="none"/>
        </w:rPr>
      </w:pPr>
      <w:r>
        <w:rPr>
          <w:rFonts w:hint="eastAsia" w:hAnsi="宋体"/>
          <w:b/>
          <w:color w:val="auto"/>
          <w:sz w:val="24"/>
          <w:highlight w:val="none"/>
        </w:rPr>
        <w:t>三</w:t>
      </w:r>
      <w:r>
        <w:rPr>
          <w:rFonts w:hAnsi="宋体"/>
          <w:b/>
          <w:color w:val="auto"/>
          <w:sz w:val="24"/>
          <w:highlight w:val="none"/>
        </w:rPr>
        <w:t>、合同金额</w:t>
      </w:r>
    </w:p>
    <w:p w14:paraId="150C5F8E">
      <w:pPr>
        <w:pStyle w:val="13"/>
        <w:snapToGrid w:val="0"/>
        <w:spacing w:line="360" w:lineRule="auto"/>
        <w:ind w:firstLine="480" w:firstLineChars="200"/>
        <w:rPr>
          <w:rFonts w:hAnsi="宋体"/>
          <w:color w:val="auto"/>
          <w:sz w:val="24"/>
          <w:highlight w:val="none"/>
        </w:rPr>
      </w:pPr>
      <w:r>
        <w:rPr>
          <w:rFonts w:hAnsi="宋体"/>
          <w:color w:val="auto"/>
          <w:sz w:val="24"/>
          <w:highlight w:val="none"/>
        </w:rPr>
        <w:t>本合同金额为（大写）：_____________元（￥_______________元）人民币。</w:t>
      </w:r>
    </w:p>
    <w:p w14:paraId="122C2BCC">
      <w:pPr>
        <w:pStyle w:val="13"/>
        <w:snapToGrid w:val="0"/>
        <w:spacing w:line="360" w:lineRule="auto"/>
        <w:ind w:firstLine="482" w:firstLineChars="200"/>
        <w:rPr>
          <w:rFonts w:hint="eastAsia" w:ascii="宋体" w:hAnsi="宋体" w:eastAsia="宋体"/>
          <w:color w:val="auto"/>
          <w:sz w:val="24"/>
          <w:highlight w:val="none"/>
          <w:lang w:val="en-US" w:eastAsia="zh-CN"/>
        </w:rPr>
      </w:pPr>
      <w:r>
        <w:rPr>
          <w:rFonts w:hint="eastAsia" w:ascii="宋体" w:hAnsi="宋体" w:eastAsia="宋体"/>
          <w:b/>
          <w:bCs/>
          <w:color w:val="auto"/>
          <w:sz w:val="24"/>
          <w:highlight w:val="none"/>
          <w:lang w:val="en-US" w:eastAsia="zh-CN"/>
        </w:rPr>
        <w:t>注：</w:t>
      </w:r>
      <w:r>
        <w:rPr>
          <w:rFonts w:hint="eastAsia" w:ascii="宋体" w:hAnsi="宋体" w:eastAsia="宋体"/>
          <w:b w:val="0"/>
          <w:bCs w:val="0"/>
          <w:color w:val="auto"/>
          <w:sz w:val="24"/>
          <w:highlight w:val="none"/>
          <w:lang w:val="en-US" w:eastAsia="zh-CN"/>
        </w:rPr>
        <w:t>1、</w:t>
      </w:r>
      <w:r>
        <w:rPr>
          <w:rFonts w:hint="eastAsia" w:ascii="宋体" w:hAnsi="宋体" w:eastAsia="宋体"/>
          <w:color w:val="auto"/>
          <w:sz w:val="24"/>
          <w:highlight w:val="none"/>
          <w:lang w:val="en-US" w:eastAsia="zh-CN"/>
        </w:rPr>
        <w:t>本合同总价款是履行合同的最终价格，包括资料收集整理、现状调查分析、报告编制、报告评审验收及整个项目服务所需的人工费、材料费、交通费、利润、税金等一切与之相关的所有费用。</w:t>
      </w:r>
    </w:p>
    <w:p w14:paraId="7EABBCC4">
      <w:pPr>
        <w:pStyle w:val="13"/>
        <w:snapToGrid w:val="0"/>
        <w:spacing w:line="360" w:lineRule="auto"/>
        <w:ind w:firstLine="480" w:firstLineChars="200"/>
        <w:rPr>
          <w:rFonts w:hint="default"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 xml:space="preserve">   2、本合同总价款还包含乙方就当提供的伴随服务及售后服务费用.</w:t>
      </w:r>
    </w:p>
    <w:p w14:paraId="00091B89">
      <w:pPr>
        <w:widowControl/>
        <w:shd w:val="clear" w:color="auto" w:fill="FFFFFF"/>
        <w:spacing w:line="360" w:lineRule="auto"/>
        <w:ind w:firstLine="482" w:firstLineChars="200"/>
        <w:outlineLvl w:val="1"/>
        <w:rPr>
          <w:rFonts w:ascii="宋体" w:hAnsi="宋体" w:cs="Arial"/>
          <w:b/>
          <w:color w:val="auto"/>
          <w:kern w:val="0"/>
          <w:sz w:val="24"/>
          <w:highlight w:val="none"/>
        </w:rPr>
      </w:pPr>
      <w:r>
        <w:rPr>
          <w:rFonts w:hint="eastAsia" w:ascii="宋体" w:hAnsi="宋体" w:cs="Arial"/>
          <w:b/>
          <w:color w:val="auto"/>
          <w:kern w:val="0"/>
          <w:sz w:val="24"/>
          <w:highlight w:val="none"/>
        </w:rPr>
        <w:t>四</w:t>
      </w:r>
      <w:r>
        <w:rPr>
          <w:rFonts w:ascii="宋体" w:hAnsi="宋体" w:cs="Arial"/>
          <w:b/>
          <w:color w:val="auto"/>
          <w:kern w:val="0"/>
          <w:sz w:val="24"/>
          <w:highlight w:val="none"/>
        </w:rPr>
        <w:t>、甲乙双方责任</w:t>
      </w:r>
    </w:p>
    <w:p w14:paraId="7AF7A29A">
      <w:pPr>
        <w:pStyle w:val="21"/>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textAlignment w:val="auto"/>
        <w:outlineLvl w:val="2"/>
        <w:rPr>
          <w:rFonts w:hint="default" w:cs="Arial"/>
          <w:color w:val="auto"/>
          <w:highlight w:val="none"/>
        </w:rPr>
      </w:pPr>
      <w:r>
        <w:rPr>
          <w:rFonts w:cs="Arial"/>
          <w:color w:val="auto"/>
          <w:highlight w:val="none"/>
        </w:rPr>
        <w:t>（一）甲方责任</w:t>
      </w:r>
    </w:p>
    <w:p w14:paraId="340827A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1.依据合同对乙方的工作进行检查、监督。</w:t>
      </w:r>
    </w:p>
    <w:p w14:paraId="1CADD47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2.按照本合同约定按时支付服务费用。</w:t>
      </w:r>
    </w:p>
    <w:p w14:paraId="7CADDCF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3.甲方有权对乙方工作和服务质量进行评估。</w:t>
      </w:r>
    </w:p>
    <w:p w14:paraId="62856AFB">
      <w:pPr>
        <w:pStyle w:val="21"/>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textAlignment w:val="auto"/>
        <w:outlineLvl w:val="2"/>
        <w:rPr>
          <w:rFonts w:hint="default" w:cs="Arial"/>
          <w:color w:val="auto"/>
          <w:highlight w:val="none"/>
        </w:rPr>
      </w:pPr>
      <w:r>
        <w:rPr>
          <w:rFonts w:cs="Arial"/>
          <w:color w:val="auto"/>
          <w:highlight w:val="none"/>
        </w:rPr>
        <w:t>（二）乙方责任</w:t>
      </w:r>
    </w:p>
    <w:p w14:paraId="080E397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1.严格按照本合同约定的标准和要求，保质保量，按时完成相关工作。</w:t>
      </w:r>
    </w:p>
    <w:p w14:paraId="17FF7CA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2.乙方承担项目所需派出人员的人身安全责任。</w:t>
      </w:r>
    </w:p>
    <w:p w14:paraId="3E633B42">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3.乙方不得擅自将本合同的有关权利和义务转让给第三方。</w:t>
      </w:r>
    </w:p>
    <w:p w14:paraId="60FDC5E1">
      <w:pPr>
        <w:pStyle w:val="13"/>
        <w:snapToGrid w:val="0"/>
        <w:spacing w:line="360" w:lineRule="auto"/>
        <w:ind w:firstLine="482" w:firstLineChars="200"/>
        <w:outlineLvl w:val="1"/>
        <w:rPr>
          <w:rFonts w:hAnsi="宋体"/>
          <w:b/>
          <w:color w:val="auto"/>
          <w:sz w:val="24"/>
          <w:highlight w:val="none"/>
        </w:rPr>
      </w:pPr>
      <w:r>
        <w:rPr>
          <w:rFonts w:hint="eastAsia" w:hAnsi="宋体"/>
          <w:b/>
          <w:color w:val="auto"/>
          <w:sz w:val="24"/>
          <w:highlight w:val="none"/>
        </w:rPr>
        <w:t>五</w:t>
      </w:r>
      <w:r>
        <w:rPr>
          <w:rFonts w:hAnsi="宋体"/>
          <w:b/>
          <w:color w:val="auto"/>
          <w:sz w:val="24"/>
          <w:highlight w:val="none"/>
        </w:rPr>
        <w:t>、技术资料</w:t>
      </w:r>
    </w:p>
    <w:p w14:paraId="21CDBA4F">
      <w:pPr>
        <w:pStyle w:val="13"/>
        <w:snapToGrid w:val="0"/>
        <w:spacing w:line="360" w:lineRule="auto"/>
        <w:ind w:firstLine="480" w:firstLineChars="200"/>
        <w:outlineLvl w:val="2"/>
        <w:rPr>
          <w:rFonts w:hAnsi="宋体"/>
          <w:color w:val="auto"/>
          <w:sz w:val="24"/>
          <w:highlight w:val="none"/>
        </w:rPr>
      </w:pPr>
      <w:r>
        <w:rPr>
          <w:rFonts w:hint="eastAsia" w:hAnsi="宋体"/>
          <w:color w:val="auto"/>
          <w:sz w:val="24"/>
          <w:highlight w:val="none"/>
        </w:rPr>
        <w:t>（一）</w:t>
      </w:r>
      <w:r>
        <w:rPr>
          <w:rFonts w:hAnsi="宋体"/>
          <w:color w:val="auto"/>
          <w:sz w:val="24"/>
          <w:highlight w:val="none"/>
        </w:rPr>
        <w:t>乙方应按招标文件规定的时间向甲方提供有关技术资料。</w:t>
      </w:r>
    </w:p>
    <w:p w14:paraId="299B4AB5">
      <w:pPr>
        <w:pStyle w:val="13"/>
        <w:snapToGrid w:val="0"/>
        <w:spacing w:line="360" w:lineRule="auto"/>
        <w:ind w:firstLine="480" w:firstLineChars="200"/>
        <w:rPr>
          <w:rFonts w:hAnsi="宋体"/>
          <w:color w:val="auto"/>
          <w:sz w:val="24"/>
          <w:highlight w:val="none"/>
        </w:rPr>
      </w:pPr>
      <w:r>
        <w:rPr>
          <w:rFonts w:hint="eastAsia" w:hAnsi="宋体"/>
          <w:color w:val="auto"/>
          <w:sz w:val="24"/>
          <w:highlight w:val="none"/>
        </w:rPr>
        <w:t>（二）</w:t>
      </w:r>
      <w:r>
        <w:rPr>
          <w:rFonts w:hAnsi="宋体"/>
          <w:color w:val="auto"/>
          <w:sz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9090646">
      <w:pPr>
        <w:pStyle w:val="13"/>
        <w:snapToGrid w:val="0"/>
        <w:spacing w:line="360" w:lineRule="auto"/>
        <w:ind w:firstLine="480" w:firstLineChars="200"/>
        <w:outlineLvl w:val="2"/>
        <w:rPr>
          <w:rFonts w:hint="eastAsia" w:hAnsi="宋体" w:eastAsia="宋体"/>
          <w:color w:val="auto"/>
          <w:sz w:val="24"/>
          <w:highlight w:val="none"/>
          <w:lang w:eastAsia="zh-CN"/>
        </w:rPr>
      </w:pPr>
      <w:r>
        <w:rPr>
          <w:rFonts w:hint="eastAsia" w:hAnsi="宋体"/>
          <w:color w:val="auto"/>
          <w:sz w:val="24"/>
          <w:highlight w:val="none"/>
          <w:lang w:eastAsia="zh-CN"/>
        </w:rPr>
        <w:t>（</w:t>
      </w:r>
      <w:r>
        <w:rPr>
          <w:rFonts w:hint="eastAsia" w:hAnsi="宋体"/>
          <w:color w:val="auto"/>
          <w:sz w:val="24"/>
          <w:highlight w:val="none"/>
          <w:lang w:val="en-US" w:eastAsia="zh-CN"/>
        </w:rPr>
        <w:t>三</w:t>
      </w:r>
      <w:r>
        <w:rPr>
          <w:rFonts w:hint="eastAsia" w:hAnsi="宋体"/>
          <w:color w:val="auto"/>
          <w:sz w:val="24"/>
          <w:highlight w:val="none"/>
          <w:lang w:eastAsia="zh-CN"/>
        </w:rPr>
        <w:t>）</w:t>
      </w:r>
      <w:r>
        <w:rPr>
          <w:rFonts w:hint="eastAsia" w:hAnsi="宋体" w:cs="宋体"/>
          <w:snapToGrid w:val="0"/>
          <w:color w:val="auto"/>
          <w:sz w:val="24"/>
          <w:highlight w:val="none"/>
        </w:rPr>
        <w:t>未经项目业主同意，不得擅自公开。</w:t>
      </w:r>
    </w:p>
    <w:p w14:paraId="6A8665D2">
      <w:pPr>
        <w:pStyle w:val="13"/>
        <w:snapToGrid w:val="0"/>
        <w:spacing w:line="360" w:lineRule="auto"/>
        <w:ind w:firstLine="482" w:firstLineChars="200"/>
        <w:outlineLvl w:val="1"/>
        <w:rPr>
          <w:rFonts w:hAnsi="宋体"/>
          <w:b/>
          <w:color w:val="auto"/>
          <w:sz w:val="24"/>
          <w:highlight w:val="none"/>
        </w:rPr>
      </w:pPr>
      <w:r>
        <w:rPr>
          <w:rFonts w:hint="eastAsia" w:hAnsi="宋体"/>
          <w:b/>
          <w:color w:val="auto"/>
          <w:sz w:val="24"/>
          <w:highlight w:val="none"/>
        </w:rPr>
        <w:t>六</w:t>
      </w:r>
      <w:r>
        <w:rPr>
          <w:rFonts w:hAnsi="宋体"/>
          <w:b/>
          <w:color w:val="auto"/>
          <w:sz w:val="24"/>
          <w:highlight w:val="none"/>
        </w:rPr>
        <w:t>、知识产权</w:t>
      </w:r>
    </w:p>
    <w:p w14:paraId="04DB3654">
      <w:pPr>
        <w:pStyle w:val="13"/>
        <w:snapToGrid w:val="0"/>
        <w:spacing w:line="360" w:lineRule="auto"/>
        <w:ind w:firstLine="480" w:firstLineChars="200"/>
        <w:outlineLvl w:val="2"/>
        <w:rPr>
          <w:rFonts w:hAnsi="宋体"/>
          <w:color w:val="auto"/>
          <w:sz w:val="24"/>
          <w:highlight w:val="none"/>
        </w:rPr>
      </w:pPr>
      <w:r>
        <w:rPr>
          <w:rFonts w:hint="eastAsia" w:hAnsi="宋体"/>
          <w:color w:val="auto"/>
          <w:sz w:val="24"/>
          <w:highlight w:val="none"/>
        </w:rPr>
        <w:t>（一）</w:t>
      </w:r>
      <w:r>
        <w:rPr>
          <w:rFonts w:hAnsi="宋体"/>
          <w:color w:val="auto"/>
          <w:sz w:val="24"/>
          <w:highlight w:val="none"/>
        </w:rPr>
        <w:t>乙方应保证提供服务过程中不会侵犯任何第三方的知识产权。</w:t>
      </w:r>
    </w:p>
    <w:p w14:paraId="14631FE3">
      <w:pPr>
        <w:pStyle w:val="13"/>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（二）若侵犯,由乙方赔偿甲方因此遭受的损失（包括但不限于应对及追偿过程中所支付的律师费、差旅费、诉讼费、保全费、鉴定费、评估费等）。</w:t>
      </w:r>
    </w:p>
    <w:p w14:paraId="686A82C3">
      <w:pPr>
        <w:pStyle w:val="13"/>
        <w:snapToGrid w:val="0"/>
        <w:spacing w:line="360" w:lineRule="auto"/>
        <w:ind w:firstLine="480" w:firstLineChars="200"/>
        <w:rPr>
          <w:rFonts w:hAnsi="宋体"/>
          <w:color w:val="auto"/>
          <w:sz w:val="24"/>
          <w:highlight w:val="none"/>
        </w:rPr>
      </w:pPr>
      <w:r>
        <w:rPr>
          <w:rFonts w:hint="eastAsia" w:hAnsi="宋体"/>
          <w:color w:val="auto"/>
          <w:sz w:val="24"/>
          <w:highlight w:val="none"/>
        </w:rPr>
        <w:t>（三）乙方服务过程中所产生服务成果的知识产权及其他权利均归属于甲方。</w:t>
      </w:r>
    </w:p>
    <w:p w14:paraId="799DF4B3">
      <w:pPr>
        <w:pStyle w:val="13"/>
        <w:snapToGrid w:val="0"/>
        <w:spacing w:line="360" w:lineRule="auto"/>
        <w:ind w:firstLine="482" w:firstLineChars="200"/>
        <w:rPr>
          <w:rFonts w:hAnsi="宋体"/>
          <w:b/>
          <w:color w:val="auto"/>
          <w:sz w:val="24"/>
          <w:highlight w:val="none"/>
        </w:rPr>
      </w:pPr>
      <w:r>
        <w:rPr>
          <w:rFonts w:hint="eastAsia" w:hAnsi="宋体"/>
          <w:b/>
          <w:color w:val="auto"/>
          <w:sz w:val="24"/>
          <w:highlight w:val="none"/>
        </w:rPr>
        <w:t>七</w:t>
      </w:r>
      <w:r>
        <w:rPr>
          <w:rFonts w:hAnsi="宋体"/>
          <w:b/>
          <w:color w:val="auto"/>
          <w:sz w:val="24"/>
          <w:highlight w:val="none"/>
        </w:rPr>
        <w:t>、</w:t>
      </w:r>
      <w:r>
        <w:rPr>
          <w:rFonts w:hAnsi="宋体"/>
          <w:b/>
          <w:color w:val="auto"/>
          <w:sz w:val="24"/>
          <w:highlight w:val="none"/>
        </w:rPr>
        <w:t>履约保证金</w:t>
      </w:r>
      <w:r>
        <w:rPr>
          <w:rFonts w:hint="eastAsia" w:hAnsi="宋体"/>
          <w:b/>
          <w:color w:val="auto"/>
          <w:sz w:val="24"/>
          <w:highlight w:val="none"/>
        </w:rPr>
        <w:t>：无</w:t>
      </w:r>
    </w:p>
    <w:p w14:paraId="4E5E90C6">
      <w:pPr>
        <w:snapToGrid w:val="0"/>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八、转包或分包</w:t>
      </w:r>
    </w:p>
    <w:p w14:paraId="5B907436">
      <w:pPr>
        <w:snapToGrid w:val="0"/>
        <w:spacing w:line="360" w:lineRule="auto"/>
        <w:ind w:firstLine="480" w:firstLineChars="200"/>
        <w:outlineLvl w:val="2"/>
        <w:rPr>
          <w:rFonts w:ascii="宋体" w:hAnsi="宋体"/>
          <w:color w:val="auto"/>
          <w:sz w:val="24"/>
          <w:highlight w:val="none"/>
        </w:rPr>
      </w:pPr>
      <w:r>
        <w:rPr>
          <w:rFonts w:hint="eastAsia" w:hAnsi="宋体"/>
          <w:color w:val="auto"/>
          <w:sz w:val="24"/>
          <w:highlight w:val="none"/>
        </w:rPr>
        <w:t>（一）</w:t>
      </w:r>
      <w:r>
        <w:rPr>
          <w:rFonts w:hint="eastAsia" w:ascii="宋体" w:hAnsi="宋体"/>
          <w:color w:val="auto"/>
          <w:sz w:val="24"/>
          <w:highlight w:val="none"/>
        </w:rPr>
        <w:t>本合同范围的服务，应由</w:t>
      </w:r>
      <w:r>
        <w:rPr>
          <w:rFonts w:ascii="宋体" w:hAnsi="宋体"/>
          <w:color w:val="auto"/>
          <w:sz w:val="24"/>
          <w:highlight w:val="none"/>
        </w:rPr>
        <w:t>乙</w:t>
      </w:r>
      <w:r>
        <w:rPr>
          <w:rFonts w:hint="eastAsia" w:ascii="宋体" w:hAnsi="宋体"/>
          <w:color w:val="auto"/>
          <w:sz w:val="24"/>
          <w:highlight w:val="none"/>
        </w:rPr>
        <w:t>方直接供应，不得转让他人供应。</w:t>
      </w:r>
    </w:p>
    <w:p w14:paraId="20589280">
      <w:pPr>
        <w:snapToGrid w:val="0"/>
        <w:spacing w:line="360" w:lineRule="auto"/>
        <w:ind w:firstLine="480" w:firstLineChars="200"/>
        <w:rPr>
          <w:rFonts w:ascii="宋体" w:hAnsi="宋体"/>
          <w:color w:val="auto"/>
          <w:sz w:val="24"/>
          <w:highlight w:val="none"/>
        </w:rPr>
      </w:pPr>
      <w:r>
        <w:rPr>
          <w:rFonts w:hint="eastAsia" w:hAnsi="宋体"/>
          <w:color w:val="auto"/>
          <w:sz w:val="24"/>
          <w:highlight w:val="none"/>
        </w:rPr>
        <w:t>（二）</w:t>
      </w:r>
      <w:r>
        <w:rPr>
          <w:rFonts w:hint="eastAsia" w:ascii="宋体" w:hAnsi="宋体"/>
          <w:color w:val="auto"/>
          <w:sz w:val="24"/>
          <w:highlight w:val="none"/>
        </w:rPr>
        <w:t>除非得到甲方的书面同意，</w:t>
      </w:r>
      <w:r>
        <w:rPr>
          <w:rFonts w:ascii="宋体" w:hAnsi="宋体"/>
          <w:color w:val="auto"/>
          <w:sz w:val="24"/>
          <w:highlight w:val="none"/>
        </w:rPr>
        <w:t>乙</w:t>
      </w:r>
      <w:r>
        <w:rPr>
          <w:rFonts w:hint="eastAsia" w:ascii="宋体" w:hAnsi="宋体"/>
          <w:color w:val="auto"/>
          <w:sz w:val="24"/>
          <w:highlight w:val="none"/>
        </w:rPr>
        <w:t>方不得将本合同范围的服务全部或部分分包给他人供应。</w:t>
      </w:r>
    </w:p>
    <w:p w14:paraId="501FA5E6">
      <w:pPr>
        <w:snapToGrid w:val="0"/>
        <w:spacing w:line="360" w:lineRule="auto"/>
        <w:ind w:firstLine="480" w:firstLineChars="200"/>
        <w:rPr>
          <w:rFonts w:ascii="宋体" w:hAnsi="宋体"/>
          <w:color w:val="auto"/>
          <w:sz w:val="24"/>
          <w:highlight w:val="none"/>
        </w:rPr>
      </w:pPr>
      <w:r>
        <w:rPr>
          <w:rFonts w:hint="eastAsia" w:hAnsi="宋体"/>
          <w:color w:val="auto"/>
          <w:sz w:val="24"/>
          <w:highlight w:val="none"/>
        </w:rPr>
        <w:t>（三）</w:t>
      </w:r>
      <w:r>
        <w:rPr>
          <w:rFonts w:hint="eastAsia" w:ascii="宋体" w:hAnsi="宋体"/>
          <w:color w:val="auto"/>
          <w:sz w:val="24"/>
          <w:highlight w:val="none"/>
        </w:rPr>
        <w:t>如有转让和未经甲方同意的分包行为，甲方有权解除合同，并追究乙方的违约责任。</w:t>
      </w:r>
    </w:p>
    <w:p w14:paraId="2B163D59">
      <w:pPr>
        <w:pStyle w:val="13"/>
        <w:snapToGrid w:val="0"/>
        <w:spacing w:line="360" w:lineRule="auto"/>
        <w:ind w:firstLine="482" w:firstLineChars="200"/>
        <w:outlineLvl w:val="1"/>
        <w:rPr>
          <w:rFonts w:hAnsi="宋体"/>
          <w:b/>
          <w:color w:val="auto"/>
          <w:sz w:val="24"/>
          <w:highlight w:val="none"/>
        </w:rPr>
      </w:pPr>
      <w:r>
        <w:rPr>
          <w:rFonts w:hint="eastAsia" w:hAnsi="宋体"/>
          <w:b/>
          <w:color w:val="auto"/>
          <w:sz w:val="24"/>
          <w:highlight w:val="none"/>
        </w:rPr>
        <w:t>九</w:t>
      </w:r>
      <w:r>
        <w:rPr>
          <w:rFonts w:hAnsi="宋体"/>
          <w:b/>
          <w:color w:val="auto"/>
          <w:sz w:val="24"/>
          <w:highlight w:val="none"/>
        </w:rPr>
        <w:t>、合同履行时间及履行地点</w:t>
      </w:r>
    </w:p>
    <w:p w14:paraId="6B3FFD81">
      <w:pPr>
        <w:pStyle w:val="21"/>
        <w:shd w:val="clear" w:color="auto" w:fill="FFFFFF"/>
        <w:spacing w:before="0" w:beforeAutospacing="0" w:after="0" w:afterAutospacing="0" w:line="360" w:lineRule="auto"/>
        <w:ind w:firstLine="480" w:firstLineChars="200"/>
        <w:jc w:val="both"/>
        <w:rPr>
          <w:rFonts w:hint="default" w:eastAsia="宋体" w:cs="Arial"/>
          <w:color w:val="auto"/>
          <w:highlight w:val="none"/>
          <w:u w:val="single"/>
          <w:lang w:val="en-US" w:eastAsia="zh-CN"/>
        </w:rPr>
      </w:pPr>
      <w:r>
        <w:rPr>
          <w:color w:val="auto"/>
          <w:highlight w:val="none"/>
        </w:rPr>
        <w:t>（一）</w:t>
      </w:r>
      <w:r>
        <w:rPr>
          <w:color w:val="auto"/>
          <w:highlight w:val="none"/>
        </w:rPr>
        <w:t>履行时间</w:t>
      </w:r>
      <w:r>
        <w:rPr>
          <w:bCs/>
          <w:color w:val="auto"/>
          <w:highlight w:val="none"/>
        </w:rPr>
        <w:t>：</w:t>
      </w:r>
      <w:r>
        <w:rPr>
          <w:rFonts w:hint="eastAsia"/>
          <w:bCs/>
          <w:color w:val="auto"/>
          <w:highlight w:val="none"/>
          <w:u w:val="single"/>
        </w:rPr>
        <w:t>在合同签订后10天内提交地质勘察、测量报告，</w:t>
      </w:r>
      <w:r>
        <w:rPr>
          <w:rFonts w:hint="eastAsia"/>
          <w:bCs/>
          <w:color w:val="auto"/>
          <w:highlight w:val="none"/>
          <w:u w:val="single"/>
          <w:lang w:val="en-US" w:eastAsia="zh-CN"/>
        </w:rPr>
        <w:t>15</w:t>
      </w:r>
      <w:r>
        <w:rPr>
          <w:rFonts w:hint="eastAsia"/>
          <w:bCs/>
          <w:color w:val="auto"/>
          <w:highlight w:val="none"/>
          <w:u w:val="single"/>
          <w:lang w:eastAsia="zh-CN"/>
        </w:rPr>
        <w:t>天内提交项目建议书</w:t>
      </w:r>
      <w:r>
        <w:rPr>
          <w:rFonts w:hint="eastAsia"/>
          <w:bCs/>
          <w:color w:val="auto"/>
          <w:highlight w:val="none"/>
          <w:u w:val="single"/>
        </w:rPr>
        <w:t>，</w:t>
      </w:r>
      <w:r>
        <w:rPr>
          <w:rFonts w:hint="eastAsia"/>
          <w:bCs/>
          <w:color w:val="auto"/>
          <w:highlight w:val="none"/>
          <w:u w:val="single"/>
          <w:lang w:val="en-US" w:eastAsia="zh-CN"/>
        </w:rPr>
        <w:t>3</w:t>
      </w:r>
      <w:r>
        <w:rPr>
          <w:rFonts w:hint="eastAsia"/>
          <w:bCs/>
          <w:color w:val="auto"/>
          <w:highlight w:val="none"/>
          <w:u w:val="single"/>
        </w:rPr>
        <w:t>0天内提交可行性研究初稿，专家评审通过后15天内提交可行性研究报批稿。</w:t>
      </w:r>
    </w:p>
    <w:p w14:paraId="5E14D0A5">
      <w:pPr>
        <w:pStyle w:val="21"/>
        <w:shd w:val="clear" w:color="auto" w:fill="FFFFFF"/>
        <w:spacing w:before="0" w:beforeAutospacing="0" w:after="0" w:afterAutospacing="0" w:line="360" w:lineRule="auto"/>
        <w:ind w:firstLine="480" w:firstLineChars="200"/>
        <w:jc w:val="both"/>
        <w:rPr>
          <w:rFonts w:hint="eastAsia"/>
          <w:bCs/>
          <w:color w:val="auto"/>
          <w:highlight w:val="none"/>
          <w:u w:val="single"/>
          <w:lang w:val="en-US" w:eastAsia="zh-CN"/>
        </w:rPr>
      </w:pPr>
      <w:r>
        <w:rPr>
          <w:color w:val="auto"/>
          <w:highlight w:val="none"/>
        </w:rPr>
        <w:t>（二）履行地点</w:t>
      </w:r>
      <w:r>
        <w:rPr>
          <w:bCs/>
          <w:color w:val="auto"/>
          <w:highlight w:val="none"/>
        </w:rPr>
        <w:t>：</w:t>
      </w:r>
      <w:r>
        <w:rPr>
          <w:rFonts w:hint="eastAsia"/>
          <w:bCs/>
          <w:color w:val="auto"/>
          <w:highlight w:val="none"/>
          <w:u w:val="single"/>
          <w:lang w:val="en-US" w:eastAsia="zh-CN"/>
        </w:rPr>
        <w:t>台州湾新区</w:t>
      </w:r>
    </w:p>
    <w:p w14:paraId="1D51259D">
      <w:pPr>
        <w:pStyle w:val="21"/>
        <w:shd w:val="clear" w:color="auto" w:fill="FFFFFF"/>
        <w:spacing w:before="0" w:beforeAutospacing="0" w:after="0" w:afterAutospacing="0" w:line="360" w:lineRule="auto"/>
        <w:ind w:firstLine="480" w:firstLineChars="200"/>
        <w:jc w:val="both"/>
        <w:rPr>
          <w:rFonts w:hint="default"/>
          <w:bCs/>
          <w:color w:val="auto"/>
          <w:highlight w:val="none"/>
          <w:u w:val="none"/>
          <w:lang w:val="en-US" w:eastAsia="zh-CN"/>
        </w:rPr>
      </w:pPr>
      <w:r>
        <w:rPr>
          <w:rFonts w:hint="eastAsia"/>
          <w:bCs/>
          <w:color w:val="auto"/>
          <w:highlight w:val="none"/>
          <w:u w:val="none"/>
          <w:lang w:val="en-US" w:eastAsia="zh-CN"/>
        </w:rPr>
        <w:t>注：本项目的成果文件须并入台州市椒江区椒南灌区续建配套与现代化改造工程，由椒江片区负责人合并成果文件一并送审报批。中标人后期须配合协助采购单位工作，由此产生的费用已含在合同价内不再重新计取，投标人投标时综合考虑。</w:t>
      </w:r>
    </w:p>
    <w:p w14:paraId="5154EE7B">
      <w:pPr>
        <w:pStyle w:val="13"/>
        <w:snapToGrid w:val="0"/>
        <w:spacing w:line="360" w:lineRule="auto"/>
        <w:ind w:firstLine="482" w:firstLineChars="200"/>
        <w:outlineLvl w:val="1"/>
        <w:rPr>
          <w:rFonts w:hAnsi="宋体"/>
          <w:b/>
          <w:color w:val="auto"/>
          <w:sz w:val="24"/>
          <w:highlight w:val="none"/>
        </w:rPr>
      </w:pPr>
      <w:r>
        <w:rPr>
          <w:rFonts w:hint="eastAsia" w:hAnsi="宋体"/>
          <w:b/>
          <w:color w:val="auto"/>
          <w:sz w:val="24"/>
          <w:highlight w:val="none"/>
        </w:rPr>
        <w:t>十</w:t>
      </w:r>
      <w:r>
        <w:rPr>
          <w:rFonts w:hAnsi="宋体"/>
          <w:b/>
          <w:color w:val="auto"/>
          <w:sz w:val="24"/>
          <w:highlight w:val="none"/>
        </w:rPr>
        <w:t>、款项支付</w:t>
      </w:r>
    </w:p>
    <w:p w14:paraId="6D25CA87">
      <w:pPr>
        <w:pStyle w:val="21"/>
        <w:shd w:val="clear" w:color="auto" w:fill="FFFFFF"/>
        <w:spacing w:before="0" w:beforeAutospacing="0" w:after="0" w:afterAutospacing="0" w:line="360" w:lineRule="auto"/>
        <w:ind w:firstLine="480" w:firstLineChars="200"/>
        <w:jc w:val="both"/>
        <w:rPr>
          <w:rFonts w:hint="eastAsia" w:ascii="宋体" w:hAnsi="宋体" w:eastAsia="宋体" w:cs="Times New Roman"/>
          <w:color w:val="auto"/>
          <w:highlight w:val="none"/>
        </w:rPr>
      </w:pPr>
      <w:r>
        <w:rPr>
          <w:rFonts w:hint="eastAsia" w:ascii="宋体" w:hAnsi="宋体" w:eastAsia="宋体" w:cs="Times New Roman"/>
          <w:color w:val="auto"/>
          <w:highlight w:val="none"/>
        </w:rPr>
        <w:t>1、签订合同后，在合同生效以及具备实施条件后7个工作日内支付合同价的</w:t>
      </w:r>
      <w:r>
        <w:rPr>
          <w:rFonts w:hint="eastAsia" w:cs="Times New Roman"/>
          <w:color w:val="auto"/>
          <w:highlight w:val="none"/>
          <w:lang w:val="en-US" w:eastAsia="zh-CN"/>
        </w:rPr>
        <w:t>30</w:t>
      </w:r>
      <w:r>
        <w:rPr>
          <w:rFonts w:hint="eastAsia" w:ascii="宋体" w:hAnsi="宋体" w:eastAsia="宋体" w:cs="Times New Roman"/>
          <w:color w:val="auto"/>
          <w:highlight w:val="none"/>
        </w:rPr>
        <w:t>%；</w:t>
      </w:r>
    </w:p>
    <w:p w14:paraId="258957FF">
      <w:pPr>
        <w:pStyle w:val="21"/>
        <w:shd w:val="clear" w:color="auto" w:fill="FFFFFF"/>
        <w:spacing w:before="0" w:beforeAutospacing="0" w:after="0" w:afterAutospacing="0" w:line="360" w:lineRule="auto"/>
        <w:ind w:firstLine="480" w:firstLineChars="200"/>
        <w:jc w:val="both"/>
        <w:rPr>
          <w:rFonts w:hint="eastAsia" w:ascii="宋体" w:hAnsi="宋体" w:eastAsia="宋体" w:cs="Times New Roman"/>
          <w:color w:val="auto"/>
          <w:highlight w:val="none"/>
        </w:rPr>
      </w:pPr>
      <w:r>
        <w:rPr>
          <w:rFonts w:hint="eastAsia" w:ascii="宋体" w:hAnsi="宋体" w:eastAsia="宋体" w:cs="Times New Roman"/>
          <w:color w:val="auto"/>
          <w:highlight w:val="none"/>
        </w:rPr>
        <w:t>2、提交可行性研究报告报批稿7个工作日内，支付合同价的</w:t>
      </w:r>
      <w:r>
        <w:rPr>
          <w:rFonts w:hint="eastAsia" w:cs="Times New Roman"/>
          <w:color w:val="auto"/>
          <w:highlight w:val="none"/>
          <w:lang w:val="en-US" w:eastAsia="zh-CN"/>
        </w:rPr>
        <w:t>4</w:t>
      </w:r>
      <w:r>
        <w:rPr>
          <w:rFonts w:hint="eastAsia" w:ascii="宋体" w:hAnsi="宋体" w:eastAsia="宋体" w:cs="Times New Roman"/>
          <w:color w:val="auto"/>
          <w:highlight w:val="none"/>
        </w:rPr>
        <w:t>0％；</w:t>
      </w:r>
    </w:p>
    <w:p w14:paraId="19E371AC">
      <w:pPr>
        <w:pStyle w:val="21"/>
        <w:shd w:val="clear" w:color="auto" w:fill="FFFFFF"/>
        <w:spacing w:before="0" w:beforeAutospacing="0" w:after="0" w:afterAutospacing="0" w:line="360" w:lineRule="auto"/>
        <w:ind w:firstLine="480" w:firstLineChars="200"/>
        <w:jc w:val="both"/>
        <w:rPr>
          <w:rFonts w:ascii="宋体" w:hAnsi="宋体" w:eastAsia="宋体" w:cs="Times New Roman"/>
          <w:color w:val="auto"/>
          <w:highlight w:val="none"/>
        </w:rPr>
      </w:pPr>
      <w:r>
        <w:rPr>
          <w:rFonts w:hint="eastAsia" w:ascii="宋体" w:hAnsi="宋体" w:eastAsia="宋体" w:cs="Times New Roman"/>
          <w:color w:val="auto"/>
          <w:highlight w:val="none"/>
        </w:rPr>
        <w:t>3、可行性研究报告通过批复后7个工作日内，支付合同价的</w:t>
      </w:r>
      <w:r>
        <w:rPr>
          <w:rFonts w:hint="eastAsia" w:cs="Times New Roman"/>
          <w:color w:val="auto"/>
          <w:highlight w:val="none"/>
          <w:lang w:val="en-US" w:eastAsia="zh-CN"/>
        </w:rPr>
        <w:t>30</w:t>
      </w:r>
      <w:r>
        <w:rPr>
          <w:rFonts w:hint="eastAsia" w:ascii="宋体" w:hAnsi="宋体" w:eastAsia="宋体" w:cs="Times New Roman"/>
          <w:color w:val="auto"/>
          <w:highlight w:val="none"/>
        </w:rPr>
        <w:t>％。。</w:t>
      </w:r>
    </w:p>
    <w:p w14:paraId="2541BC79">
      <w:pPr>
        <w:pStyle w:val="21"/>
        <w:shd w:val="clear" w:color="auto" w:fill="FFFFFF"/>
        <w:spacing w:before="0" w:beforeAutospacing="0" w:after="0" w:afterAutospacing="0" w:line="360" w:lineRule="auto"/>
        <w:ind w:firstLine="480" w:firstLineChars="200"/>
        <w:jc w:val="both"/>
        <w:rPr>
          <w:rFonts w:ascii="宋体" w:hAnsi="宋体" w:eastAsia="宋体" w:cs="Times New Roman"/>
          <w:color w:val="auto"/>
          <w:highlight w:val="none"/>
        </w:rPr>
      </w:pPr>
      <w:r>
        <w:rPr>
          <w:rFonts w:hint="eastAsia" w:ascii="宋体" w:hAnsi="宋体" w:eastAsia="宋体" w:cs="Times New Roman"/>
          <w:color w:val="auto"/>
          <w:highlight w:val="none"/>
        </w:rPr>
        <w:t>付款期限：供应商根据付款条件开具增值税发票，采购人收到供应商提供的增值税发票后7天内支付。</w:t>
      </w:r>
    </w:p>
    <w:p w14:paraId="64DEC824">
      <w:pPr>
        <w:snapToGrid w:val="0"/>
        <w:spacing w:line="360" w:lineRule="auto"/>
        <w:ind w:firstLine="482" w:firstLineChars="200"/>
        <w:outlineLvl w:val="1"/>
        <w:rPr>
          <w:rFonts w:ascii="宋体" w:hAnsi="宋体"/>
          <w:b/>
          <w:color w:val="auto"/>
          <w:sz w:val="24"/>
          <w:highlight w:val="none"/>
        </w:rPr>
      </w:pPr>
      <w:r>
        <w:rPr>
          <w:rFonts w:hint="eastAsia" w:ascii="宋体" w:hAnsi="宋体"/>
          <w:b/>
          <w:color w:val="auto"/>
          <w:sz w:val="24"/>
          <w:highlight w:val="none"/>
        </w:rPr>
        <w:t>十</w:t>
      </w:r>
      <w:r>
        <w:rPr>
          <w:rFonts w:hint="eastAsia" w:ascii="宋体" w:hAnsi="宋体"/>
          <w:b/>
          <w:color w:val="auto"/>
          <w:sz w:val="24"/>
          <w:highlight w:val="none"/>
          <w:lang w:val="en-US" w:eastAsia="zh-CN"/>
        </w:rPr>
        <w:t>一</w:t>
      </w:r>
      <w:r>
        <w:rPr>
          <w:rFonts w:hint="eastAsia" w:ascii="宋体" w:hAnsi="宋体"/>
          <w:b/>
          <w:color w:val="auto"/>
          <w:sz w:val="24"/>
          <w:highlight w:val="none"/>
        </w:rPr>
        <w:t>、税费</w:t>
      </w:r>
    </w:p>
    <w:p w14:paraId="2FCC39F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本合同执行中相关的一切税费均由</w:t>
      </w:r>
      <w:r>
        <w:rPr>
          <w:rFonts w:ascii="宋体" w:hAnsi="宋体"/>
          <w:color w:val="auto"/>
          <w:sz w:val="24"/>
          <w:highlight w:val="none"/>
        </w:rPr>
        <w:t>乙</w:t>
      </w:r>
      <w:r>
        <w:rPr>
          <w:rFonts w:hint="eastAsia" w:ascii="宋体" w:hAnsi="宋体"/>
          <w:color w:val="auto"/>
          <w:sz w:val="24"/>
          <w:highlight w:val="none"/>
        </w:rPr>
        <w:t>方负担。</w:t>
      </w:r>
    </w:p>
    <w:p w14:paraId="68627DF6">
      <w:pPr>
        <w:pStyle w:val="13"/>
        <w:snapToGrid w:val="0"/>
        <w:spacing w:line="360" w:lineRule="auto"/>
        <w:ind w:firstLine="482" w:firstLineChars="200"/>
        <w:outlineLvl w:val="1"/>
        <w:rPr>
          <w:rFonts w:hAnsi="宋体"/>
          <w:b/>
          <w:color w:val="auto"/>
          <w:sz w:val="24"/>
          <w:highlight w:val="none"/>
        </w:rPr>
      </w:pPr>
      <w:r>
        <w:rPr>
          <w:rFonts w:hAnsi="宋体"/>
          <w:b/>
          <w:color w:val="auto"/>
          <w:sz w:val="24"/>
          <w:highlight w:val="none"/>
        </w:rPr>
        <w:t>十</w:t>
      </w:r>
      <w:r>
        <w:rPr>
          <w:rFonts w:hint="eastAsia" w:hAnsi="宋体"/>
          <w:b/>
          <w:color w:val="auto"/>
          <w:sz w:val="24"/>
          <w:highlight w:val="none"/>
          <w:lang w:val="en-US" w:eastAsia="zh-CN"/>
        </w:rPr>
        <w:t>二、</w:t>
      </w:r>
      <w:r>
        <w:rPr>
          <w:rFonts w:hAnsi="宋体"/>
          <w:b/>
          <w:color w:val="auto"/>
          <w:sz w:val="24"/>
          <w:highlight w:val="none"/>
        </w:rPr>
        <w:t>违约责任</w:t>
      </w:r>
    </w:p>
    <w:p w14:paraId="5086032E">
      <w:pPr>
        <w:pStyle w:val="13"/>
        <w:snapToGrid w:val="0"/>
        <w:spacing w:line="360" w:lineRule="auto"/>
        <w:ind w:firstLine="480" w:firstLineChars="200"/>
        <w:rPr>
          <w:rFonts w:hAnsi="宋体"/>
          <w:color w:val="auto"/>
          <w:sz w:val="24"/>
          <w:highlight w:val="none"/>
        </w:rPr>
      </w:pPr>
      <w:r>
        <w:rPr>
          <w:rFonts w:hint="eastAsia" w:hAnsi="宋体"/>
          <w:color w:val="auto"/>
          <w:sz w:val="24"/>
          <w:highlight w:val="none"/>
        </w:rPr>
        <w:t>（一）</w:t>
      </w:r>
      <w:r>
        <w:rPr>
          <w:rFonts w:hAnsi="宋体"/>
          <w:color w:val="auto"/>
          <w:sz w:val="24"/>
          <w:highlight w:val="none"/>
        </w:rPr>
        <w:t>甲方无正当理由拒收接受服务的，甲方向乙方偿付合同款项</w:t>
      </w:r>
      <w:r>
        <w:rPr>
          <w:rFonts w:hAnsi="宋体"/>
          <w:color w:val="auto"/>
          <w:sz w:val="24"/>
          <w:highlight w:val="none"/>
          <w:u w:val="single"/>
        </w:rPr>
        <w:t>百分之五</w:t>
      </w:r>
      <w:r>
        <w:rPr>
          <w:rFonts w:hAnsi="宋体"/>
          <w:color w:val="auto"/>
          <w:sz w:val="24"/>
          <w:highlight w:val="none"/>
        </w:rPr>
        <w:t>作为违约金。</w:t>
      </w:r>
    </w:p>
    <w:p w14:paraId="6F81DF3C">
      <w:pPr>
        <w:pStyle w:val="13"/>
        <w:snapToGrid w:val="0"/>
        <w:spacing w:line="360" w:lineRule="auto"/>
        <w:ind w:firstLine="480" w:firstLineChars="200"/>
        <w:rPr>
          <w:rFonts w:hAnsi="宋体"/>
          <w:color w:val="auto"/>
          <w:sz w:val="24"/>
          <w:highlight w:val="none"/>
        </w:rPr>
      </w:pPr>
      <w:r>
        <w:rPr>
          <w:rFonts w:hint="eastAsia" w:hAnsi="宋体"/>
          <w:color w:val="auto"/>
          <w:sz w:val="24"/>
          <w:highlight w:val="none"/>
        </w:rPr>
        <w:t>（二）</w:t>
      </w:r>
      <w:r>
        <w:rPr>
          <w:rFonts w:hAnsi="宋体"/>
          <w:color w:val="auto"/>
          <w:sz w:val="24"/>
          <w:highlight w:val="none"/>
        </w:rPr>
        <w:t>乙方</w:t>
      </w:r>
      <w:r>
        <w:rPr>
          <w:rFonts w:hint="eastAsia" w:hAnsi="宋体"/>
          <w:color w:val="auto"/>
          <w:sz w:val="24"/>
          <w:highlight w:val="none"/>
        </w:rPr>
        <w:t>未能如</w:t>
      </w:r>
      <w:r>
        <w:rPr>
          <w:rFonts w:hAnsi="宋体"/>
          <w:color w:val="auto"/>
          <w:sz w:val="24"/>
          <w:highlight w:val="none"/>
        </w:rPr>
        <w:t>期提供服务的，每日向甲方支付</w:t>
      </w:r>
      <w:r>
        <w:rPr>
          <w:rFonts w:hint="eastAsia" w:hAnsi="宋体"/>
          <w:color w:val="auto"/>
          <w:sz w:val="24"/>
          <w:highlight w:val="none"/>
        </w:rPr>
        <w:t>合同款项的</w:t>
      </w:r>
      <w:r>
        <w:rPr>
          <w:rFonts w:hAnsi="宋体"/>
          <w:color w:val="auto"/>
          <w:sz w:val="24"/>
          <w:highlight w:val="none"/>
        </w:rPr>
        <w:t>千分之六</w:t>
      </w:r>
      <w:r>
        <w:rPr>
          <w:rFonts w:hint="eastAsia" w:hAnsi="宋体"/>
          <w:color w:val="auto"/>
          <w:sz w:val="24"/>
          <w:highlight w:val="none"/>
        </w:rPr>
        <w:t>作为</w:t>
      </w:r>
      <w:r>
        <w:rPr>
          <w:rFonts w:hAnsi="宋体"/>
          <w:color w:val="auto"/>
          <w:sz w:val="24"/>
          <w:highlight w:val="none"/>
        </w:rPr>
        <w:t>违约金。乙方超过约定日期10个工作日</w:t>
      </w:r>
      <w:r>
        <w:rPr>
          <w:rFonts w:hint="eastAsia" w:hAnsi="宋体"/>
          <w:color w:val="auto"/>
          <w:sz w:val="24"/>
          <w:highlight w:val="none"/>
        </w:rPr>
        <w:t>仍</w:t>
      </w:r>
      <w:r>
        <w:rPr>
          <w:rFonts w:hAnsi="宋体"/>
          <w:color w:val="auto"/>
          <w:sz w:val="24"/>
          <w:highlight w:val="none"/>
        </w:rPr>
        <w:t>不能</w:t>
      </w:r>
      <w:r>
        <w:rPr>
          <w:rFonts w:hint="eastAsia" w:hAnsi="宋体"/>
          <w:color w:val="auto"/>
          <w:sz w:val="24"/>
          <w:highlight w:val="none"/>
        </w:rPr>
        <w:t>提供服务</w:t>
      </w:r>
      <w:r>
        <w:rPr>
          <w:rFonts w:hAnsi="宋体"/>
          <w:color w:val="auto"/>
          <w:sz w:val="24"/>
          <w:highlight w:val="none"/>
        </w:rPr>
        <w:t>的，甲方可解除本合同。乙方因</w:t>
      </w:r>
      <w:r>
        <w:rPr>
          <w:rFonts w:hint="eastAsia" w:hAnsi="宋体"/>
          <w:color w:val="auto"/>
          <w:sz w:val="24"/>
          <w:highlight w:val="none"/>
        </w:rPr>
        <w:t>未能如</w:t>
      </w:r>
      <w:r>
        <w:rPr>
          <w:rFonts w:hAnsi="宋体"/>
          <w:color w:val="auto"/>
          <w:sz w:val="24"/>
          <w:highlight w:val="none"/>
        </w:rPr>
        <w:t xml:space="preserve">期提供服务或因其他违约行为导致甲方解除合同的，乙方应向甲方支付合同总值5%的违约金，如造成甲方损失超过违约金的，超出部分由乙方继续承担赔偿责任。 </w:t>
      </w:r>
    </w:p>
    <w:p w14:paraId="0159559B">
      <w:pPr>
        <w:pStyle w:val="13"/>
        <w:snapToGrid w:val="0"/>
        <w:spacing w:line="360" w:lineRule="auto"/>
        <w:ind w:firstLine="482" w:firstLineChars="200"/>
        <w:outlineLvl w:val="1"/>
        <w:rPr>
          <w:rFonts w:hAnsi="宋体"/>
          <w:b/>
          <w:color w:val="auto"/>
          <w:sz w:val="24"/>
          <w:highlight w:val="none"/>
        </w:rPr>
      </w:pPr>
      <w:r>
        <w:rPr>
          <w:rFonts w:hAnsi="宋体"/>
          <w:b/>
          <w:color w:val="auto"/>
          <w:sz w:val="24"/>
          <w:highlight w:val="none"/>
        </w:rPr>
        <w:t>十</w:t>
      </w:r>
      <w:r>
        <w:rPr>
          <w:rFonts w:hint="eastAsia" w:hAnsi="宋体"/>
          <w:b/>
          <w:color w:val="auto"/>
          <w:sz w:val="24"/>
          <w:highlight w:val="none"/>
          <w:lang w:val="en-US" w:eastAsia="zh-CN"/>
        </w:rPr>
        <w:t>三</w:t>
      </w:r>
      <w:r>
        <w:rPr>
          <w:rFonts w:hAnsi="宋体"/>
          <w:b/>
          <w:color w:val="auto"/>
          <w:sz w:val="24"/>
          <w:highlight w:val="none"/>
        </w:rPr>
        <w:t>、不可抗力事件处理</w:t>
      </w:r>
    </w:p>
    <w:p w14:paraId="0FCD6891">
      <w:pPr>
        <w:pStyle w:val="13"/>
        <w:snapToGrid w:val="0"/>
        <w:spacing w:line="360" w:lineRule="auto"/>
        <w:ind w:firstLine="480" w:firstLineChars="200"/>
        <w:rPr>
          <w:rFonts w:hAnsi="宋体"/>
          <w:color w:val="auto"/>
          <w:sz w:val="24"/>
          <w:highlight w:val="none"/>
        </w:rPr>
      </w:pPr>
      <w:r>
        <w:rPr>
          <w:rFonts w:hint="eastAsia" w:hAnsi="宋体"/>
          <w:color w:val="auto"/>
          <w:sz w:val="24"/>
          <w:highlight w:val="none"/>
        </w:rPr>
        <w:t>（一）</w:t>
      </w:r>
      <w:r>
        <w:rPr>
          <w:rFonts w:hAnsi="宋体"/>
          <w:color w:val="auto"/>
          <w:sz w:val="24"/>
          <w:highlight w:val="none"/>
        </w:rPr>
        <w:t>在合同有效期内，任何一方因不可抗力事件导致不能履行合同，则合同履行期可延长，其延长期与不可抗力影响期相同。</w:t>
      </w:r>
    </w:p>
    <w:p w14:paraId="25C6B644">
      <w:pPr>
        <w:pStyle w:val="13"/>
        <w:snapToGrid w:val="0"/>
        <w:spacing w:line="360" w:lineRule="auto"/>
        <w:ind w:firstLine="480" w:firstLineChars="200"/>
        <w:rPr>
          <w:rFonts w:hAnsi="宋体"/>
          <w:color w:val="auto"/>
          <w:sz w:val="24"/>
          <w:highlight w:val="none"/>
        </w:rPr>
      </w:pPr>
      <w:r>
        <w:rPr>
          <w:rFonts w:hint="eastAsia" w:hAnsi="宋体"/>
          <w:color w:val="auto"/>
          <w:sz w:val="24"/>
          <w:highlight w:val="none"/>
        </w:rPr>
        <w:t>（二）</w:t>
      </w:r>
      <w:r>
        <w:rPr>
          <w:rFonts w:hAnsi="宋体"/>
          <w:color w:val="auto"/>
          <w:sz w:val="24"/>
          <w:highlight w:val="none"/>
        </w:rPr>
        <w:t>不可抗力事件发生后，应立即通知对方，并寄送有关权威机构出具的证明。</w:t>
      </w:r>
    </w:p>
    <w:p w14:paraId="03FE8803">
      <w:pPr>
        <w:pStyle w:val="13"/>
        <w:snapToGrid w:val="0"/>
        <w:spacing w:line="360" w:lineRule="auto"/>
        <w:ind w:firstLine="480" w:firstLineChars="200"/>
        <w:rPr>
          <w:rFonts w:hAnsi="宋体"/>
          <w:color w:val="auto"/>
          <w:sz w:val="24"/>
          <w:highlight w:val="none"/>
        </w:rPr>
      </w:pPr>
      <w:r>
        <w:rPr>
          <w:rFonts w:hint="eastAsia" w:hAnsi="宋体"/>
          <w:color w:val="auto"/>
          <w:sz w:val="24"/>
          <w:highlight w:val="none"/>
        </w:rPr>
        <w:t>（三）</w:t>
      </w:r>
      <w:r>
        <w:rPr>
          <w:rFonts w:hAnsi="宋体"/>
          <w:color w:val="auto"/>
          <w:sz w:val="24"/>
          <w:highlight w:val="none"/>
        </w:rPr>
        <w:t>不可抗力事件延续120天以上，双方应通过友好协商，确定是否继续履行合同。</w:t>
      </w:r>
    </w:p>
    <w:p w14:paraId="656A12E8">
      <w:pPr>
        <w:pStyle w:val="13"/>
        <w:snapToGrid w:val="0"/>
        <w:spacing w:line="360" w:lineRule="auto"/>
        <w:ind w:firstLine="482" w:firstLineChars="200"/>
        <w:outlineLvl w:val="1"/>
        <w:rPr>
          <w:rFonts w:hAnsi="宋体"/>
          <w:b/>
          <w:color w:val="auto"/>
          <w:sz w:val="24"/>
          <w:highlight w:val="none"/>
        </w:rPr>
      </w:pPr>
      <w:r>
        <w:rPr>
          <w:rFonts w:hAnsi="宋体"/>
          <w:b/>
          <w:color w:val="auto"/>
          <w:sz w:val="24"/>
          <w:highlight w:val="none"/>
        </w:rPr>
        <w:t>十</w:t>
      </w:r>
      <w:r>
        <w:rPr>
          <w:rFonts w:hint="eastAsia" w:hAnsi="宋体"/>
          <w:b/>
          <w:color w:val="auto"/>
          <w:sz w:val="24"/>
          <w:highlight w:val="none"/>
          <w:lang w:val="en-US" w:eastAsia="zh-CN"/>
        </w:rPr>
        <w:t>四</w:t>
      </w:r>
      <w:r>
        <w:rPr>
          <w:rFonts w:hAnsi="宋体"/>
          <w:b/>
          <w:color w:val="auto"/>
          <w:sz w:val="24"/>
          <w:highlight w:val="none"/>
        </w:rPr>
        <w:t>、</w:t>
      </w:r>
      <w:r>
        <w:rPr>
          <w:rFonts w:hint="eastAsia" w:asciiTheme="minorEastAsia" w:hAnsiTheme="minorEastAsia" w:eastAsiaTheme="minorEastAsia"/>
          <w:b/>
          <w:color w:val="auto"/>
          <w:sz w:val="24"/>
          <w:highlight w:val="none"/>
        </w:rPr>
        <w:t>解决争议的方法</w:t>
      </w:r>
    </w:p>
    <w:p w14:paraId="6BA10562">
      <w:pPr>
        <w:pStyle w:val="13"/>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如双方在履行合同时发生纠纷，应协商解决；协商不成时，可提请政府采购管理部门调解；调解不成的通过</w:t>
      </w:r>
      <w:r>
        <w:rPr>
          <w:rFonts w:hint="eastAsia" w:asciiTheme="minorEastAsia" w:hAnsiTheme="minorEastAsia" w:eastAsiaTheme="minorEastAsia"/>
          <w:color w:val="auto"/>
          <w:sz w:val="24"/>
          <w:highlight w:val="none"/>
        </w:rPr>
        <w:t>以下第（ 一 ）方式解决</w:t>
      </w:r>
      <w:r>
        <w:rPr>
          <w:rFonts w:asciiTheme="minorEastAsia" w:hAnsiTheme="minorEastAsia" w:eastAsiaTheme="minorEastAsia"/>
          <w:color w:val="auto"/>
          <w:sz w:val="24"/>
          <w:highlight w:val="none"/>
        </w:rPr>
        <w:t>：</w:t>
      </w:r>
    </w:p>
    <w:p w14:paraId="5287448F">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（一）</w:t>
      </w:r>
      <w:r>
        <w:rPr>
          <w:rFonts w:ascii="宋体" w:hAnsi="宋体" w:cs="宋体"/>
          <w:color w:val="auto"/>
          <w:kern w:val="0"/>
          <w:sz w:val="24"/>
          <w:highlight w:val="none"/>
        </w:rPr>
        <w:t>提交</w:t>
      </w:r>
      <w:r>
        <w:rPr>
          <w:rFonts w:hAnsi="宋体"/>
          <w:color w:val="auto"/>
          <w:sz w:val="24"/>
          <w:highlight w:val="none"/>
          <w:u w:val="single"/>
        </w:rPr>
        <w:t>台州</w:t>
      </w:r>
      <w:r>
        <w:rPr>
          <w:rFonts w:ascii="宋体" w:hAnsi="宋体" w:cs="宋体"/>
          <w:color w:val="auto"/>
          <w:kern w:val="0"/>
          <w:sz w:val="24"/>
          <w:highlight w:val="none"/>
        </w:rPr>
        <w:t>仲裁委员会仲裁。</w:t>
      </w:r>
    </w:p>
    <w:p w14:paraId="4E59D1A0">
      <w:pPr>
        <w:widowControl/>
        <w:spacing w:line="360" w:lineRule="auto"/>
        <w:ind w:firstLine="480" w:firstLineChars="200"/>
        <w:rPr>
          <w:rFonts w:hAnsi="宋体" w:cs="宋体"/>
          <w:color w:val="auto"/>
          <w:kern w:val="0"/>
          <w:sz w:val="24"/>
          <w:highlight w:val="none"/>
        </w:rPr>
      </w:pPr>
      <w:r>
        <w:rPr>
          <w:rFonts w:hint="eastAsia" w:ascii="宋体" w:hAnsi="宋体" w:cs="宋体"/>
          <w:color w:val="auto"/>
          <w:kern w:val="0"/>
          <w:sz w:val="24"/>
          <w:highlight w:val="none"/>
        </w:rPr>
        <w:t>（二）</w:t>
      </w:r>
      <w:r>
        <w:rPr>
          <w:rFonts w:ascii="宋体" w:hAnsi="宋体" w:cs="宋体"/>
          <w:color w:val="auto"/>
          <w:kern w:val="0"/>
          <w:sz w:val="24"/>
          <w:highlight w:val="none"/>
        </w:rPr>
        <w:t xml:space="preserve">依法向甲方所在地人民法院提起诉讼。 </w:t>
      </w:r>
    </w:p>
    <w:p w14:paraId="766386D9">
      <w:pPr>
        <w:pStyle w:val="13"/>
        <w:snapToGrid w:val="0"/>
        <w:spacing w:line="360" w:lineRule="auto"/>
        <w:ind w:firstLine="482" w:firstLineChars="200"/>
        <w:outlineLvl w:val="1"/>
        <w:rPr>
          <w:rFonts w:hAnsi="宋体"/>
          <w:b/>
          <w:color w:val="auto"/>
          <w:sz w:val="24"/>
          <w:highlight w:val="none"/>
        </w:rPr>
      </w:pPr>
      <w:r>
        <w:rPr>
          <w:rFonts w:hAnsi="宋体"/>
          <w:b/>
          <w:color w:val="auto"/>
          <w:sz w:val="24"/>
          <w:highlight w:val="none"/>
        </w:rPr>
        <w:t>十</w:t>
      </w:r>
      <w:r>
        <w:rPr>
          <w:rFonts w:hint="eastAsia" w:hAnsi="宋体"/>
          <w:b/>
          <w:color w:val="auto"/>
          <w:sz w:val="24"/>
          <w:highlight w:val="none"/>
          <w:lang w:val="en-US" w:eastAsia="zh-CN"/>
        </w:rPr>
        <w:t>五</w:t>
      </w:r>
      <w:r>
        <w:rPr>
          <w:rFonts w:hAnsi="宋体"/>
          <w:b/>
          <w:color w:val="auto"/>
          <w:sz w:val="24"/>
          <w:highlight w:val="none"/>
        </w:rPr>
        <w:t>、合同生效及其它</w:t>
      </w:r>
    </w:p>
    <w:p w14:paraId="60F3FFA3">
      <w:pPr>
        <w:pStyle w:val="13"/>
        <w:snapToGrid w:val="0"/>
        <w:spacing w:line="360" w:lineRule="auto"/>
        <w:ind w:firstLine="480" w:firstLineChars="200"/>
        <w:rPr>
          <w:rFonts w:hAnsi="宋体"/>
          <w:color w:val="auto"/>
          <w:sz w:val="24"/>
          <w:highlight w:val="none"/>
        </w:rPr>
      </w:pPr>
      <w:r>
        <w:rPr>
          <w:rFonts w:hAnsi="宋体" w:cs="宋体"/>
          <w:color w:val="auto"/>
          <w:kern w:val="0"/>
          <w:sz w:val="24"/>
          <w:highlight w:val="none"/>
        </w:rPr>
        <w:t>（</w:t>
      </w:r>
      <w:r>
        <w:rPr>
          <w:rFonts w:hint="eastAsia" w:hAnsi="宋体" w:cs="宋体"/>
          <w:color w:val="auto"/>
          <w:kern w:val="0"/>
          <w:sz w:val="24"/>
          <w:highlight w:val="none"/>
        </w:rPr>
        <w:t>一</w:t>
      </w:r>
      <w:r>
        <w:rPr>
          <w:rFonts w:hAnsi="宋体" w:cs="宋体"/>
          <w:color w:val="auto"/>
          <w:kern w:val="0"/>
          <w:sz w:val="24"/>
          <w:highlight w:val="none"/>
        </w:rPr>
        <w:t>）</w:t>
      </w:r>
      <w:r>
        <w:rPr>
          <w:rFonts w:hAnsi="宋体"/>
          <w:color w:val="auto"/>
          <w:sz w:val="24"/>
          <w:highlight w:val="none"/>
        </w:rPr>
        <w:t>合同经双方法定代表人或授权代表</w:t>
      </w:r>
      <w:r>
        <w:rPr>
          <w:rFonts w:hint="eastAsia" w:hAnsi="宋体"/>
          <w:color w:val="auto"/>
          <w:sz w:val="24"/>
          <w:highlight w:val="none"/>
        </w:rPr>
        <w:t>签章</w:t>
      </w:r>
      <w:r>
        <w:rPr>
          <w:rFonts w:hAnsi="宋体"/>
          <w:color w:val="auto"/>
          <w:sz w:val="24"/>
          <w:highlight w:val="none"/>
        </w:rPr>
        <w:t>并加盖单位公章（或合同章）后生效。</w:t>
      </w:r>
    </w:p>
    <w:p w14:paraId="072843C6">
      <w:pPr>
        <w:pStyle w:val="13"/>
        <w:snapToGrid w:val="0"/>
        <w:spacing w:line="360" w:lineRule="auto"/>
        <w:ind w:firstLine="480" w:firstLineChars="200"/>
        <w:rPr>
          <w:rFonts w:hAnsi="宋体"/>
          <w:color w:val="auto"/>
          <w:sz w:val="24"/>
          <w:highlight w:val="none"/>
        </w:rPr>
      </w:pPr>
      <w:r>
        <w:rPr>
          <w:rFonts w:hAnsi="宋体" w:cs="宋体"/>
          <w:color w:val="auto"/>
          <w:kern w:val="0"/>
          <w:sz w:val="24"/>
          <w:highlight w:val="none"/>
        </w:rPr>
        <w:t>（</w:t>
      </w:r>
      <w:r>
        <w:rPr>
          <w:rFonts w:hint="eastAsia" w:hAnsi="宋体" w:cs="宋体"/>
          <w:color w:val="auto"/>
          <w:kern w:val="0"/>
          <w:sz w:val="24"/>
          <w:highlight w:val="none"/>
        </w:rPr>
        <w:t>二</w:t>
      </w:r>
      <w:r>
        <w:rPr>
          <w:rFonts w:hAnsi="宋体" w:cs="宋体"/>
          <w:color w:val="auto"/>
          <w:kern w:val="0"/>
          <w:sz w:val="24"/>
          <w:highlight w:val="none"/>
        </w:rPr>
        <w:t>）</w:t>
      </w:r>
      <w:r>
        <w:rPr>
          <w:rFonts w:hAnsi="宋体"/>
          <w:color w:val="auto"/>
          <w:sz w:val="24"/>
          <w:highlight w:val="none"/>
        </w:rPr>
        <w:t>本合同未尽事宜，遵照《</w:t>
      </w:r>
      <w:r>
        <w:rPr>
          <w:rFonts w:hint="eastAsia" w:hAnsi="宋体"/>
          <w:color w:val="auto"/>
          <w:sz w:val="24"/>
          <w:highlight w:val="none"/>
        </w:rPr>
        <w:t>中华人民共和国民法典</w:t>
      </w:r>
      <w:r>
        <w:rPr>
          <w:rFonts w:hAnsi="宋体"/>
          <w:color w:val="auto"/>
          <w:sz w:val="24"/>
          <w:highlight w:val="none"/>
        </w:rPr>
        <w:t>》有关条文执行。</w:t>
      </w:r>
    </w:p>
    <w:p w14:paraId="079B2A7B">
      <w:pPr>
        <w:pStyle w:val="13"/>
        <w:snapToGrid w:val="0"/>
        <w:spacing w:line="360" w:lineRule="auto"/>
        <w:ind w:firstLine="480" w:firstLineChars="200"/>
        <w:outlineLvl w:val="2"/>
        <w:rPr>
          <w:rFonts w:hAnsi="宋体"/>
          <w:color w:val="auto"/>
          <w:sz w:val="24"/>
          <w:highlight w:val="none"/>
        </w:rPr>
      </w:pPr>
      <w:r>
        <w:rPr>
          <w:rFonts w:hint="eastAsia" w:hAnsi="宋体"/>
          <w:color w:val="auto"/>
          <w:sz w:val="24"/>
          <w:highlight w:val="none"/>
        </w:rPr>
        <w:t>（三）合同约定事项如专用条款另有规定的按专用条款规定。</w:t>
      </w:r>
    </w:p>
    <w:p w14:paraId="784E8D39">
      <w:pPr>
        <w:widowControl/>
        <w:spacing w:line="360" w:lineRule="auto"/>
        <w:ind w:firstLine="480" w:firstLineChars="200"/>
        <w:rPr>
          <w:rFonts w:ascii="宋体" w:hAnsi="宋体" w:cstheme="minorBidi"/>
          <w:color w:val="auto"/>
          <w:sz w:val="24"/>
          <w:highlight w:val="none"/>
        </w:rPr>
      </w:pPr>
      <w:r>
        <w:rPr>
          <w:rFonts w:hAnsi="宋体" w:cs="宋体"/>
          <w:color w:val="auto"/>
          <w:kern w:val="0"/>
          <w:sz w:val="24"/>
          <w:highlight w:val="none"/>
        </w:rPr>
        <w:t>（四）</w:t>
      </w:r>
      <w:r>
        <w:rPr>
          <w:rFonts w:hint="eastAsia" w:ascii="宋体" w:hAnsi="宋体" w:cstheme="minorBidi"/>
          <w:color w:val="auto"/>
          <w:sz w:val="24"/>
          <w:highlight w:val="none"/>
        </w:rPr>
        <w:t>本合同正本一式</w:t>
      </w:r>
      <w:r>
        <w:rPr>
          <w:rFonts w:hint="eastAsia" w:ascii="宋体" w:hAnsi="宋体" w:cstheme="minorBidi"/>
          <w:color w:val="auto"/>
          <w:sz w:val="24"/>
          <w:highlight w:val="none"/>
          <w:lang w:val="en-US" w:eastAsia="zh-CN"/>
        </w:rPr>
        <w:t>陆</w:t>
      </w:r>
      <w:r>
        <w:rPr>
          <w:rFonts w:hint="eastAsia" w:ascii="宋体" w:hAnsi="宋体" w:cstheme="minorBidi"/>
          <w:color w:val="auto"/>
          <w:sz w:val="24"/>
          <w:highlight w:val="none"/>
        </w:rPr>
        <w:t>份。甲、乙双方各执</w:t>
      </w:r>
      <w:r>
        <w:rPr>
          <w:rFonts w:hint="eastAsia" w:ascii="宋体" w:hAnsi="宋体" w:cstheme="minorBidi"/>
          <w:color w:val="auto"/>
          <w:sz w:val="24"/>
          <w:highlight w:val="none"/>
          <w:lang w:val="en-US" w:eastAsia="zh-CN"/>
        </w:rPr>
        <w:t>叁</w:t>
      </w:r>
      <w:r>
        <w:rPr>
          <w:rFonts w:hint="eastAsia" w:ascii="宋体" w:hAnsi="宋体" w:cstheme="minorBidi"/>
          <w:color w:val="auto"/>
          <w:sz w:val="24"/>
          <w:highlight w:val="none"/>
        </w:rPr>
        <w:t>份。本项目未尽事宜以磋商文件、响应文件及澄清文件等为准。</w:t>
      </w:r>
    </w:p>
    <w:p w14:paraId="0F8F3E50">
      <w:pPr>
        <w:adjustRightInd w:val="0"/>
        <w:snapToGrid w:val="0"/>
        <w:spacing w:line="324" w:lineRule="auto"/>
        <w:jc w:val="center"/>
        <w:outlineLvl w:val="9"/>
        <w:rPr>
          <w:rFonts w:ascii="黑体"/>
          <w:b/>
          <w:color w:val="auto"/>
          <w:sz w:val="28"/>
          <w:szCs w:val="28"/>
        </w:rPr>
      </w:pPr>
    </w:p>
    <w:p w14:paraId="7ADEA100">
      <w:pPr>
        <w:rPr>
          <w:color w:val="auto"/>
        </w:rPr>
      </w:pPr>
    </w:p>
    <w:p w14:paraId="0EF6CC48">
      <w:pPr>
        <w:rPr>
          <w:color w:val="auto"/>
        </w:rPr>
      </w:pPr>
    </w:p>
    <w:p w14:paraId="4B7C1C53">
      <w:pPr>
        <w:pStyle w:val="12"/>
        <w:numPr>
          <w:ilvl w:val="0"/>
          <w:numId w:val="0"/>
        </w:numPr>
        <w:ind w:left="420"/>
        <w:rPr>
          <w:color w:val="auto"/>
        </w:rPr>
      </w:pPr>
    </w:p>
    <w:p w14:paraId="703D66B1">
      <w:pPr>
        <w:spacing w:line="460" w:lineRule="exact"/>
        <w:ind w:firstLine="495"/>
        <w:rPr>
          <w:color w:val="auto"/>
        </w:rPr>
      </w:pPr>
      <w:r>
        <w:rPr>
          <w:rFonts w:hint="eastAsia"/>
          <w:color w:val="auto"/>
        </w:rPr>
        <w:t>发包人(公章)：                　　  　　　　承包人(公章)：</w:t>
      </w:r>
    </w:p>
    <w:p w14:paraId="6772CDD6">
      <w:pPr>
        <w:spacing w:line="460" w:lineRule="exact"/>
        <w:ind w:firstLine="495"/>
        <w:rPr>
          <w:color w:val="auto"/>
        </w:rPr>
      </w:pPr>
      <w:r>
        <w:rPr>
          <w:rFonts w:hint="eastAsia"/>
          <w:color w:val="auto"/>
        </w:rPr>
        <w:t>住  所：                      　　　　　　　住  所：</w:t>
      </w:r>
    </w:p>
    <w:p w14:paraId="75754F52">
      <w:pPr>
        <w:spacing w:line="460" w:lineRule="exact"/>
        <w:ind w:firstLine="495"/>
        <w:rPr>
          <w:color w:val="auto"/>
        </w:rPr>
      </w:pPr>
      <w:r>
        <w:rPr>
          <w:rFonts w:hint="eastAsia"/>
          <w:color w:val="auto"/>
        </w:rPr>
        <w:t xml:space="preserve">法定代表人（签字或印鉴）：                </w:t>
      </w:r>
      <w:r>
        <w:rPr>
          <w:color w:val="auto"/>
        </w:rPr>
        <w:t>  </w:t>
      </w:r>
      <w:r>
        <w:rPr>
          <w:rFonts w:hint="eastAsia"/>
          <w:color w:val="auto"/>
        </w:rPr>
        <w:t>法定代表人（签字或印鉴）：</w:t>
      </w:r>
    </w:p>
    <w:p w14:paraId="1777AF43">
      <w:pPr>
        <w:spacing w:line="460" w:lineRule="exact"/>
        <w:ind w:firstLine="495"/>
        <w:rPr>
          <w:color w:val="auto"/>
        </w:rPr>
      </w:pPr>
      <w:r>
        <w:rPr>
          <w:rFonts w:hint="eastAsia"/>
          <w:color w:val="auto"/>
        </w:rPr>
        <w:t xml:space="preserve">委托代理人（签字或印鉴）：             </w:t>
      </w:r>
      <w:r>
        <w:rPr>
          <w:color w:val="auto"/>
        </w:rPr>
        <w:t>  </w:t>
      </w:r>
      <w:r>
        <w:rPr>
          <w:rFonts w:hint="eastAsia"/>
          <w:color w:val="auto"/>
        </w:rPr>
        <w:t xml:space="preserve">  </w:t>
      </w:r>
      <w:r>
        <w:rPr>
          <w:color w:val="auto"/>
        </w:rPr>
        <w:t>  </w:t>
      </w:r>
      <w:r>
        <w:rPr>
          <w:rFonts w:hint="eastAsia"/>
          <w:color w:val="auto"/>
        </w:rPr>
        <w:t>委托代理人（签字或印鉴）：</w:t>
      </w:r>
    </w:p>
    <w:p w14:paraId="7510FA2D">
      <w:pPr>
        <w:spacing w:line="460" w:lineRule="exact"/>
        <w:ind w:firstLine="495"/>
        <w:rPr>
          <w:color w:val="auto"/>
        </w:rPr>
      </w:pPr>
      <w:r>
        <w:rPr>
          <w:rFonts w:hint="eastAsia"/>
          <w:color w:val="auto"/>
        </w:rPr>
        <w:t>电  话：                      　　　　　　　电  话：</w:t>
      </w:r>
    </w:p>
    <w:p w14:paraId="7B0657DC">
      <w:pPr>
        <w:spacing w:line="460" w:lineRule="exact"/>
        <w:ind w:firstLine="495"/>
        <w:rPr>
          <w:color w:val="auto"/>
        </w:rPr>
      </w:pPr>
      <w:r>
        <w:rPr>
          <w:rFonts w:hint="eastAsia"/>
          <w:color w:val="auto"/>
        </w:rPr>
        <w:t xml:space="preserve">传  真：                      　　　　　　　传  真：  </w:t>
      </w:r>
    </w:p>
    <w:p w14:paraId="7F1E01BD">
      <w:pPr>
        <w:spacing w:line="460" w:lineRule="exact"/>
        <w:ind w:firstLine="495"/>
        <w:rPr>
          <w:color w:val="auto"/>
        </w:rPr>
      </w:pPr>
      <w:r>
        <w:rPr>
          <w:rFonts w:hint="eastAsia"/>
          <w:color w:val="auto"/>
        </w:rPr>
        <w:t>开户银行：                    　　　　　　　开户银行：</w:t>
      </w:r>
    </w:p>
    <w:p w14:paraId="4629E00E">
      <w:pPr>
        <w:spacing w:line="460" w:lineRule="exact"/>
        <w:ind w:firstLine="495"/>
        <w:rPr>
          <w:color w:val="auto"/>
        </w:rPr>
      </w:pPr>
      <w:r>
        <w:rPr>
          <w:rFonts w:hint="eastAsia"/>
          <w:color w:val="auto"/>
        </w:rPr>
        <w:t>帐  号：                     　　 　　　　　帐  号：</w:t>
      </w:r>
    </w:p>
    <w:p w14:paraId="0F10D471">
      <w:pPr>
        <w:spacing w:line="460" w:lineRule="exact"/>
        <w:ind w:firstLine="495"/>
        <w:rPr>
          <w:rFonts w:ascii="仿宋" w:hAnsi="仿宋" w:eastAsia="仿宋" w:cs="仿宋"/>
          <w:color w:val="auto"/>
        </w:rPr>
      </w:pPr>
      <w:r>
        <w:rPr>
          <w:rFonts w:hint="eastAsia"/>
          <w:color w:val="auto"/>
        </w:rPr>
        <w:t>邮政编码：                   　　　　 　　　邮政编码：</w:t>
      </w:r>
    </w:p>
    <w:p w14:paraId="1A7EC7EB">
      <w:pPr>
        <w:rPr>
          <w:rFonts w:ascii="仿宋" w:hAnsi="仿宋" w:eastAsia="仿宋" w:cs="仿宋"/>
          <w:color w:val="auto"/>
        </w:rPr>
      </w:pPr>
    </w:p>
    <w:p w14:paraId="0D36906C">
      <w:pPr>
        <w:autoSpaceDE w:val="0"/>
        <w:autoSpaceDN w:val="0"/>
        <w:spacing w:line="360" w:lineRule="exact"/>
        <w:ind w:firstLine="767" w:firstLineChars="273"/>
        <w:jc w:val="center"/>
        <w:rPr>
          <w:rFonts w:hAnsi="宋体"/>
          <w:b/>
          <w:color w:val="auto"/>
          <w:sz w:val="28"/>
          <w:szCs w:val="28"/>
        </w:rPr>
        <w:sectPr>
          <w:pgSz w:w="11906" w:h="16838"/>
          <w:pgMar w:top="1440" w:right="1803" w:bottom="1440" w:left="1803" w:header="851" w:footer="851" w:gutter="0"/>
          <w:pgNumType w:fmt="numberInDash"/>
          <w:cols w:space="720" w:num="1"/>
          <w:docGrid w:type="lines" w:linePitch="312" w:charSpace="0"/>
        </w:sectPr>
      </w:pPr>
    </w:p>
    <w:p w14:paraId="39142CE9">
      <w:pPr>
        <w:spacing w:line="360" w:lineRule="auto"/>
        <w:jc w:val="center"/>
        <w:outlineLvl w:val="0"/>
        <w:rPr>
          <w:rFonts w:asciiTheme="minorEastAsia" w:hAnsiTheme="minorEastAsia" w:eastAsiaTheme="minorEastAsia"/>
          <w:b/>
          <w:color w:val="auto"/>
          <w:sz w:val="36"/>
          <w:szCs w:val="36"/>
        </w:rPr>
      </w:pPr>
      <w:bookmarkStart w:id="42" w:name="_Toc5481_WPSOffice_Level1"/>
      <w:r>
        <w:rPr>
          <w:rFonts w:hint="eastAsia" w:asciiTheme="minorEastAsia" w:hAnsiTheme="minorEastAsia" w:eastAsiaTheme="minorEastAsia"/>
          <w:b/>
          <w:color w:val="auto"/>
          <w:sz w:val="36"/>
          <w:szCs w:val="36"/>
        </w:rPr>
        <w:t>第六章 投标文件格式</w:t>
      </w:r>
      <w:bookmarkEnd w:id="42"/>
    </w:p>
    <w:p w14:paraId="4F506893">
      <w:pPr>
        <w:rPr>
          <w:rFonts w:ascii="宋体" w:hAnsi="宋体"/>
          <w:b/>
          <w:color w:val="auto"/>
          <w:sz w:val="30"/>
          <w:szCs w:val="30"/>
        </w:rPr>
      </w:pPr>
    </w:p>
    <w:p w14:paraId="4281C86B">
      <w:pPr>
        <w:rPr>
          <w:rFonts w:ascii="宋体" w:hAnsi="宋体"/>
          <w:b/>
          <w:color w:val="auto"/>
          <w:kern w:val="0"/>
          <w:sz w:val="28"/>
          <w:szCs w:val="28"/>
        </w:rPr>
      </w:pPr>
      <w:r>
        <w:rPr>
          <w:rFonts w:hint="eastAsia" w:ascii="宋体" w:hAnsi="宋体"/>
          <w:b/>
          <w:color w:val="auto"/>
          <w:sz w:val="30"/>
          <w:szCs w:val="30"/>
        </w:rPr>
        <w:t xml:space="preserve">                             </w:t>
      </w:r>
      <w:r>
        <w:rPr>
          <w:rFonts w:hint="eastAsia" w:ascii="宋体" w:hAnsi="宋体"/>
          <w:color w:val="auto"/>
          <w:sz w:val="30"/>
          <w:szCs w:val="30"/>
        </w:rPr>
        <w:t xml:space="preserve"> 　　　</w:t>
      </w:r>
      <w:r>
        <w:rPr>
          <w:rFonts w:hint="eastAsia" w:ascii="宋体" w:hAnsi="宋体"/>
          <w:b/>
          <w:color w:val="auto"/>
          <w:sz w:val="28"/>
        </w:rPr>
        <w:t xml:space="preserve">        </w:t>
      </w:r>
    </w:p>
    <w:p w14:paraId="32DBEE39">
      <w:pPr>
        <w:spacing w:line="360" w:lineRule="auto"/>
        <w:rPr>
          <w:rFonts w:asciiTheme="minorEastAsia" w:hAnsiTheme="minorEastAsia" w:eastAsiaTheme="minorEastAsia"/>
          <w:b/>
          <w:color w:val="auto"/>
          <w:sz w:val="30"/>
          <w:szCs w:val="30"/>
        </w:rPr>
      </w:pPr>
    </w:p>
    <w:p w14:paraId="64C05C1C">
      <w:pPr>
        <w:jc w:val="center"/>
        <w:rPr>
          <w:color w:val="auto"/>
          <w:sz w:val="44"/>
          <w:szCs w:val="44"/>
        </w:rPr>
      </w:pPr>
      <w:r>
        <w:rPr>
          <w:rFonts w:hint="eastAsia"/>
          <w:color w:val="auto"/>
          <w:sz w:val="44"/>
          <w:szCs w:val="44"/>
          <w:lang w:eastAsia="zh-CN"/>
        </w:rPr>
        <w:t>台州市椒江区椒南灌区续建配套与现代化改造工程项建、可研、勘察、测量项目（台州湾新区灌片）</w:t>
      </w:r>
    </w:p>
    <w:p w14:paraId="0E33833A">
      <w:pPr>
        <w:spacing w:before="312" w:beforeLines="100" w:line="360" w:lineRule="auto"/>
        <w:ind w:right="-108"/>
        <w:jc w:val="center"/>
        <w:outlineLvl w:val="1"/>
        <w:rPr>
          <w:rFonts w:ascii="宋体" w:hAnsi="宋体"/>
          <w:color w:val="auto"/>
          <w:sz w:val="36"/>
          <w:szCs w:val="36"/>
        </w:rPr>
      </w:pPr>
      <w:r>
        <w:rPr>
          <w:rFonts w:hint="eastAsia" w:ascii="宋体" w:hAnsi="宋体"/>
          <w:color w:val="auto"/>
          <w:sz w:val="36"/>
          <w:szCs w:val="36"/>
        </w:rPr>
        <w:t>项目编号：</w:t>
      </w:r>
      <w:r>
        <w:rPr>
          <w:rFonts w:hint="eastAsia" w:ascii="宋体" w:hAnsi="宋体"/>
          <w:color w:val="auto"/>
          <w:sz w:val="36"/>
          <w:szCs w:val="36"/>
          <w:lang w:eastAsia="zh-CN"/>
        </w:rPr>
        <w:t>QBJ2024194</w:t>
      </w:r>
      <w:r>
        <w:rPr>
          <w:rFonts w:hint="eastAsia" w:ascii="宋体" w:hAnsi="宋体"/>
          <w:color w:val="auto"/>
          <w:sz w:val="36"/>
          <w:szCs w:val="36"/>
        </w:rPr>
        <w:t xml:space="preserve"> </w:t>
      </w:r>
    </w:p>
    <w:p w14:paraId="1859C48A">
      <w:pPr>
        <w:pStyle w:val="25"/>
        <w:rPr>
          <w:color w:val="auto"/>
        </w:rPr>
      </w:pPr>
    </w:p>
    <w:p w14:paraId="2C071C3F">
      <w:pPr>
        <w:jc w:val="center"/>
        <w:rPr>
          <w:color w:val="auto"/>
          <w:sz w:val="84"/>
          <w:szCs w:val="84"/>
          <w:lang w:val="zh-CN"/>
        </w:rPr>
      </w:pPr>
      <w:r>
        <w:rPr>
          <w:rFonts w:hint="eastAsia"/>
          <w:color w:val="auto"/>
          <w:sz w:val="84"/>
          <w:szCs w:val="84"/>
          <w:lang w:val="zh-CN"/>
        </w:rPr>
        <w:t>投</w:t>
      </w:r>
    </w:p>
    <w:p w14:paraId="27175F49">
      <w:pPr>
        <w:jc w:val="center"/>
        <w:rPr>
          <w:color w:val="auto"/>
          <w:sz w:val="84"/>
          <w:szCs w:val="84"/>
          <w:lang w:val="zh-CN"/>
        </w:rPr>
      </w:pPr>
      <w:r>
        <w:rPr>
          <w:rFonts w:hint="eastAsia"/>
          <w:color w:val="auto"/>
          <w:sz w:val="84"/>
          <w:szCs w:val="84"/>
          <w:lang w:val="zh-CN"/>
        </w:rPr>
        <w:t>标</w:t>
      </w:r>
    </w:p>
    <w:p w14:paraId="05BC9502">
      <w:pPr>
        <w:jc w:val="center"/>
        <w:rPr>
          <w:color w:val="auto"/>
          <w:sz w:val="84"/>
          <w:szCs w:val="84"/>
        </w:rPr>
      </w:pPr>
      <w:r>
        <w:rPr>
          <w:rFonts w:hint="eastAsia"/>
          <w:color w:val="auto"/>
          <w:sz w:val="84"/>
          <w:szCs w:val="84"/>
          <w:lang w:val="zh-CN"/>
        </w:rPr>
        <w:t>文</w:t>
      </w:r>
    </w:p>
    <w:p w14:paraId="287D69F1">
      <w:pPr>
        <w:jc w:val="center"/>
        <w:rPr>
          <w:color w:val="auto"/>
          <w:sz w:val="84"/>
          <w:szCs w:val="84"/>
          <w:lang w:val="zh-CN"/>
        </w:rPr>
      </w:pPr>
      <w:r>
        <w:rPr>
          <w:rFonts w:hint="eastAsia"/>
          <w:color w:val="auto"/>
          <w:sz w:val="84"/>
          <w:szCs w:val="84"/>
          <w:lang w:val="zh-CN"/>
        </w:rPr>
        <w:t>件</w:t>
      </w:r>
    </w:p>
    <w:p w14:paraId="2BCE5367">
      <w:pPr>
        <w:spacing w:after="100" w:afterAutospacing="1" w:line="360" w:lineRule="auto"/>
        <w:ind w:right="-108"/>
        <w:jc w:val="center"/>
        <w:rPr>
          <w:rFonts w:ascii="宋体" w:hAnsi="宋体"/>
          <w:b/>
          <w:color w:val="auto"/>
          <w:sz w:val="28"/>
          <w:szCs w:val="28"/>
        </w:rPr>
      </w:pPr>
      <w:r>
        <w:rPr>
          <w:rFonts w:hint="eastAsia" w:ascii="宋体" w:hAnsi="宋体" w:cs="宋体"/>
          <w:color w:val="auto"/>
          <w:sz w:val="28"/>
          <w:szCs w:val="28"/>
          <w:lang w:val="zh-CN"/>
        </w:rPr>
        <w:t>（</w:t>
      </w:r>
      <w:r>
        <w:rPr>
          <w:rFonts w:hint="eastAsia" w:ascii="宋体" w:hAnsi="宋体"/>
          <w:b/>
          <w:color w:val="auto"/>
          <w:sz w:val="28"/>
          <w:szCs w:val="28"/>
        </w:rPr>
        <w:t>资格标）</w:t>
      </w:r>
    </w:p>
    <w:p w14:paraId="26979943">
      <w:pPr>
        <w:pStyle w:val="25"/>
        <w:rPr>
          <w:color w:val="auto"/>
        </w:rPr>
      </w:pPr>
    </w:p>
    <w:p w14:paraId="296B5714">
      <w:pPr>
        <w:spacing w:line="360" w:lineRule="auto"/>
        <w:ind w:right="532" w:firstLine="640" w:firstLineChars="200"/>
        <w:rPr>
          <w:rFonts w:ascii="宋体" w:hAnsi="宋体"/>
          <w:color w:val="auto"/>
          <w:sz w:val="32"/>
          <w:szCs w:val="32"/>
        </w:rPr>
      </w:pPr>
      <w:r>
        <w:rPr>
          <w:rFonts w:hint="eastAsia" w:ascii="宋体" w:hAnsi="宋体"/>
          <w:color w:val="auto"/>
          <w:sz w:val="32"/>
          <w:szCs w:val="32"/>
        </w:rPr>
        <w:t>投标人全称（公章）：</w:t>
      </w:r>
    </w:p>
    <w:p w14:paraId="6363EA19">
      <w:pPr>
        <w:spacing w:line="360" w:lineRule="auto"/>
        <w:ind w:right="532" w:firstLine="640" w:firstLineChars="200"/>
        <w:rPr>
          <w:rFonts w:ascii="宋体" w:hAnsi="宋体"/>
          <w:color w:val="auto"/>
          <w:sz w:val="32"/>
          <w:szCs w:val="32"/>
        </w:rPr>
      </w:pPr>
      <w:r>
        <w:rPr>
          <w:rFonts w:hint="eastAsia" w:ascii="宋体" w:hAnsi="宋体"/>
          <w:color w:val="auto"/>
          <w:sz w:val="32"/>
          <w:szCs w:val="32"/>
        </w:rPr>
        <w:t>地    址：</w:t>
      </w:r>
    </w:p>
    <w:p w14:paraId="0FC5E154">
      <w:pPr>
        <w:spacing w:line="360" w:lineRule="auto"/>
        <w:ind w:right="532" w:firstLine="640" w:firstLineChars="200"/>
        <w:rPr>
          <w:rFonts w:ascii="宋体" w:hAnsi="宋体"/>
          <w:color w:val="auto"/>
          <w:sz w:val="32"/>
          <w:szCs w:val="32"/>
        </w:rPr>
      </w:pPr>
      <w:r>
        <w:rPr>
          <w:rFonts w:hint="eastAsia" w:ascii="宋体" w:hAnsi="宋体"/>
          <w:color w:val="auto"/>
          <w:sz w:val="32"/>
          <w:szCs w:val="32"/>
        </w:rPr>
        <w:t>时    间：</w:t>
      </w:r>
    </w:p>
    <w:p w14:paraId="7CFE7C63">
      <w:pPr>
        <w:spacing w:line="312" w:lineRule="auto"/>
        <w:rPr>
          <w:rFonts w:ascii="宋体" w:hAnsi="宋体"/>
          <w:b/>
          <w:color w:val="auto"/>
          <w:sz w:val="28"/>
        </w:rPr>
      </w:pPr>
      <w:r>
        <w:rPr>
          <w:rFonts w:hint="eastAsia" w:ascii="宋体" w:hAnsi="宋体"/>
          <w:b/>
          <w:color w:val="auto"/>
          <w:sz w:val="28"/>
        </w:rPr>
        <w:t>附件1</w:t>
      </w:r>
    </w:p>
    <w:p w14:paraId="04AC22A6">
      <w:pPr>
        <w:adjustRightInd w:val="0"/>
        <w:snapToGrid w:val="0"/>
        <w:spacing w:line="312" w:lineRule="auto"/>
        <w:ind w:right="480"/>
        <w:jc w:val="center"/>
        <w:rPr>
          <w:rFonts w:ascii="宋体" w:hAnsi="宋体"/>
          <w:b/>
          <w:color w:val="auto"/>
          <w:kern w:val="0"/>
          <w:sz w:val="32"/>
          <w:szCs w:val="32"/>
          <w:lang w:val="zh-CN"/>
        </w:rPr>
      </w:pPr>
      <w:bookmarkStart w:id="43" w:name="_Toc31708_WPSOffice_Level1"/>
      <w:bookmarkStart w:id="44" w:name="_Toc30723_WPSOffice_Level1"/>
      <w:r>
        <w:rPr>
          <w:rFonts w:hint="eastAsia" w:ascii="宋体" w:hAnsi="宋体"/>
          <w:b/>
          <w:color w:val="auto"/>
          <w:kern w:val="0"/>
          <w:sz w:val="32"/>
          <w:szCs w:val="32"/>
          <w:lang w:val="zh-CN"/>
        </w:rPr>
        <w:t>投标声明书</w:t>
      </w:r>
      <w:bookmarkEnd w:id="43"/>
      <w:bookmarkEnd w:id="44"/>
    </w:p>
    <w:p w14:paraId="5DDCD349">
      <w:pPr>
        <w:snapToGrid w:val="0"/>
        <w:spacing w:before="156" w:beforeLines="50" w:after="50" w:line="312" w:lineRule="auto"/>
        <w:rPr>
          <w:rFonts w:ascii="宋体" w:hAnsi="宋体" w:cs="宋体"/>
          <w:color w:val="auto"/>
          <w:kern w:val="0"/>
          <w:sz w:val="24"/>
        </w:rPr>
      </w:pPr>
      <w:r>
        <w:rPr>
          <w:rFonts w:hint="eastAsia" w:ascii="宋体" w:hAnsi="宋体" w:cs="宋体"/>
          <w:color w:val="auto"/>
          <w:kern w:val="0"/>
          <w:sz w:val="24"/>
          <w:u w:val="single"/>
          <w:lang w:eastAsia="zh-CN"/>
        </w:rPr>
        <w:t>台州湾新区管理委员会</w:t>
      </w:r>
      <w:r>
        <w:rPr>
          <w:rFonts w:hint="eastAsia" w:ascii="宋体" w:hAnsi="宋体" w:cs="宋体"/>
          <w:color w:val="auto"/>
          <w:kern w:val="0"/>
          <w:sz w:val="24"/>
        </w:rPr>
        <w:t>：</w:t>
      </w:r>
    </w:p>
    <w:p w14:paraId="1D7CCA8E">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u w:val="single"/>
        </w:rPr>
        <w:t>（投标人名称）</w:t>
      </w:r>
      <w:r>
        <w:rPr>
          <w:rFonts w:hint="eastAsia" w:ascii="宋体" w:hAnsi="宋体" w:cs="宋体"/>
          <w:color w:val="auto"/>
          <w:kern w:val="0"/>
          <w:sz w:val="24"/>
        </w:rPr>
        <w:t>系中华人民共和国合法企业，经营地址。</w:t>
      </w:r>
    </w:p>
    <w:p w14:paraId="5FBEAD1B">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我</w:t>
      </w:r>
      <w:r>
        <w:rPr>
          <w:rFonts w:hint="eastAsia" w:ascii="宋体" w:hAnsi="宋体" w:cs="宋体"/>
          <w:color w:val="auto"/>
          <w:kern w:val="0"/>
          <w:sz w:val="24"/>
          <w:u w:val="single"/>
        </w:rPr>
        <w:t>（ 姓名 ）</w:t>
      </w:r>
      <w:r>
        <w:rPr>
          <w:rFonts w:hint="eastAsia" w:ascii="宋体" w:hAnsi="宋体" w:cs="宋体"/>
          <w:color w:val="auto"/>
          <w:kern w:val="0"/>
          <w:sz w:val="24"/>
        </w:rPr>
        <w:t>系</w:t>
      </w:r>
      <w:r>
        <w:rPr>
          <w:rFonts w:hint="eastAsia" w:ascii="宋体" w:hAnsi="宋体" w:cs="宋体"/>
          <w:color w:val="auto"/>
          <w:kern w:val="0"/>
          <w:sz w:val="24"/>
          <w:u w:val="single"/>
        </w:rPr>
        <w:t>（ 投标人名称 ）</w:t>
      </w:r>
      <w:r>
        <w:rPr>
          <w:rFonts w:hint="eastAsia" w:ascii="宋体" w:hAnsi="宋体" w:cs="宋体"/>
          <w:color w:val="auto"/>
          <w:kern w:val="0"/>
          <w:sz w:val="24"/>
        </w:rPr>
        <w:t>的法定代表人，我公司自愿参加贵方组织的（</w:t>
      </w:r>
      <w:r>
        <w:rPr>
          <w:rFonts w:hint="eastAsia" w:ascii="宋体" w:hAnsi="宋体" w:cs="宋体"/>
          <w:color w:val="auto"/>
          <w:kern w:val="0"/>
          <w:sz w:val="24"/>
          <w:u w:val="single"/>
        </w:rPr>
        <w:t xml:space="preserve">              招标项目名称                </w:t>
      </w:r>
      <w:r>
        <w:rPr>
          <w:rFonts w:hint="eastAsia" w:ascii="宋体" w:hAnsi="宋体" w:cs="宋体"/>
          <w:color w:val="auto"/>
          <w:kern w:val="0"/>
          <w:sz w:val="24"/>
        </w:rPr>
        <w:t>）（编号为</w:t>
      </w:r>
      <w:r>
        <w:rPr>
          <w:rFonts w:hint="eastAsia" w:ascii="宋体" w:hAnsi="宋体" w:cs="宋体"/>
          <w:color w:val="auto"/>
          <w:kern w:val="0"/>
          <w:sz w:val="24"/>
          <w:u w:val="single"/>
        </w:rPr>
        <w:t xml:space="preserve">           </w:t>
      </w:r>
      <w:r>
        <w:rPr>
          <w:rFonts w:hint="eastAsia" w:ascii="宋体" w:hAnsi="宋体" w:cs="宋体"/>
          <w:color w:val="auto"/>
          <w:kern w:val="0"/>
          <w:sz w:val="24"/>
        </w:rPr>
        <w:t>）的投标，为此，我公司就本次投标有关事项郑重声明如下：</w:t>
      </w:r>
    </w:p>
    <w:p w14:paraId="4B1461A3">
      <w:pPr>
        <w:numPr>
          <w:ilvl w:val="0"/>
          <w:numId w:val="9"/>
        </w:numPr>
        <w:snapToGrid w:val="0"/>
        <w:spacing w:line="360" w:lineRule="auto"/>
        <w:ind w:left="5" w:firstLine="415"/>
        <w:rPr>
          <w:rFonts w:ascii="宋体" w:hAnsi="宋体" w:cs="宋体"/>
          <w:color w:val="auto"/>
          <w:kern w:val="0"/>
          <w:sz w:val="24"/>
        </w:rPr>
      </w:pPr>
      <w:r>
        <w:rPr>
          <w:rFonts w:hint="eastAsia" w:ascii="宋体" w:hAnsi="宋体" w:cs="宋体"/>
          <w:color w:val="auto"/>
          <w:kern w:val="0"/>
          <w:sz w:val="24"/>
        </w:rPr>
        <w:t>我公司声明截止投标时间近三年以来：未被列入失信被执行人、重大税收违法案件当事人名单、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14:paraId="3DF8E135">
      <w:pPr>
        <w:numPr>
          <w:ilvl w:val="0"/>
          <w:numId w:val="9"/>
        </w:numPr>
        <w:snapToGrid w:val="0"/>
        <w:spacing w:line="360" w:lineRule="auto"/>
        <w:ind w:left="5" w:firstLine="415"/>
        <w:rPr>
          <w:rFonts w:ascii="宋体" w:hAnsi="宋体" w:cs="宋体"/>
          <w:color w:val="auto"/>
          <w:kern w:val="0"/>
          <w:sz w:val="24"/>
        </w:rPr>
      </w:pPr>
      <w:r>
        <w:rPr>
          <w:rFonts w:hint="eastAsia" w:ascii="宋体" w:hAnsi="宋体" w:cs="宋体"/>
          <w:color w:val="auto"/>
          <w:kern w:val="0"/>
          <w:sz w:val="24"/>
        </w:rPr>
        <w:t>我公司在参与投标前已详细审查了招标文件和所有相关资料，我方完全知悉并认为此招标文件没有倾向性，也没有存在排斥潜在投标人的内容，我方对招标文件的所有内容没有任何异议，不申请澄清和质疑。</w:t>
      </w:r>
    </w:p>
    <w:p w14:paraId="1CF6E227">
      <w:pPr>
        <w:numPr>
          <w:ilvl w:val="0"/>
          <w:numId w:val="9"/>
        </w:numPr>
        <w:snapToGrid w:val="0"/>
        <w:spacing w:line="360" w:lineRule="auto"/>
        <w:ind w:left="5" w:firstLine="415"/>
        <w:rPr>
          <w:rFonts w:ascii="宋体" w:hAnsi="宋体"/>
          <w:color w:val="auto"/>
          <w:sz w:val="24"/>
        </w:rPr>
      </w:pPr>
      <w:r>
        <w:rPr>
          <w:rFonts w:hint="eastAsia" w:ascii="宋体" w:hAnsi="宋体" w:cs="宋体"/>
          <w:color w:val="auto"/>
          <w:kern w:val="0"/>
          <w:sz w:val="24"/>
        </w:rPr>
        <w:t>我</w:t>
      </w:r>
      <w:r>
        <w:rPr>
          <w:rFonts w:hint="eastAsia" w:ascii="宋体" w:hAnsi="宋体" w:cs="宋体"/>
          <w:color w:val="auto"/>
          <w:kern w:val="0"/>
          <w:sz w:val="24"/>
          <w:lang w:val="zh-CN"/>
        </w:rPr>
        <w:t>公司</w:t>
      </w:r>
      <w:r>
        <w:rPr>
          <w:rFonts w:hint="eastAsia" w:ascii="宋体" w:hAnsi="宋体" w:cs="宋体"/>
          <w:color w:val="auto"/>
          <w:kern w:val="0"/>
          <w:sz w:val="24"/>
        </w:rPr>
        <w:t>不是采购人的附属机构；</w:t>
      </w:r>
      <w:r>
        <w:rPr>
          <w:rFonts w:hint="eastAsia" w:ascii="宋体" w:hAnsi="宋体"/>
          <w:color w:val="auto"/>
          <w:sz w:val="24"/>
        </w:rPr>
        <w:t>在获知本项目采购信息后，与采购人聘请的为此项目提供咨询服务的公司及其附属机构没有任何联系。</w:t>
      </w:r>
    </w:p>
    <w:p w14:paraId="1986FD1C">
      <w:pPr>
        <w:numPr>
          <w:ilvl w:val="0"/>
          <w:numId w:val="9"/>
        </w:numPr>
        <w:snapToGrid w:val="0"/>
        <w:spacing w:line="360" w:lineRule="auto"/>
        <w:ind w:left="5" w:firstLine="415"/>
        <w:rPr>
          <w:rFonts w:ascii="宋体" w:hAnsi="宋体"/>
          <w:color w:val="auto"/>
          <w:kern w:val="0"/>
          <w:sz w:val="24"/>
          <w:lang w:val="af-ZA"/>
        </w:rPr>
      </w:pPr>
      <w:r>
        <w:rPr>
          <w:rFonts w:hint="eastAsia" w:ascii="宋体" w:hAnsi="宋体" w:cs="宋体"/>
          <w:color w:val="auto"/>
          <w:kern w:val="0"/>
          <w:sz w:val="24"/>
        </w:rPr>
        <w:t>我</w:t>
      </w:r>
      <w:r>
        <w:rPr>
          <w:rFonts w:hint="eastAsia" w:ascii="宋体" w:hAnsi="宋体" w:cs="仿宋_GB2312"/>
          <w:color w:val="auto"/>
          <w:kern w:val="0"/>
          <w:sz w:val="24"/>
          <w:lang w:val="zh-CN"/>
        </w:rPr>
        <w:t>公司</w:t>
      </w:r>
      <w:r>
        <w:rPr>
          <w:rFonts w:hint="eastAsia" w:ascii="宋体" w:hAnsi="宋体" w:cs="宋体"/>
          <w:color w:val="auto"/>
          <w:kern w:val="0"/>
          <w:sz w:val="24"/>
        </w:rPr>
        <w:t>保证，</w:t>
      </w:r>
      <w:r>
        <w:rPr>
          <w:rFonts w:hint="eastAsia" w:ascii="宋体" w:hAnsi="宋体"/>
          <w:color w:val="auto"/>
          <w:kern w:val="0"/>
          <w:sz w:val="24"/>
          <w:lang w:val="af-ZA"/>
        </w:rPr>
        <w:t>采购人在中华人民共和国境内使用</w:t>
      </w:r>
      <w:r>
        <w:rPr>
          <w:rFonts w:hint="eastAsia" w:ascii="宋体" w:hAnsi="宋体" w:cs="宋体"/>
          <w:color w:val="auto"/>
          <w:kern w:val="0"/>
          <w:sz w:val="24"/>
        </w:rPr>
        <w:t>我</w:t>
      </w:r>
      <w:r>
        <w:rPr>
          <w:rFonts w:hint="eastAsia" w:ascii="宋体" w:hAnsi="宋体" w:cs="仿宋_GB2312"/>
          <w:color w:val="auto"/>
          <w:kern w:val="0"/>
          <w:sz w:val="24"/>
          <w:lang w:val="zh-CN"/>
        </w:rPr>
        <w:t>公司</w:t>
      </w:r>
      <w:r>
        <w:rPr>
          <w:rFonts w:hint="eastAsia" w:ascii="宋体" w:hAnsi="宋体"/>
          <w:color w:val="auto"/>
          <w:kern w:val="0"/>
          <w:sz w:val="24"/>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lang w:val="af-ZA"/>
        </w:rPr>
        <w:t>我方</w:t>
      </w:r>
      <w:r>
        <w:rPr>
          <w:rFonts w:hint="eastAsia" w:ascii="宋体" w:hAnsi="宋体"/>
          <w:color w:val="auto"/>
          <w:kern w:val="0"/>
          <w:sz w:val="24"/>
          <w:lang w:val="af-ZA"/>
        </w:rPr>
        <w:t>承担。</w:t>
      </w:r>
      <w:r>
        <w:rPr>
          <w:rFonts w:hint="eastAsia" w:ascii="宋体" w:hAnsi="宋体" w:cs="宋体"/>
          <w:color w:val="auto"/>
          <w:kern w:val="0"/>
          <w:sz w:val="24"/>
          <w:lang w:val="af-ZA"/>
        </w:rPr>
        <w:t>我方的</w:t>
      </w:r>
      <w:r>
        <w:rPr>
          <w:rFonts w:hint="eastAsia" w:ascii="宋体" w:hAnsi="宋体"/>
          <w:color w:val="auto"/>
          <w:kern w:val="0"/>
          <w:sz w:val="24"/>
          <w:lang w:val="af-ZA"/>
        </w:rPr>
        <w:t>投标报价</w:t>
      </w:r>
      <w:r>
        <w:rPr>
          <w:rFonts w:hint="eastAsia" w:ascii="宋体" w:hAnsi="宋体" w:cs="宋体"/>
          <w:color w:val="auto"/>
          <w:kern w:val="0"/>
          <w:sz w:val="24"/>
          <w:lang w:val="af-ZA"/>
        </w:rPr>
        <w:t>已</w:t>
      </w:r>
      <w:r>
        <w:rPr>
          <w:rFonts w:hint="eastAsia" w:ascii="宋体" w:hAnsi="宋体"/>
          <w:color w:val="auto"/>
          <w:kern w:val="0"/>
          <w:sz w:val="24"/>
          <w:lang w:val="af-ZA"/>
        </w:rPr>
        <w:t>包含所有应向所有权人支付的专利权、商标权或其它知识产权的一切相关费用。</w:t>
      </w:r>
    </w:p>
    <w:p w14:paraId="4A124311">
      <w:pPr>
        <w:numPr>
          <w:ilvl w:val="0"/>
          <w:numId w:val="9"/>
        </w:numPr>
        <w:snapToGrid w:val="0"/>
        <w:spacing w:line="360" w:lineRule="auto"/>
        <w:ind w:left="5" w:firstLine="415"/>
        <w:rPr>
          <w:rFonts w:ascii="仿宋_GB2312" w:hAnsi="仿宋_GB2312" w:cs="仿宋_GB2312"/>
          <w:color w:val="auto"/>
          <w:sz w:val="24"/>
        </w:rPr>
      </w:pPr>
      <w:r>
        <w:rPr>
          <w:rFonts w:hint="eastAsia" w:ascii="宋体" w:hAnsi="宋体" w:cs="宋体"/>
          <w:color w:val="auto"/>
          <w:kern w:val="0"/>
          <w:sz w:val="24"/>
          <w:lang w:val="af-ZA"/>
        </w:rPr>
        <w:t>我</w:t>
      </w:r>
      <w:r>
        <w:rPr>
          <w:rFonts w:hint="eastAsia" w:ascii="宋体" w:hAnsi="宋体" w:cs="宋体"/>
          <w:color w:val="auto"/>
          <w:kern w:val="0"/>
          <w:sz w:val="24"/>
          <w:lang w:val="zh-CN"/>
        </w:rPr>
        <w:t>公司</w:t>
      </w:r>
      <w:r>
        <w:rPr>
          <w:rFonts w:hint="eastAsia" w:ascii="宋体" w:hAnsi="宋体" w:cs="宋体"/>
          <w:color w:val="auto"/>
          <w:kern w:val="0"/>
          <w:sz w:val="24"/>
          <w:lang w:val="af-ZA"/>
        </w:rPr>
        <w:t>严格履行政府采购合同，不降低合同约定的产品质量和服务，不擅自变更、中止、终止合同，或拒绝履行合同义务。</w:t>
      </w:r>
    </w:p>
    <w:p w14:paraId="183C6C68">
      <w:pPr>
        <w:numPr>
          <w:ilvl w:val="0"/>
          <w:numId w:val="9"/>
        </w:numPr>
        <w:snapToGrid w:val="0"/>
        <w:spacing w:line="360" w:lineRule="auto"/>
        <w:ind w:left="5" w:firstLine="415"/>
        <w:rPr>
          <w:color w:val="auto"/>
        </w:rPr>
      </w:pPr>
      <w:r>
        <w:rPr>
          <w:rFonts w:hint="eastAsia" w:ascii="宋体" w:hAnsi="宋体"/>
          <w:color w:val="auto"/>
          <w:sz w:val="24"/>
        </w:rPr>
        <w:t>以上事项如有虚假或隐瞒，我</w:t>
      </w:r>
      <w:r>
        <w:rPr>
          <w:rFonts w:hint="eastAsia" w:ascii="宋体" w:hAnsi="宋体" w:cs="仿宋_GB2312"/>
          <w:color w:val="auto"/>
          <w:kern w:val="0"/>
          <w:sz w:val="24"/>
          <w:lang w:val="zh-CN"/>
        </w:rPr>
        <w:t>公司</w:t>
      </w:r>
      <w:r>
        <w:rPr>
          <w:rFonts w:hint="eastAsia" w:ascii="宋体" w:hAnsi="宋体"/>
          <w:color w:val="auto"/>
          <w:sz w:val="24"/>
        </w:rPr>
        <w:t>愿意承担一切后果，并不再寻求任何旨在减轻或免除法律责任的辩解。</w:t>
      </w:r>
    </w:p>
    <w:p w14:paraId="4B2E7E04">
      <w:pPr>
        <w:adjustRightInd w:val="0"/>
        <w:snapToGrid w:val="0"/>
        <w:spacing w:line="360" w:lineRule="auto"/>
        <w:ind w:firstLine="4838" w:firstLineChars="2016"/>
        <w:rPr>
          <w:rFonts w:ascii="宋体" w:hAnsi="宋体" w:cs="仿宋_GB2312"/>
          <w:color w:val="auto"/>
          <w:kern w:val="0"/>
          <w:sz w:val="24"/>
          <w:lang w:val="zh-CN"/>
        </w:rPr>
      </w:pPr>
      <w:r>
        <w:rPr>
          <w:rFonts w:hint="eastAsia" w:ascii="宋体" w:hAnsi="宋体" w:cs="仿宋_GB2312"/>
          <w:color w:val="auto"/>
          <w:kern w:val="0"/>
          <w:sz w:val="24"/>
          <w:lang w:val="zh-CN"/>
        </w:rPr>
        <w:t>投标人名称（公章）：</w:t>
      </w:r>
    </w:p>
    <w:p w14:paraId="2346CC0B">
      <w:pPr>
        <w:adjustRightInd w:val="0"/>
        <w:snapToGrid w:val="0"/>
        <w:spacing w:line="360" w:lineRule="auto"/>
        <w:ind w:firstLine="4838" w:firstLineChars="2016"/>
        <w:rPr>
          <w:rFonts w:ascii="宋体" w:hAnsi="宋体" w:cs="仿宋_GB2312"/>
          <w:color w:val="auto"/>
          <w:kern w:val="0"/>
          <w:sz w:val="24"/>
          <w:lang w:val="zh-CN"/>
        </w:rPr>
      </w:pPr>
      <w:r>
        <w:rPr>
          <w:rFonts w:hint="eastAsia" w:ascii="宋体" w:hAnsi="宋体" w:cs="仿宋_GB2312"/>
          <w:color w:val="auto"/>
          <w:kern w:val="0"/>
          <w:sz w:val="24"/>
          <w:lang w:val="zh-CN"/>
        </w:rPr>
        <w:t>法定代表人或授权委托人签字：</w:t>
      </w:r>
    </w:p>
    <w:p w14:paraId="34D4C0C3">
      <w:pPr>
        <w:adjustRightInd w:val="0"/>
        <w:snapToGrid w:val="0"/>
        <w:spacing w:line="360" w:lineRule="auto"/>
        <w:ind w:firstLine="4838" w:firstLineChars="2016"/>
        <w:rPr>
          <w:rFonts w:ascii="宋体" w:hAnsi="宋体"/>
          <w:b/>
          <w:color w:val="auto"/>
          <w:sz w:val="28"/>
        </w:rPr>
      </w:pPr>
      <w:r>
        <w:rPr>
          <w:rFonts w:hint="eastAsia" w:ascii="宋体" w:hAnsi="宋体" w:cs="仿宋_GB2312"/>
          <w:color w:val="auto"/>
          <w:kern w:val="0"/>
          <w:sz w:val="24"/>
          <w:lang w:val="zh-CN"/>
        </w:rPr>
        <w:t>日期：    年   月   日</w:t>
      </w:r>
    </w:p>
    <w:p w14:paraId="7549B71D">
      <w:pPr>
        <w:rPr>
          <w:rFonts w:hint="eastAsia" w:ascii="宋体" w:hAnsi="宋体"/>
          <w:b/>
          <w:color w:val="auto"/>
          <w:sz w:val="28"/>
        </w:rPr>
      </w:pPr>
      <w:r>
        <w:rPr>
          <w:rFonts w:hint="eastAsia" w:ascii="宋体" w:hAnsi="宋体"/>
          <w:b/>
          <w:color w:val="auto"/>
          <w:sz w:val="28"/>
        </w:rPr>
        <w:br w:type="page"/>
      </w:r>
    </w:p>
    <w:p w14:paraId="2998BC30">
      <w:pPr>
        <w:adjustRightInd w:val="0"/>
        <w:snapToGrid w:val="0"/>
        <w:spacing w:line="360" w:lineRule="auto"/>
        <w:ind w:right="480"/>
        <w:rPr>
          <w:rFonts w:ascii="宋体"/>
          <w:b/>
          <w:color w:val="auto"/>
          <w:sz w:val="30"/>
          <w:szCs w:val="30"/>
        </w:rPr>
      </w:pPr>
      <w:r>
        <w:rPr>
          <w:rFonts w:hint="eastAsia" w:ascii="宋体" w:hAnsi="宋体"/>
          <w:b/>
          <w:color w:val="auto"/>
          <w:sz w:val="28"/>
        </w:rPr>
        <w:t>附件2</w:t>
      </w:r>
    </w:p>
    <w:p w14:paraId="296F8834">
      <w:pPr>
        <w:spacing w:line="360" w:lineRule="auto"/>
        <w:ind w:firstLine="321" w:firstLineChars="100"/>
        <w:jc w:val="center"/>
        <w:rPr>
          <w:rFonts w:hAnsi="宋体"/>
          <w:b/>
          <w:color w:val="auto"/>
          <w:sz w:val="32"/>
          <w:szCs w:val="32"/>
          <w:u w:val="single"/>
        </w:rPr>
      </w:pPr>
      <w:bookmarkStart w:id="45" w:name="_Toc24373_WPSOffice_Level1"/>
      <w:bookmarkStart w:id="46" w:name="_Toc6870_WPSOffice_Level1"/>
      <w:r>
        <w:rPr>
          <w:b/>
          <w:color w:val="auto"/>
          <w:sz w:val="32"/>
          <w:szCs w:val="32"/>
        </w:rPr>
        <w:t>授权</w:t>
      </w:r>
      <w:r>
        <w:rPr>
          <w:rFonts w:hint="eastAsia"/>
          <w:b/>
          <w:color w:val="auto"/>
          <w:sz w:val="32"/>
          <w:szCs w:val="32"/>
        </w:rPr>
        <w:t>委托</w:t>
      </w:r>
      <w:r>
        <w:rPr>
          <w:b/>
          <w:color w:val="auto"/>
          <w:sz w:val="32"/>
          <w:szCs w:val="32"/>
        </w:rPr>
        <w:t>书</w:t>
      </w:r>
      <w:bookmarkEnd w:id="45"/>
      <w:bookmarkEnd w:id="46"/>
    </w:p>
    <w:p w14:paraId="0CAB3F05">
      <w:pPr>
        <w:snapToGrid w:val="0"/>
        <w:spacing w:before="156" w:beforeLines="50" w:after="50" w:line="360" w:lineRule="auto"/>
        <w:rPr>
          <w:rFonts w:ascii="宋体" w:hAnsi="宋体" w:cs="宋体"/>
          <w:color w:val="auto"/>
          <w:kern w:val="0"/>
          <w:sz w:val="24"/>
        </w:rPr>
      </w:pPr>
      <w:r>
        <w:rPr>
          <w:rFonts w:hint="eastAsia" w:ascii="宋体" w:hAnsi="宋体" w:cs="宋体"/>
          <w:color w:val="auto"/>
          <w:kern w:val="0"/>
          <w:sz w:val="24"/>
          <w:u w:val="single"/>
          <w:lang w:eastAsia="zh-CN"/>
        </w:rPr>
        <w:t>台州湾新区管理委员会</w:t>
      </w:r>
      <w:r>
        <w:rPr>
          <w:rFonts w:hint="eastAsia" w:ascii="宋体" w:hAnsi="宋体" w:cs="宋体"/>
          <w:color w:val="auto"/>
          <w:kern w:val="0"/>
          <w:sz w:val="24"/>
        </w:rPr>
        <w:t>：</w:t>
      </w:r>
    </w:p>
    <w:p w14:paraId="69198455">
      <w:pPr>
        <w:pStyle w:val="13"/>
        <w:spacing w:line="360" w:lineRule="auto"/>
        <w:ind w:firstLine="480" w:firstLineChars="200"/>
        <w:rPr>
          <w:rFonts w:hAnsi="宋体"/>
          <w:color w:val="auto"/>
          <w:sz w:val="24"/>
        </w:rPr>
      </w:pPr>
      <w:r>
        <w:rPr>
          <w:rFonts w:hAnsi="宋体"/>
          <w:color w:val="auto"/>
          <w:sz w:val="24"/>
          <w:u w:val="single"/>
        </w:rPr>
        <w:t xml:space="preserve">  （投标人全称）  </w:t>
      </w:r>
      <w:r>
        <w:rPr>
          <w:rFonts w:hAnsi="宋体"/>
          <w:color w:val="auto"/>
          <w:sz w:val="24"/>
        </w:rPr>
        <w:t>法定代表人</w:t>
      </w:r>
      <w:r>
        <w:rPr>
          <w:rFonts w:hint="eastAsia" w:ascii="Arial" w:hAnsi="Arial" w:cs="Arial"/>
          <w:color w:val="auto"/>
          <w:sz w:val="24"/>
        </w:rPr>
        <w:t>（或营业执照中单位负责人）</w:t>
      </w:r>
      <w:r>
        <w:rPr>
          <w:rFonts w:hAnsi="宋体"/>
          <w:color w:val="auto"/>
          <w:sz w:val="24"/>
          <w:u w:val="single"/>
        </w:rPr>
        <w:tab/>
      </w:r>
      <w:r>
        <w:rPr>
          <w:rFonts w:hAnsi="宋体"/>
          <w:color w:val="auto"/>
          <w:sz w:val="24"/>
          <w:u w:val="single"/>
        </w:rPr>
        <w:t>（法定代表</w:t>
      </w:r>
      <w:r>
        <w:rPr>
          <w:rFonts w:hint="eastAsia" w:hAnsi="宋体"/>
          <w:color w:val="auto"/>
          <w:sz w:val="24"/>
          <w:u w:val="single"/>
        </w:rPr>
        <w:t>人</w:t>
      </w:r>
      <w:r>
        <w:rPr>
          <w:rFonts w:hint="eastAsia" w:ascii="Arial" w:hAnsi="Arial" w:cs="Arial"/>
          <w:color w:val="auto"/>
          <w:sz w:val="24"/>
          <w:u w:val="single"/>
        </w:rPr>
        <w:t>或营业执照中单位负责人</w:t>
      </w:r>
      <w:r>
        <w:rPr>
          <w:rFonts w:hAnsi="宋体"/>
          <w:color w:val="auto"/>
          <w:sz w:val="24"/>
          <w:u w:val="single"/>
        </w:rPr>
        <w:t xml:space="preserve">姓名） </w:t>
      </w:r>
      <w:r>
        <w:rPr>
          <w:rFonts w:hAnsi="宋体"/>
          <w:color w:val="auto"/>
          <w:sz w:val="24"/>
        </w:rPr>
        <w:t>授权</w:t>
      </w:r>
      <w:r>
        <w:rPr>
          <w:rFonts w:hint="eastAsia" w:hAnsi="宋体"/>
          <w:color w:val="auto"/>
          <w:sz w:val="24"/>
          <w:u w:val="single"/>
        </w:rPr>
        <w:t xml:space="preserve">   （全权代表</w:t>
      </w:r>
      <w:r>
        <w:rPr>
          <w:rFonts w:hAnsi="宋体"/>
          <w:color w:val="auto"/>
          <w:sz w:val="24"/>
          <w:u w:val="single"/>
        </w:rPr>
        <w:t>姓名</w:t>
      </w:r>
      <w:r>
        <w:rPr>
          <w:rFonts w:hint="eastAsia" w:hAnsi="宋体"/>
          <w:color w:val="auto"/>
          <w:sz w:val="24"/>
          <w:u w:val="single"/>
        </w:rPr>
        <w:t xml:space="preserve">） </w:t>
      </w:r>
      <w:r>
        <w:rPr>
          <w:rFonts w:hAnsi="宋体"/>
          <w:color w:val="auto"/>
          <w:sz w:val="24"/>
        </w:rPr>
        <w:t>为</w:t>
      </w:r>
      <w:r>
        <w:rPr>
          <w:rFonts w:hint="eastAsia" w:hAnsi="宋体"/>
          <w:color w:val="auto"/>
          <w:sz w:val="24"/>
        </w:rPr>
        <w:t>全权代表</w:t>
      </w:r>
      <w:r>
        <w:rPr>
          <w:rFonts w:hAnsi="宋体"/>
          <w:color w:val="auto"/>
          <w:sz w:val="24"/>
        </w:rPr>
        <w:t>，参加贵单位组织的</w:t>
      </w:r>
      <w:r>
        <w:rPr>
          <w:rFonts w:hAnsi="宋体"/>
          <w:color w:val="auto"/>
          <w:sz w:val="24"/>
          <w:u w:val="single"/>
        </w:rPr>
        <w:tab/>
      </w:r>
      <w:r>
        <w:rPr>
          <w:rFonts w:hint="eastAsia" w:hAnsi="宋体"/>
          <w:color w:val="auto"/>
          <w:sz w:val="24"/>
          <w:u w:val="single"/>
        </w:rPr>
        <w:t xml:space="preserve">                           </w:t>
      </w:r>
      <w:r>
        <w:rPr>
          <w:rFonts w:hAnsi="宋体"/>
          <w:color w:val="auto"/>
          <w:sz w:val="24"/>
        </w:rPr>
        <w:t>项目</w:t>
      </w:r>
      <w:r>
        <w:rPr>
          <w:rFonts w:hint="eastAsia" w:hAnsi="宋体" w:cs="宋体"/>
          <w:color w:val="auto"/>
          <w:kern w:val="0"/>
          <w:sz w:val="24"/>
        </w:rPr>
        <w:t>（编号为</w:t>
      </w:r>
      <w:r>
        <w:rPr>
          <w:rFonts w:hint="eastAsia" w:hAnsi="宋体" w:cs="宋体"/>
          <w:color w:val="auto"/>
          <w:kern w:val="0"/>
          <w:sz w:val="24"/>
          <w:u w:val="single"/>
        </w:rPr>
        <w:t xml:space="preserve">           </w:t>
      </w:r>
      <w:r>
        <w:rPr>
          <w:rFonts w:hint="eastAsia" w:hAnsi="宋体" w:cs="宋体"/>
          <w:color w:val="auto"/>
          <w:kern w:val="0"/>
          <w:sz w:val="24"/>
        </w:rPr>
        <w:t>）</w:t>
      </w:r>
      <w:r>
        <w:rPr>
          <w:rFonts w:hAnsi="宋体"/>
          <w:color w:val="auto"/>
          <w:sz w:val="24"/>
        </w:rPr>
        <w:t>的采购活动，并代表我方全权办理针对上述项目的投标、开标、评标、签约等具体事务和签署相关文件。</w:t>
      </w:r>
      <w:r>
        <w:rPr>
          <w:rFonts w:hint="eastAsia" w:hAnsi="宋体"/>
          <w:color w:val="auto"/>
          <w:sz w:val="24"/>
        </w:rPr>
        <w:t>我方对全权代表的签字事项负全部责任。</w:t>
      </w:r>
    </w:p>
    <w:p w14:paraId="7B794B6B">
      <w:pPr>
        <w:pStyle w:val="13"/>
        <w:spacing w:line="360" w:lineRule="auto"/>
        <w:ind w:firstLine="480" w:firstLineChars="200"/>
        <w:rPr>
          <w:rFonts w:hAnsi="宋体"/>
          <w:color w:val="auto"/>
          <w:sz w:val="24"/>
        </w:rPr>
      </w:pPr>
      <w:r>
        <w:rPr>
          <w:rFonts w:hint="eastAsia" w:hAnsi="宋体"/>
          <w:color w:val="auto"/>
          <w:sz w:val="24"/>
        </w:rPr>
        <w:t>在撤销授权的书面通知以前，本授权书一直有效。全权代表在授权委托书有效期内签署的所有文件不因授权的撤销而失效。</w:t>
      </w:r>
    </w:p>
    <w:p w14:paraId="2BBFBCED">
      <w:pPr>
        <w:pStyle w:val="13"/>
        <w:spacing w:line="360" w:lineRule="auto"/>
        <w:ind w:firstLine="480" w:firstLineChars="200"/>
        <w:rPr>
          <w:rFonts w:hAnsi="宋体"/>
          <w:color w:val="auto"/>
          <w:sz w:val="24"/>
        </w:rPr>
      </w:pPr>
      <w:r>
        <w:rPr>
          <w:rFonts w:hint="eastAsia" w:hAnsi="宋体"/>
          <w:color w:val="auto"/>
          <w:sz w:val="24"/>
        </w:rPr>
        <w:t>全权代表无转委托权，特此委托。</w:t>
      </w:r>
    </w:p>
    <w:p w14:paraId="4ECB42B0">
      <w:pPr>
        <w:spacing w:line="360" w:lineRule="auto"/>
        <w:rPr>
          <w:color w:val="auto"/>
          <w:sz w:val="24"/>
        </w:rPr>
      </w:pPr>
    </w:p>
    <w:p w14:paraId="4F02D567">
      <w:pPr>
        <w:spacing w:line="360" w:lineRule="auto"/>
        <w:rPr>
          <w:color w:val="auto"/>
          <w:sz w:val="24"/>
        </w:rPr>
      </w:pPr>
      <w:r>
        <w:rPr>
          <w:rFonts w:hint="eastAsia" w:ascii="宋体"/>
          <w:color w:val="auto"/>
          <w:sz w:val="24"/>
        </w:rPr>
        <w:t>法定代表人签字或盖章：</w:t>
      </w:r>
    </w:p>
    <w:p w14:paraId="27EEF8F2">
      <w:pPr>
        <w:spacing w:line="360" w:lineRule="auto"/>
        <w:rPr>
          <w:color w:val="auto"/>
          <w:sz w:val="24"/>
        </w:rPr>
      </w:pPr>
      <w:r>
        <w:rPr>
          <w:rFonts w:hint="eastAsia" w:ascii="宋体"/>
          <w:color w:val="auto"/>
          <w:sz w:val="24"/>
        </w:rPr>
        <w:t>投标人全称（公章）：                              日期：</w:t>
      </w:r>
    </w:p>
    <w:p w14:paraId="7A5E354C">
      <w:pPr>
        <w:spacing w:line="360" w:lineRule="auto"/>
        <w:rPr>
          <w:color w:val="auto"/>
          <w:sz w:val="24"/>
        </w:rPr>
      </w:pPr>
    </w:p>
    <w:p w14:paraId="0C0EF54D">
      <w:pPr>
        <w:spacing w:line="360" w:lineRule="auto"/>
        <w:rPr>
          <w:b/>
          <w:color w:val="auto"/>
          <w:sz w:val="24"/>
        </w:rPr>
      </w:pPr>
      <w:r>
        <w:rPr>
          <w:rFonts w:hint="eastAsia" w:ascii="宋体"/>
          <w:b/>
          <w:color w:val="auto"/>
          <w:sz w:val="24"/>
        </w:rPr>
        <w:t>附：</w:t>
      </w:r>
    </w:p>
    <w:tbl>
      <w:tblPr>
        <w:tblStyle w:val="26"/>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5C04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78A28A83">
            <w:pPr>
              <w:spacing w:line="360" w:lineRule="auto"/>
              <w:rPr>
                <w:rFonts w:ascii="宋体"/>
                <w:b/>
                <w:color w:val="auto"/>
                <w:sz w:val="24"/>
              </w:rPr>
            </w:pPr>
          </w:p>
          <w:p w14:paraId="3E0EAD0D">
            <w:pPr>
              <w:spacing w:line="360" w:lineRule="auto"/>
              <w:ind w:firstLine="361" w:firstLineChars="150"/>
              <w:rPr>
                <w:rFonts w:ascii="宋体"/>
                <w:b/>
                <w:color w:val="auto"/>
                <w:sz w:val="24"/>
              </w:rPr>
            </w:pPr>
            <w:r>
              <w:rPr>
                <w:rFonts w:hint="eastAsia" w:ascii="宋体"/>
                <w:b/>
                <w:color w:val="auto"/>
                <w:sz w:val="24"/>
              </w:rPr>
              <w:t>法定代表身份证</w:t>
            </w:r>
          </w:p>
        </w:tc>
      </w:tr>
    </w:tbl>
    <w:p w14:paraId="701A1A58">
      <w:pPr>
        <w:spacing w:line="360" w:lineRule="auto"/>
        <w:rPr>
          <w:color w:val="auto"/>
          <w:sz w:val="24"/>
        </w:rPr>
      </w:pPr>
      <w:r>
        <w:rPr>
          <w:rFonts w:hint="eastAsia" w:ascii="宋体"/>
          <w:color w:val="auto"/>
          <w:sz w:val="24"/>
        </w:rPr>
        <w:t xml:space="preserve">法定代表人姓名：                                 </w:t>
      </w:r>
    </w:p>
    <w:p w14:paraId="0ED0D602">
      <w:pPr>
        <w:spacing w:line="360" w:lineRule="auto"/>
        <w:rPr>
          <w:color w:val="auto"/>
          <w:sz w:val="24"/>
        </w:rPr>
      </w:pPr>
      <w:r>
        <w:rPr>
          <w:rFonts w:hint="eastAsia" w:ascii="宋体"/>
          <w:color w:val="auto"/>
          <w:sz w:val="24"/>
        </w:rPr>
        <w:t>传真：</w:t>
      </w:r>
    </w:p>
    <w:p w14:paraId="7A26BB05">
      <w:pPr>
        <w:spacing w:line="360" w:lineRule="auto"/>
        <w:rPr>
          <w:rFonts w:ascii="宋体"/>
          <w:color w:val="auto"/>
          <w:sz w:val="24"/>
        </w:rPr>
      </w:pPr>
      <w:r>
        <w:rPr>
          <w:rFonts w:hint="eastAsia" w:ascii="宋体"/>
          <w:color w:val="auto"/>
          <w:sz w:val="24"/>
        </w:rPr>
        <w:t>电话：</w:t>
      </w:r>
    </w:p>
    <w:p w14:paraId="67A5BFE8">
      <w:pPr>
        <w:spacing w:line="360" w:lineRule="auto"/>
        <w:rPr>
          <w:color w:val="auto"/>
          <w:sz w:val="24"/>
        </w:rPr>
      </w:pPr>
      <w:r>
        <w:rPr>
          <w:rFonts w:hint="eastAsia" w:ascii="宋体"/>
          <w:color w:val="auto"/>
          <w:sz w:val="24"/>
        </w:rPr>
        <w:t>详细通讯地址：</w:t>
      </w:r>
    </w:p>
    <w:p w14:paraId="75B8E724">
      <w:pPr>
        <w:spacing w:line="360" w:lineRule="auto"/>
        <w:rPr>
          <w:rFonts w:ascii="宋体"/>
          <w:color w:val="auto"/>
          <w:sz w:val="24"/>
        </w:rPr>
      </w:pPr>
      <w:r>
        <w:rPr>
          <w:rFonts w:hint="eastAsia" w:ascii="宋体"/>
          <w:color w:val="auto"/>
          <w:sz w:val="24"/>
        </w:rPr>
        <w:t>邮政编码：</w:t>
      </w:r>
    </w:p>
    <w:p w14:paraId="10C86980">
      <w:pPr>
        <w:spacing w:line="360" w:lineRule="auto"/>
        <w:rPr>
          <w:b/>
          <w:color w:val="auto"/>
          <w:sz w:val="24"/>
        </w:rPr>
      </w:pPr>
    </w:p>
    <w:tbl>
      <w:tblPr>
        <w:tblStyle w:val="26"/>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6F528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289EE8C6">
            <w:pPr>
              <w:spacing w:line="360" w:lineRule="auto"/>
              <w:rPr>
                <w:rFonts w:ascii="宋体"/>
                <w:b/>
                <w:color w:val="auto"/>
                <w:sz w:val="24"/>
              </w:rPr>
            </w:pPr>
          </w:p>
          <w:p w14:paraId="2D63F82C">
            <w:pPr>
              <w:spacing w:line="360" w:lineRule="auto"/>
              <w:ind w:firstLine="361" w:firstLineChars="150"/>
              <w:rPr>
                <w:rFonts w:ascii="宋体"/>
                <w:b/>
                <w:color w:val="auto"/>
                <w:sz w:val="24"/>
              </w:rPr>
            </w:pPr>
            <w:r>
              <w:rPr>
                <w:rFonts w:hint="eastAsia" w:ascii="宋体"/>
                <w:b/>
                <w:color w:val="auto"/>
                <w:sz w:val="24"/>
              </w:rPr>
              <w:t>全权代表身份证</w:t>
            </w:r>
          </w:p>
        </w:tc>
      </w:tr>
    </w:tbl>
    <w:p w14:paraId="58A393B5">
      <w:pPr>
        <w:spacing w:line="360" w:lineRule="auto"/>
        <w:rPr>
          <w:rFonts w:ascii="宋体"/>
          <w:color w:val="auto"/>
          <w:sz w:val="24"/>
        </w:rPr>
      </w:pPr>
      <w:r>
        <w:rPr>
          <w:rFonts w:hint="eastAsia" w:ascii="宋体"/>
          <w:color w:val="auto"/>
          <w:sz w:val="24"/>
        </w:rPr>
        <w:t xml:space="preserve">全权代表姓名：       </w:t>
      </w:r>
    </w:p>
    <w:p w14:paraId="654DD7E5">
      <w:pPr>
        <w:spacing w:line="360" w:lineRule="auto"/>
        <w:rPr>
          <w:color w:val="auto"/>
          <w:sz w:val="24"/>
        </w:rPr>
      </w:pPr>
      <w:r>
        <w:rPr>
          <w:rFonts w:hint="eastAsia" w:ascii="宋体"/>
          <w:color w:val="auto"/>
          <w:sz w:val="24"/>
        </w:rPr>
        <w:t xml:space="preserve">职务：                           </w:t>
      </w:r>
    </w:p>
    <w:p w14:paraId="033FB1E2">
      <w:pPr>
        <w:spacing w:line="360" w:lineRule="auto"/>
        <w:rPr>
          <w:color w:val="auto"/>
          <w:sz w:val="24"/>
        </w:rPr>
      </w:pPr>
      <w:r>
        <w:rPr>
          <w:rFonts w:hint="eastAsia" w:ascii="宋体"/>
          <w:color w:val="auto"/>
          <w:sz w:val="24"/>
        </w:rPr>
        <w:t>传真：</w:t>
      </w:r>
    </w:p>
    <w:p w14:paraId="2E1FF785">
      <w:pPr>
        <w:spacing w:line="360" w:lineRule="auto"/>
        <w:rPr>
          <w:rFonts w:ascii="宋体"/>
          <w:color w:val="auto"/>
          <w:sz w:val="24"/>
        </w:rPr>
      </w:pPr>
      <w:r>
        <w:rPr>
          <w:rFonts w:hint="eastAsia" w:ascii="宋体"/>
          <w:color w:val="auto"/>
          <w:sz w:val="24"/>
        </w:rPr>
        <w:t>电话：</w:t>
      </w:r>
    </w:p>
    <w:p w14:paraId="2EFB3BCD">
      <w:pPr>
        <w:spacing w:line="360" w:lineRule="auto"/>
        <w:rPr>
          <w:color w:val="auto"/>
          <w:sz w:val="24"/>
        </w:rPr>
      </w:pPr>
      <w:r>
        <w:rPr>
          <w:rFonts w:hint="eastAsia" w:ascii="宋体"/>
          <w:color w:val="auto"/>
          <w:sz w:val="24"/>
        </w:rPr>
        <w:t>详细通讯地址：</w:t>
      </w:r>
    </w:p>
    <w:p w14:paraId="758499E8">
      <w:pPr>
        <w:spacing w:line="360" w:lineRule="auto"/>
        <w:rPr>
          <w:rFonts w:ascii="宋体"/>
          <w:color w:val="auto"/>
          <w:sz w:val="24"/>
        </w:rPr>
      </w:pPr>
      <w:r>
        <w:rPr>
          <w:rFonts w:hint="eastAsia" w:ascii="宋体"/>
          <w:color w:val="auto"/>
          <w:sz w:val="24"/>
        </w:rPr>
        <w:t>邮政编码：</w:t>
      </w:r>
    </w:p>
    <w:p w14:paraId="6A600EBF">
      <w:pPr>
        <w:rPr>
          <w:rFonts w:ascii="宋体" w:hAnsi="宋体"/>
          <w:b/>
          <w:color w:val="auto"/>
          <w:sz w:val="28"/>
        </w:rPr>
      </w:pPr>
      <w:r>
        <w:rPr>
          <w:rFonts w:hint="eastAsia" w:ascii="宋体" w:hAnsi="宋体"/>
          <w:b/>
          <w:color w:val="auto"/>
          <w:sz w:val="28"/>
        </w:rPr>
        <w:br w:type="page"/>
      </w:r>
      <w:bookmarkStart w:id="47" w:name="_Toc12331_WPSOffice_Level1"/>
      <w:bookmarkStart w:id="48" w:name="_Toc16825_WPSOffice_Level1"/>
      <w:bookmarkStart w:id="49" w:name="_Toc26389_WPSOffice_Level1"/>
    </w:p>
    <w:p w14:paraId="6F1990E6">
      <w:pPr>
        <w:rPr>
          <w:rFonts w:ascii="宋体" w:hAnsi="宋体"/>
          <w:b/>
          <w:color w:val="auto"/>
          <w:sz w:val="28"/>
        </w:rPr>
      </w:pPr>
      <w:r>
        <w:rPr>
          <w:rFonts w:hint="eastAsia" w:ascii="宋体" w:hAnsi="宋体"/>
          <w:b/>
          <w:color w:val="auto"/>
          <w:sz w:val="28"/>
        </w:rPr>
        <w:t>附件3</w:t>
      </w:r>
    </w:p>
    <w:p w14:paraId="68F09556">
      <w:pPr>
        <w:widowControl/>
        <w:adjustRightInd w:val="0"/>
        <w:snapToGrid w:val="0"/>
        <w:jc w:val="center"/>
        <w:rPr>
          <w:rFonts w:ascii="宋体" w:hAnsi="宋体"/>
          <w:b/>
          <w:color w:val="auto"/>
          <w:kern w:val="0"/>
          <w:sz w:val="32"/>
          <w:szCs w:val="32"/>
        </w:rPr>
      </w:pPr>
      <w:r>
        <w:rPr>
          <w:rFonts w:hint="eastAsia" w:ascii="宋体" w:hAnsi="宋体"/>
          <w:b/>
          <w:color w:val="auto"/>
          <w:kern w:val="0"/>
          <w:sz w:val="32"/>
          <w:szCs w:val="32"/>
        </w:rPr>
        <w:t>具有</w:t>
      </w:r>
      <w:r>
        <w:rPr>
          <w:rFonts w:ascii="宋体" w:hAnsi="宋体"/>
          <w:b/>
          <w:color w:val="auto"/>
          <w:kern w:val="0"/>
          <w:sz w:val="32"/>
          <w:szCs w:val="32"/>
        </w:rPr>
        <w:t>依法缴纳税收和</w:t>
      </w:r>
      <w:r>
        <w:rPr>
          <w:rFonts w:hint="eastAsia" w:ascii="宋体" w:hAnsi="宋体"/>
          <w:b/>
          <w:color w:val="auto"/>
          <w:kern w:val="0"/>
          <w:sz w:val="32"/>
          <w:szCs w:val="32"/>
        </w:rPr>
        <w:t>社会保障资金证明</w:t>
      </w:r>
      <w:r>
        <w:rPr>
          <w:rFonts w:ascii="宋体" w:hAnsi="宋体"/>
          <w:b/>
          <w:color w:val="auto"/>
          <w:kern w:val="0"/>
          <w:sz w:val="32"/>
          <w:szCs w:val="32"/>
        </w:rPr>
        <w:t>的承诺函</w:t>
      </w:r>
    </w:p>
    <w:p w14:paraId="06F3F6BC">
      <w:pPr>
        <w:widowControl/>
        <w:adjustRightInd w:val="0"/>
        <w:snapToGrid w:val="0"/>
        <w:jc w:val="center"/>
        <w:rPr>
          <w:rFonts w:ascii="宋体" w:hAnsi="宋体"/>
          <w:b/>
          <w:color w:val="auto"/>
          <w:kern w:val="0"/>
          <w:sz w:val="32"/>
          <w:szCs w:val="32"/>
        </w:rPr>
      </w:pPr>
    </w:p>
    <w:p w14:paraId="58625EDE">
      <w:pPr>
        <w:widowControl/>
        <w:shd w:val="clear" w:color="auto" w:fill="FFFFFF"/>
        <w:spacing w:before="100" w:beforeAutospacing="1" w:after="100" w:afterAutospacing="1" w:line="480" w:lineRule="auto"/>
        <w:jc w:val="left"/>
        <w:rPr>
          <w:rFonts w:ascii="宋体" w:hAnsi="宋体"/>
          <w:color w:val="auto"/>
          <w:kern w:val="0"/>
          <w:sz w:val="28"/>
          <w:szCs w:val="28"/>
        </w:rPr>
      </w:pPr>
      <w:r>
        <w:rPr>
          <w:rFonts w:hint="eastAsia" w:ascii="宋体" w:hAnsi="宋体"/>
          <w:color w:val="auto"/>
          <w:kern w:val="0"/>
          <w:sz w:val="28"/>
          <w:szCs w:val="28"/>
          <w:u w:val="single"/>
          <w:lang w:eastAsia="zh-CN"/>
        </w:rPr>
        <w:t>台州湾新区管理委员会</w:t>
      </w:r>
      <w:r>
        <w:rPr>
          <w:rFonts w:ascii="宋体" w:hAnsi="宋体"/>
          <w:color w:val="auto"/>
          <w:kern w:val="0"/>
          <w:sz w:val="28"/>
          <w:szCs w:val="28"/>
        </w:rPr>
        <w:t>：</w:t>
      </w:r>
    </w:p>
    <w:p w14:paraId="34E3AEE3">
      <w:pPr>
        <w:widowControl/>
        <w:shd w:val="clear" w:color="auto" w:fill="FFFFFF"/>
        <w:spacing w:before="100" w:beforeAutospacing="1" w:after="100" w:afterAutospacing="1" w:line="480" w:lineRule="auto"/>
        <w:ind w:firstLine="560" w:firstLineChars="200"/>
        <w:jc w:val="left"/>
        <w:rPr>
          <w:rFonts w:ascii="宋体" w:hAnsi="宋体"/>
          <w:color w:val="auto"/>
          <w:kern w:val="0"/>
          <w:sz w:val="28"/>
          <w:szCs w:val="28"/>
        </w:rPr>
      </w:pPr>
      <w:r>
        <w:rPr>
          <w:rFonts w:ascii="宋体" w:hAnsi="宋体"/>
          <w:color w:val="auto"/>
          <w:kern w:val="0"/>
          <w:sz w:val="28"/>
          <w:szCs w:val="28"/>
        </w:rPr>
        <w:t>我单位</w:t>
      </w:r>
      <w:r>
        <w:rPr>
          <w:rFonts w:hint="eastAsia" w:ascii="宋体" w:hAnsi="宋体"/>
          <w:color w:val="auto"/>
          <w:kern w:val="0"/>
          <w:sz w:val="28"/>
          <w:szCs w:val="28"/>
        </w:rPr>
        <w:t>具有</w:t>
      </w:r>
      <w:r>
        <w:rPr>
          <w:rFonts w:ascii="宋体" w:hAnsi="宋体"/>
          <w:color w:val="auto"/>
          <w:kern w:val="0"/>
          <w:sz w:val="28"/>
          <w:szCs w:val="28"/>
        </w:rPr>
        <w:t>依法缴纳税收和</w:t>
      </w:r>
      <w:r>
        <w:rPr>
          <w:rFonts w:hint="eastAsia" w:ascii="宋体" w:hAnsi="宋体"/>
          <w:color w:val="auto"/>
          <w:kern w:val="0"/>
          <w:sz w:val="28"/>
          <w:szCs w:val="28"/>
        </w:rPr>
        <w:t>社会保障资金</w:t>
      </w:r>
      <w:r>
        <w:rPr>
          <w:rFonts w:ascii="宋体" w:hAnsi="宋体"/>
          <w:color w:val="auto"/>
          <w:kern w:val="0"/>
          <w:sz w:val="28"/>
          <w:szCs w:val="28"/>
        </w:rPr>
        <w:t>。如本声明失实，我单位自愿承担被取消成交资格等责任。</w:t>
      </w:r>
    </w:p>
    <w:p w14:paraId="34F762EC">
      <w:pPr>
        <w:widowControl/>
        <w:shd w:val="clear" w:color="auto" w:fill="FFFFFF"/>
        <w:spacing w:before="100" w:beforeAutospacing="1" w:after="100" w:afterAutospacing="1" w:line="480" w:lineRule="auto"/>
        <w:ind w:firstLine="560" w:firstLineChars="200"/>
        <w:jc w:val="left"/>
        <w:rPr>
          <w:rFonts w:hint="eastAsia" w:ascii="宋体" w:hAnsi="宋体"/>
          <w:color w:val="auto"/>
          <w:kern w:val="0"/>
          <w:sz w:val="28"/>
          <w:szCs w:val="28"/>
        </w:rPr>
      </w:pPr>
      <w:r>
        <w:rPr>
          <w:rFonts w:ascii="宋体" w:hAnsi="宋体"/>
          <w:color w:val="auto"/>
          <w:kern w:val="0"/>
          <w:sz w:val="28"/>
          <w:szCs w:val="28"/>
        </w:rPr>
        <w:t>特此声明</w:t>
      </w:r>
      <w:r>
        <w:rPr>
          <w:rFonts w:hint="eastAsia" w:ascii="宋体" w:hAnsi="宋体"/>
          <w:color w:val="auto"/>
          <w:kern w:val="0"/>
          <w:sz w:val="28"/>
          <w:szCs w:val="28"/>
        </w:rPr>
        <w:t>。</w:t>
      </w:r>
    </w:p>
    <w:p w14:paraId="4EB55DAC">
      <w:pPr>
        <w:pStyle w:val="2"/>
        <w:rPr>
          <w:color w:val="auto"/>
        </w:rPr>
      </w:pPr>
    </w:p>
    <w:p w14:paraId="6291B8A1">
      <w:pPr>
        <w:adjustRightInd w:val="0"/>
        <w:snapToGrid w:val="0"/>
        <w:spacing w:line="360" w:lineRule="auto"/>
        <w:jc w:val="left"/>
        <w:rPr>
          <w:rFonts w:ascii="宋体" w:hAnsi="宋体" w:cs="仿宋_GB2312"/>
          <w:color w:val="auto"/>
          <w:kern w:val="0"/>
          <w:sz w:val="28"/>
          <w:szCs w:val="28"/>
          <w:lang w:val="zh-CN"/>
        </w:rPr>
      </w:pPr>
      <w:r>
        <w:rPr>
          <w:rFonts w:hint="eastAsia" w:ascii="宋体" w:hAnsi="宋体" w:cs="仿宋_GB2312"/>
          <w:color w:val="auto"/>
          <w:kern w:val="0"/>
          <w:sz w:val="28"/>
          <w:szCs w:val="28"/>
          <w:lang w:val="zh-CN"/>
        </w:rPr>
        <w:t>投标人名称（公章）：</w:t>
      </w:r>
    </w:p>
    <w:p w14:paraId="6075988E">
      <w:pPr>
        <w:adjustRightInd w:val="0"/>
        <w:snapToGrid w:val="0"/>
        <w:spacing w:line="360" w:lineRule="auto"/>
        <w:jc w:val="left"/>
        <w:rPr>
          <w:rFonts w:ascii="宋体" w:hAnsi="宋体" w:cs="仿宋_GB2312"/>
          <w:color w:val="auto"/>
          <w:kern w:val="0"/>
          <w:sz w:val="28"/>
          <w:szCs w:val="28"/>
          <w:lang w:val="zh-CN"/>
        </w:rPr>
      </w:pPr>
      <w:r>
        <w:rPr>
          <w:rFonts w:hint="eastAsia" w:ascii="宋体" w:hAnsi="宋体" w:cs="仿宋_GB2312"/>
          <w:color w:val="auto"/>
          <w:kern w:val="0"/>
          <w:sz w:val="28"/>
          <w:szCs w:val="28"/>
          <w:lang w:val="zh-CN"/>
        </w:rPr>
        <w:t>法定代表人或授权委托人签字：</w:t>
      </w:r>
    </w:p>
    <w:p w14:paraId="3B8E82F9">
      <w:pPr>
        <w:adjustRightInd w:val="0"/>
        <w:snapToGrid w:val="0"/>
        <w:spacing w:line="360" w:lineRule="auto"/>
        <w:jc w:val="both"/>
        <w:rPr>
          <w:rFonts w:ascii="宋体" w:hAnsi="宋体" w:cs="仿宋_GB2312"/>
          <w:color w:val="auto"/>
          <w:kern w:val="0"/>
          <w:sz w:val="28"/>
          <w:szCs w:val="28"/>
          <w:lang w:val="zh-CN"/>
        </w:rPr>
      </w:pPr>
      <w:r>
        <w:rPr>
          <w:rFonts w:hint="eastAsia" w:ascii="宋体" w:hAnsi="宋体" w:cs="仿宋_GB2312"/>
          <w:color w:val="auto"/>
          <w:kern w:val="0"/>
          <w:sz w:val="28"/>
          <w:szCs w:val="28"/>
          <w:lang w:val="zh-CN"/>
        </w:rPr>
        <w:t>日期：    年   月   日</w:t>
      </w:r>
    </w:p>
    <w:p w14:paraId="334CFB60">
      <w:pPr>
        <w:rPr>
          <w:rFonts w:ascii="宋体" w:hAnsi="宋体"/>
          <w:b/>
          <w:color w:val="auto"/>
          <w:sz w:val="28"/>
        </w:rPr>
      </w:pPr>
      <w:r>
        <w:rPr>
          <w:rFonts w:hint="eastAsia" w:ascii="宋体" w:hAnsi="宋体"/>
          <w:b/>
          <w:color w:val="auto"/>
          <w:sz w:val="28"/>
        </w:rPr>
        <w:br w:type="page"/>
      </w:r>
      <w:r>
        <w:rPr>
          <w:rFonts w:hint="eastAsia" w:ascii="宋体" w:hAnsi="宋体"/>
          <w:b/>
          <w:color w:val="auto"/>
          <w:sz w:val="28"/>
        </w:rPr>
        <w:t>附件4</w:t>
      </w:r>
    </w:p>
    <w:p w14:paraId="6DFA459C">
      <w:pPr>
        <w:jc w:val="center"/>
        <w:rPr>
          <w:rFonts w:ascii="宋体" w:hAnsi="宋体"/>
          <w:b/>
          <w:color w:val="auto"/>
          <w:kern w:val="0"/>
          <w:sz w:val="32"/>
          <w:szCs w:val="32"/>
        </w:rPr>
      </w:pPr>
      <w:r>
        <w:rPr>
          <w:rFonts w:ascii="宋体" w:hAnsi="宋体"/>
          <w:b/>
          <w:color w:val="auto"/>
          <w:kern w:val="0"/>
          <w:sz w:val="32"/>
          <w:szCs w:val="32"/>
        </w:rPr>
        <w:t>具有良好的商业信誉和健全的财务会计制度的承诺函</w:t>
      </w:r>
    </w:p>
    <w:p w14:paraId="7708C62A">
      <w:pPr>
        <w:jc w:val="center"/>
        <w:rPr>
          <w:rFonts w:ascii="宋体" w:hAnsi="宋体"/>
          <w:b/>
          <w:color w:val="auto"/>
          <w:kern w:val="0"/>
          <w:sz w:val="32"/>
          <w:szCs w:val="32"/>
        </w:rPr>
      </w:pPr>
    </w:p>
    <w:p w14:paraId="4053C785">
      <w:pPr>
        <w:widowControl/>
        <w:shd w:val="clear" w:color="auto" w:fill="FFFFFF"/>
        <w:spacing w:before="100" w:beforeAutospacing="1" w:after="100" w:afterAutospacing="1" w:line="480" w:lineRule="auto"/>
        <w:jc w:val="left"/>
        <w:rPr>
          <w:rFonts w:ascii="宋体" w:hAnsi="宋体"/>
          <w:color w:val="auto"/>
          <w:kern w:val="0"/>
          <w:sz w:val="28"/>
          <w:szCs w:val="28"/>
        </w:rPr>
      </w:pPr>
      <w:r>
        <w:rPr>
          <w:rFonts w:hint="eastAsia" w:ascii="宋体" w:hAnsi="宋体"/>
          <w:color w:val="auto"/>
          <w:kern w:val="0"/>
          <w:sz w:val="28"/>
          <w:szCs w:val="28"/>
          <w:u w:val="single"/>
          <w:lang w:eastAsia="zh-CN"/>
        </w:rPr>
        <w:t>台州湾新区管理委员会</w:t>
      </w:r>
      <w:r>
        <w:rPr>
          <w:rFonts w:ascii="宋体" w:hAnsi="宋体"/>
          <w:color w:val="auto"/>
          <w:kern w:val="0"/>
          <w:sz w:val="28"/>
          <w:szCs w:val="28"/>
        </w:rPr>
        <w:t>：</w:t>
      </w:r>
    </w:p>
    <w:p w14:paraId="1E35E80A">
      <w:pPr>
        <w:widowControl/>
        <w:shd w:val="clear" w:color="auto" w:fill="FFFFFF"/>
        <w:spacing w:before="100" w:beforeAutospacing="1" w:after="100" w:afterAutospacing="1" w:line="480" w:lineRule="auto"/>
        <w:ind w:firstLine="560" w:firstLineChars="200"/>
        <w:jc w:val="left"/>
        <w:rPr>
          <w:rFonts w:ascii="宋体" w:hAnsi="宋体"/>
          <w:color w:val="auto"/>
          <w:kern w:val="0"/>
          <w:sz w:val="28"/>
          <w:szCs w:val="28"/>
        </w:rPr>
      </w:pPr>
      <w:r>
        <w:rPr>
          <w:rFonts w:ascii="宋体" w:hAnsi="宋体"/>
          <w:color w:val="auto"/>
          <w:kern w:val="0"/>
          <w:sz w:val="28"/>
          <w:szCs w:val="28"/>
        </w:rPr>
        <w:t>我单位具有良好的商业信誉和健全的财务会计制度。如本声明失实，我单位自愿承担被取消成交资格等责任。</w:t>
      </w:r>
    </w:p>
    <w:p w14:paraId="6A6DBB34">
      <w:pPr>
        <w:widowControl/>
        <w:shd w:val="clear" w:color="auto" w:fill="FFFFFF"/>
        <w:spacing w:before="100" w:beforeAutospacing="1" w:after="100" w:afterAutospacing="1" w:line="480" w:lineRule="auto"/>
        <w:ind w:firstLine="560" w:firstLineChars="200"/>
        <w:jc w:val="left"/>
        <w:rPr>
          <w:rFonts w:ascii="宋体" w:hAnsi="宋体"/>
          <w:color w:val="auto"/>
          <w:kern w:val="0"/>
          <w:sz w:val="28"/>
          <w:szCs w:val="28"/>
        </w:rPr>
      </w:pPr>
      <w:r>
        <w:rPr>
          <w:rFonts w:ascii="宋体" w:hAnsi="宋体"/>
          <w:color w:val="auto"/>
          <w:kern w:val="0"/>
          <w:sz w:val="28"/>
          <w:szCs w:val="28"/>
        </w:rPr>
        <w:t>特此声明</w:t>
      </w:r>
      <w:r>
        <w:rPr>
          <w:rFonts w:hint="eastAsia" w:ascii="宋体" w:hAnsi="宋体"/>
          <w:color w:val="auto"/>
          <w:kern w:val="0"/>
          <w:sz w:val="28"/>
          <w:szCs w:val="28"/>
        </w:rPr>
        <w:t>。</w:t>
      </w:r>
    </w:p>
    <w:p w14:paraId="448D9A24">
      <w:pPr>
        <w:adjustRightInd w:val="0"/>
        <w:snapToGrid w:val="0"/>
        <w:spacing w:line="360" w:lineRule="auto"/>
        <w:ind w:firstLine="5644" w:firstLineChars="2016"/>
        <w:rPr>
          <w:rFonts w:hint="eastAsia" w:ascii="宋体" w:hAnsi="宋体" w:cs="仿宋_GB2312"/>
          <w:color w:val="auto"/>
          <w:kern w:val="0"/>
          <w:sz w:val="28"/>
          <w:szCs w:val="28"/>
          <w:lang w:val="zh-CN"/>
        </w:rPr>
      </w:pPr>
    </w:p>
    <w:p w14:paraId="693D3C34">
      <w:pPr>
        <w:adjustRightInd w:val="0"/>
        <w:snapToGrid w:val="0"/>
        <w:spacing w:line="360" w:lineRule="auto"/>
        <w:rPr>
          <w:rFonts w:ascii="宋体" w:hAnsi="宋体" w:cs="仿宋_GB2312"/>
          <w:color w:val="auto"/>
          <w:kern w:val="0"/>
          <w:sz w:val="28"/>
          <w:szCs w:val="28"/>
          <w:lang w:val="zh-CN"/>
        </w:rPr>
      </w:pPr>
      <w:r>
        <w:rPr>
          <w:rFonts w:hint="eastAsia" w:ascii="宋体" w:hAnsi="宋体" w:cs="仿宋_GB2312"/>
          <w:color w:val="auto"/>
          <w:kern w:val="0"/>
          <w:sz w:val="28"/>
          <w:szCs w:val="28"/>
          <w:lang w:val="zh-CN"/>
        </w:rPr>
        <w:t>投标人名称（公章）：</w:t>
      </w:r>
    </w:p>
    <w:p w14:paraId="4F1CA2C6">
      <w:pPr>
        <w:adjustRightInd w:val="0"/>
        <w:snapToGrid w:val="0"/>
        <w:spacing w:line="360" w:lineRule="auto"/>
        <w:rPr>
          <w:rFonts w:ascii="宋体" w:hAnsi="宋体" w:cs="仿宋_GB2312"/>
          <w:color w:val="auto"/>
          <w:kern w:val="0"/>
          <w:sz w:val="28"/>
          <w:szCs w:val="28"/>
          <w:lang w:val="zh-CN"/>
        </w:rPr>
      </w:pPr>
      <w:r>
        <w:rPr>
          <w:rFonts w:hint="eastAsia" w:ascii="宋体" w:hAnsi="宋体" w:cs="仿宋_GB2312"/>
          <w:color w:val="auto"/>
          <w:kern w:val="0"/>
          <w:sz w:val="28"/>
          <w:szCs w:val="28"/>
          <w:lang w:val="zh-CN"/>
        </w:rPr>
        <w:t>法定代表人或授权委托人签字：</w:t>
      </w:r>
    </w:p>
    <w:p w14:paraId="6D179DA7">
      <w:pPr>
        <w:adjustRightInd w:val="0"/>
        <w:snapToGrid w:val="0"/>
        <w:spacing w:line="360" w:lineRule="auto"/>
        <w:rPr>
          <w:rFonts w:ascii="宋体" w:hAnsi="宋体" w:cs="仿宋_GB2312"/>
          <w:color w:val="auto"/>
          <w:kern w:val="0"/>
          <w:sz w:val="28"/>
          <w:szCs w:val="28"/>
          <w:lang w:val="zh-CN"/>
        </w:rPr>
      </w:pPr>
      <w:r>
        <w:rPr>
          <w:rFonts w:hint="eastAsia" w:ascii="宋体" w:hAnsi="宋体" w:cs="仿宋_GB2312"/>
          <w:color w:val="auto"/>
          <w:kern w:val="0"/>
          <w:sz w:val="28"/>
          <w:szCs w:val="28"/>
          <w:lang w:val="zh-CN"/>
        </w:rPr>
        <w:t>日期：    年   月   日</w:t>
      </w:r>
    </w:p>
    <w:p w14:paraId="787E3C90">
      <w:pPr>
        <w:jc w:val="center"/>
        <w:rPr>
          <w:rFonts w:ascii="宋体" w:hAnsi="宋体"/>
          <w:b/>
          <w:color w:val="auto"/>
          <w:kern w:val="0"/>
          <w:sz w:val="32"/>
          <w:szCs w:val="32"/>
        </w:rPr>
      </w:pPr>
    </w:p>
    <w:p w14:paraId="60A97D53">
      <w:pPr>
        <w:jc w:val="center"/>
        <w:rPr>
          <w:rFonts w:ascii="宋体" w:hAnsi="宋体"/>
          <w:b/>
          <w:color w:val="auto"/>
          <w:kern w:val="0"/>
          <w:sz w:val="32"/>
          <w:szCs w:val="32"/>
        </w:rPr>
      </w:pPr>
    </w:p>
    <w:p w14:paraId="2C5EEC4B">
      <w:pPr>
        <w:rPr>
          <w:rFonts w:ascii="宋体" w:hAnsi="宋体"/>
          <w:b/>
          <w:color w:val="auto"/>
          <w:kern w:val="0"/>
          <w:sz w:val="32"/>
          <w:szCs w:val="32"/>
        </w:rPr>
      </w:pPr>
      <w:r>
        <w:rPr>
          <w:rFonts w:ascii="宋体" w:hAnsi="宋体"/>
          <w:b/>
          <w:color w:val="auto"/>
          <w:kern w:val="0"/>
          <w:sz w:val="32"/>
          <w:szCs w:val="32"/>
        </w:rPr>
        <w:br w:type="page"/>
      </w:r>
    </w:p>
    <w:p w14:paraId="45A80A97">
      <w:pPr>
        <w:jc w:val="left"/>
        <w:rPr>
          <w:rFonts w:ascii="宋体" w:hAnsi="宋体"/>
          <w:b/>
          <w:color w:val="auto"/>
          <w:kern w:val="0"/>
          <w:sz w:val="32"/>
          <w:szCs w:val="32"/>
        </w:rPr>
      </w:pPr>
      <w:r>
        <w:rPr>
          <w:rFonts w:hint="eastAsia" w:ascii="宋体" w:hAnsi="宋体"/>
          <w:b/>
          <w:color w:val="auto"/>
          <w:kern w:val="0"/>
          <w:sz w:val="32"/>
          <w:szCs w:val="32"/>
        </w:rPr>
        <w:t>附件5</w:t>
      </w:r>
    </w:p>
    <w:p w14:paraId="6900E3F7">
      <w:pPr>
        <w:jc w:val="center"/>
        <w:rPr>
          <w:rFonts w:ascii="宋体" w:hAnsi="宋体"/>
          <w:b/>
          <w:color w:val="auto"/>
          <w:sz w:val="28"/>
        </w:rPr>
      </w:pPr>
      <w:r>
        <w:rPr>
          <w:rFonts w:ascii="宋体" w:hAnsi="宋体"/>
          <w:b/>
          <w:color w:val="auto"/>
          <w:kern w:val="0"/>
          <w:sz w:val="32"/>
          <w:szCs w:val="32"/>
        </w:rPr>
        <w:t>具有履行合同所必须的设备和专业技术能力的承诺函</w:t>
      </w:r>
    </w:p>
    <w:p w14:paraId="40DFAA98">
      <w:pPr>
        <w:jc w:val="center"/>
        <w:rPr>
          <w:rFonts w:ascii="宋体" w:hAnsi="宋体"/>
          <w:b/>
          <w:color w:val="auto"/>
          <w:sz w:val="28"/>
          <w:szCs w:val="28"/>
        </w:rPr>
      </w:pPr>
    </w:p>
    <w:p w14:paraId="763B9703">
      <w:pPr>
        <w:widowControl/>
        <w:shd w:val="clear" w:color="auto" w:fill="FFFFFF"/>
        <w:snapToGrid w:val="0"/>
        <w:spacing w:after="50" w:line="480" w:lineRule="auto"/>
        <w:jc w:val="left"/>
        <w:rPr>
          <w:rFonts w:ascii="宋体" w:hAnsi="宋体"/>
          <w:color w:val="auto"/>
          <w:kern w:val="0"/>
          <w:sz w:val="28"/>
          <w:szCs w:val="28"/>
        </w:rPr>
      </w:pPr>
      <w:r>
        <w:rPr>
          <w:rFonts w:hint="eastAsia" w:ascii="宋体" w:hAnsi="宋体"/>
          <w:color w:val="auto"/>
          <w:kern w:val="0"/>
          <w:sz w:val="28"/>
          <w:szCs w:val="28"/>
          <w:u w:val="single"/>
          <w:lang w:eastAsia="zh-CN"/>
        </w:rPr>
        <w:t>台州湾新区管理委员会</w:t>
      </w:r>
      <w:r>
        <w:rPr>
          <w:rFonts w:ascii="宋体" w:hAnsi="宋体"/>
          <w:color w:val="auto"/>
          <w:kern w:val="0"/>
          <w:sz w:val="28"/>
          <w:szCs w:val="28"/>
        </w:rPr>
        <w:t>：</w:t>
      </w:r>
    </w:p>
    <w:p w14:paraId="4391C506">
      <w:pPr>
        <w:widowControl/>
        <w:shd w:val="clear" w:color="auto" w:fill="FFFFFF"/>
        <w:spacing w:before="100" w:beforeAutospacing="1" w:after="100" w:afterAutospacing="1" w:line="480" w:lineRule="auto"/>
        <w:ind w:firstLine="560" w:firstLineChars="200"/>
        <w:jc w:val="left"/>
        <w:rPr>
          <w:rFonts w:ascii="宋体" w:hAnsi="宋体"/>
          <w:color w:val="auto"/>
          <w:kern w:val="0"/>
          <w:sz w:val="28"/>
          <w:szCs w:val="28"/>
        </w:rPr>
      </w:pPr>
      <w:r>
        <w:rPr>
          <w:rFonts w:ascii="宋体" w:hAnsi="宋体"/>
          <w:color w:val="auto"/>
          <w:kern w:val="0"/>
          <w:sz w:val="28"/>
          <w:szCs w:val="28"/>
        </w:rPr>
        <w:t>若我单位有幸成为</w:t>
      </w:r>
      <w:r>
        <w:rPr>
          <w:rFonts w:hint="eastAsia" w:ascii="宋体" w:hAnsi="宋体"/>
          <w:color w:val="auto"/>
          <w:sz w:val="28"/>
          <w:szCs w:val="28"/>
          <w:u w:val="single"/>
          <w:lang w:eastAsia="zh-CN"/>
        </w:rPr>
        <w:t>台州市椒江区椒南灌区续建配套与现代化改造工程项建、可研、勘察、测量项目（台州湾新区灌片）</w:t>
      </w:r>
      <w:r>
        <w:rPr>
          <w:rFonts w:hint="eastAsia" w:hAnsi="宋体"/>
          <w:color w:val="auto"/>
          <w:sz w:val="28"/>
          <w:szCs w:val="28"/>
        </w:rPr>
        <w:t>（</w:t>
      </w:r>
      <w:r>
        <w:rPr>
          <w:rFonts w:hint="eastAsia" w:ascii="宋体" w:hAnsi="宋体" w:cs="宋体"/>
          <w:color w:val="auto"/>
          <w:kern w:val="0"/>
          <w:sz w:val="28"/>
          <w:szCs w:val="28"/>
        </w:rPr>
        <w:t>编号为</w:t>
      </w:r>
      <w:r>
        <w:rPr>
          <w:rFonts w:hint="eastAsia" w:ascii="宋体" w:hAnsi="宋体" w:cs="宋体"/>
          <w:color w:val="auto"/>
          <w:kern w:val="0"/>
          <w:sz w:val="28"/>
          <w:szCs w:val="28"/>
          <w:u w:val="single"/>
          <w:lang w:eastAsia="zh-CN"/>
        </w:rPr>
        <w:t>QBJ2024194</w:t>
      </w:r>
      <w:r>
        <w:rPr>
          <w:rFonts w:hint="eastAsia" w:hAnsi="宋体" w:cs="宋体"/>
          <w:color w:val="auto"/>
          <w:kern w:val="0"/>
          <w:sz w:val="28"/>
          <w:szCs w:val="28"/>
        </w:rPr>
        <w:t>）</w:t>
      </w:r>
      <w:r>
        <w:rPr>
          <w:rFonts w:ascii="宋体" w:hAnsi="宋体"/>
          <w:color w:val="auto"/>
          <w:kern w:val="0"/>
          <w:sz w:val="28"/>
          <w:szCs w:val="28"/>
        </w:rPr>
        <w:t>的成交单位，我单位有履行该项目合同的设备和专业技术能力，胜任本项目的服务工作。如本声明失实，我单位自愿承担被取消成交资格等责任。</w:t>
      </w:r>
    </w:p>
    <w:p w14:paraId="76EAC7B5">
      <w:pPr>
        <w:widowControl/>
        <w:shd w:val="clear" w:color="auto" w:fill="FFFFFF"/>
        <w:spacing w:before="100" w:beforeAutospacing="1" w:after="100" w:afterAutospacing="1" w:line="360" w:lineRule="auto"/>
        <w:ind w:firstLine="560" w:firstLineChars="200"/>
        <w:jc w:val="left"/>
        <w:rPr>
          <w:rFonts w:ascii="宋体" w:hAnsi="宋体"/>
          <w:color w:val="auto"/>
          <w:kern w:val="0"/>
          <w:sz w:val="28"/>
          <w:szCs w:val="28"/>
        </w:rPr>
      </w:pPr>
    </w:p>
    <w:p w14:paraId="121CA0D4">
      <w:pPr>
        <w:widowControl/>
        <w:shd w:val="clear" w:color="auto" w:fill="FFFFFF"/>
        <w:spacing w:before="100" w:beforeAutospacing="1" w:after="100" w:afterAutospacing="1" w:line="360" w:lineRule="auto"/>
        <w:ind w:firstLine="560" w:firstLineChars="200"/>
        <w:jc w:val="left"/>
        <w:rPr>
          <w:rFonts w:ascii="宋体" w:hAnsi="宋体"/>
          <w:color w:val="auto"/>
          <w:kern w:val="0"/>
          <w:sz w:val="28"/>
          <w:szCs w:val="28"/>
        </w:rPr>
      </w:pPr>
      <w:r>
        <w:rPr>
          <w:rFonts w:ascii="宋体" w:hAnsi="宋体"/>
          <w:color w:val="auto"/>
          <w:kern w:val="0"/>
          <w:sz w:val="28"/>
          <w:szCs w:val="28"/>
        </w:rPr>
        <w:t>特此声明</w:t>
      </w:r>
      <w:r>
        <w:rPr>
          <w:rFonts w:hint="eastAsia" w:ascii="宋体" w:hAnsi="宋体"/>
          <w:color w:val="auto"/>
          <w:kern w:val="0"/>
          <w:sz w:val="28"/>
          <w:szCs w:val="28"/>
        </w:rPr>
        <w:t>。</w:t>
      </w:r>
    </w:p>
    <w:p w14:paraId="13DEF539">
      <w:pPr>
        <w:adjustRightInd w:val="0"/>
        <w:snapToGrid w:val="0"/>
        <w:spacing w:line="360" w:lineRule="auto"/>
        <w:rPr>
          <w:rFonts w:hint="eastAsia" w:ascii="宋体" w:hAnsi="宋体" w:cs="仿宋_GB2312"/>
          <w:color w:val="auto"/>
          <w:kern w:val="0"/>
          <w:sz w:val="28"/>
          <w:szCs w:val="28"/>
          <w:lang w:val="zh-CN"/>
        </w:rPr>
      </w:pPr>
    </w:p>
    <w:p w14:paraId="123FD6EC">
      <w:pPr>
        <w:adjustRightInd w:val="0"/>
        <w:snapToGrid w:val="0"/>
        <w:spacing w:line="360" w:lineRule="auto"/>
        <w:rPr>
          <w:rFonts w:ascii="宋体" w:hAnsi="宋体" w:cs="仿宋_GB2312"/>
          <w:color w:val="auto"/>
          <w:kern w:val="0"/>
          <w:sz w:val="28"/>
          <w:szCs w:val="28"/>
          <w:lang w:val="zh-CN"/>
        </w:rPr>
      </w:pPr>
      <w:r>
        <w:rPr>
          <w:rFonts w:hint="eastAsia" w:ascii="宋体" w:hAnsi="宋体" w:cs="仿宋_GB2312"/>
          <w:color w:val="auto"/>
          <w:kern w:val="0"/>
          <w:sz w:val="28"/>
          <w:szCs w:val="28"/>
          <w:lang w:val="zh-CN"/>
        </w:rPr>
        <w:t>投标人名称（公章）：</w:t>
      </w:r>
    </w:p>
    <w:p w14:paraId="11785B16">
      <w:pPr>
        <w:adjustRightInd w:val="0"/>
        <w:snapToGrid w:val="0"/>
        <w:spacing w:line="360" w:lineRule="auto"/>
        <w:rPr>
          <w:rFonts w:ascii="宋体" w:hAnsi="宋体" w:cs="仿宋_GB2312"/>
          <w:color w:val="auto"/>
          <w:kern w:val="0"/>
          <w:sz w:val="28"/>
          <w:szCs w:val="28"/>
          <w:lang w:val="zh-CN"/>
        </w:rPr>
      </w:pPr>
      <w:r>
        <w:rPr>
          <w:rFonts w:hint="eastAsia" w:ascii="宋体" w:hAnsi="宋体" w:cs="仿宋_GB2312"/>
          <w:color w:val="auto"/>
          <w:kern w:val="0"/>
          <w:sz w:val="28"/>
          <w:szCs w:val="28"/>
          <w:lang w:val="zh-CN"/>
        </w:rPr>
        <w:t>法定代表人或授权委托人签字：</w:t>
      </w:r>
    </w:p>
    <w:p w14:paraId="6C3C2199">
      <w:pPr>
        <w:adjustRightInd w:val="0"/>
        <w:snapToGrid w:val="0"/>
        <w:spacing w:line="360" w:lineRule="auto"/>
        <w:rPr>
          <w:rFonts w:hint="eastAsia" w:ascii="宋体" w:hAnsi="宋体" w:cs="仿宋_GB2312"/>
          <w:color w:val="auto"/>
          <w:kern w:val="0"/>
          <w:sz w:val="28"/>
          <w:szCs w:val="28"/>
          <w:lang w:val="zh-CN"/>
        </w:rPr>
      </w:pPr>
      <w:r>
        <w:rPr>
          <w:rFonts w:hint="eastAsia" w:ascii="宋体" w:hAnsi="宋体" w:cs="仿宋_GB2312"/>
          <w:color w:val="auto"/>
          <w:kern w:val="0"/>
          <w:sz w:val="28"/>
          <w:szCs w:val="28"/>
          <w:lang w:val="zh-CN"/>
        </w:rPr>
        <w:t>日期：    年   月   日</w:t>
      </w:r>
    </w:p>
    <w:p w14:paraId="776BDA68">
      <w:pPr>
        <w:rPr>
          <w:rFonts w:hint="eastAsia" w:ascii="宋体" w:hAnsi="宋体" w:cs="仿宋_GB2312"/>
          <w:color w:val="auto"/>
          <w:kern w:val="0"/>
          <w:sz w:val="28"/>
          <w:szCs w:val="28"/>
          <w:lang w:val="zh-CN"/>
        </w:rPr>
      </w:pPr>
      <w:r>
        <w:rPr>
          <w:rFonts w:hint="eastAsia" w:ascii="宋体" w:hAnsi="宋体" w:cs="仿宋_GB2312"/>
          <w:color w:val="auto"/>
          <w:kern w:val="0"/>
          <w:sz w:val="28"/>
          <w:szCs w:val="28"/>
          <w:lang w:val="zh-CN"/>
        </w:rPr>
        <w:br w:type="page"/>
      </w:r>
    </w:p>
    <w:p w14:paraId="676C3778">
      <w:pPr>
        <w:adjustRightInd w:val="0"/>
        <w:snapToGrid w:val="0"/>
        <w:spacing w:line="360" w:lineRule="auto"/>
        <w:rPr>
          <w:rFonts w:hint="eastAsia" w:ascii="宋体" w:hAnsi="宋体" w:cs="仿宋_GB2312"/>
          <w:color w:val="auto"/>
          <w:kern w:val="0"/>
          <w:sz w:val="28"/>
          <w:szCs w:val="28"/>
          <w:lang w:val="en-US" w:eastAsia="zh-CN"/>
        </w:rPr>
      </w:pPr>
      <w:r>
        <w:rPr>
          <w:rFonts w:hint="eastAsia" w:ascii="宋体" w:hAnsi="宋体" w:cs="仿宋_GB2312"/>
          <w:color w:val="auto"/>
          <w:kern w:val="0"/>
          <w:sz w:val="28"/>
          <w:szCs w:val="28"/>
          <w:lang w:val="en-US" w:eastAsia="zh-CN"/>
        </w:rPr>
        <w:t xml:space="preserve">附件6 </w:t>
      </w:r>
    </w:p>
    <w:p w14:paraId="1C32D331">
      <w:pPr>
        <w:jc w:val="center"/>
        <w:rPr>
          <w:rFonts w:ascii="宋体" w:hAnsi="宋体"/>
          <w:b/>
          <w:bCs/>
          <w:color w:val="auto"/>
          <w:sz w:val="36"/>
        </w:rPr>
      </w:pPr>
      <w:r>
        <w:rPr>
          <w:rFonts w:hint="eastAsia" w:ascii="宋体" w:hAnsi="宋体"/>
          <w:b/>
          <w:bCs/>
          <w:color w:val="auto"/>
          <w:sz w:val="36"/>
        </w:rPr>
        <w:t>联合体投标协议书</w:t>
      </w:r>
    </w:p>
    <w:p w14:paraId="21EB3765">
      <w:pPr>
        <w:snapToGrid w:val="0"/>
        <w:spacing w:line="360" w:lineRule="auto"/>
        <w:jc w:val="center"/>
        <w:rPr>
          <w:rFonts w:ascii="宋体" w:hAnsi="宋体" w:cs="Arial"/>
          <w:color w:val="auto"/>
        </w:rPr>
      </w:pPr>
      <w:r>
        <w:rPr>
          <w:rFonts w:hint="eastAsia" w:ascii="宋体" w:hAnsi="宋体" w:cs="Arial"/>
          <w:color w:val="auto"/>
        </w:rPr>
        <w:t>（格式供参考）</w:t>
      </w:r>
    </w:p>
    <w:p w14:paraId="0560FD28">
      <w:pPr>
        <w:snapToGrid w:val="0"/>
        <w:spacing w:line="360" w:lineRule="auto"/>
        <w:jc w:val="both"/>
        <w:rPr>
          <w:rFonts w:hint="eastAsia" w:asciiTheme="minorEastAsia" w:hAnsiTheme="minorEastAsia" w:eastAsiaTheme="minorEastAsia" w:cstheme="minorEastAsia"/>
          <w:color w:val="auto"/>
          <w:sz w:val="24"/>
          <w:szCs w:val="24"/>
        </w:rPr>
      </w:pPr>
    </w:p>
    <w:p w14:paraId="7BA3F6F5">
      <w:pPr>
        <w:snapToGrid w:val="0"/>
        <w:spacing w:line="360" w:lineRule="auto"/>
        <w:ind w:firstLine="480" w:firstLineChars="20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u w:val="single"/>
        </w:rPr>
        <w:t>所有成员单位名称</w:t>
      </w:r>
      <w:r>
        <w:rPr>
          <w:rFonts w:hint="eastAsia" w:asciiTheme="minorEastAsia" w:hAnsiTheme="minorEastAsia" w:eastAsiaTheme="minorEastAsia" w:cstheme="minorEastAsia"/>
          <w:color w:val="auto"/>
          <w:sz w:val="24"/>
          <w:szCs w:val="24"/>
        </w:rPr>
        <w:t>）自愿组成联合体，共同参加（</w:t>
      </w:r>
      <w:r>
        <w:rPr>
          <w:rFonts w:hint="eastAsia" w:asciiTheme="minorEastAsia" w:hAnsiTheme="minorEastAsia" w:eastAsiaTheme="minorEastAsia" w:cstheme="minorEastAsia"/>
          <w:color w:val="auto"/>
          <w:sz w:val="24"/>
          <w:szCs w:val="24"/>
          <w:u w:val="single"/>
        </w:rPr>
        <w:t>项目名称</w:t>
      </w:r>
      <w:r>
        <w:rPr>
          <w:rFonts w:hint="eastAsia" w:asciiTheme="minorEastAsia" w:hAnsiTheme="minorEastAsia" w:eastAsiaTheme="minorEastAsia" w:cstheme="minorEastAsia"/>
          <w:color w:val="auto"/>
          <w:sz w:val="24"/>
          <w:szCs w:val="24"/>
        </w:rPr>
        <w:t>）投标。现就联合体投标事宜订立如下协议。</w:t>
      </w:r>
    </w:p>
    <w:p w14:paraId="0FF7C77D">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u w:val="single"/>
        </w:rPr>
        <w:t>某成员单位名称</w:t>
      </w:r>
      <w:r>
        <w:rPr>
          <w:rFonts w:hint="eastAsia" w:asciiTheme="minorEastAsia" w:hAnsiTheme="minorEastAsia" w:eastAsiaTheme="minorEastAsia" w:cstheme="minorEastAsia"/>
          <w:color w:val="auto"/>
          <w:sz w:val="24"/>
          <w:szCs w:val="24"/>
        </w:rPr>
        <w:t>）为（</w:t>
      </w:r>
      <w:r>
        <w:rPr>
          <w:rFonts w:hint="eastAsia" w:asciiTheme="minorEastAsia" w:hAnsiTheme="minorEastAsia" w:eastAsiaTheme="minorEastAsia" w:cstheme="minorEastAsia"/>
          <w:color w:val="auto"/>
          <w:sz w:val="24"/>
          <w:szCs w:val="24"/>
          <w:u w:val="single"/>
        </w:rPr>
        <w:t>项目名称</w:t>
      </w:r>
      <w:r>
        <w:rPr>
          <w:rFonts w:hint="eastAsia" w:asciiTheme="minorEastAsia" w:hAnsiTheme="minorEastAsia" w:eastAsiaTheme="minorEastAsia" w:cstheme="minorEastAsia"/>
          <w:color w:val="auto"/>
          <w:sz w:val="24"/>
          <w:szCs w:val="24"/>
        </w:rPr>
        <w:t>）牵头人。</w:t>
      </w:r>
    </w:p>
    <w:p w14:paraId="31D20C12">
      <w:pPr>
        <w:snapToGrid w:val="0"/>
        <w:spacing w:line="360" w:lineRule="auto"/>
        <w:ind w:firstLine="480" w:firstLineChars="20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08DC2E49">
      <w:pPr>
        <w:snapToGrid w:val="0"/>
        <w:spacing w:line="360" w:lineRule="auto"/>
        <w:ind w:firstLine="480" w:firstLineChars="20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3、联合体将按照招标文件的各项要求，递交投标文件，履行合同，并对招标人承担连带责任。</w:t>
      </w:r>
    </w:p>
    <w:p w14:paraId="56ACD26F">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4、联合体各成员单位内部的职责分工如下</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p>
    <w:p w14:paraId="38E296C2">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5、联合体各成员单位关于收取招标人支付项目各项费用的约定如下：</w:t>
      </w:r>
      <w:r>
        <w:rPr>
          <w:rFonts w:hint="eastAsia" w:asciiTheme="minorEastAsia" w:hAnsiTheme="minorEastAsia" w:eastAsiaTheme="minorEastAsia" w:cstheme="minorEastAsia"/>
          <w:color w:val="auto"/>
          <w:sz w:val="24"/>
          <w:szCs w:val="24"/>
          <w:u w:val="single"/>
        </w:rPr>
        <w:t xml:space="preserve">      </w:t>
      </w:r>
    </w:p>
    <w:p w14:paraId="45B69595">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6、本协议书自签署之日起生效。</w:t>
      </w:r>
    </w:p>
    <w:p w14:paraId="1640CFBB">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7、本协议书一式</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份，联合体成员和招标人各执一份。</w:t>
      </w:r>
    </w:p>
    <w:p w14:paraId="508E020C">
      <w:pPr>
        <w:snapToGrid w:val="0"/>
        <w:spacing w:line="360" w:lineRule="auto"/>
        <w:ind w:firstLine="480" w:firstLineChars="20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注：本协议书由委托代理人签字的，应附法定代表人签字或盖章的授权委托书。</w:t>
      </w:r>
    </w:p>
    <w:p w14:paraId="7A1F223C">
      <w:pPr>
        <w:snapToGrid w:val="0"/>
        <w:spacing w:line="360" w:lineRule="auto"/>
        <w:rPr>
          <w:rFonts w:hint="eastAsia" w:asciiTheme="minorEastAsia" w:hAnsiTheme="minorEastAsia" w:eastAsiaTheme="minorEastAsia" w:cstheme="minorEastAsia"/>
          <w:color w:val="auto"/>
          <w:sz w:val="24"/>
          <w:szCs w:val="24"/>
        </w:rPr>
      </w:pPr>
    </w:p>
    <w:p w14:paraId="09BE3B7F">
      <w:pPr>
        <w:snapToGrid w:val="0"/>
        <w:spacing w:line="360" w:lineRule="auto"/>
        <w:ind w:firstLine="480" w:firstLineChars="20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牵头人名称：      （单位盖章）</w:t>
      </w:r>
    </w:p>
    <w:p w14:paraId="11A7419A">
      <w:pPr>
        <w:snapToGrid w:val="0"/>
        <w:spacing w:line="360" w:lineRule="auto"/>
        <w:ind w:firstLine="480" w:firstLineChars="20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法定代表人或其委托代理人（签字或盖章）：</w:t>
      </w:r>
    </w:p>
    <w:p w14:paraId="7570F481">
      <w:pPr>
        <w:snapToGrid w:val="0"/>
        <w:spacing w:line="360" w:lineRule="auto"/>
        <w:rPr>
          <w:rFonts w:hint="eastAsia" w:asciiTheme="minorEastAsia" w:hAnsiTheme="minorEastAsia" w:eastAsiaTheme="minorEastAsia" w:cstheme="minorEastAsia"/>
          <w:color w:val="auto"/>
          <w:sz w:val="24"/>
          <w:szCs w:val="24"/>
          <w:u w:val="single"/>
        </w:rPr>
      </w:pPr>
    </w:p>
    <w:p w14:paraId="52E7B8F3">
      <w:pPr>
        <w:snapToGrid w:val="0"/>
        <w:spacing w:line="360" w:lineRule="auto"/>
        <w:ind w:firstLine="480" w:firstLineChars="20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成员名称：（单位盖章）</w:t>
      </w:r>
    </w:p>
    <w:p w14:paraId="50162EE1">
      <w:pPr>
        <w:snapToGrid w:val="0"/>
        <w:spacing w:line="360" w:lineRule="auto"/>
        <w:ind w:firstLine="480" w:firstLineChars="20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 xml:space="preserve">法定代表人或其委托代理人（签字或盖章）：        </w:t>
      </w:r>
    </w:p>
    <w:p w14:paraId="35FFECC1">
      <w:pPr>
        <w:snapToGrid w:val="0"/>
        <w:spacing w:line="360" w:lineRule="auto"/>
        <w:ind w:firstLine="1440" w:firstLineChars="600"/>
        <w:jc w:val="right"/>
        <w:rPr>
          <w:rFonts w:hint="eastAsia" w:asciiTheme="minorEastAsia" w:hAnsiTheme="minorEastAsia" w:eastAsiaTheme="minorEastAsia" w:cstheme="minorEastAsia"/>
          <w:color w:val="auto"/>
          <w:sz w:val="24"/>
          <w:szCs w:val="24"/>
          <w:u w:val="single"/>
        </w:rPr>
      </w:pPr>
    </w:p>
    <w:p w14:paraId="6A595CC3">
      <w:pPr>
        <w:snapToGrid w:val="0"/>
        <w:spacing w:line="360" w:lineRule="auto"/>
        <w:ind w:firstLine="1440" w:firstLineChars="600"/>
        <w:jc w:val="right"/>
        <w:rPr>
          <w:color w:val="auto"/>
          <w:sz w:val="52"/>
          <w:szCs w:val="52"/>
        </w:rPr>
      </w:pP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bookmarkEnd w:id="47"/>
    <w:bookmarkEnd w:id="48"/>
    <w:bookmarkEnd w:id="49"/>
    <w:p w14:paraId="2EE373E7">
      <w:pPr>
        <w:rPr>
          <w:rFonts w:hint="eastAsia" w:ascii="宋体" w:hAnsi="宋体"/>
          <w:color w:val="auto"/>
          <w:sz w:val="44"/>
          <w:szCs w:val="44"/>
          <w:lang w:eastAsia="zh-CN"/>
        </w:rPr>
      </w:pPr>
    </w:p>
    <w:p w14:paraId="0D1A81C7">
      <w:pPr>
        <w:rPr>
          <w:rFonts w:hint="eastAsia" w:ascii="宋体" w:hAnsi="宋体"/>
          <w:color w:val="auto"/>
          <w:sz w:val="44"/>
          <w:szCs w:val="44"/>
          <w:lang w:eastAsia="zh-CN"/>
        </w:rPr>
      </w:pPr>
      <w:r>
        <w:rPr>
          <w:rFonts w:hint="eastAsia" w:ascii="宋体" w:hAnsi="宋体"/>
          <w:color w:val="auto"/>
          <w:sz w:val="44"/>
          <w:szCs w:val="44"/>
          <w:lang w:eastAsia="zh-CN"/>
        </w:rPr>
        <w:br w:type="page"/>
      </w:r>
    </w:p>
    <w:p w14:paraId="717BC4CF">
      <w:pPr>
        <w:jc w:val="center"/>
        <w:rPr>
          <w:rFonts w:hint="eastAsia" w:ascii="宋体" w:hAnsi="宋体" w:eastAsia="宋体"/>
          <w:color w:val="auto"/>
          <w:sz w:val="44"/>
          <w:szCs w:val="44"/>
          <w:lang w:eastAsia="zh-CN"/>
        </w:rPr>
      </w:pPr>
      <w:r>
        <w:rPr>
          <w:rFonts w:hint="eastAsia" w:ascii="宋体" w:hAnsi="宋体"/>
          <w:color w:val="auto"/>
          <w:sz w:val="44"/>
          <w:szCs w:val="44"/>
          <w:lang w:eastAsia="zh-CN"/>
        </w:rPr>
        <w:t>台州市椒江区椒南灌区续建配套与现代化改造工程项建、可研、勘察、测量项目（台州湾新区灌片）</w:t>
      </w:r>
    </w:p>
    <w:p w14:paraId="7257ACB7">
      <w:pPr>
        <w:spacing w:before="312" w:beforeLines="100" w:line="360" w:lineRule="auto"/>
        <w:ind w:right="-108"/>
        <w:jc w:val="center"/>
        <w:rPr>
          <w:rFonts w:ascii="宋体" w:hAnsi="宋体"/>
          <w:color w:val="auto"/>
          <w:sz w:val="36"/>
          <w:szCs w:val="36"/>
        </w:rPr>
      </w:pPr>
      <w:r>
        <w:rPr>
          <w:rFonts w:hint="eastAsia" w:ascii="宋体" w:hAnsi="宋体"/>
          <w:color w:val="auto"/>
          <w:sz w:val="36"/>
          <w:szCs w:val="36"/>
        </w:rPr>
        <w:t>项目编号：</w:t>
      </w:r>
      <w:r>
        <w:rPr>
          <w:rFonts w:hint="eastAsia" w:ascii="宋体" w:hAnsi="宋体"/>
          <w:color w:val="auto"/>
          <w:sz w:val="36"/>
          <w:szCs w:val="36"/>
          <w:lang w:eastAsia="zh-CN"/>
        </w:rPr>
        <w:t>QBJ2024194</w:t>
      </w:r>
      <w:r>
        <w:rPr>
          <w:rFonts w:hint="eastAsia" w:ascii="宋体" w:hAnsi="宋体"/>
          <w:color w:val="auto"/>
          <w:sz w:val="36"/>
          <w:szCs w:val="36"/>
        </w:rPr>
        <w:t xml:space="preserve"> </w:t>
      </w:r>
    </w:p>
    <w:p w14:paraId="116D732C">
      <w:pPr>
        <w:autoSpaceDE w:val="0"/>
        <w:autoSpaceDN w:val="0"/>
        <w:adjustRightInd w:val="0"/>
        <w:spacing w:line="360" w:lineRule="auto"/>
        <w:jc w:val="center"/>
        <w:rPr>
          <w:rFonts w:ascii="宋体" w:hAnsi="宋体" w:cs="宋体"/>
          <w:color w:val="auto"/>
          <w:sz w:val="24"/>
          <w:lang w:val="zh-CN"/>
        </w:rPr>
      </w:pPr>
    </w:p>
    <w:p w14:paraId="03700BBD">
      <w:pPr>
        <w:jc w:val="center"/>
        <w:rPr>
          <w:color w:val="auto"/>
          <w:sz w:val="84"/>
          <w:szCs w:val="84"/>
          <w:lang w:val="zh-CN"/>
        </w:rPr>
      </w:pPr>
      <w:r>
        <w:rPr>
          <w:rFonts w:hint="eastAsia"/>
          <w:color w:val="auto"/>
          <w:sz w:val="84"/>
          <w:szCs w:val="84"/>
          <w:lang w:val="zh-CN"/>
        </w:rPr>
        <w:t>投</w:t>
      </w:r>
    </w:p>
    <w:p w14:paraId="024E985D">
      <w:pPr>
        <w:jc w:val="center"/>
        <w:rPr>
          <w:color w:val="auto"/>
          <w:sz w:val="84"/>
          <w:szCs w:val="84"/>
          <w:lang w:val="zh-CN"/>
        </w:rPr>
      </w:pPr>
      <w:r>
        <w:rPr>
          <w:rFonts w:hint="eastAsia"/>
          <w:color w:val="auto"/>
          <w:sz w:val="84"/>
          <w:szCs w:val="84"/>
          <w:lang w:val="zh-CN"/>
        </w:rPr>
        <w:t>标</w:t>
      </w:r>
    </w:p>
    <w:p w14:paraId="6434B37C">
      <w:pPr>
        <w:jc w:val="center"/>
        <w:rPr>
          <w:color w:val="auto"/>
          <w:sz w:val="84"/>
          <w:szCs w:val="84"/>
        </w:rPr>
      </w:pPr>
      <w:r>
        <w:rPr>
          <w:rFonts w:hint="eastAsia"/>
          <w:color w:val="auto"/>
          <w:sz w:val="84"/>
          <w:szCs w:val="84"/>
          <w:lang w:val="zh-CN"/>
        </w:rPr>
        <w:t>文</w:t>
      </w:r>
    </w:p>
    <w:p w14:paraId="1B27501B">
      <w:pPr>
        <w:jc w:val="center"/>
        <w:rPr>
          <w:color w:val="auto"/>
          <w:sz w:val="84"/>
          <w:szCs w:val="84"/>
          <w:lang w:val="zh-CN"/>
        </w:rPr>
      </w:pPr>
      <w:r>
        <w:rPr>
          <w:rFonts w:hint="eastAsia"/>
          <w:color w:val="auto"/>
          <w:sz w:val="84"/>
          <w:szCs w:val="84"/>
          <w:lang w:val="zh-CN"/>
        </w:rPr>
        <w:t>件</w:t>
      </w:r>
    </w:p>
    <w:p w14:paraId="5E67E67D">
      <w:pPr>
        <w:spacing w:after="100" w:afterAutospacing="1" w:line="360" w:lineRule="auto"/>
        <w:ind w:right="-108"/>
        <w:jc w:val="center"/>
        <w:rPr>
          <w:rFonts w:ascii="宋体" w:hAnsi="宋体"/>
          <w:b/>
          <w:color w:val="auto"/>
          <w:sz w:val="28"/>
          <w:szCs w:val="28"/>
        </w:rPr>
      </w:pPr>
      <w:r>
        <w:rPr>
          <w:rFonts w:hint="eastAsia" w:ascii="宋体" w:hAnsi="宋体" w:cs="宋体"/>
          <w:color w:val="auto"/>
          <w:sz w:val="28"/>
          <w:szCs w:val="28"/>
          <w:lang w:val="zh-CN"/>
        </w:rPr>
        <w:t>（</w:t>
      </w:r>
      <w:r>
        <w:rPr>
          <w:rFonts w:hint="eastAsia" w:ascii="宋体" w:hAnsi="宋体"/>
          <w:bCs/>
          <w:color w:val="auto"/>
          <w:sz w:val="24"/>
        </w:rPr>
        <w:t>技术标</w:t>
      </w:r>
      <w:r>
        <w:rPr>
          <w:rFonts w:hint="eastAsia" w:ascii="宋体" w:hAnsi="宋体"/>
          <w:b/>
          <w:color w:val="auto"/>
          <w:sz w:val="28"/>
          <w:szCs w:val="28"/>
        </w:rPr>
        <w:t>）</w:t>
      </w:r>
    </w:p>
    <w:p w14:paraId="174144CC">
      <w:pPr>
        <w:pStyle w:val="25"/>
        <w:rPr>
          <w:color w:val="auto"/>
        </w:rPr>
      </w:pPr>
    </w:p>
    <w:p w14:paraId="08677F54">
      <w:pPr>
        <w:spacing w:line="360" w:lineRule="auto"/>
        <w:ind w:right="532" w:firstLine="720" w:firstLineChars="200"/>
        <w:rPr>
          <w:rFonts w:ascii="宋体" w:hAnsi="宋体"/>
          <w:color w:val="auto"/>
          <w:sz w:val="36"/>
          <w:szCs w:val="36"/>
        </w:rPr>
      </w:pPr>
      <w:r>
        <w:rPr>
          <w:rFonts w:hint="eastAsia" w:ascii="宋体" w:hAnsi="宋体"/>
          <w:color w:val="auto"/>
          <w:sz w:val="36"/>
          <w:szCs w:val="36"/>
        </w:rPr>
        <w:t>投标人全称（公章）：</w:t>
      </w:r>
    </w:p>
    <w:p w14:paraId="3C41326F">
      <w:pPr>
        <w:spacing w:line="360" w:lineRule="auto"/>
        <w:ind w:right="532" w:firstLine="720" w:firstLineChars="200"/>
        <w:rPr>
          <w:rFonts w:ascii="宋体" w:hAnsi="宋体"/>
          <w:color w:val="auto"/>
          <w:sz w:val="36"/>
          <w:szCs w:val="36"/>
        </w:rPr>
      </w:pPr>
      <w:r>
        <w:rPr>
          <w:rFonts w:hint="eastAsia" w:ascii="宋体" w:hAnsi="宋体"/>
          <w:color w:val="auto"/>
          <w:sz w:val="36"/>
          <w:szCs w:val="36"/>
        </w:rPr>
        <w:t>地    址：</w:t>
      </w:r>
    </w:p>
    <w:p w14:paraId="0ED9EACA">
      <w:pPr>
        <w:spacing w:line="360" w:lineRule="auto"/>
        <w:ind w:right="532" w:firstLine="720" w:firstLineChars="200"/>
        <w:rPr>
          <w:rFonts w:ascii="宋体" w:hAnsi="宋体"/>
          <w:bCs/>
          <w:color w:val="auto"/>
          <w:sz w:val="24"/>
        </w:rPr>
      </w:pPr>
      <w:r>
        <w:rPr>
          <w:rFonts w:hint="eastAsia" w:ascii="宋体" w:hAnsi="宋体"/>
          <w:color w:val="auto"/>
          <w:sz w:val="36"/>
          <w:szCs w:val="36"/>
        </w:rPr>
        <w:t>时    间：</w:t>
      </w:r>
    </w:p>
    <w:p w14:paraId="4A4BE409">
      <w:pPr>
        <w:rPr>
          <w:rFonts w:hint="eastAsia"/>
          <w:b/>
          <w:color w:val="auto"/>
          <w:sz w:val="28"/>
        </w:rPr>
      </w:pPr>
      <w:r>
        <w:rPr>
          <w:rFonts w:hint="eastAsia"/>
          <w:b/>
          <w:color w:val="auto"/>
          <w:sz w:val="28"/>
        </w:rPr>
        <w:br w:type="page"/>
      </w:r>
    </w:p>
    <w:p w14:paraId="5378D874">
      <w:pPr>
        <w:pStyle w:val="38"/>
        <w:shd w:val="clear" w:color="auto" w:fill="FFFFFF"/>
        <w:spacing w:before="0" w:beforeAutospacing="0" w:after="0" w:afterAutospacing="0" w:line="360" w:lineRule="auto"/>
        <w:rPr>
          <w:rFonts w:hint="eastAsia" w:eastAsia="宋体"/>
          <w:b/>
          <w:color w:val="auto"/>
          <w:sz w:val="28"/>
          <w:lang w:eastAsia="zh-CN"/>
        </w:rPr>
      </w:pPr>
      <w:r>
        <w:rPr>
          <w:rFonts w:hint="eastAsia"/>
          <w:b/>
          <w:color w:val="auto"/>
          <w:sz w:val="28"/>
        </w:rPr>
        <w:t>附件</w:t>
      </w:r>
      <w:r>
        <w:rPr>
          <w:rFonts w:hint="eastAsia"/>
          <w:b/>
          <w:color w:val="auto"/>
          <w:sz w:val="28"/>
          <w:lang w:val="en-US" w:eastAsia="zh-CN"/>
        </w:rPr>
        <w:t>7</w:t>
      </w:r>
    </w:p>
    <w:p w14:paraId="04E402FA">
      <w:pPr>
        <w:pStyle w:val="38"/>
        <w:shd w:val="clear" w:color="auto" w:fill="FFFFFF"/>
        <w:spacing w:before="0" w:beforeAutospacing="0" w:after="0" w:afterAutospacing="0" w:line="360" w:lineRule="auto"/>
        <w:jc w:val="center"/>
        <w:rPr>
          <w:rFonts w:eastAsia="微软雅黑"/>
          <w:color w:val="auto"/>
          <w:sz w:val="36"/>
          <w:szCs w:val="36"/>
        </w:rPr>
      </w:pPr>
      <w:r>
        <w:rPr>
          <w:rFonts w:hint="eastAsia"/>
          <w:b/>
          <w:color w:val="auto"/>
          <w:sz w:val="32"/>
          <w:szCs w:val="32"/>
        </w:rPr>
        <w:t xml:space="preserve">  </w:t>
      </w:r>
      <w:bookmarkStart w:id="50" w:name="_Toc13307_WPSOffice_Level1"/>
      <w:bookmarkStart w:id="51" w:name="_Toc14261_WPSOffice_Level1"/>
      <w:r>
        <w:rPr>
          <w:rFonts w:hint="eastAsia"/>
          <w:b/>
          <w:color w:val="auto"/>
          <w:sz w:val="32"/>
          <w:szCs w:val="32"/>
        </w:rPr>
        <w:t>投标</w:t>
      </w:r>
      <w:r>
        <w:rPr>
          <w:rFonts w:hint="eastAsia"/>
          <w:b/>
          <w:bCs/>
          <w:color w:val="auto"/>
          <w:sz w:val="32"/>
          <w:szCs w:val="32"/>
        </w:rPr>
        <w:t>人基本情况表</w:t>
      </w:r>
      <w:bookmarkEnd w:id="50"/>
      <w:bookmarkEnd w:id="51"/>
    </w:p>
    <w:tbl>
      <w:tblPr>
        <w:tblStyle w:val="26"/>
        <w:tblpPr w:leftFromText="181" w:rightFromText="181" w:bottomFromText="170" w:vertAnchor="text" w:tblpXSpec="center" w:tblpY="1"/>
        <w:tblOverlap w:val="never"/>
        <w:tblW w:w="89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812"/>
        <w:gridCol w:w="741"/>
        <w:gridCol w:w="339"/>
        <w:gridCol w:w="994"/>
        <w:gridCol w:w="356"/>
        <w:gridCol w:w="1062"/>
        <w:gridCol w:w="1276"/>
        <w:gridCol w:w="400"/>
        <w:gridCol w:w="1218"/>
        <w:gridCol w:w="933"/>
      </w:tblGrid>
      <w:tr w14:paraId="64EFE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23" w:type="dxa"/>
            <w:tcMar>
              <w:top w:w="57" w:type="dxa"/>
              <w:left w:w="85" w:type="dxa"/>
              <w:bottom w:w="0" w:type="dxa"/>
              <w:right w:w="85" w:type="dxa"/>
            </w:tcMar>
            <w:vAlign w:val="center"/>
          </w:tcPr>
          <w:p w14:paraId="696C9C40">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企业</w:t>
            </w:r>
          </w:p>
          <w:p w14:paraId="2D3BB904">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名称</w:t>
            </w:r>
          </w:p>
        </w:tc>
        <w:tc>
          <w:tcPr>
            <w:tcW w:w="4304" w:type="dxa"/>
            <w:gridSpan w:val="6"/>
            <w:tcMar>
              <w:top w:w="57" w:type="dxa"/>
              <w:left w:w="85" w:type="dxa"/>
              <w:bottom w:w="0" w:type="dxa"/>
              <w:right w:w="85" w:type="dxa"/>
            </w:tcMar>
            <w:vAlign w:val="center"/>
          </w:tcPr>
          <w:p w14:paraId="48D1B560">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676" w:type="dxa"/>
            <w:gridSpan w:val="2"/>
            <w:tcMar>
              <w:top w:w="57" w:type="dxa"/>
              <w:left w:w="85" w:type="dxa"/>
              <w:bottom w:w="0" w:type="dxa"/>
              <w:right w:w="85" w:type="dxa"/>
            </w:tcMar>
            <w:vAlign w:val="center"/>
          </w:tcPr>
          <w:p w14:paraId="2DD4A4A1">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法人代表</w:t>
            </w:r>
          </w:p>
        </w:tc>
        <w:tc>
          <w:tcPr>
            <w:tcW w:w="2151" w:type="dxa"/>
            <w:gridSpan w:val="2"/>
            <w:tcMar>
              <w:top w:w="57" w:type="dxa"/>
              <w:left w:w="85" w:type="dxa"/>
              <w:bottom w:w="0" w:type="dxa"/>
              <w:right w:w="85" w:type="dxa"/>
            </w:tcMar>
            <w:vAlign w:val="center"/>
          </w:tcPr>
          <w:p w14:paraId="5620EC5C">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r>
      <w:tr w14:paraId="7B762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23" w:type="dxa"/>
            <w:tcMar>
              <w:top w:w="57" w:type="dxa"/>
              <w:left w:w="85" w:type="dxa"/>
              <w:bottom w:w="0" w:type="dxa"/>
              <w:right w:w="85" w:type="dxa"/>
            </w:tcMar>
            <w:vAlign w:val="center"/>
          </w:tcPr>
          <w:p w14:paraId="39BD6E0F">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地址</w:t>
            </w:r>
          </w:p>
        </w:tc>
        <w:tc>
          <w:tcPr>
            <w:tcW w:w="4304" w:type="dxa"/>
            <w:gridSpan w:val="6"/>
            <w:tcBorders>
              <w:bottom w:val="single" w:color="auto" w:sz="4" w:space="0"/>
            </w:tcBorders>
            <w:tcMar>
              <w:top w:w="57" w:type="dxa"/>
              <w:left w:w="85" w:type="dxa"/>
              <w:bottom w:w="0" w:type="dxa"/>
              <w:right w:w="85" w:type="dxa"/>
            </w:tcMar>
            <w:vAlign w:val="center"/>
          </w:tcPr>
          <w:p w14:paraId="2B6E12AB">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676" w:type="dxa"/>
            <w:gridSpan w:val="2"/>
            <w:tcMar>
              <w:top w:w="57" w:type="dxa"/>
              <w:left w:w="85" w:type="dxa"/>
              <w:bottom w:w="0" w:type="dxa"/>
              <w:right w:w="85" w:type="dxa"/>
            </w:tcMar>
            <w:vAlign w:val="center"/>
          </w:tcPr>
          <w:p w14:paraId="5181B354">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企业性质</w:t>
            </w:r>
          </w:p>
        </w:tc>
        <w:tc>
          <w:tcPr>
            <w:tcW w:w="2151" w:type="dxa"/>
            <w:gridSpan w:val="2"/>
            <w:tcMar>
              <w:top w:w="57" w:type="dxa"/>
              <w:left w:w="85" w:type="dxa"/>
              <w:bottom w:w="0" w:type="dxa"/>
              <w:right w:w="85" w:type="dxa"/>
            </w:tcMar>
            <w:vAlign w:val="center"/>
          </w:tcPr>
          <w:p w14:paraId="4161FD43">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r>
      <w:tr w14:paraId="17A11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823" w:type="dxa"/>
            <w:vMerge w:val="restart"/>
            <w:tcMar>
              <w:top w:w="57" w:type="dxa"/>
              <w:left w:w="85" w:type="dxa"/>
              <w:bottom w:w="0" w:type="dxa"/>
              <w:right w:w="85" w:type="dxa"/>
            </w:tcMar>
            <w:vAlign w:val="center"/>
          </w:tcPr>
          <w:p w14:paraId="7DDEA4DC">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联系人姓名</w:t>
            </w:r>
          </w:p>
        </w:tc>
        <w:tc>
          <w:tcPr>
            <w:tcW w:w="812" w:type="dxa"/>
            <w:vMerge w:val="restart"/>
            <w:tcBorders>
              <w:top w:val="nil"/>
            </w:tcBorders>
            <w:tcMar>
              <w:top w:w="57" w:type="dxa"/>
              <w:left w:w="85" w:type="dxa"/>
              <w:bottom w:w="0" w:type="dxa"/>
              <w:right w:w="85" w:type="dxa"/>
            </w:tcMar>
            <w:vAlign w:val="center"/>
          </w:tcPr>
          <w:p w14:paraId="57441E92">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080" w:type="dxa"/>
            <w:gridSpan w:val="2"/>
            <w:tcBorders>
              <w:top w:val="nil"/>
              <w:bottom w:val="single" w:color="auto" w:sz="4" w:space="0"/>
            </w:tcBorders>
            <w:tcMar>
              <w:top w:w="57" w:type="dxa"/>
              <w:left w:w="85" w:type="dxa"/>
              <w:bottom w:w="0" w:type="dxa"/>
              <w:right w:w="85" w:type="dxa"/>
            </w:tcMar>
            <w:vAlign w:val="center"/>
          </w:tcPr>
          <w:p w14:paraId="551A264C">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固定</w:t>
            </w:r>
          </w:p>
          <w:p w14:paraId="618D8B5F">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电话</w:t>
            </w:r>
          </w:p>
        </w:tc>
        <w:tc>
          <w:tcPr>
            <w:tcW w:w="2412" w:type="dxa"/>
            <w:gridSpan w:val="3"/>
            <w:tcBorders>
              <w:top w:val="nil"/>
              <w:bottom w:val="single" w:color="auto" w:sz="4" w:space="0"/>
            </w:tcBorders>
            <w:tcMar>
              <w:top w:w="57" w:type="dxa"/>
              <w:left w:w="85" w:type="dxa"/>
              <w:bottom w:w="0" w:type="dxa"/>
              <w:right w:w="85" w:type="dxa"/>
            </w:tcMar>
            <w:vAlign w:val="center"/>
          </w:tcPr>
          <w:p w14:paraId="24A97E8A">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Cs/>
                <w:color w:val="auto"/>
                <w:kern w:val="0"/>
                <w:sz w:val="21"/>
                <w:szCs w:val="21"/>
              </w:rPr>
            </w:pPr>
          </w:p>
          <w:p w14:paraId="77A9F4F3">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676" w:type="dxa"/>
            <w:gridSpan w:val="2"/>
            <w:vMerge w:val="restart"/>
            <w:tcMar>
              <w:top w:w="57" w:type="dxa"/>
              <w:left w:w="85" w:type="dxa"/>
              <w:bottom w:w="0" w:type="dxa"/>
              <w:right w:w="85" w:type="dxa"/>
            </w:tcMar>
            <w:vAlign w:val="center"/>
          </w:tcPr>
          <w:p w14:paraId="58E7A17F">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传真</w:t>
            </w:r>
          </w:p>
        </w:tc>
        <w:tc>
          <w:tcPr>
            <w:tcW w:w="2151" w:type="dxa"/>
            <w:gridSpan w:val="2"/>
            <w:vMerge w:val="restart"/>
            <w:tcMar>
              <w:top w:w="57" w:type="dxa"/>
              <w:left w:w="85" w:type="dxa"/>
              <w:bottom w:w="0" w:type="dxa"/>
              <w:right w:w="85" w:type="dxa"/>
            </w:tcMar>
            <w:vAlign w:val="center"/>
          </w:tcPr>
          <w:p w14:paraId="3F5E37B5">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r>
      <w:tr w14:paraId="320A3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823" w:type="dxa"/>
            <w:vMerge w:val="continue"/>
            <w:tcBorders>
              <w:bottom w:val="single" w:color="auto" w:sz="4" w:space="0"/>
            </w:tcBorders>
            <w:tcMar>
              <w:top w:w="57" w:type="dxa"/>
              <w:left w:w="85" w:type="dxa"/>
              <w:bottom w:w="0" w:type="dxa"/>
              <w:right w:w="85" w:type="dxa"/>
            </w:tcMar>
            <w:vAlign w:val="center"/>
          </w:tcPr>
          <w:p w14:paraId="5BCBE77E">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812" w:type="dxa"/>
            <w:vMerge w:val="continue"/>
            <w:tcBorders>
              <w:bottom w:val="single" w:color="auto" w:sz="4" w:space="0"/>
            </w:tcBorders>
            <w:tcMar>
              <w:top w:w="57" w:type="dxa"/>
              <w:left w:w="85" w:type="dxa"/>
              <w:bottom w:w="0" w:type="dxa"/>
              <w:right w:w="85" w:type="dxa"/>
            </w:tcMar>
            <w:vAlign w:val="center"/>
          </w:tcPr>
          <w:p w14:paraId="35776CE1">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080" w:type="dxa"/>
            <w:gridSpan w:val="2"/>
            <w:tcBorders>
              <w:bottom w:val="single" w:color="auto" w:sz="4" w:space="0"/>
            </w:tcBorders>
            <w:tcMar>
              <w:top w:w="57" w:type="dxa"/>
              <w:left w:w="85" w:type="dxa"/>
              <w:bottom w:w="0" w:type="dxa"/>
              <w:right w:w="85" w:type="dxa"/>
            </w:tcMar>
            <w:vAlign w:val="center"/>
          </w:tcPr>
          <w:p w14:paraId="6CF4E118">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手机</w:t>
            </w:r>
          </w:p>
        </w:tc>
        <w:tc>
          <w:tcPr>
            <w:tcW w:w="2412" w:type="dxa"/>
            <w:gridSpan w:val="3"/>
            <w:tcBorders>
              <w:bottom w:val="single" w:color="auto" w:sz="4" w:space="0"/>
            </w:tcBorders>
            <w:tcMar>
              <w:top w:w="57" w:type="dxa"/>
              <w:left w:w="85" w:type="dxa"/>
              <w:bottom w:w="0" w:type="dxa"/>
              <w:right w:w="85" w:type="dxa"/>
            </w:tcMar>
            <w:vAlign w:val="center"/>
          </w:tcPr>
          <w:p w14:paraId="141D7403">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676" w:type="dxa"/>
            <w:gridSpan w:val="2"/>
            <w:vMerge w:val="continue"/>
            <w:tcMar>
              <w:top w:w="57" w:type="dxa"/>
              <w:left w:w="85" w:type="dxa"/>
              <w:bottom w:w="0" w:type="dxa"/>
              <w:right w:w="85" w:type="dxa"/>
            </w:tcMar>
            <w:vAlign w:val="center"/>
          </w:tcPr>
          <w:p w14:paraId="44270036">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2151" w:type="dxa"/>
            <w:gridSpan w:val="2"/>
            <w:vMerge w:val="continue"/>
            <w:tcMar>
              <w:top w:w="57" w:type="dxa"/>
              <w:left w:w="85" w:type="dxa"/>
              <w:bottom w:w="0" w:type="dxa"/>
              <w:right w:w="85" w:type="dxa"/>
            </w:tcMar>
            <w:vAlign w:val="center"/>
          </w:tcPr>
          <w:p w14:paraId="6C3228B9">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r>
      <w:tr w14:paraId="7D84A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823" w:type="dxa"/>
            <w:vMerge w:val="restart"/>
            <w:tcMar>
              <w:top w:w="57" w:type="dxa"/>
              <w:left w:w="85" w:type="dxa"/>
              <w:bottom w:w="0" w:type="dxa"/>
              <w:right w:w="85" w:type="dxa"/>
            </w:tcMar>
            <w:vAlign w:val="center"/>
          </w:tcPr>
          <w:p w14:paraId="6B318F6B">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1.</w:t>
            </w:r>
          </w:p>
          <w:p w14:paraId="5BC4C830">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企</w:t>
            </w:r>
          </w:p>
          <w:p w14:paraId="59204404">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业</w:t>
            </w:r>
          </w:p>
          <w:p w14:paraId="4EEBA8A3">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概</w:t>
            </w:r>
          </w:p>
          <w:p w14:paraId="3ED9176D">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况</w:t>
            </w:r>
          </w:p>
        </w:tc>
        <w:tc>
          <w:tcPr>
            <w:tcW w:w="812" w:type="dxa"/>
            <w:tcBorders>
              <w:top w:val="nil"/>
            </w:tcBorders>
            <w:tcMar>
              <w:top w:w="57" w:type="dxa"/>
              <w:left w:w="85" w:type="dxa"/>
              <w:bottom w:w="0" w:type="dxa"/>
              <w:right w:w="85" w:type="dxa"/>
            </w:tcMar>
            <w:vAlign w:val="center"/>
          </w:tcPr>
          <w:p w14:paraId="0D8133CD">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职工</w:t>
            </w:r>
          </w:p>
          <w:p w14:paraId="65D83120">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人数</w:t>
            </w:r>
          </w:p>
        </w:tc>
        <w:tc>
          <w:tcPr>
            <w:tcW w:w="1080" w:type="dxa"/>
            <w:gridSpan w:val="2"/>
            <w:tcBorders>
              <w:top w:val="nil"/>
            </w:tcBorders>
            <w:tcMar>
              <w:top w:w="57" w:type="dxa"/>
              <w:left w:w="85" w:type="dxa"/>
              <w:bottom w:w="0" w:type="dxa"/>
              <w:right w:w="85" w:type="dxa"/>
            </w:tcMar>
            <w:vAlign w:val="center"/>
          </w:tcPr>
          <w:p w14:paraId="471AE973">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350" w:type="dxa"/>
            <w:gridSpan w:val="2"/>
            <w:tcBorders>
              <w:top w:val="nil"/>
            </w:tcBorders>
            <w:tcMar>
              <w:top w:w="57" w:type="dxa"/>
              <w:left w:w="85" w:type="dxa"/>
              <w:bottom w:w="0" w:type="dxa"/>
              <w:right w:w="85" w:type="dxa"/>
            </w:tcMar>
            <w:vAlign w:val="center"/>
          </w:tcPr>
          <w:p w14:paraId="139CD045">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具备大专以上学历人数</w:t>
            </w:r>
          </w:p>
        </w:tc>
        <w:tc>
          <w:tcPr>
            <w:tcW w:w="1062" w:type="dxa"/>
            <w:tcBorders>
              <w:top w:val="nil"/>
            </w:tcBorders>
            <w:tcMar>
              <w:top w:w="57" w:type="dxa"/>
              <w:left w:w="85" w:type="dxa"/>
              <w:bottom w:w="0" w:type="dxa"/>
              <w:right w:w="85" w:type="dxa"/>
            </w:tcMar>
            <w:vAlign w:val="center"/>
          </w:tcPr>
          <w:p w14:paraId="5373D262">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Cs/>
                <w:color w:val="auto"/>
                <w:kern w:val="0"/>
                <w:sz w:val="21"/>
                <w:szCs w:val="21"/>
              </w:rPr>
            </w:pPr>
          </w:p>
          <w:p w14:paraId="6490DED7">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Cs/>
                <w:color w:val="auto"/>
                <w:kern w:val="0"/>
                <w:sz w:val="21"/>
                <w:szCs w:val="21"/>
              </w:rPr>
            </w:pPr>
          </w:p>
          <w:p w14:paraId="6949CCDE">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676" w:type="dxa"/>
            <w:gridSpan w:val="2"/>
            <w:tcMar>
              <w:top w:w="57" w:type="dxa"/>
              <w:left w:w="85" w:type="dxa"/>
              <w:bottom w:w="0" w:type="dxa"/>
              <w:right w:w="85" w:type="dxa"/>
            </w:tcMar>
            <w:vAlign w:val="center"/>
          </w:tcPr>
          <w:p w14:paraId="2A86F92C">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国家授予技术职称人数</w:t>
            </w:r>
          </w:p>
        </w:tc>
        <w:tc>
          <w:tcPr>
            <w:tcW w:w="2151" w:type="dxa"/>
            <w:gridSpan w:val="2"/>
            <w:tcMar>
              <w:top w:w="57" w:type="dxa"/>
              <w:left w:w="85" w:type="dxa"/>
              <w:bottom w:w="0" w:type="dxa"/>
              <w:right w:w="85" w:type="dxa"/>
            </w:tcMar>
            <w:vAlign w:val="center"/>
          </w:tcPr>
          <w:p w14:paraId="7D4BA1A2">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Cs/>
                <w:color w:val="auto"/>
                <w:kern w:val="0"/>
                <w:sz w:val="21"/>
                <w:szCs w:val="21"/>
              </w:rPr>
            </w:pPr>
          </w:p>
          <w:p w14:paraId="5D1DF9B4">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r>
      <w:tr w14:paraId="67FD7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823" w:type="dxa"/>
            <w:vMerge w:val="continue"/>
            <w:tcMar>
              <w:top w:w="57" w:type="dxa"/>
              <w:left w:w="85" w:type="dxa"/>
              <w:bottom w:w="0" w:type="dxa"/>
              <w:right w:w="85" w:type="dxa"/>
            </w:tcMar>
            <w:vAlign w:val="center"/>
          </w:tcPr>
          <w:p w14:paraId="5EF451A7">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812" w:type="dxa"/>
            <w:tcMar>
              <w:top w:w="57" w:type="dxa"/>
              <w:left w:w="85" w:type="dxa"/>
              <w:bottom w:w="0" w:type="dxa"/>
              <w:right w:w="85" w:type="dxa"/>
            </w:tcMar>
            <w:vAlign w:val="center"/>
          </w:tcPr>
          <w:p w14:paraId="27DE793B">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注册</w:t>
            </w:r>
          </w:p>
          <w:p w14:paraId="2468B89B">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资金</w:t>
            </w:r>
          </w:p>
        </w:tc>
        <w:tc>
          <w:tcPr>
            <w:tcW w:w="1080" w:type="dxa"/>
            <w:gridSpan w:val="2"/>
            <w:tcMar>
              <w:top w:w="57" w:type="dxa"/>
              <w:left w:w="85" w:type="dxa"/>
              <w:bottom w:w="0" w:type="dxa"/>
              <w:right w:w="85" w:type="dxa"/>
            </w:tcMar>
            <w:vAlign w:val="center"/>
          </w:tcPr>
          <w:p w14:paraId="4E7ED562">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350" w:type="dxa"/>
            <w:gridSpan w:val="2"/>
            <w:tcMar>
              <w:top w:w="57" w:type="dxa"/>
              <w:left w:w="85" w:type="dxa"/>
              <w:bottom w:w="0" w:type="dxa"/>
              <w:right w:w="85" w:type="dxa"/>
            </w:tcMar>
            <w:vAlign w:val="center"/>
          </w:tcPr>
          <w:p w14:paraId="207E8057">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注册发证机关</w:t>
            </w:r>
          </w:p>
        </w:tc>
        <w:tc>
          <w:tcPr>
            <w:tcW w:w="2738" w:type="dxa"/>
            <w:gridSpan w:val="3"/>
            <w:tcMar>
              <w:top w:w="57" w:type="dxa"/>
              <w:left w:w="85" w:type="dxa"/>
              <w:bottom w:w="0" w:type="dxa"/>
              <w:right w:w="85" w:type="dxa"/>
            </w:tcMar>
            <w:vAlign w:val="center"/>
          </w:tcPr>
          <w:p w14:paraId="428A837F">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bCs/>
                <w:color w:val="auto"/>
                <w:kern w:val="0"/>
                <w:sz w:val="21"/>
                <w:szCs w:val="21"/>
              </w:rPr>
            </w:pPr>
          </w:p>
          <w:p w14:paraId="3BD97DAC">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218" w:type="dxa"/>
            <w:tcMar>
              <w:top w:w="57" w:type="dxa"/>
              <w:left w:w="85" w:type="dxa"/>
              <w:bottom w:w="0" w:type="dxa"/>
              <w:right w:w="85" w:type="dxa"/>
            </w:tcMar>
            <w:vAlign w:val="center"/>
          </w:tcPr>
          <w:p w14:paraId="003A156B">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公司成立时间</w:t>
            </w:r>
          </w:p>
        </w:tc>
        <w:tc>
          <w:tcPr>
            <w:tcW w:w="933" w:type="dxa"/>
            <w:tcMar>
              <w:top w:w="57" w:type="dxa"/>
              <w:left w:w="85" w:type="dxa"/>
              <w:bottom w:w="0" w:type="dxa"/>
              <w:right w:w="85" w:type="dxa"/>
            </w:tcMar>
            <w:vAlign w:val="center"/>
          </w:tcPr>
          <w:p w14:paraId="7EA583A1">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r>
      <w:tr w14:paraId="72709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jc w:val="center"/>
        </w:trPr>
        <w:tc>
          <w:tcPr>
            <w:tcW w:w="823" w:type="dxa"/>
            <w:vMerge w:val="continue"/>
            <w:tcMar>
              <w:top w:w="57" w:type="dxa"/>
              <w:left w:w="85" w:type="dxa"/>
              <w:bottom w:w="0" w:type="dxa"/>
              <w:right w:w="85" w:type="dxa"/>
            </w:tcMar>
            <w:vAlign w:val="center"/>
          </w:tcPr>
          <w:p w14:paraId="0B2F8838">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812" w:type="dxa"/>
            <w:tcMar>
              <w:top w:w="57" w:type="dxa"/>
              <w:left w:w="85" w:type="dxa"/>
              <w:bottom w:w="0" w:type="dxa"/>
              <w:right w:w="85" w:type="dxa"/>
            </w:tcMar>
            <w:vAlign w:val="center"/>
          </w:tcPr>
          <w:p w14:paraId="120AB5C0">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核准经营范围</w:t>
            </w:r>
          </w:p>
        </w:tc>
        <w:tc>
          <w:tcPr>
            <w:tcW w:w="7319" w:type="dxa"/>
            <w:gridSpan w:val="9"/>
            <w:tcMar>
              <w:top w:w="57" w:type="dxa"/>
              <w:left w:w="85" w:type="dxa"/>
              <w:bottom w:w="0" w:type="dxa"/>
              <w:right w:w="85" w:type="dxa"/>
            </w:tcMar>
            <w:vAlign w:val="center"/>
          </w:tcPr>
          <w:p w14:paraId="773BBBC0">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r>
      <w:tr w14:paraId="0BD89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823" w:type="dxa"/>
            <w:vMerge w:val="continue"/>
            <w:tcMar>
              <w:top w:w="57" w:type="dxa"/>
              <w:left w:w="85" w:type="dxa"/>
              <w:bottom w:w="0" w:type="dxa"/>
              <w:right w:w="85" w:type="dxa"/>
            </w:tcMar>
            <w:vAlign w:val="center"/>
          </w:tcPr>
          <w:p w14:paraId="25F24740">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8131" w:type="dxa"/>
            <w:gridSpan w:val="10"/>
            <w:tcMar>
              <w:top w:w="57" w:type="dxa"/>
              <w:left w:w="85" w:type="dxa"/>
              <w:bottom w:w="0" w:type="dxa"/>
              <w:right w:w="85" w:type="dxa"/>
            </w:tcMar>
            <w:vAlign w:val="center"/>
          </w:tcPr>
          <w:p w14:paraId="79AD666F">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both"/>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发展历程及主要荣誉：</w:t>
            </w:r>
          </w:p>
        </w:tc>
      </w:tr>
      <w:tr w14:paraId="35CBC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823" w:type="dxa"/>
            <w:vMerge w:val="restart"/>
            <w:tcMar>
              <w:top w:w="57" w:type="dxa"/>
              <w:left w:w="85" w:type="dxa"/>
              <w:bottom w:w="0" w:type="dxa"/>
              <w:right w:w="85" w:type="dxa"/>
            </w:tcMar>
            <w:vAlign w:val="center"/>
          </w:tcPr>
          <w:p w14:paraId="2D881777">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2．</w:t>
            </w:r>
          </w:p>
          <w:p w14:paraId="495412FF">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企业有关资质获证情况</w:t>
            </w:r>
          </w:p>
        </w:tc>
        <w:tc>
          <w:tcPr>
            <w:tcW w:w="1553" w:type="dxa"/>
            <w:gridSpan w:val="2"/>
            <w:vMerge w:val="restart"/>
            <w:tcMar>
              <w:top w:w="57" w:type="dxa"/>
              <w:left w:w="85" w:type="dxa"/>
              <w:bottom w:w="0" w:type="dxa"/>
              <w:right w:w="85" w:type="dxa"/>
            </w:tcMar>
            <w:vAlign w:val="center"/>
          </w:tcPr>
          <w:p w14:paraId="10DD338A">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pacing w:val="41"/>
                <w:sz w:val="21"/>
                <w:szCs w:val="21"/>
              </w:rPr>
              <w:t>企业获得其他资质</w:t>
            </w:r>
            <w:r>
              <w:rPr>
                <w:rFonts w:hint="eastAsia" w:ascii="宋体" w:hAnsi="宋体" w:eastAsia="宋体" w:cs="宋体"/>
                <w:bCs/>
                <w:color w:val="auto"/>
                <w:spacing w:val="11"/>
                <w:sz w:val="21"/>
                <w:szCs w:val="21"/>
              </w:rPr>
              <w:t>认证情况</w:t>
            </w:r>
          </w:p>
        </w:tc>
        <w:tc>
          <w:tcPr>
            <w:tcW w:w="1333" w:type="dxa"/>
            <w:gridSpan w:val="2"/>
            <w:tcMar>
              <w:top w:w="57" w:type="dxa"/>
              <w:left w:w="85" w:type="dxa"/>
              <w:bottom w:w="0" w:type="dxa"/>
              <w:right w:w="85" w:type="dxa"/>
            </w:tcMar>
            <w:vAlign w:val="center"/>
          </w:tcPr>
          <w:p w14:paraId="384A4289">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pacing w:val="16"/>
                <w:sz w:val="21"/>
                <w:szCs w:val="21"/>
              </w:rPr>
              <w:t>资质名称</w:t>
            </w:r>
          </w:p>
        </w:tc>
        <w:tc>
          <w:tcPr>
            <w:tcW w:w="1418" w:type="dxa"/>
            <w:gridSpan w:val="2"/>
            <w:tcMar>
              <w:top w:w="57" w:type="dxa"/>
              <w:left w:w="85" w:type="dxa"/>
              <w:bottom w:w="0" w:type="dxa"/>
              <w:right w:w="85" w:type="dxa"/>
            </w:tcMar>
            <w:vAlign w:val="center"/>
          </w:tcPr>
          <w:p w14:paraId="2B91F922">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pacing w:val="16"/>
                <w:sz w:val="21"/>
                <w:szCs w:val="21"/>
              </w:rPr>
              <w:t>发证机关</w:t>
            </w:r>
          </w:p>
        </w:tc>
        <w:tc>
          <w:tcPr>
            <w:tcW w:w="1276" w:type="dxa"/>
            <w:tcMar>
              <w:top w:w="57" w:type="dxa"/>
              <w:left w:w="85" w:type="dxa"/>
              <w:bottom w:w="0" w:type="dxa"/>
              <w:right w:w="85" w:type="dxa"/>
            </w:tcMar>
            <w:vAlign w:val="center"/>
          </w:tcPr>
          <w:p w14:paraId="65ADCA0F">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pacing w:val="27"/>
                <w:sz w:val="21"/>
                <w:szCs w:val="21"/>
              </w:rPr>
              <w:t>编号</w:t>
            </w:r>
          </w:p>
        </w:tc>
        <w:tc>
          <w:tcPr>
            <w:tcW w:w="1618" w:type="dxa"/>
            <w:gridSpan w:val="2"/>
            <w:tcMar>
              <w:top w:w="57" w:type="dxa"/>
              <w:left w:w="85" w:type="dxa"/>
              <w:bottom w:w="0" w:type="dxa"/>
              <w:right w:w="85" w:type="dxa"/>
            </w:tcMar>
            <w:vAlign w:val="center"/>
          </w:tcPr>
          <w:p w14:paraId="3120716C">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pacing w:val="16"/>
                <w:sz w:val="21"/>
                <w:szCs w:val="21"/>
              </w:rPr>
              <w:t>发证时间</w:t>
            </w:r>
          </w:p>
        </w:tc>
        <w:tc>
          <w:tcPr>
            <w:tcW w:w="933" w:type="dxa"/>
            <w:tcMar>
              <w:top w:w="57" w:type="dxa"/>
              <w:left w:w="85" w:type="dxa"/>
              <w:bottom w:w="0" w:type="dxa"/>
              <w:right w:w="85" w:type="dxa"/>
            </w:tcMar>
            <w:vAlign w:val="center"/>
          </w:tcPr>
          <w:p w14:paraId="3AAEDE4E">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pacing w:val="27"/>
                <w:sz w:val="21"/>
                <w:szCs w:val="21"/>
              </w:rPr>
              <w:t>期限</w:t>
            </w:r>
          </w:p>
        </w:tc>
      </w:tr>
      <w:tr w14:paraId="0B2BC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823" w:type="dxa"/>
            <w:vMerge w:val="continue"/>
            <w:tcMar>
              <w:top w:w="57" w:type="dxa"/>
              <w:left w:w="85" w:type="dxa"/>
              <w:bottom w:w="0" w:type="dxa"/>
              <w:right w:w="85" w:type="dxa"/>
            </w:tcMar>
            <w:vAlign w:val="center"/>
          </w:tcPr>
          <w:p w14:paraId="102876E7">
            <w:pPr>
              <w:pStyle w:val="38"/>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553" w:type="dxa"/>
            <w:gridSpan w:val="2"/>
            <w:vMerge w:val="continue"/>
            <w:tcMar>
              <w:top w:w="57" w:type="dxa"/>
              <w:left w:w="85" w:type="dxa"/>
              <w:bottom w:w="0" w:type="dxa"/>
              <w:right w:w="85" w:type="dxa"/>
            </w:tcMar>
            <w:vAlign w:val="center"/>
          </w:tcPr>
          <w:p w14:paraId="216F3F48">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333" w:type="dxa"/>
            <w:gridSpan w:val="2"/>
            <w:tcMar>
              <w:top w:w="57" w:type="dxa"/>
              <w:left w:w="85" w:type="dxa"/>
              <w:bottom w:w="0" w:type="dxa"/>
              <w:right w:w="85" w:type="dxa"/>
            </w:tcMar>
            <w:vAlign w:val="center"/>
          </w:tcPr>
          <w:p w14:paraId="12CD4BA5">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418" w:type="dxa"/>
            <w:gridSpan w:val="2"/>
            <w:tcMar>
              <w:top w:w="57" w:type="dxa"/>
              <w:left w:w="85" w:type="dxa"/>
              <w:bottom w:w="0" w:type="dxa"/>
              <w:right w:w="85" w:type="dxa"/>
            </w:tcMar>
            <w:vAlign w:val="center"/>
          </w:tcPr>
          <w:p w14:paraId="18581CE1">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276" w:type="dxa"/>
            <w:tcMar>
              <w:top w:w="57" w:type="dxa"/>
              <w:left w:w="85" w:type="dxa"/>
              <w:bottom w:w="0" w:type="dxa"/>
              <w:right w:w="85" w:type="dxa"/>
            </w:tcMar>
            <w:vAlign w:val="center"/>
          </w:tcPr>
          <w:p w14:paraId="4A4478C4">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1618" w:type="dxa"/>
            <w:gridSpan w:val="2"/>
            <w:tcMar>
              <w:top w:w="57" w:type="dxa"/>
              <w:left w:w="85" w:type="dxa"/>
              <w:bottom w:w="0" w:type="dxa"/>
              <w:right w:w="85" w:type="dxa"/>
            </w:tcMar>
            <w:vAlign w:val="center"/>
          </w:tcPr>
          <w:p w14:paraId="7CB7CF08">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bCs/>
                <w:color w:val="auto"/>
                <w:sz w:val="21"/>
                <w:szCs w:val="21"/>
              </w:rPr>
            </w:pPr>
          </w:p>
        </w:tc>
        <w:tc>
          <w:tcPr>
            <w:tcW w:w="933" w:type="dxa"/>
            <w:tcMar>
              <w:top w:w="57" w:type="dxa"/>
              <w:left w:w="85" w:type="dxa"/>
              <w:bottom w:w="0" w:type="dxa"/>
              <w:right w:w="85" w:type="dxa"/>
            </w:tcMar>
            <w:vAlign w:val="center"/>
          </w:tcPr>
          <w:p w14:paraId="67290113">
            <w:pPr>
              <w:pStyle w:val="38"/>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rPr>
                <w:rFonts w:hint="eastAsia" w:ascii="宋体" w:hAnsi="宋体" w:eastAsia="宋体" w:cs="宋体"/>
                <w:color w:val="auto"/>
                <w:sz w:val="21"/>
                <w:szCs w:val="21"/>
              </w:rPr>
            </w:pPr>
          </w:p>
        </w:tc>
      </w:tr>
    </w:tbl>
    <w:p w14:paraId="3E94AB90">
      <w:pPr>
        <w:pStyle w:val="38"/>
        <w:shd w:val="clear" w:color="auto" w:fill="FFFFFF"/>
        <w:spacing w:before="0" w:beforeAutospacing="0" w:after="0" w:afterAutospacing="0" w:line="360" w:lineRule="auto"/>
        <w:rPr>
          <w:rFonts w:hint="eastAsia" w:ascii="宋体" w:hAnsi="宋体" w:eastAsia="宋体" w:cs="宋体"/>
          <w:color w:val="auto"/>
          <w:sz w:val="21"/>
          <w:szCs w:val="21"/>
        </w:rPr>
      </w:pPr>
      <w:r>
        <w:rPr>
          <w:rFonts w:hint="eastAsia" w:ascii="宋体" w:hAnsi="宋体" w:eastAsia="宋体" w:cs="宋体"/>
          <w:b/>
          <w:color w:val="auto"/>
          <w:sz w:val="21"/>
          <w:szCs w:val="21"/>
        </w:rPr>
        <w:t>要求：</w:t>
      </w:r>
      <w:r>
        <w:rPr>
          <w:rFonts w:hint="eastAsia" w:ascii="宋体" w:hAnsi="宋体" w:eastAsia="宋体" w:cs="宋体"/>
          <w:color w:val="auto"/>
          <w:sz w:val="21"/>
          <w:szCs w:val="21"/>
        </w:rPr>
        <w:t>1.姓名栏必须将所有股东都统计在内，若非股份公司此行（第三行）无需填写。</w:t>
      </w:r>
    </w:p>
    <w:p w14:paraId="0AEC65ED">
      <w:pPr>
        <w:spacing w:line="360" w:lineRule="auto"/>
        <w:rPr>
          <w:rFonts w:hint="eastAsia" w:ascii="宋体" w:hAnsi="宋体" w:eastAsia="宋体" w:cs="宋体"/>
          <w:color w:val="auto"/>
          <w:sz w:val="21"/>
          <w:szCs w:val="21"/>
          <w:u w:val="single"/>
        </w:rPr>
      </w:pPr>
      <w:r>
        <w:rPr>
          <w:rFonts w:hint="eastAsia" w:ascii="宋体" w:hAnsi="宋体" w:eastAsia="宋体" w:cs="宋体"/>
          <w:color w:val="auto"/>
          <w:sz w:val="21"/>
          <w:szCs w:val="21"/>
        </w:rPr>
        <w:t>投标人名称（公章）：</w:t>
      </w:r>
    </w:p>
    <w:p w14:paraId="5DAF4DFD">
      <w:pPr>
        <w:pStyle w:val="38"/>
        <w:shd w:val="clear" w:color="auto" w:fill="FFFFFF"/>
        <w:spacing w:before="0" w:beforeAutospacing="0" w:after="0" w:afterAutospacing="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投标人代表签字：</w:t>
      </w:r>
    </w:p>
    <w:p w14:paraId="16C23A06">
      <w:pPr>
        <w:pStyle w:val="38"/>
        <w:shd w:val="clear" w:color="auto" w:fill="FFFFFF"/>
        <w:spacing w:before="0" w:beforeAutospacing="0" w:after="0" w:afterAutospacing="0" w:line="360" w:lineRule="auto"/>
        <w:ind w:firstLine="371" w:firstLineChars="177"/>
        <w:jc w:val="right"/>
        <w:rPr>
          <w:rFonts w:hint="eastAsia" w:ascii="宋体" w:hAnsi="宋体" w:eastAsia="宋体" w:cs="宋体"/>
          <w:b/>
          <w:bCs/>
          <w:color w:val="auto"/>
          <w:sz w:val="21"/>
          <w:szCs w:val="21"/>
        </w:rPr>
      </w:pPr>
      <w:r>
        <w:rPr>
          <w:rFonts w:hint="eastAsia" w:ascii="宋体" w:hAnsi="宋体" w:eastAsia="宋体" w:cs="宋体"/>
          <w:color w:val="auto"/>
          <w:sz w:val="21"/>
          <w:szCs w:val="21"/>
        </w:rPr>
        <w:t>日        期：</w:t>
      </w:r>
    </w:p>
    <w:p w14:paraId="3647A1C7">
      <w:pPr>
        <w:spacing w:line="360" w:lineRule="auto"/>
        <w:rPr>
          <w:rFonts w:hint="eastAsia" w:ascii="宋体" w:hAnsi="宋体" w:eastAsia="宋体"/>
          <w:b/>
          <w:color w:val="auto"/>
          <w:sz w:val="28"/>
          <w:lang w:eastAsia="zh-CN"/>
        </w:rPr>
      </w:pPr>
      <w:r>
        <w:rPr>
          <w:rFonts w:hint="eastAsia" w:ascii="宋体" w:hAnsi="宋体"/>
          <w:b/>
          <w:color w:val="auto"/>
          <w:sz w:val="28"/>
        </w:rPr>
        <w:t>附件</w:t>
      </w:r>
      <w:r>
        <w:rPr>
          <w:rFonts w:hint="eastAsia" w:ascii="宋体" w:hAnsi="宋体"/>
          <w:b/>
          <w:color w:val="auto"/>
          <w:sz w:val="28"/>
          <w:lang w:val="en-US" w:eastAsia="zh-CN"/>
        </w:rPr>
        <w:t>8</w:t>
      </w:r>
    </w:p>
    <w:p w14:paraId="0F93FEB8">
      <w:pPr>
        <w:spacing w:before="156" w:beforeLines="50" w:after="156" w:afterLines="50" w:line="360" w:lineRule="auto"/>
        <w:ind w:right="-10"/>
        <w:jc w:val="center"/>
        <w:rPr>
          <w:rFonts w:ascii="宋体" w:hAnsi="宋体"/>
          <w:b/>
          <w:bCs/>
          <w:color w:val="auto"/>
          <w:sz w:val="32"/>
          <w:szCs w:val="32"/>
        </w:rPr>
      </w:pPr>
      <w:r>
        <w:rPr>
          <w:rFonts w:hint="eastAsia" w:ascii="宋体" w:hAnsi="宋体"/>
          <w:b/>
          <w:bCs/>
          <w:color w:val="auto"/>
          <w:sz w:val="32"/>
          <w:szCs w:val="32"/>
        </w:rPr>
        <w:t>项目负责人资格情况表</w:t>
      </w:r>
    </w:p>
    <w:tbl>
      <w:tblPr>
        <w:tblStyle w:val="26"/>
        <w:tblW w:w="9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4097"/>
      </w:tblGrid>
      <w:tr w14:paraId="7B495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974" w:type="dxa"/>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091B00CD">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姓名</w:t>
            </w:r>
          </w:p>
        </w:tc>
        <w:tc>
          <w:tcPr>
            <w:tcW w:w="2967" w:type="dxa"/>
            <w:tcBorders>
              <w:top w:val="single" w:color="auto" w:sz="12"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AF7512D">
            <w:pPr>
              <w:autoSpaceDE w:val="0"/>
              <w:autoSpaceDN w:val="0"/>
              <w:adjustRightInd w:val="0"/>
              <w:snapToGrid w:val="0"/>
              <w:spacing w:line="360" w:lineRule="auto"/>
              <w:jc w:val="center"/>
              <w:rPr>
                <w:rFonts w:ascii="宋体" w:hAnsi="宋体"/>
                <w:color w:val="auto"/>
                <w:lang w:val="zh-CN"/>
              </w:rPr>
            </w:pPr>
          </w:p>
        </w:tc>
        <w:tc>
          <w:tcPr>
            <w:tcW w:w="4097" w:type="dxa"/>
            <w:tcBorders>
              <w:top w:val="single" w:color="auto" w:sz="12"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52E5A392">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近年来主要工作业绩</w:t>
            </w:r>
          </w:p>
        </w:tc>
      </w:tr>
      <w:tr w14:paraId="20E0A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019C66F4">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性别</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83B50D8">
            <w:pPr>
              <w:autoSpaceDE w:val="0"/>
              <w:autoSpaceDN w:val="0"/>
              <w:adjustRightInd w:val="0"/>
              <w:snapToGrid w:val="0"/>
              <w:spacing w:line="360" w:lineRule="auto"/>
              <w:jc w:val="center"/>
              <w:rPr>
                <w:rFonts w:ascii="宋体" w:hAnsi="宋体"/>
                <w:color w:val="auto"/>
                <w:lang w:val="zh-CN"/>
              </w:rPr>
            </w:pPr>
          </w:p>
        </w:tc>
        <w:tc>
          <w:tcPr>
            <w:tcW w:w="4097" w:type="dxa"/>
            <w:vMerge w:val="restart"/>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73440180">
            <w:pPr>
              <w:autoSpaceDE w:val="0"/>
              <w:autoSpaceDN w:val="0"/>
              <w:adjustRightInd w:val="0"/>
              <w:snapToGrid w:val="0"/>
              <w:spacing w:line="360" w:lineRule="auto"/>
              <w:jc w:val="center"/>
              <w:rPr>
                <w:rFonts w:ascii="宋体" w:hAnsi="宋体"/>
                <w:color w:val="auto"/>
              </w:rPr>
            </w:pPr>
            <w:r>
              <w:rPr>
                <w:rFonts w:hint="eastAsia" w:ascii="宋体" w:hAnsi="宋体"/>
                <w:color w:val="auto"/>
              </w:rPr>
              <w:t>注：业绩证明应提供旁证材料</w:t>
            </w:r>
          </w:p>
          <w:p w14:paraId="31B2E55F">
            <w:pPr>
              <w:autoSpaceDE w:val="0"/>
              <w:autoSpaceDN w:val="0"/>
              <w:adjustRightInd w:val="0"/>
              <w:snapToGrid w:val="0"/>
              <w:spacing w:line="360" w:lineRule="auto"/>
              <w:jc w:val="center"/>
              <w:rPr>
                <w:rFonts w:ascii="宋体" w:hAnsi="宋体"/>
                <w:color w:val="auto"/>
                <w:lang w:val="zh-CN"/>
              </w:rPr>
            </w:pPr>
            <w:r>
              <w:rPr>
                <w:rFonts w:hint="eastAsia" w:ascii="宋体" w:hAnsi="宋体"/>
                <w:color w:val="auto"/>
              </w:rPr>
              <w:t>（供货合同或中标通知书）。</w:t>
            </w:r>
          </w:p>
        </w:tc>
      </w:tr>
      <w:tr w14:paraId="56813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52268BCD">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年龄</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91AF76D">
            <w:pPr>
              <w:autoSpaceDE w:val="0"/>
              <w:autoSpaceDN w:val="0"/>
              <w:adjustRightInd w:val="0"/>
              <w:snapToGrid w:val="0"/>
              <w:spacing w:line="360" w:lineRule="auto"/>
              <w:jc w:val="center"/>
              <w:rPr>
                <w:rFonts w:ascii="宋体" w:hAnsi="宋体"/>
                <w:color w:val="auto"/>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0549126C">
            <w:pPr>
              <w:autoSpaceDE w:val="0"/>
              <w:autoSpaceDN w:val="0"/>
              <w:adjustRightInd w:val="0"/>
              <w:snapToGrid w:val="0"/>
              <w:spacing w:line="360" w:lineRule="auto"/>
              <w:jc w:val="center"/>
              <w:rPr>
                <w:rFonts w:ascii="宋体" w:hAnsi="宋体"/>
                <w:color w:val="auto"/>
                <w:lang w:val="zh-CN"/>
              </w:rPr>
            </w:pPr>
          </w:p>
        </w:tc>
      </w:tr>
      <w:tr w14:paraId="63669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576D0292">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职称</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57DB98F">
            <w:pPr>
              <w:autoSpaceDE w:val="0"/>
              <w:autoSpaceDN w:val="0"/>
              <w:adjustRightInd w:val="0"/>
              <w:snapToGrid w:val="0"/>
              <w:spacing w:line="360" w:lineRule="auto"/>
              <w:jc w:val="center"/>
              <w:rPr>
                <w:rFonts w:ascii="宋体" w:hAnsi="宋体"/>
                <w:color w:val="auto"/>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10EA29F3">
            <w:pPr>
              <w:autoSpaceDE w:val="0"/>
              <w:autoSpaceDN w:val="0"/>
              <w:adjustRightInd w:val="0"/>
              <w:snapToGrid w:val="0"/>
              <w:spacing w:line="360" w:lineRule="auto"/>
              <w:jc w:val="center"/>
              <w:rPr>
                <w:rFonts w:ascii="宋体" w:hAnsi="宋体"/>
                <w:color w:val="auto"/>
                <w:lang w:val="zh-CN"/>
              </w:rPr>
            </w:pPr>
          </w:p>
        </w:tc>
      </w:tr>
      <w:tr w14:paraId="3653E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5E6EABB6">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毕业时间</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2AF626">
            <w:pPr>
              <w:autoSpaceDE w:val="0"/>
              <w:autoSpaceDN w:val="0"/>
              <w:adjustRightInd w:val="0"/>
              <w:snapToGrid w:val="0"/>
              <w:spacing w:line="360" w:lineRule="auto"/>
              <w:jc w:val="center"/>
              <w:rPr>
                <w:rFonts w:ascii="宋体" w:hAnsi="宋体"/>
                <w:color w:val="auto"/>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620C9A71">
            <w:pPr>
              <w:autoSpaceDE w:val="0"/>
              <w:autoSpaceDN w:val="0"/>
              <w:adjustRightInd w:val="0"/>
              <w:snapToGrid w:val="0"/>
              <w:spacing w:line="360" w:lineRule="auto"/>
              <w:jc w:val="center"/>
              <w:rPr>
                <w:rFonts w:ascii="宋体" w:hAnsi="宋体"/>
                <w:color w:val="auto"/>
                <w:lang w:val="zh-CN"/>
              </w:rPr>
            </w:pPr>
          </w:p>
        </w:tc>
      </w:tr>
      <w:tr w14:paraId="56F0F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1D476BBE">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学校专业</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03DC6FA">
            <w:pPr>
              <w:autoSpaceDE w:val="0"/>
              <w:autoSpaceDN w:val="0"/>
              <w:adjustRightInd w:val="0"/>
              <w:snapToGrid w:val="0"/>
              <w:spacing w:line="360" w:lineRule="auto"/>
              <w:jc w:val="center"/>
              <w:rPr>
                <w:rFonts w:ascii="宋体" w:hAnsi="宋体"/>
                <w:color w:val="auto"/>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41EF2B78">
            <w:pPr>
              <w:autoSpaceDE w:val="0"/>
              <w:autoSpaceDN w:val="0"/>
              <w:adjustRightInd w:val="0"/>
              <w:snapToGrid w:val="0"/>
              <w:spacing w:line="360" w:lineRule="auto"/>
              <w:jc w:val="center"/>
              <w:rPr>
                <w:rFonts w:ascii="宋体" w:hAnsi="宋体"/>
                <w:color w:val="auto"/>
                <w:lang w:val="zh-CN"/>
              </w:rPr>
            </w:pPr>
          </w:p>
        </w:tc>
      </w:tr>
      <w:tr w14:paraId="57DD4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3B1CC9CF">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联系电话</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35D4827">
            <w:pPr>
              <w:autoSpaceDE w:val="0"/>
              <w:autoSpaceDN w:val="0"/>
              <w:adjustRightInd w:val="0"/>
              <w:snapToGrid w:val="0"/>
              <w:spacing w:line="360" w:lineRule="auto"/>
              <w:jc w:val="center"/>
              <w:rPr>
                <w:rFonts w:ascii="宋体" w:hAnsi="宋体"/>
                <w:color w:val="auto"/>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21E1A8AB">
            <w:pPr>
              <w:autoSpaceDE w:val="0"/>
              <w:autoSpaceDN w:val="0"/>
              <w:adjustRightInd w:val="0"/>
              <w:snapToGrid w:val="0"/>
              <w:spacing w:line="360" w:lineRule="auto"/>
              <w:jc w:val="center"/>
              <w:rPr>
                <w:rFonts w:ascii="宋体" w:hAnsi="宋体"/>
                <w:color w:val="auto"/>
                <w:lang w:val="zh-CN"/>
              </w:rPr>
            </w:pPr>
          </w:p>
        </w:tc>
      </w:tr>
      <w:tr w14:paraId="50BCB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70C0EE1B">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rPr>
              <w:t>最近一年工作状况</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FCE5064">
            <w:pPr>
              <w:autoSpaceDE w:val="0"/>
              <w:autoSpaceDN w:val="0"/>
              <w:adjustRightInd w:val="0"/>
              <w:snapToGrid w:val="0"/>
              <w:spacing w:line="360" w:lineRule="auto"/>
              <w:jc w:val="center"/>
              <w:rPr>
                <w:rFonts w:ascii="宋体" w:hAnsi="宋体"/>
                <w:color w:val="auto"/>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1594E52D">
            <w:pPr>
              <w:autoSpaceDE w:val="0"/>
              <w:autoSpaceDN w:val="0"/>
              <w:adjustRightInd w:val="0"/>
              <w:snapToGrid w:val="0"/>
              <w:spacing w:line="360" w:lineRule="auto"/>
              <w:jc w:val="center"/>
              <w:rPr>
                <w:rFonts w:ascii="宋体" w:hAnsi="宋体"/>
                <w:color w:val="auto"/>
                <w:lang w:val="zh-CN"/>
              </w:rPr>
            </w:pPr>
          </w:p>
        </w:tc>
      </w:tr>
      <w:tr w14:paraId="35528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974" w:type="dxa"/>
            <w:tcBorders>
              <w:top w:val="single" w:color="auto" w:sz="4" w:space="0"/>
              <w:left w:val="single" w:color="auto" w:sz="12" w:space="0"/>
              <w:bottom w:val="single" w:color="auto" w:sz="12" w:space="0"/>
              <w:right w:val="single" w:color="auto" w:sz="4" w:space="0"/>
            </w:tcBorders>
            <w:tcMar>
              <w:top w:w="57" w:type="dxa"/>
              <w:left w:w="108" w:type="dxa"/>
              <w:bottom w:w="0" w:type="dxa"/>
              <w:right w:w="108" w:type="dxa"/>
            </w:tcMar>
            <w:vAlign w:val="center"/>
          </w:tcPr>
          <w:p w14:paraId="06C0DDAC">
            <w:pPr>
              <w:autoSpaceDE w:val="0"/>
              <w:autoSpaceDN w:val="0"/>
              <w:adjustRightInd w:val="0"/>
              <w:snapToGrid w:val="0"/>
              <w:spacing w:line="360" w:lineRule="auto"/>
              <w:jc w:val="center"/>
              <w:rPr>
                <w:rFonts w:ascii="宋体" w:hAnsi="宋体"/>
                <w:b/>
                <w:bCs/>
                <w:color w:val="auto"/>
                <w:lang w:val="zh-CN"/>
              </w:rPr>
            </w:pPr>
            <w:r>
              <w:rPr>
                <w:rFonts w:hint="eastAsia" w:ascii="宋体" w:hAnsi="宋体"/>
                <w:b/>
                <w:bCs/>
                <w:color w:val="auto"/>
                <w:lang w:val="zh-CN"/>
              </w:rPr>
              <w:t>拟在本项目中担任主要工作</w:t>
            </w:r>
          </w:p>
        </w:tc>
        <w:tc>
          <w:tcPr>
            <w:tcW w:w="7064" w:type="dxa"/>
            <w:gridSpan w:val="2"/>
            <w:tcBorders>
              <w:top w:val="single" w:color="auto" w:sz="4" w:space="0"/>
              <w:left w:val="single" w:color="auto" w:sz="4" w:space="0"/>
              <w:bottom w:val="single" w:color="auto" w:sz="12" w:space="0"/>
              <w:right w:val="single" w:color="auto" w:sz="12" w:space="0"/>
            </w:tcBorders>
            <w:tcMar>
              <w:top w:w="57" w:type="dxa"/>
              <w:left w:w="108" w:type="dxa"/>
              <w:bottom w:w="0" w:type="dxa"/>
              <w:right w:w="108" w:type="dxa"/>
            </w:tcMar>
            <w:vAlign w:val="center"/>
          </w:tcPr>
          <w:p w14:paraId="7F887ADA">
            <w:pPr>
              <w:autoSpaceDE w:val="0"/>
              <w:autoSpaceDN w:val="0"/>
              <w:adjustRightInd w:val="0"/>
              <w:snapToGrid w:val="0"/>
              <w:spacing w:line="360" w:lineRule="auto"/>
              <w:jc w:val="center"/>
              <w:rPr>
                <w:rFonts w:ascii="宋体" w:hAnsi="宋体"/>
                <w:color w:val="auto"/>
                <w:lang w:val="zh-CN"/>
              </w:rPr>
            </w:pPr>
          </w:p>
        </w:tc>
      </w:tr>
    </w:tbl>
    <w:p w14:paraId="4111423B">
      <w:pPr>
        <w:spacing w:line="360" w:lineRule="auto"/>
        <w:ind w:left="420"/>
        <w:rPr>
          <w:rFonts w:ascii="宋体" w:hAnsi="宋体"/>
          <w:color w:val="auto"/>
          <w:sz w:val="24"/>
        </w:rPr>
      </w:pPr>
    </w:p>
    <w:p w14:paraId="6424D117">
      <w:pPr>
        <w:jc w:val="left"/>
        <w:rPr>
          <w:rFonts w:hint="eastAsia" w:ascii="宋体" w:hAnsi="宋体"/>
          <w:b w:val="0"/>
          <w:bCs w:val="0"/>
          <w:color w:val="auto"/>
          <w:kern w:val="0"/>
          <w:sz w:val="28"/>
          <w:szCs w:val="28"/>
        </w:rPr>
      </w:pPr>
      <w:bookmarkStart w:id="52" w:name="_Toc26601_WPSOffice_Level1"/>
      <w:bookmarkStart w:id="53" w:name="_Toc12856_WPSOffice_Level1"/>
      <w:r>
        <w:rPr>
          <w:rFonts w:hint="eastAsia" w:ascii="宋体" w:hAnsi="宋体"/>
          <w:b w:val="0"/>
          <w:bCs w:val="0"/>
          <w:color w:val="auto"/>
          <w:kern w:val="0"/>
          <w:sz w:val="28"/>
          <w:szCs w:val="28"/>
        </w:rPr>
        <w:t>投标人名称（公章）：</w:t>
      </w:r>
    </w:p>
    <w:p w14:paraId="6EE8C609">
      <w:pPr>
        <w:jc w:val="left"/>
        <w:rPr>
          <w:rFonts w:hint="eastAsia" w:ascii="宋体" w:hAnsi="宋体"/>
          <w:b w:val="0"/>
          <w:bCs w:val="0"/>
          <w:color w:val="auto"/>
          <w:kern w:val="0"/>
          <w:sz w:val="28"/>
          <w:szCs w:val="28"/>
        </w:rPr>
      </w:pPr>
      <w:r>
        <w:rPr>
          <w:rFonts w:hint="eastAsia" w:ascii="宋体" w:hAnsi="宋体"/>
          <w:b w:val="0"/>
          <w:bCs w:val="0"/>
          <w:color w:val="auto"/>
          <w:kern w:val="0"/>
          <w:sz w:val="28"/>
          <w:szCs w:val="28"/>
        </w:rPr>
        <w:t>法定代表人或授权委托人签字：</w:t>
      </w:r>
    </w:p>
    <w:p w14:paraId="49246257">
      <w:pPr>
        <w:jc w:val="right"/>
        <w:rPr>
          <w:rFonts w:ascii="宋体" w:hAnsi="宋体"/>
          <w:b w:val="0"/>
          <w:bCs w:val="0"/>
          <w:color w:val="auto"/>
          <w:kern w:val="0"/>
          <w:sz w:val="28"/>
          <w:szCs w:val="28"/>
        </w:rPr>
      </w:pPr>
      <w:r>
        <w:rPr>
          <w:rFonts w:hint="eastAsia" w:ascii="宋体" w:hAnsi="宋体"/>
          <w:b w:val="0"/>
          <w:bCs w:val="0"/>
          <w:color w:val="auto"/>
          <w:kern w:val="0"/>
          <w:sz w:val="28"/>
          <w:szCs w:val="28"/>
        </w:rPr>
        <w:t>日期：    年   月   日</w:t>
      </w:r>
    </w:p>
    <w:p w14:paraId="2C4B4654">
      <w:pPr>
        <w:rPr>
          <w:rFonts w:hint="eastAsia" w:ascii="宋体" w:hAnsi="宋体"/>
          <w:b w:val="0"/>
          <w:bCs w:val="0"/>
          <w:color w:val="auto"/>
          <w:kern w:val="0"/>
          <w:sz w:val="28"/>
          <w:szCs w:val="28"/>
        </w:rPr>
      </w:pPr>
      <w:r>
        <w:rPr>
          <w:rFonts w:hint="eastAsia" w:ascii="宋体" w:hAnsi="宋体"/>
          <w:b w:val="0"/>
          <w:bCs w:val="0"/>
          <w:color w:val="auto"/>
          <w:kern w:val="0"/>
          <w:sz w:val="28"/>
          <w:szCs w:val="28"/>
        </w:rPr>
        <w:br w:type="page"/>
      </w:r>
    </w:p>
    <w:p w14:paraId="0F027F7B">
      <w:pPr>
        <w:jc w:val="left"/>
        <w:rPr>
          <w:rFonts w:hint="eastAsia" w:ascii="宋体" w:hAnsi="宋体" w:eastAsia="宋体"/>
          <w:b/>
          <w:bCs/>
          <w:color w:val="auto"/>
          <w:kern w:val="0"/>
          <w:sz w:val="32"/>
          <w:szCs w:val="32"/>
          <w:lang w:eastAsia="zh-CN"/>
        </w:rPr>
      </w:pPr>
      <w:r>
        <w:rPr>
          <w:rFonts w:hint="eastAsia" w:ascii="宋体" w:hAnsi="宋体"/>
          <w:b/>
          <w:bCs/>
          <w:color w:val="auto"/>
          <w:kern w:val="0"/>
          <w:sz w:val="32"/>
          <w:szCs w:val="32"/>
        </w:rPr>
        <w:t>附件</w:t>
      </w:r>
      <w:r>
        <w:rPr>
          <w:rFonts w:hint="eastAsia" w:ascii="宋体" w:hAnsi="宋体"/>
          <w:b/>
          <w:bCs/>
          <w:color w:val="auto"/>
          <w:kern w:val="0"/>
          <w:sz w:val="32"/>
          <w:szCs w:val="32"/>
          <w:lang w:val="en-US" w:eastAsia="zh-CN"/>
        </w:rPr>
        <w:t>9</w:t>
      </w:r>
    </w:p>
    <w:p w14:paraId="17A7C4C0">
      <w:pPr>
        <w:snapToGrid w:val="0"/>
        <w:spacing w:line="360" w:lineRule="auto"/>
        <w:jc w:val="center"/>
        <w:rPr>
          <w:rFonts w:ascii="宋体" w:hAnsi="宋体"/>
          <w:b/>
          <w:color w:val="auto"/>
          <w:sz w:val="32"/>
          <w:szCs w:val="32"/>
        </w:rPr>
      </w:pPr>
      <w:r>
        <w:rPr>
          <w:rFonts w:hint="eastAsia" w:ascii="宋体" w:hAnsi="宋体"/>
          <w:b/>
          <w:color w:val="auto"/>
          <w:sz w:val="32"/>
          <w:szCs w:val="32"/>
        </w:rPr>
        <w:t>项目实施人员一览表</w:t>
      </w:r>
    </w:p>
    <w:p w14:paraId="44B753CD">
      <w:pPr>
        <w:snapToGrid w:val="0"/>
        <w:spacing w:line="360" w:lineRule="auto"/>
        <w:jc w:val="center"/>
        <w:rPr>
          <w:rFonts w:ascii="宋体" w:hAnsi="宋体"/>
          <w:color w:val="auto"/>
          <w:sz w:val="24"/>
        </w:rPr>
      </w:pPr>
      <w:r>
        <w:rPr>
          <w:rFonts w:hint="eastAsia" w:ascii="宋体" w:hAnsi="宋体"/>
          <w:color w:val="auto"/>
          <w:sz w:val="24"/>
        </w:rPr>
        <w:t>（主要从业人员及其技术资格）</w:t>
      </w:r>
    </w:p>
    <w:tbl>
      <w:tblPr>
        <w:tblStyle w:val="26"/>
        <w:tblpPr w:leftFromText="181" w:rightFromText="181" w:bottomFromText="170" w:vertAnchor="text" w:tblpXSpec="center" w:tblpY="1"/>
        <w:tblOverlap w:val="never"/>
        <w:tblW w:w="91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815"/>
        <w:gridCol w:w="1004"/>
        <w:gridCol w:w="795"/>
        <w:gridCol w:w="1653"/>
        <w:gridCol w:w="1320"/>
        <w:gridCol w:w="2220"/>
        <w:gridCol w:w="902"/>
      </w:tblGrid>
      <w:tr w14:paraId="2742EC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9B64568">
            <w:pPr>
              <w:snapToGrid w:val="0"/>
              <w:jc w:val="center"/>
              <w:rPr>
                <w:rFonts w:ascii="宋体" w:hAnsi="宋体"/>
                <w:b/>
                <w:color w:val="auto"/>
                <w:szCs w:val="21"/>
              </w:rPr>
            </w:pPr>
            <w:r>
              <w:rPr>
                <w:rFonts w:hint="eastAsia" w:ascii="宋体" w:hAnsi="宋体"/>
                <w:b/>
                <w:color w:val="auto"/>
                <w:szCs w:val="21"/>
              </w:rPr>
              <w:t>序号</w:t>
            </w: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DB8EDF1">
            <w:pPr>
              <w:snapToGrid w:val="0"/>
              <w:jc w:val="center"/>
              <w:rPr>
                <w:rFonts w:ascii="宋体" w:hAnsi="宋体"/>
                <w:b/>
                <w:color w:val="auto"/>
                <w:szCs w:val="21"/>
              </w:rPr>
            </w:pPr>
            <w:r>
              <w:rPr>
                <w:rFonts w:hint="eastAsia" w:ascii="宋体" w:hAnsi="宋体"/>
                <w:b/>
                <w:color w:val="auto"/>
                <w:szCs w:val="21"/>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58A595B">
            <w:pPr>
              <w:snapToGrid w:val="0"/>
              <w:jc w:val="center"/>
              <w:rPr>
                <w:rFonts w:ascii="宋体" w:hAnsi="宋体"/>
                <w:b/>
                <w:color w:val="auto"/>
                <w:szCs w:val="21"/>
              </w:rPr>
            </w:pPr>
            <w:r>
              <w:rPr>
                <w:rFonts w:hint="eastAsia" w:ascii="宋体" w:hAnsi="宋体"/>
                <w:b/>
                <w:color w:val="auto"/>
                <w:szCs w:val="21"/>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0BACE27">
            <w:pPr>
              <w:snapToGrid w:val="0"/>
              <w:jc w:val="center"/>
              <w:rPr>
                <w:rFonts w:ascii="宋体" w:hAnsi="宋体"/>
                <w:b/>
                <w:color w:val="auto"/>
                <w:szCs w:val="21"/>
              </w:rPr>
            </w:pPr>
            <w:r>
              <w:rPr>
                <w:rFonts w:hint="eastAsia" w:ascii="宋体" w:hAnsi="宋体"/>
                <w:b/>
                <w:color w:val="auto"/>
                <w:szCs w:val="21"/>
              </w:rPr>
              <w:t>职责</w:t>
            </w:r>
          </w:p>
        </w:tc>
        <w:tc>
          <w:tcPr>
            <w:tcW w:w="165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210CA65">
            <w:pPr>
              <w:snapToGrid w:val="0"/>
              <w:jc w:val="center"/>
              <w:rPr>
                <w:rFonts w:ascii="宋体" w:hAnsi="宋体"/>
                <w:b/>
                <w:color w:val="auto"/>
                <w:szCs w:val="21"/>
              </w:rPr>
            </w:pPr>
            <w:r>
              <w:rPr>
                <w:rFonts w:hint="eastAsia" w:ascii="宋体" w:hAnsi="宋体"/>
                <w:b/>
                <w:color w:val="auto"/>
                <w:szCs w:val="21"/>
              </w:rPr>
              <w:t>专业技术资格</w:t>
            </w:r>
          </w:p>
        </w:tc>
        <w:tc>
          <w:tcPr>
            <w:tcW w:w="13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78D07FD">
            <w:pPr>
              <w:snapToGrid w:val="0"/>
              <w:jc w:val="center"/>
              <w:rPr>
                <w:rFonts w:ascii="宋体" w:hAnsi="宋体"/>
                <w:b/>
                <w:color w:val="auto"/>
                <w:szCs w:val="21"/>
              </w:rPr>
            </w:pPr>
            <w:r>
              <w:rPr>
                <w:rFonts w:hint="eastAsia" w:ascii="宋体" w:hAnsi="宋体"/>
                <w:b/>
                <w:color w:val="auto"/>
                <w:szCs w:val="21"/>
              </w:rPr>
              <w:t>证书编号</w:t>
            </w:r>
          </w:p>
        </w:tc>
        <w:tc>
          <w:tcPr>
            <w:tcW w:w="22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0B0AF02">
            <w:pPr>
              <w:snapToGrid w:val="0"/>
              <w:jc w:val="center"/>
              <w:rPr>
                <w:rFonts w:ascii="宋体" w:hAnsi="宋体"/>
                <w:b/>
                <w:bCs/>
                <w:color w:val="auto"/>
                <w:szCs w:val="21"/>
              </w:rPr>
            </w:pPr>
            <w:r>
              <w:rPr>
                <w:rFonts w:hint="eastAsia" w:ascii="宋体" w:hAnsi="宋体"/>
                <w:b/>
                <w:bCs/>
                <w:color w:val="auto"/>
                <w:szCs w:val="21"/>
              </w:rPr>
              <w:t>参加本单位工作时间</w:t>
            </w:r>
          </w:p>
        </w:tc>
        <w:tc>
          <w:tcPr>
            <w:tcW w:w="90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0624CF6">
            <w:pPr>
              <w:snapToGrid w:val="0"/>
              <w:jc w:val="center"/>
              <w:rPr>
                <w:rFonts w:hint="eastAsia" w:ascii="宋体" w:hAnsi="宋体" w:eastAsia="宋体"/>
                <w:b/>
                <w:bCs/>
                <w:color w:val="auto"/>
                <w:szCs w:val="21"/>
                <w:lang w:eastAsia="zh-CN"/>
              </w:rPr>
            </w:pPr>
            <w:r>
              <w:rPr>
                <w:rFonts w:hint="eastAsia" w:ascii="宋体" w:hAnsi="宋体"/>
                <w:b/>
                <w:color w:val="auto"/>
                <w:szCs w:val="21"/>
                <w:lang w:val="en-US" w:eastAsia="zh-CN"/>
              </w:rPr>
              <w:t>备注</w:t>
            </w:r>
          </w:p>
        </w:tc>
      </w:tr>
      <w:tr w14:paraId="6399B7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16A3A07">
            <w:pPr>
              <w:snapToGrid w:val="0"/>
              <w:spacing w:before="156" w:beforeLines="50" w:after="50" w:line="360" w:lineRule="auto"/>
              <w:rPr>
                <w:rFonts w:ascii="宋体" w:hAnsi="宋体"/>
                <w:color w:val="auto"/>
                <w:szCs w:val="21"/>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EC2DDDD">
            <w:pPr>
              <w:snapToGrid w:val="0"/>
              <w:spacing w:before="156" w:beforeLines="50" w:after="50" w:line="360" w:lineRule="auto"/>
              <w:rPr>
                <w:rFonts w:ascii="宋体" w:hAnsi="宋体"/>
                <w:b/>
                <w:color w:val="auto"/>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ED1F8F0">
            <w:pPr>
              <w:snapToGrid w:val="0"/>
              <w:spacing w:before="156" w:beforeLines="50" w:after="50" w:line="360" w:lineRule="auto"/>
              <w:rPr>
                <w:rFonts w:ascii="宋体" w:hAnsi="宋体"/>
                <w:b/>
                <w:color w:val="auto"/>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FAE2B89">
            <w:pPr>
              <w:snapToGrid w:val="0"/>
              <w:spacing w:before="156" w:beforeLines="50" w:after="50" w:line="360" w:lineRule="auto"/>
              <w:rPr>
                <w:rFonts w:ascii="宋体" w:hAnsi="宋体"/>
                <w:b/>
                <w:color w:val="auto"/>
                <w:kern w:val="44"/>
                <w:szCs w:val="21"/>
              </w:rPr>
            </w:pPr>
          </w:p>
        </w:tc>
        <w:tc>
          <w:tcPr>
            <w:tcW w:w="165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114AAF8">
            <w:pPr>
              <w:snapToGrid w:val="0"/>
              <w:spacing w:before="156" w:beforeLines="50" w:after="50" w:line="360" w:lineRule="auto"/>
              <w:rPr>
                <w:rFonts w:ascii="宋体" w:hAnsi="宋体"/>
                <w:b/>
                <w:color w:val="auto"/>
                <w:kern w:val="44"/>
                <w:szCs w:val="21"/>
              </w:rPr>
            </w:pPr>
          </w:p>
        </w:tc>
        <w:tc>
          <w:tcPr>
            <w:tcW w:w="13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D3F543C">
            <w:pPr>
              <w:snapToGrid w:val="0"/>
              <w:spacing w:before="156" w:beforeLines="50" w:after="50" w:line="360" w:lineRule="auto"/>
              <w:rPr>
                <w:rFonts w:ascii="宋体" w:hAnsi="宋体"/>
                <w:b/>
                <w:color w:val="auto"/>
                <w:kern w:val="44"/>
                <w:szCs w:val="21"/>
              </w:rPr>
            </w:pPr>
          </w:p>
        </w:tc>
        <w:tc>
          <w:tcPr>
            <w:tcW w:w="22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3BE4FE0">
            <w:pPr>
              <w:snapToGrid w:val="0"/>
              <w:spacing w:before="156" w:beforeLines="50" w:after="50" w:line="360" w:lineRule="auto"/>
              <w:rPr>
                <w:rFonts w:ascii="宋体" w:hAnsi="宋体"/>
                <w:b/>
                <w:color w:val="auto"/>
                <w:kern w:val="44"/>
                <w:szCs w:val="21"/>
              </w:rPr>
            </w:pPr>
          </w:p>
        </w:tc>
        <w:tc>
          <w:tcPr>
            <w:tcW w:w="90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5E4E474">
            <w:pPr>
              <w:snapToGrid w:val="0"/>
              <w:spacing w:before="156" w:beforeLines="50" w:after="50" w:line="360" w:lineRule="auto"/>
              <w:rPr>
                <w:rFonts w:ascii="宋体" w:hAnsi="宋体"/>
                <w:b/>
                <w:color w:val="auto"/>
                <w:kern w:val="44"/>
                <w:szCs w:val="21"/>
              </w:rPr>
            </w:pPr>
          </w:p>
        </w:tc>
      </w:tr>
      <w:tr w14:paraId="782CDA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1C66E1B">
            <w:pPr>
              <w:snapToGrid w:val="0"/>
              <w:spacing w:before="156" w:beforeLines="50" w:after="50" w:line="360" w:lineRule="auto"/>
              <w:rPr>
                <w:rFonts w:ascii="宋体" w:hAnsi="宋体"/>
                <w:color w:val="auto"/>
                <w:szCs w:val="21"/>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E502BEB">
            <w:pPr>
              <w:snapToGrid w:val="0"/>
              <w:spacing w:before="156" w:beforeLines="50" w:after="50" w:line="360" w:lineRule="auto"/>
              <w:rPr>
                <w:rFonts w:ascii="宋体" w:hAnsi="宋体"/>
                <w:b/>
                <w:color w:val="auto"/>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0BE4AF1">
            <w:pPr>
              <w:snapToGrid w:val="0"/>
              <w:spacing w:before="156" w:beforeLines="50" w:after="50" w:line="360" w:lineRule="auto"/>
              <w:rPr>
                <w:rFonts w:ascii="宋体" w:hAnsi="宋体"/>
                <w:b/>
                <w:color w:val="auto"/>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1AE8DA7">
            <w:pPr>
              <w:snapToGrid w:val="0"/>
              <w:spacing w:before="156" w:beforeLines="50" w:after="50" w:line="360" w:lineRule="auto"/>
              <w:rPr>
                <w:rFonts w:ascii="宋体" w:hAnsi="宋体"/>
                <w:b/>
                <w:color w:val="auto"/>
                <w:kern w:val="44"/>
                <w:szCs w:val="21"/>
              </w:rPr>
            </w:pPr>
          </w:p>
        </w:tc>
        <w:tc>
          <w:tcPr>
            <w:tcW w:w="165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676BA38">
            <w:pPr>
              <w:snapToGrid w:val="0"/>
              <w:spacing w:before="156" w:beforeLines="50" w:after="50" w:line="360" w:lineRule="auto"/>
              <w:rPr>
                <w:rFonts w:ascii="宋体" w:hAnsi="宋体"/>
                <w:b/>
                <w:color w:val="auto"/>
                <w:kern w:val="44"/>
                <w:szCs w:val="21"/>
              </w:rPr>
            </w:pPr>
          </w:p>
        </w:tc>
        <w:tc>
          <w:tcPr>
            <w:tcW w:w="13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81144A6">
            <w:pPr>
              <w:snapToGrid w:val="0"/>
              <w:spacing w:before="156" w:beforeLines="50" w:after="50" w:line="360" w:lineRule="auto"/>
              <w:rPr>
                <w:rFonts w:ascii="宋体" w:hAnsi="宋体"/>
                <w:b/>
                <w:color w:val="auto"/>
                <w:kern w:val="44"/>
                <w:szCs w:val="21"/>
              </w:rPr>
            </w:pPr>
          </w:p>
        </w:tc>
        <w:tc>
          <w:tcPr>
            <w:tcW w:w="22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AAF4B52">
            <w:pPr>
              <w:snapToGrid w:val="0"/>
              <w:spacing w:before="156" w:beforeLines="50" w:after="50" w:line="360" w:lineRule="auto"/>
              <w:rPr>
                <w:rFonts w:ascii="宋体" w:hAnsi="宋体"/>
                <w:b/>
                <w:color w:val="auto"/>
                <w:kern w:val="44"/>
                <w:szCs w:val="21"/>
              </w:rPr>
            </w:pPr>
          </w:p>
        </w:tc>
        <w:tc>
          <w:tcPr>
            <w:tcW w:w="90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33F4160">
            <w:pPr>
              <w:snapToGrid w:val="0"/>
              <w:spacing w:before="156" w:beforeLines="50" w:after="50" w:line="360" w:lineRule="auto"/>
              <w:rPr>
                <w:rFonts w:ascii="宋体" w:hAnsi="宋体"/>
                <w:b/>
                <w:color w:val="auto"/>
                <w:kern w:val="44"/>
                <w:szCs w:val="21"/>
              </w:rPr>
            </w:pPr>
          </w:p>
        </w:tc>
      </w:tr>
      <w:tr w14:paraId="3EE4CF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566C552">
            <w:pPr>
              <w:snapToGrid w:val="0"/>
              <w:spacing w:before="156" w:beforeLines="50" w:after="50" w:line="360" w:lineRule="auto"/>
              <w:rPr>
                <w:rFonts w:ascii="宋体" w:hAnsi="宋体"/>
                <w:color w:val="auto"/>
                <w:szCs w:val="21"/>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D74F8DD">
            <w:pPr>
              <w:snapToGrid w:val="0"/>
              <w:spacing w:before="156" w:beforeLines="50" w:after="50" w:line="360" w:lineRule="auto"/>
              <w:rPr>
                <w:rFonts w:ascii="宋体" w:hAnsi="宋体"/>
                <w:b/>
                <w:color w:val="auto"/>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BEAFC8C">
            <w:pPr>
              <w:snapToGrid w:val="0"/>
              <w:spacing w:before="156" w:beforeLines="50" w:after="50" w:line="360" w:lineRule="auto"/>
              <w:rPr>
                <w:rFonts w:ascii="宋体" w:hAnsi="宋体"/>
                <w:b/>
                <w:color w:val="auto"/>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30A9130">
            <w:pPr>
              <w:pStyle w:val="14"/>
              <w:snapToGrid w:val="0"/>
              <w:spacing w:before="156" w:beforeLines="50" w:after="50" w:line="360" w:lineRule="auto"/>
              <w:ind w:left="5250"/>
              <w:rPr>
                <w:rFonts w:ascii="宋体" w:hAnsi="宋体" w:eastAsia="宋体"/>
                <w:b/>
                <w:color w:val="auto"/>
                <w:kern w:val="44"/>
                <w:sz w:val="21"/>
                <w:szCs w:val="21"/>
              </w:rPr>
            </w:pPr>
          </w:p>
        </w:tc>
        <w:tc>
          <w:tcPr>
            <w:tcW w:w="165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79DE087">
            <w:pPr>
              <w:pStyle w:val="14"/>
              <w:snapToGrid w:val="0"/>
              <w:spacing w:before="156" w:beforeLines="50" w:after="50" w:line="360" w:lineRule="auto"/>
              <w:ind w:left="5250"/>
              <w:rPr>
                <w:rFonts w:ascii="宋体" w:hAnsi="宋体" w:eastAsia="宋体"/>
                <w:b/>
                <w:color w:val="auto"/>
                <w:kern w:val="44"/>
                <w:sz w:val="21"/>
                <w:szCs w:val="21"/>
              </w:rPr>
            </w:pPr>
          </w:p>
        </w:tc>
        <w:tc>
          <w:tcPr>
            <w:tcW w:w="13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C33A417">
            <w:pPr>
              <w:pStyle w:val="14"/>
              <w:spacing w:line="360" w:lineRule="auto"/>
              <w:ind w:left="5250"/>
              <w:rPr>
                <w:rFonts w:ascii="宋体" w:hAnsi="宋体"/>
                <w:color w:val="auto"/>
                <w:sz w:val="21"/>
                <w:szCs w:val="21"/>
              </w:rPr>
            </w:pPr>
          </w:p>
        </w:tc>
        <w:tc>
          <w:tcPr>
            <w:tcW w:w="22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4407B1D">
            <w:pPr>
              <w:snapToGrid w:val="0"/>
              <w:spacing w:before="156" w:beforeLines="50" w:after="50" w:line="360" w:lineRule="auto"/>
              <w:rPr>
                <w:rFonts w:ascii="宋体" w:hAnsi="宋体"/>
                <w:color w:val="auto"/>
                <w:szCs w:val="21"/>
              </w:rPr>
            </w:pPr>
          </w:p>
        </w:tc>
        <w:tc>
          <w:tcPr>
            <w:tcW w:w="90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A1ED4D2">
            <w:pPr>
              <w:snapToGrid w:val="0"/>
              <w:spacing w:before="156" w:beforeLines="50" w:after="50" w:line="360" w:lineRule="auto"/>
              <w:rPr>
                <w:rFonts w:ascii="宋体" w:hAnsi="宋体"/>
                <w:b/>
                <w:color w:val="auto"/>
                <w:kern w:val="44"/>
                <w:szCs w:val="21"/>
              </w:rPr>
            </w:pPr>
          </w:p>
        </w:tc>
      </w:tr>
      <w:tr w14:paraId="0F127C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99C841D">
            <w:pPr>
              <w:snapToGrid w:val="0"/>
              <w:spacing w:before="156" w:beforeLines="50" w:after="50" w:line="360" w:lineRule="auto"/>
              <w:rPr>
                <w:rFonts w:ascii="宋体" w:hAnsi="宋体"/>
                <w:color w:val="auto"/>
                <w:szCs w:val="21"/>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BAF8C42">
            <w:pPr>
              <w:snapToGrid w:val="0"/>
              <w:spacing w:before="156" w:beforeLines="50" w:after="50" w:line="360" w:lineRule="auto"/>
              <w:rPr>
                <w:rFonts w:ascii="宋体" w:hAnsi="宋体"/>
                <w:b/>
                <w:color w:val="auto"/>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64E4C33">
            <w:pPr>
              <w:snapToGrid w:val="0"/>
              <w:spacing w:before="156" w:beforeLines="50" w:after="50" w:line="360" w:lineRule="auto"/>
              <w:rPr>
                <w:rFonts w:ascii="宋体" w:hAnsi="宋体"/>
                <w:b/>
                <w:color w:val="auto"/>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73DD470">
            <w:pPr>
              <w:snapToGrid w:val="0"/>
              <w:spacing w:before="156" w:beforeLines="50" w:after="50" w:line="360" w:lineRule="auto"/>
              <w:rPr>
                <w:rFonts w:ascii="宋体" w:hAnsi="宋体"/>
                <w:b/>
                <w:color w:val="auto"/>
                <w:kern w:val="44"/>
                <w:szCs w:val="21"/>
              </w:rPr>
            </w:pPr>
          </w:p>
        </w:tc>
        <w:tc>
          <w:tcPr>
            <w:tcW w:w="165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0AD11B9">
            <w:pPr>
              <w:snapToGrid w:val="0"/>
              <w:spacing w:before="156" w:beforeLines="50" w:after="50" w:line="360" w:lineRule="auto"/>
              <w:rPr>
                <w:rFonts w:ascii="宋体" w:hAnsi="宋体"/>
                <w:b/>
                <w:color w:val="auto"/>
                <w:kern w:val="44"/>
                <w:szCs w:val="21"/>
              </w:rPr>
            </w:pPr>
          </w:p>
        </w:tc>
        <w:tc>
          <w:tcPr>
            <w:tcW w:w="13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D801573">
            <w:pPr>
              <w:snapToGrid w:val="0"/>
              <w:spacing w:before="156" w:beforeLines="50" w:after="50" w:line="360" w:lineRule="auto"/>
              <w:rPr>
                <w:rFonts w:ascii="宋体" w:hAnsi="宋体"/>
                <w:b/>
                <w:color w:val="auto"/>
                <w:kern w:val="44"/>
                <w:szCs w:val="21"/>
              </w:rPr>
            </w:pPr>
          </w:p>
        </w:tc>
        <w:tc>
          <w:tcPr>
            <w:tcW w:w="22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ADC33B1">
            <w:pPr>
              <w:snapToGrid w:val="0"/>
              <w:spacing w:before="156" w:beforeLines="50" w:after="50" w:line="360" w:lineRule="auto"/>
              <w:rPr>
                <w:rFonts w:ascii="宋体" w:hAnsi="宋体"/>
                <w:b/>
                <w:color w:val="auto"/>
                <w:kern w:val="44"/>
                <w:szCs w:val="21"/>
              </w:rPr>
            </w:pPr>
          </w:p>
        </w:tc>
        <w:tc>
          <w:tcPr>
            <w:tcW w:w="90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616DD4F">
            <w:pPr>
              <w:snapToGrid w:val="0"/>
              <w:spacing w:before="156" w:beforeLines="50" w:after="50" w:line="360" w:lineRule="auto"/>
              <w:rPr>
                <w:rFonts w:ascii="宋体" w:hAnsi="宋体"/>
                <w:b/>
                <w:color w:val="auto"/>
                <w:kern w:val="44"/>
                <w:szCs w:val="21"/>
              </w:rPr>
            </w:pPr>
          </w:p>
        </w:tc>
      </w:tr>
      <w:tr w14:paraId="685DF7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FA10F24">
            <w:pPr>
              <w:snapToGrid w:val="0"/>
              <w:spacing w:before="156" w:beforeLines="50" w:after="50" w:line="360" w:lineRule="auto"/>
              <w:rPr>
                <w:rFonts w:ascii="宋体" w:hAnsi="宋体"/>
                <w:color w:val="auto"/>
                <w:szCs w:val="21"/>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62F3E65">
            <w:pPr>
              <w:snapToGrid w:val="0"/>
              <w:spacing w:before="156" w:beforeLines="50" w:after="50" w:line="360" w:lineRule="auto"/>
              <w:rPr>
                <w:rFonts w:ascii="宋体" w:hAnsi="宋体"/>
                <w:b/>
                <w:color w:val="auto"/>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6DEBAB2">
            <w:pPr>
              <w:snapToGrid w:val="0"/>
              <w:spacing w:before="156" w:beforeLines="50" w:after="50" w:line="360" w:lineRule="auto"/>
              <w:rPr>
                <w:rFonts w:ascii="宋体" w:hAnsi="宋体"/>
                <w:b/>
                <w:color w:val="auto"/>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CFAD539">
            <w:pPr>
              <w:snapToGrid w:val="0"/>
              <w:spacing w:before="156" w:beforeLines="50" w:after="50" w:line="360" w:lineRule="auto"/>
              <w:rPr>
                <w:rFonts w:ascii="宋体" w:hAnsi="宋体"/>
                <w:b/>
                <w:color w:val="auto"/>
                <w:kern w:val="44"/>
                <w:szCs w:val="21"/>
              </w:rPr>
            </w:pPr>
          </w:p>
        </w:tc>
        <w:tc>
          <w:tcPr>
            <w:tcW w:w="165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EA20306">
            <w:pPr>
              <w:snapToGrid w:val="0"/>
              <w:spacing w:before="156" w:beforeLines="50" w:after="50" w:line="360" w:lineRule="auto"/>
              <w:rPr>
                <w:rFonts w:ascii="宋体" w:hAnsi="宋体"/>
                <w:b/>
                <w:color w:val="auto"/>
                <w:kern w:val="44"/>
                <w:szCs w:val="21"/>
              </w:rPr>
            </w:pPr>
          </w:p>
        </w:tc>
        <w:tc>
          <w:tcPr>
            <w:tcW w:w="13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70A602D">
            <w:pPr>
              <w:snapToGrid w:val="0"/>
              <w:spacing w:before="156" w:beforeLines="50" w:after="50" w:line="360" w:lineRule="auto"/>
              <w:rPr>
                <w:rFonts w:ascii="宋体" w:hAnsi="宋体"/>
                <w:b/>
                <w:color w:val="auto"/>
                <w:kern w:val="44"/>
                <w:szCs w:val="21"/>
              </w:rPr>
            </w:pPr>
          </w:p>
        </w:tc>
        <w:tc>
          <w:tcPr>
            <w:tcW w:w="222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0767303">
            <w:pPr>
              <w:snapToGrid w:val="0"/>
              <w:spacing w:before="156" w:beforeLines="50" w:after="50" w:line="360" w:lineRule="auto"/>
              <w:rPr>
                <w:rFonts w:ascii="宋体" w:hAnsi="宋体"/>
                <w:b/>
                <w:color w:val="auto"/>
                <w:kern w:val="44"/>
                <w:szCs w:val="21"/>
              </w:rPr>
            </w:pPr>
          </w:p>
        </w:tc>
        <w:tc>
          <w:tcPr>
            <w:tcW w:w="90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3ED5CCD">
            <w:pPr>
              <w:snapToGrid w:val="0"/>
              <w:spacing w:before="156" w:beforeLines="50" w:after="50" w:line="360" w:lineRule="auto"/>
              <w:rPr>
                <w:rFonts w:ascii="宋体" w:hAnsi="宋体"/>
                <w:b/>
                <w:color w:val="auto"/>
                <w:kern w:val="44"/>
                <w:szCs w:val="21"/>
              </w:rPr>
            </w:pPr>
          </w:p>
        </w:tc>
      </w:tr>
    </w:tbl>
    <w:p w14:paraId="5AA8DD4A">
      <w:pPr>
        <w:spacing w:line="360" w:lineRule="auto"/>
        <w:rPr>
          <w:rFonts w:ascii="宋体" w:hAnsi="宋体"/>
          <w:b/>
          <w:color w:val="auto"/>
          <w:szCs w:val="21"/>
        </w:rPr>
      </w:pPr>
      <w:r>
        <w:rPr>
          <w:rFonts w:hint="eastAsia" w:ascii="宋体" w:hAnsi="宋体"/>
          <w:b/>
          <w:color w:val="auto"/>
          <w:szCs w:val="21"/>
        </w:rPr>
        <w:t>要求：</w:t>
      </w:r>
    </w:p>
    <w:p w14:paraId="7037E55D">
      <w:pPr>
        <w:spacing w:line="360" w:lineRule="auto"/>
        <w:ind w:left="437"/>
        <w:rPr>
          <w:rFonts w:ascii="宋体" w:hAnsi="宋体"/>
          <w:color w:val="auto"/>
          <w:szCs w:val="21"/>
        </w:rPr>
      </w:pPr>
      <w:r>
        <w:rPr>
          <w:rFonts w:hint="eastAsia" w:ascii="宋体" w:hAnsi="宋体"/>
          <w:bCs/>
          <w:color w:val="auto"/>
          <w:szCs w:val="21"/>
        </w:rPr>
        <w:t>1.在填</w:t>
      </w:r>
      <w:r>
        <w:rPr>
          <w:rFonts w:hint="eastAsia" w:ascii="宋体" w:hAnsi="宋体"/>
          <w:color w:val="auto"/>
          <w:szCs w:val="21"/>
        </w:rPr>
        <w:t>写时，如本表格不适合投标单位的实际情况，可根据本表格式自行划表填写。</w:t>
      </w:r>
    </w:p>
    <w:p w14:paraId="3B2BF346">
      <w:pPr>
        <w:pStyle w:val="39"/>
        <w:spacing w:line="360" w:lineRule="auto"/>
        <w:ind w:left="424" w:leftChars="202"/>
        <w:outlineLvl w:val="1"/>
        <w:rPr>
          <w:rFonts w:ascii="宋体" w:hAnsi="宋体"/>
          <w:color w:val="auto"/>
          <w:szCs w:val="21"/>
        </w:rPr>
      </w:pPr>
      <w:r>
        <w:rPr>
          <w:rFonts w:hint="eastAsia" w:ascii="宋体" w:hAnsi="宋体"/>
          <w:color w:val="auto"/>
          <w:szCs w:val="21"/>
        </w:rPr>
        <w:t>2.附人员证书。</w:t>
      </w:r>
    </w:p>
    <w:p w14:paraId="34C5B0B6">
      <w:pPr>
        <w:pStyle w:val="39"/>
        <w:spacing w:line="360" w:lineRule="auto"/>
        <w:rPr>
          <w:rFonts w:ascii="宋体" w:hAnsi="宋体"/>
          <w:color w:val="auto"/>
          <w:szCs w:val="21"/>
        </w:rPr>
      </w:pPr>
      <w:r>
        <w:rPr>
          <w:rFonts w:hint="eastAsia" w:ascii="宋体" w:hAnsi="宋体"/>
          <w:color w:val="auto"/>
          <w:szCs w:val="21"/>
        </w:rPr>
        <w:t>　　3.出具上述人员在本单位服务的外部证明，如：</w:t>
      </w:r>
      <w:r>
        <w:rPr>
          <w:rFonts w:ascii="宋体" w:hAnsi="宋体"/>
          <w:color w:val="auto"/>
          <w:szCs w:val="21"/>
        </w:rPr>
        <w:t>投标截止日之前的</w:t>
      </w:r>
      <w:r>
        <w:rPr>
          <w:rFonts w:hint="eastAsia" w:ascii="宋体" w:hAnsi="宋体"/>
          <w:color w:val="auto"/>
          <w:szCs w:val="21"/>
        </w:rPr>
        <w:t>代缴个税税单、参加社会保险的《投保单》或《社会保险参保人员证明》等。</w:t>
      </w:r>
    </w:p>
    <w:p w14:paraId="09E13B44">
      <w:pPr>
        <w:snapToGrid w:val="0"/>
        <w:spacing w:before="50" w:after="156" w:afterLines="50" w:line="360" w:lineRule="auto"/>
        <w:jc w:val="left"/>
        <w:rPr>
          <w:rFonts w:ascii="宋体" w:hAnsi="宋体"/>
          <w:color w:val="auto"/>
          <w:sz w:val="24"/>
          <w:szCs w:val="20"/>
        </w:rPr>
      </w:pPr>
    </w:p>
    <w:p w14:paraId="774FCF61">
      <w:pPr>
        <w:spacing w:line="360" w:lineRule="auto"/>
        <w:ind w:firstLine="435"/>
        <w:jc w:val="right"/>
        <w:rPr>
          <w:rFonts w:hint="eastAsia" w:ascii="宋体" w:hAnsi="宋体"/>
          <w:color w:val="auto"/>
          <w:sz w:val="24"/>
        </w:rPr>
      </w:pPr>
      <w:r>
        <w:rPr>
          <w:rFonts w:hint="eastAsia" w:ascii="宋体" w:hAnsi="宋体"/>
          <w:color w:val="auto"/>
          <w:sz w:val="24"/>
        </w:rPr>
        <w:t>投标人名称（公章）：</w:t>
      </w:r>
    </w:p>
    <w:p w14:paraId="79714B03">
      <w:pPr>
        <w:spacing w:line="360" w:lineRule="auto"/>
        <w:ind w:firstLine="435"/>
        <w:jc w:val="right"/>
        <w:rPr>
          <w:rFonts w:hint="eastAsia" w:ascii="宋体" w:hAnsi="宋体"/>
          <w:color w:val="auto"/>
          <w:sz w:val="24"/>
        </w:rPr>
      </w:pPr>
      <w:r>
        <w:rPr>
          <w:rFonts w:hint="eastAsia" w:ascii="宋体" w:hAnsi="宋体"/>
          <w:color w:val="auto"/>
          <w:sz w:val="24"/>
        </w:rPr>
        <w:t>法定代表人或授权委托人签字：</w:t>
      </w:r>
    </w:p>
    <w:p w14:paraId="6CC10E73">
      <w:pPr>
        <w:spacing w:line="360" w:lineRule="auto"/>
        <w:ind w:firstLine="435"/>
        <w:jc w:val="right"/>
        <w:rPr>
          <w:rFonts w:ascii="宋体" w:hAnsi="宋体"/>
          <w:color w:val="auto"/>
          <w:sz w:val="24"/>
        </w:rPr>
      </w:pPr>
      <w:r>
        <w:rPr>
          <w:rFonts w:hint="eastAsia" w:ascii="宋体" w:hAnsi="宋体"/>
          <w:color w:val="auto"/>
          <w:sz w:val="24"/>
        </w:rPr>
        <w:t>日期：    年   月   日</w:t>
      </w:r>
    </w:p>
    <w:p w14:paraId="4CB41023">
      <w:pPr>
        <w:jc w:val="left"/>
        <w:rPr>
          <w:rFonts w:ascii="宋体" w:hAnsi="宋体"/>
          <w:b/>
          <w:bCs/>
          <w:color w:val="auto"/>
          <w:kern w:val="0"/>
          <w:sz w:val="32"/>
          <w:szCs w:val="32"/>
        </w:rPr>
      </w:pPr>
    </w:p>
    <w:p w14:paraId="58557267">
      <w:pPr>
        <w:jc w:val="left"/>
        <w:rPr>
          <w:rFonts w:ascii="宋体" w:hAnsi="宋体"/>
          <w:b/>
          <w:bCs/>
          <w:color w:val="auto"/>
          <w:kern w:val="0"/>
          <w:sz w:val="32"/>
          <w:szCs w:val="32"/>
        </w:rPr>
      </w:pPr>
      <w:r>
        <w:rPr>
          <w:rFonts w:ascii="宋体" w:hAnsi="宋体"/>
          <w:b/>
          <w:bCs/>
          <w:color w:val="auto"/>
          <w:kern w:val="0"/>
          <w:sz w:val="32"/>
          <w:szCs w:val="32"/>
        </w:rPr>
        <w:br w:type="page"/>
      </w:r>
    </w:p>
    <w:p w14:paraId="1E0F5627">
      <w:pPr>
        <w:spacing w:line="360" w:lineRule="auto"/>
        <w:jc w:val="left"/>
        <w:outlineLvl w:val="2"/>
        <w:rPr>
          <w:rFonts w:hint="default" w:ascii="宋体" w:hAnsi="宋体" w:eastAsia="宋体"/>
          <w:b/>
          <w:bCs/>
          <w:color w:val="auto"/>
          <w:kern w:val="0"/>
          <w:sz w:val="32"/>
          <w:szCs w:val="32"/>
          <w:lang w:val="en-US" w:eastAsia="zh-CN"/>
        </w:rPr>
      </w:pPr>
      <w:r>
        <w:rPr>
          <w:rFonts w:hint="eastAsia" w:ascii="宋体" w:hAnsi="宋体"/>
          <w:b/>
          <w:bCs/>
          <w:color w:val="auto"/>
          <w:kern w:val="0"/>
          <w:sz w:val="32"/>
          <w:szCs w:val="32"/>
        </w:rPr>
        <w:t>附件</w:t>
      </w:r>
      <w:r>
        <w:rPr>
          <w:rFonts w:hint="eastAsia" w:ascii="宋体" w:hAnsi="宋体"/>
          <w:b/>
          <w:bCs/>
          <w:color w:val="auto"/>
          <w:kern w:val="0"/>
          <w:sz w:val="32"/>
          <w:szCs w:val="32"/>
          <w:lang w:val="en-US" w:eastAsia="zh-CN"/>
        </w:rPr>
        <w:t>10</w:t>
      </w:r>
    </w:p>
    <w:bookmarkEnd w:id="52"/>
    <w:bookmarkEnd w:id="53"/>
    <w:p w14:paraId="26492736">
      <w:pPr>
        <w:pStyle w:val="42"/>
        <w:spacing w:line="360" w:lineRule="auto"/>
        <w:jc w:val="center"/>
        <w:rPr>
          <w:rFonts w:ascii="宋体" w:hAnsi="宋体" w:cs="Arial"/>
          <w:color w:val="auto"/>
          <w:sz w:val="28"/>
          <w:szCs w:val="28"/>
        </w:rPr>
      </w:pPr>
      <w:bookmarkStart w:id="54" w:name="_Toc17604_WPSOffice_Level1"/>
      <w:bookmarkStart w:id="55" w:name="_Toc11030_WPSOffice_Level1"/>
      <w:r>
        <w:rPr>
          <w:rFonts w:hint="eastAsia" w:ascii="宋体" w:hAnsi="宋体"/>
          <w:b/>
          <w:color w:val="auto"/>
          <w:sz w:val="32"/>
          <w:szCs w:val="32"/>
        </w:rPr>
        <w:t>证书一览表</w:t>
      </w:r>
      <w:bookmarkEnd w:id="54"/>
      <w:bookmarkEnd w:id="55"/>
    </w:p>
    <w:tbl>
      <w:tblPr>
        <w:tblStyle w:val="26"/>
        <w:tblpPr w:leftFromText="181" w:rightFromText="181" w:bottomFromText="170" w:vertAnchor="text" w:tblpXSpec="center" w:tblpY="1"/>
        <w:tblOverlap w:val="never"/>
        <w:tblW w:w="895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7"/>
        <w:gridCol w:w="2258"/>
        <w:gridCol w:w="2260"/>
        <w:gridCol w:w="2277"/>
      </w:tblGrid>
      <w:tr w14:paraId="4B1F24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157" w:type="dxa"/>
            <w:tcBorders>
              <w:top w:val="single" w:color="auto" w:sz="4" w:space="0"/>
              <w:left w:val="single" w:color="auto" w:sz="4" w:space="0"/>
              <w:bottom w:val="single" w:color="auto" w:sz="4" w:space="0"/>
            </w:tcBorders>
            <w:tcMar>
              <w:top w:w="57" w:type="dxa"/>
              <w:left w:w="85" w:type="dxa"/>
              <w:bottom w:w="0" w:type="dxa"/>
              <w:right w:w="85" w:type="dxa"/>
            </w:tcMar>
          </w:tcPr>
          <w:p w14:paraId="45101752">
            <w:pPr>
              <w:pStyle w:val="42"/>
              <w:spacing w:line="360" w:lineRule="auto"/>
              <w:jc w:val="center"/>
              <w:rPr>
                <w:rFonts w:ascii="宋体" w:hAnsi="宋体" w:cs="Arial"/>
                <w:b/>
                <w:bCs/>
                <w:color w:val="auto"/>
                <w:szCs w:val="21"/>
              </w:rPr>
            </w:pPr>
            <w:r>
              <w:rPr>
                <w:rFonts w:hint="eastAsia" w:ascii="宋体" w:hAnsi="宋体" w:cs="Arial"/>
                <w:b/>
                <w:bCs/>
                <w:color w:val="auto"/>
                <w:szCs w:val="21"/>
              </w:rPr>
              <w:t>证书名称</w:t>
            </w:r>
          </w:p>
        </w:tc>
        <w:tc>
          <w:tcPr>
            <w:tcW w:w="2258" w:type="dxa"/>
            <w:tcBorders>
              <w:top w:val="single" w:color="auto" w:sz="4" w:space="0"/>
              <w:bottom w:val="single" w:color="auto" w:sz="4" w:space="0"/>
            </w:tcBorders>
            <w:tcMar>
              <w:top w:w="57" w:type="dxa"/>
              <w:left w:w="85" w:type="dxa"/>
              <w:bottom w:w="0" w:type="dxa"/>
              <w:right w:w="85" w:type="dxa"/>
            </w:tcMar>
          </w:tcPr>
          <w:p w14:paraId="61FDF33D">
            <w:pPr>
              <w:pStyle w:val="42"/>
              <w:spacing w:line="360" w:lineRule="auto"/>
              <w:jc w:val="center"/>
              <w:rPr>
                <w:rFonts w:ascii="宋体" w:hAnsi="宋体" w:cs="Arial"/>
                <w:b/>
                <w:bCs/>
                <w:color w:val="auto"/>
                <w:szCs w:val="21"/>
              </w:rPr>
            </w:pPr>
            <w:r>
              <w:rPr>
                <w:rFonts w:hint="eastAsia" w:ascii="宋体" w:hAnsi="宋体" w:cs="Arial"/>
                <w:b/>
                <w:bCs/>
                <w:color w:val="auto"/>
                <w:szCs w:val="21"/>
              </w:rPr>
              <w:t>发证单位</w:t>
            </w:r>
          </w:p>
        </w:tc>
        <w:tc>
          <w:tcPr>
            <w:tcW w:w="2260" w:type="dxa"/>
            <w:tcBorders>
              <w:top w:val="single" w:color="auto" w:sz="4" w:space="0"/>
              <w:bottom w:val="single" w:color="auto" w:sz="4" w:space="0"/>
            </w:tcBorders>
            <w:tcMar>
              <w:top w:w="57" w:type="dxa"/>
              <w:left w:w="85" w:type="dxa"/>
              <w:bottom w:w="0" w:type="dxa"/>
              <w:right w:w="85" w:type="dxa"/>
            </w:tcMar>
          </w:tcPr>
          <w:p w14:paraId="285D5B54">
            <w:pPr>
              <w:pStyle w:val="42"/>
              <w:spacing w:line="360" w:lineRule="auto"/>
              <w:jc w:val="center"/>
              <w:rPr>
                <w:rFonts w:ascii="宋体" w:hAnsi="宋体" w:cs="Arial"/>
                <w:b/>
                <w:bCs/>
                <w:color w:val="auto"/>
                <w:szCs w:val="21"/>
              </w:rPr>
            </w:pPr>
            <w:r>
              <w:rPr>
                <w:rFonts w:hint="eastAsia" w:ascii="宋体" w:hAnsi="宋体" w:cs="Arial"/>
                <w:b/>
                <w:bCs/>
                <w:color w:val="auto"/>
                <w:szCs w:val="21"/>
              </w:rPr>
              <w:t>证书等级</w:t>
            </w:r>
          </w:p>
        </w:tc>
        <w:tc>
          <w:tcPr>
            <w:tcW w:w="2277" w:type="dxa"/>
            <w:tcBorders>
              <w:top w:val="single" w:color="auto" w:sz="4" w:space="0"/>
              <w:bottom w:val="single" w:color="auto" w:sz="4" w:space="0"/>
              <w:right w:val="single" w:color="auto" w:sz="4" w:space="0"/>
            </w:tcBorders>
            <w:tcMar>
              <w:top w:w="57" w:type="dxa"/>
              <w:left w:w="85" w:type="dxa"/>
              <w:bottom w:w="0" w:type="dxa"/>
              <w:right w:w="85" w:type="dxa"/>
            </w:tcMar>
          </w:tcPr>
          <w:p w14:paraId="6592955E">
            <w:pPr>
              <w:pStyle w:val="42"/>
              <w:spacing w:line="360" w:lineRule="auto"/>
              <w:jc w:val="center"/>
              <w:rPr>
                <w:rFonts w:ascii="宋体" w:hAnsi="宋体" w:cs="Arial"/>
                <w:b/>
                <w:bCs/>
                <w:color w:val="auto"/>
                <w:szCs w:val="21"/>
              </w:rPr>
            </w:pPr>
            <w:r>
              <w:rPr>
                <w:rFonts w:hint="eastAsia" w:ascii="宋体" w:hAnsi="宋体" w:cs="Arial"/>
                <w:b/>
                <w:bCs/>
                <w:color w:val="auto"/>
                <w:szCs w:val="21"/>
              </w:rPr>
              <w:t>证书有效期</w:t>
            </w:r>
          </w:p>
        </w:tc>
      </w:tr>
      <w:tr w14:paraId="24EDE4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top w:val="single" w:color="auto" w:sz="4" w:space="0"/>
              <w:left w:val="single" w:color="auto" w:sz="4" w:space="0"/>
            </w:tcBorders>
            <w:tcMar>
              <w:top w:w="57" w:type="dxa"/>
              <w:left w:w="85" w:type="dxa"/>
              <w:bottom w:w="0" w:type="dxa"/>
              <w:right w:w="85" w:type="dxa"/>
            </w:tcMar>
          </w:tcPr>
          <w:p w14:paraId="491ACF43">
            <w:pPr>
              <w:pStyle w:val="42"/>
              <w:spacing w:line="360" w:lineRule="auto"/>
              <w:jc w:val="center"/>
              <w:rPr>
                <w:rFonts w:ascii="宋体" w:hAnsi="宋体" w:cs="Arial"/>
                <w:color w:val="auto"/>
                <w:szCs w:val="21"/>
              </w:rPr>
            </w:pPr>
          </w:p>
        </w:tc>
        <w:tc>
          <w:tcPr>
            <w:tcW w:w="2258" w:type="dxa"/>
            <w:tcBorders>
              <w:top w:val="single" w:color="auto" w:sz="4" w:space="0"/>
            </w:tcBorders>
            <w:tcMar>
              <w:top w:w="57" w:type="dxa"/>
              <w:left w:w="85" w:type="dxa"/>
              <w:bottom w:w="0" w:type="dxa"/>
              <w:right w:w="85" w:type="dxa"/>
            </w:tcMar>
          </w:tcPr>
          <w:p w14:paraId="6BC524E9">
            <w:pPr>
              <w:pStyle w:val="42"/>
              <w:spacing w:line="360" w:lineRule="auto"/>
              <w:jc w:val="center"/>
              <w:rPr>
                <w:rFonts w:ascii="宋体" w:hAnsi="宋体" w:cs="Arial"/>
                <w:color w:val="auto"/>
                <w:szCs w:val="21"/>
              </w:rPr>
            </w:pPr>
          </w:p>
        </w:tc>
        <w:tc>
          <w:tcPr>
            <w:tcW w:w="2260" w:type="dxa"/>
            <w:tcBorders>
              <w:top w:val="single" w:color="auto" w:sz="4" w:space="0"/>
            </w:tcBorders>
            <w:tcMar>
              <w:top w:w="57" w:type="dxa"/>
              <w:left w:w="85" w:type="dxa"/>
              <w:bottom w:w="0" w:type="dxa"/>
              <w:right w:w="85" w:type="dxa"/>
            </w:tcMar>
          </w:tcPr>
          <w:p w14:paraId="52B65896">
            <w:pPr>
              <w:pStyle w:val="42"/>
              <w:spacing w:line="360" w:lineRule="auto"/>
              <w:jc w:val="center"/>
              <w:rPr>
                <w:rFonts w:ascii="宋体" w:hAnsi="宋体" w:cs="Arial"/>
                <w:color w:val="auto"/>
                <w:szCs w:val="21"/>
              </w:rPr>
            </w:pPr>
          </w:p>
        </w:tc>
        <w:tc>
          <w:tcPr>
            <w:tcW w:w="2277" w:type="dxa"/>
            <w:tcBorders>
              <w:top w:val="single" w:color="auto" w:sz="4" w:space="0"/>
              <w:right w:val="single" w:color="auto" w:sz="4" w:space="0"/>
            </w:tcBorders>
            <w:tcMar>
              <w:top w:w="57" w:type="dxa"/>
              <w:left w:w="85" w:type="dxa"/>
              <w:bottom w:w="0" w:type="dxa"/>
              <w:right w:w="85" w:type="dxa"/>
            </w:tcMar>
          </w:tcPr>
          <w:p w14:paraId="14961F5D">
            <w:pPr>
              <w:pStyle w:val="42"/>
              <w:spacing w:line="360" w:lineRule="auto"/>
              <w:jc w:val="center"/>
              <w:rPr>
                <w:rFonts w:ascii="宋体" w:hAnsi="宋体" w:cs="Arial"/>
                <w:color w:val="auto"/>
                <w:szCs w:val="21"/>
              </w:rPr>
            </w:pPr>
          </w:p>
        </w:tc>
      </w:tr>
      <w:tr w14:paraId="1DFDA67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14:paraId="090A958F">
            <w:pPr>
              <w:pStyle w:val="42"/>
              <w:spacing w:line="360" w:lineRule="auto"/>
              <w:jc w:val="center"/>
              <w:rPr>
                <w:rFonts w:ascii="宋体" w:hAnsi="宋体" w:cs="Arial"/>
                <w:color w:val="auto"/>
                <w:szCs w:val="21"/>
              </w:rPr>
            </w:pPr>
          </w:p>
        </w:tc>
        <w:tc>
          <w:tcPr>
            <w:tcW w:w="2258" w:type="dxa"/>
            <w:tcMar>
              <w:top w:w="57" w:type="dxa"/>
              <w:left w:w="85" w:type="dxa"/>
              <w:bottom w:w="0" w:type="dxa"/>
              <w:right w:w="85" w:type="dxa"/>
            </w:tcMar>
          </w:tcPr>
          <w:p w14:paraId="5B2A57B2">
            <w:pPr>
              <w:pStyle w:val="42"/>
              <w:spacing w:line="360" w:lineRule="auto"/>
              <w:jc w:val="center"/>
              <w:rPr>
                <w:rFonts w:ascii="宋体" w:hAnsi="宋体" w:cs="Arial"/>
                <w:color w:val="auto"/>
                <w:szCs w:val="21"/>
              </w:rPr>
            </w:pPr>
          </w:p>
        </w:tc>
        <w:tc>
          <w:tcPr>
            <w:tcW w:w="2260" w:type="dxa"/>
            <w:tcMar>
              <w:top w:w="57" w:type="dxa"/>
              <w:left w:w="85" w:type="dxa"/>
              <w:bottom w:w="0" w:type="dxa"/>
              <w:right w:w="85" w:type="dxa"/>
            </w:tcMar>
          </w:tcPr>
          <w:p w14:paraId="1224991F">
            <w:pPr>
              <w:pStyle w:val="42"/>
              <w:spacing w:line="360" w:lineRule="auto"/>
              <w:jc w:val="center"/>
              <w:rPr>
                <w:rFonts w:ascii="宋体" w:hAnsi="宋体" w:cs="Arial"/>
                <w:color w:val="auto"/>
                <w:szCs w:val="21"/>
              </w:rPr>
            </w:pPr>
          </w:p>
        </w:tc>
        <w:tc>
          <w:tcPr>
            <w:tcW w:w="2277" w:type="dxa"/>
            <w:tcBorders>
              <w:right w:val="single" w:color="auto" w:sz="4" w:space="0"/>
            </w:tcBorders>
            <w:tcMar>
              <w:top w:w="57" w:type="dxa"/>
              <w:left w:w="85" w:type="dxa"/>
              <w:bottom w:w="0" w:type="dxa"/>
              <w:right w:w="85" w:type="dxa"/>
            </w:tcMar>
          </w:tcPr>
          <w:p w14:paraId="28DCE9C9">
            <w:pPr>
              <w:pStyle w:val="42"/>
              <w:spacing w:line="360" w:lineRule="auto"/>
              <w:jc w:val="center"/>
              <w:rPr>
                <w:rFonts w:ascii="宋体" w:hAnsi="宋体" w:cs="Arial"/>
                <w:color w:val="auto"/>
                <w:szCs w:val="21"/>
              </w:rPr>
            </w:pPr>
          </w:p>
        </w:tc>
      </w:tr>
      <w:tr w14:paraId="3F8DED9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14:paraId="064343F1">
            <w:pPr>
              <w:pStyle w:val="42"/>
              <w:spacing w:line="360" w:lineRule="auto"/>
              <w:jc w:val="center"/>
              <w:rPr>
                <w:rFonts w:ascii="宋体" w:hAnsi="宋体" w:cs="Arial"/>
                <w:color w:val="auto"/>
                <w:szCs w:val="21"/>
              </w:rPr>
            </w:pPr>
          </w:p>
        </w:tc>
        <w:tc>
          <w:tcPr>
            <w:tcW w:w="2258" w:type="dxa"/>
            <w:tcMar>
              <w:top w:w="57" w:type="dxa"/>
              <w:left w:w="85" w:type="dxa"/>
              <w:bottom w:w="0" w:type="dxa"/>
              <w:right w:w="85" w:type="dxa"/>
            </w:tcMar>
          </w:tcPr>
          <w:p w14:paraId="2AE358BF">
            <w:pPr>
              <w:pStyle w:val="42"/>
              <w:spacing w:line="360" w:lineRule="auto"/>
              <w:jc w:val="center"/>
              <w:rPr>
                <w:rFonts w:ascii="宋体" w:hAnsi="宋体" w:cs="Arial"/>
                <w:color w:val="auto"/>
                <w:szCs w:val="21"/>
              </w:rPr>
            </w:pPr>
          </w:p>
        </w:tc>
        <w:tc>
          <w:tcPr>
            <w:tcW w:w="2260" w:type="dxa"/>
            <w:tcMar>
              <w:top w:w="57" w:type="dxa"/>
              <w:left w:w="85" w:type="dxa"/>
              <w:bottom w:w="0" w:type="dxa"/>
              <w:right w:w="85" w:type="dxa"/>
            </w:tcMar>
          </w:tcPr>
          <w:p w14:paraId="322B393B">
            <w:pPr>
              <w:pStyle w:val="42"/>
              <w:spacing w:line="360" w:lineRule="auto"/>
              <w:jc w:val="center"/>
              <w:rPr>
                <w:rFonts w:ascii="宋体" w:hAnsi="宋体" w:cs="Arial"/>
                <w:color w:val="auto"/>
                <w:szCs w:val="21"/>
              </w:rPr>
            </w:pPr>
          </w:p>
        </w:tc>
        <w:tc>
          <w:tcPr>
            <w:tcW w:w="2277" w:type="dxa"/>
            <w:tcBorders>
              <w:right w:val="single" w:color="auto" w:sz="4" w:space="0"/>
            </w:tcBorders>
            <w:tcMar>
              <w:top w:w="57" w:type="dxa"/>
              <w:left w:w="85" w:type="dxa"/>
              <w:bottom w:w="0" w:type="dxa"/>
              <w:right w:w="85" w:type="dxa"/>
            </w:tcMar>
          </w:tcPr>
          <w:p w14:paraId="7F5959ED">
            <w:pPr>
              <w:pStyle w:val="42"/>
              <w:spacing w:line="360" w:lineRule="auto"/>
              <w:jc w:val="center"/>
              <w:rPr>
                <w:rFonts w:ascii="宋体" w:hAnsi="宋体" w:cs="Arial"/>
                <w:color w:val="auto"/>
                <w:szCs w:val="21"/>
              </w:rPr>
            </w:pPr>
          </w:p>
        </w:tc>
      </w:tr>
      <w:tr w14:paraId="270ACBE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14:paraId="712DCEAD">
            <w:pPr>
              <w:pStyle w:val="42"/>
              <w:spacing w:line="360" w:lineRule="auto"/>
              <w:jc w:val="center"/>
              <w:rPr>
                <w:rFonts w:ascii="宋体" w:hAnsi="宋体" w:cs="Arial"/>
                <w:color w:val="auto"/>
                <w:szCs w:val="21"/>
              </w:rPr>
            </w:pPr>
          </w:p>
        </w:tc>
        <w:tc>
          <w:tcPr>
            <w:tcW w:w="2258" w:type="dxa"/>
            <w:tcMar>
              <w:top w:w="57" w:type="dxa"/>
              <w:left w:w="85" w:type="dxa"/>
              <w:bottom w:w="0" w:type="dxa"/>
              <w:right w:w="85" w:type="dxa"/>
            </w:tcMar>
          </w:tcPr>
          <w:p w14:paraId="7792AE47">
            <w:pPr>
              <w:pStyle w:val="42"/>
              <w:spacing w:line="360" w:lineRule="auto"/>
              <w:jc w:val="center"/>
              <w:rPr>
                <w:rFonts w:ascii="宋体" w:hAnsi="宋体" w:cs="Arial"/>
                <w:color w:val="auto"/>
                <w:szCs w:val="21"/>
              </w:rPr>
            </w:pPr>
          </w:p>
        </w:tc>
        <w:tc>
          <w:tcPr>
            <w:tcW w:w="2260" w:type="dxa"/>
            <w:tcMar>
              <w:top w:w="57" w:type="dxa"/>
              <w:left w:w="85" w:type="dxa"/>
              <w:bottom w:w="0" w:type="dxa"/>
              <w:right w:w="85" w:type="dxa"/>
            </w:tcMar>
          </w:tcPr>
          <w:p w14:paraId="2238A4D1">
            <w:pPr>
              <w:pStyle w:val="42"/>
              <w:spacing w:line="360" w:lineRule="auto"/>
              <w:jc w:val="center"/>
              <w:rPr>
                <w:rFonts w:ascii="宋体" w:hAnsi="宋体" w:cs="Arial"/>
                <w:color w:val="auto"/>
                <w:szCs w:val="21"/>
              </w:rPr>
            </w:pPr>
          </w:p>
        </w:tc>
        <w:tc>
          <w:tcPr>
            <w:tcW w:w="2277" w:type="dxa"/>
            <w:tcBorders>
              <w:right w:val="single" w:color="auto" w:sz="4" w:space="0"/>
            </w:tcBorders>
            <w:tcMar>
              <w:top w:w="57" w:type="dxa"/>
              <w:left w:w="85" w:type="dxa"/>
              <w:bottom w:w="0" w:type="dxa"/>
              <w:right w:w="85" w:type="dxa"/>
            </w:tcMar>
          </w:tcPr>
          <w:p w14:paraId="1E2D2665">
            <w:pPr>
              <w:pStyle w:val="42"/>
              <w:spacing w:line="360" w:lineRule="auto"/>
              <w:jc w:val="center"/>
              <w:rPr>
                <w:rFonts w:ascii="宋体" w:hAnsi="宋体" w:cs="Arial"/>
                <w:color w:val="auto"/>
                <w:szCs w:val="21"/>
              </w:rPr>
            </w:pPr>
          </w:p>
        </w:tc>
      </w:tr>
      <w:tr w14:paraId="1BAD6E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14:paraId="57CAF543">
            <w:pPr>
              <w:pStyle w:val="42"/>
              <w:spacing w:line="360" w:lineRule="auto"/>
              <w:jc w:val="center"/>
              <w:rPr>
                <w:rFonts w:ascii="宋体" w:hAnsi="宋体" w:cs="Arial"/>
                <w:color w:val="auto"/>
                <w:szCs w:val="21"/>
              </w:rPr>
            </w:pPr>
          </w:p>
        </w:tc>
        <w:tc>
          <w:tcPr>
            <w:tcW w:w="2258" w:type="dxa"/>
            <w:tcMar>
              <w:top w:w="57" w:type="dxa"/>
              <w:left w:w="85" w:type="dxa"/>
              <w:bottom w:w="0" w:type="dxa"/>
              <w:right w:w="85" w:type="dxa"/>
            </w:tcMar>
          </w:tcPr>
          <w:p w14:paraId="55BF6FA0">
            <w:pPr>
              <w:pStyle w:val="42"/>
              <w:spacing w:line="360" w:lineRule="auto"/>
              <w:jc w:val="center"/>
              <w:rPr>
                <w:rFonts w:ascii="宋体" w:hAnsi="宋体" w:cs="Arial"/>
                <w:color w:val="auto"/>
                <w:szCs w:val="21"/>
              </w:rPr>
            </w:pPr>
          </w:p>
        </w:tc>
        <w:tc>
          <w:tcPr>
            <w:tcW w:w="2260" w:type="dxa"/>
            <w:tcMar>
              <w:top w:w="57" w:type="dxa"/>
              <w:left w:w="85" w:type="dxa"/>
              <w:bottom w:w="0" w:type="dxa"/>
              <w:right w:w="85" w:type="dxa"/>
            </w:tcMar>
          </w:tcPr>
          <w:p w14:paraId="2C1FA9EF">
            <w:pPr>
              <w:pStyle w:val="42"/>
              <w:spacing w:line="360" w:lineRule="auto"/>
              <w:jc w:val="center"/>
              <w:rPr>
                <w:rFonts w:ascii="宋体" w:hAnsi="宋体" w:cs="Arial"/>
                <w:color w:val="auto"/>
                <w:szCs w:val="21"/>
              </w:rPr>
            </w:pPr>
          </w:p>
        </w:tc>
        <w:tc>
          <w:tcPr>
            <w:tcW w:w="2277" w:type="dxa"/>
            <w:tcBorders>
              <w:right w:val="single" w:color="auto" w:sz="4" w:space="0"/>
            </w:tcBorders>
            <w:tcMar>
              <w:top w:w="57" w:type="dxa"/>
              <w:left w:w="85" w:type="dxa"/>
              <w:bottom w:w="0" w:type="dxa"/>
              <w:right w:w="85" w:type="dxa"/>
            </w:tcMar>
          </w:tcPr>
          <w:p w14:paraId="11AB6907">
            <w:pPr>
              <w:pStyle w:val="42"/>
              <w:spacing w:line="360" w:lineRule="auto"/>
              <w:jc w:val="center"/>
              <w:rPr>
                <w:rFonts w:ascii="宋体" w:hAnsi="宋体" w:cs="Arial"/>
                <w:color w:val="auto"/>
                <w:szCs w:val="21"/>
              </w:rPr>
            </w:pPr>
          </w:p>
        </w:tc>
      </w:tr>
      <w:tr w14:paraId="4242340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14:paraId="4BF6519A">
            <w:pPr>
              <w:pStyle w:val="42"/>
              <w:spacing w:line="360" w:lineRule="auto"/>
              <w:jc w:val="center"/>
              <w:rPr>
                <w:rFonts w:ascii="宋体" w:hAnsi="宋体" w:cs="Arial"/>
                <w:color w:val="auto"/>
                <w:szCs w:val="21"/>
              </w:rPr>
            </w:pPr>
          </w:p>
        </w:tc>
        <w:tc>
          <w:tcPr>
            <w:tcW w:w="2258" w:type="dxa"/>
            <w:tcMar>
              <w:top w:w="57" w:type="dxa"/>
              <w:left w:w="85" w:type="dxa"/>
              <w:bottom w:w="0" w:type="dxa"/>
              <w:right w:w="85" w:type="dxa"/>
            </w:tcMar>
          </w:tcPr>
          <w:p w14:paraId="1D94D28A">
            <w:pPr>
              <w:pStyle w:val="42"/>
              <w:spacing w:line="360" w:lineRule="auto"/>
              <w:jc w:val="center"/>
              <w:rPr>
                <w:rFonts w:ascii="宋体" w:hAnsi="宋体" w:cs="Arial"/>
                <w:color w:val="auto"/>
                <w:szCs w:val="21"/>
              </w:rPr>
            </w:pPr>
          </w:p>
        </w:tc>
        <w:tc>
          <w:tcPr>
            <w:tcW w:w="2260" w:type="dxa"/>
            <w:tcMar>
              <w:top w:w="57" w:type="dxa"/>
              <w:left w:w="85" w:type="dxa"/>
              <w:bottom w:w="0" w:type="dxa"/>
              <w:right w:w="85" w:type="dxa"/>
            </w:tcMar>
          </w:tcPr>
          <w:p w14:paraId="7E6C6032">
            <w:pPr>
              <w:pStyle w:val="42"/>
              <w:spacing w:line="360" w:lineRule="auto"/>
              <w:jc w:val="center"/>
              <w:rPr>
                <w:rFonts w:ascii="宋体" w:hAnsi="宋体" w:cs="Arial"/>
                <w:color w:val="auto"/>
                <w:szCs w:val="21"/>
              </w:rPr>
            </w:pPr>
          </w:p>
        </w:tc>
        <w:tc>
          <w:tcPr>
            <w:tcW w:w="2277" w:type="dxa"/>
            <w:tcBorders>
              <w:right w:val="single" w:color="auto" w:sz="4" w:space="0"/>
            </w:tcBorders>
            <w:tcMar>
              <w:top w:w="57" w:type="dxa"/>
              <w:left w:w="85" w:type="dxa"/>
              <w:bottom w:w="0" w:type="dxa"/>
              <w:right w:w="85" w:type="dxa"/>
            </w:tcMar>
          </w:tcPr>
          <w:p w14:paraId="44E90431">
            <w:pPr>
              <w:pStyle w:val="42"/>
              <w:spacing w:line="360" w:lineRule="auto"/>
              <w:jc w:val="center"/>
              <w:rPr>
                <w:rFonts w:ascii="宋体" w:hAnsi="宋体" w:cs="Arial"/>
                <w:color w:val="auto"/>
                <w:szCs w:val="21"/>
              </w:rPr>
            </w:pPr>
          </w:p>
        </w:tc>
      </w:tr>
      <w:tr w14:paraId="24D6B1A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bottom w:val="single" w:color="auto" w:sz="4" w:space="0"/>
            </w:tcBorders>
            <w:tcMar>
              <w:top w:w="57" w:type="dxa"/>
              <w:left w:w="85" w:type="dxa"/>
              <w:bottom w:w="0" w:type="dxa"/>
              <w:right w:w="85" w:type="dxa"/>
            </w:tcMar>
          </w:tcPr>
          <w:p w14:paraId="585E13B8">
            <w:pPr>
              <w:pStyle w:val="42"/>
              <w:spacing w:line="360" w:lineRule="auto"/>
              <w:jc w:val="center"/>
              <w:rPr>
                <w:rFonts w:ascii="宋体" w:hAnsi="宋体" w:cs="Arial"/>
                <w:color w:val="auto"/>
                <w:szCs w:val="21"/>
              </w:rPr>
            </w:pPr>
          </w:p>
        </w:tc>
        <w:tc>
          <w:tcPr>
            <w:tcW w:w="2258" w:type="dxa"/>
            <w:tcBorders>
              <w:bottom w:val="single" w:color="auto" w:sz="4" w:space="0"/>
            </w:tcBorders>
            <w:tcMar>
              <w:top w:w="57" w:type="dxa"/>
              <w:left w:w="85" w:type="dxa"/>
              <w:bottom w:w="0" w:type="dxa"/>
              <w:right w:w="85" w:type="dxa"/>
            </w:tcMar>
          </w:tcPr>
          <w:p w14:paraId="76D8FEDF">
            <w:pPr>
              <w:pStyle w:val="42"/>
              <w:spacing w:line="360" w:lineRule="auto"/>
              <w:jc w:val="center"/>
              <w:rPr>
                <w:rFonts w:ascii="宋体" w:hAnsi="宋体" w:cs="Arial"/>
                <w:color w:val="auto"/>
                <w:szCs w:val="21"/>
              </w:rPr>
            </w:pPr>
          </w:p>
        </w:tc>
        <w:tc>
          <w:tcPr>
            <w:tcW w:w="2260" w:type="dxa"/>
            <w:tcBorders>
              <w:bottom w:val="single" w:color="auto" w:sz="4" w:space="0"/>
            </w:tcBorders>
            <w:tcMar>
              <w:top w:w="57" w:type="dxa"/>
              <w:left w:w="85" w:type="dxa"/>
              <w:bottom w:w="0" w:type="dxa"/>
              <w:right w:w="85" w:type="dxa"/>
            </w:tcMar>
          </w:tcPr>
          <w:p w14:paraId="018EE5F5">
            <w:pPr>
              <w:pStyle w:val="42"/>
              <w:spacing w:line="360" w:lineRule="auto"/>
              <w:jc w:val="center"/>
              <w:rPr>
                <w:rFonts w:ascii="宋体" w:hAnsi="宋体" w:cs="Arial"/>
                <w:color w:val="auto"/>
                <w:szCs w:val="21"/>
              </w:rPr>
            </w:pPr>
          </w:p>
        </w:tc>
        <w:tc>
          <w:tcPr>
            <w:tcW w:w="2277" w:type="dxa"/>
            <w:tcBorders>
              <w:bottom w:val="single" w:color="auto" w:sz="4" w:space="0"/>
              <w:right w:val="single" w:color="auto" w:sz="4" w:space="0"/>
            </w:tcBorders>
            <w:tcMar>
              <w:top w:w="57" w:type="dxa"/>
              <w:left w:w="85" w:type="dxa"/>
              <w:bottom w:w="0" w:type="dxa"/>
              <w:right w:w="85" w:type="dxa"/>
            </w:tcMar>
          </w:tcPr>
          <w:p w14:paraId="6C4F8CCC">
            <w:pPr>
              <w:pStyle w:val="42"/>
              <w:spacing w:line="360" w:lineRule="auto"/>
              <w:jc w:val="center"/>
              <w:rPr>
                <w:rFonts w:ascii="宋体" w:hAnsi="宋体" w:cs="Arial"/>
                <w:color w:val="auto"/>
                <w:szCs w:val="21"/>
              </w:rPr>
            </w:pPr>
          </w:p>
        </w:tc>
      </w:tr>
    </w:tbl>
    <w:p w14:paraId="41A0202B">
      <w:pPr>
        <w:pStyle w:val="42"/>
        <w:tabs>
          <w:tab w:val="left" w:pos="1050"/>
        </w:tabs>
        <w:spacing w:line="360" w:lineRule="auto"/>
        <w:rPr>
          <w:rFonts w:ascii="宋体" w:hAnsi="宋体"/>
          <w:color w:val="auto"/>
          <w:szCs w:val="21"/>
        </w:rPr>
      </w:pPr>
      <w:r>
        <w:rPr>
          <w:rFonts w:hint="eastAsia" w:ascii="宋体" w:hAnsi="宋体"/>
          <w:b/>
          <w:color w:val="auto"/>
          <w:szCs w:val="21"/>
        </w:rPr>
        <w:t>要求：</w:t>
      </w:r>
    </w:p>
    <w:p w14:paraId="5C0BC216">
      <w:pPr>
        <w:pStyle w:val="42"/>
        <w:tabs>
          <w:tab w:val="left" w:pos="1050"/>
        </w:tabs>
        <w:spacing w:line="360" w:lineRule="auto"/>
        <w:ind w:firstLine="424" w:firstLineChars="202"/>
        <w:rPr>
          <w:rFonts w:ascii="宋体" w:hAnsi="宋体"/>
          <w:color w:val="auto"/>
          <w:szCs w:val="21"/>
        </w:rPr>
      </w:pPr>
      <w:r>
        <w:rPr>
          <w:rFonts w:hint="eastAsia" w:ascii="宋体" w:hAnsi="宋体"/>
          <w:color w:val="auto"/>
          <w:szCs w:val="21"/>
        </w:rPr>
        <w:t>1.填写投标人获得资质、认证或企业信誉证书。</w:t>
      </w:r>
    </w:p>
    <w:p w14:paraId="44124B1A">
      <w:pPr>
        <w:pStyle w:val="42"/>
        <w:tabs>
          <w:tab w:val="left" w:pos="1050"/>
        </w:tabs>
        <w:spacing w:line="360" w:lineRule="auto"/>
        <w:ind w:firstLine="424" w:firstLineChars="202"/>
        <w:rPr>
          <w:rFonts w:ascii="宋体" w:hAnsi="宋体"/>
          <w:color w:val="auto"/>
          <w:szCs w:val="21"/>
        </w:rPr>
      </w:pPr>
      <w:r>
        <w:rPr>
          <w:rFonts w:hint="eastAsia" w:ascii="宋体" w:hAnsi="宋体"/>
          <w:color w:val="auto"/>
          <w:szCs w:val="21"/>
        </w:rPr>
        <w:t>2.附所列证书或其他证明材料。</w:t>
      </w:r>
    </w:p>
    <w:p w14:paraId="7E2CC84B">
      <w:pPr>
        <w:pStyle w:val="42"/>
        <w:tabs>
          <w:tab w:val="left" w:pos="1050"/>
        </w:tabs>
        <w:spacing w:line="360" w:lineRule="auto"/>
        <w:rPr>
          <w:rFonts w:ascii="仿宋_GB2312" w:hAnsi="宋体" w:eastAsia="仿宋_GB2312"/>
          <w:color w:val="auto"/>
          <w:sz w:val="24"/>
        </w:rPr>
      </w:pPr>
    </w:p>
    <w:p w14:paraId="73C00507">
      <w:pPr>
        <w:pStyle w:val="42"/>
        <w:tabs>
          <w:tab w:val="left" w:pos="1050"/>
        </w:tabs>
        <w:spacing w:line="360" w:lineRule="auto"/>
        <w:ind w:firstLine="720" w:firstLineChars="300"/>
        <w:rPr>
          <w:rFonts w:ascii="仿宋_GB2312" w:hAnsi="宋体" w:eastAsia="仿宋_GB2312"/>
          <w:color w:val="auto"/>
          <w:sz w:val="24"/>
        </w:rPr>
      </w:pPr>
    </w:p>
    <w:p w14:paraId="6EB7040E">
      <w:pPr>
        <w:spacing w:line="360" w:lineRule="auto"/>
        <w:jc w:val="right"/>
        <w:rPr>
          <w:rFonts w:hint="eastAsia" w:ascii="宋体" w:hAnsi="宋体"/>
          <w:b w:val="0"/>
          <w:bCs/>
          <w:color w:val="auto"/>
          <w:sz w:val="24"/>
          <w:szCs w:val="24"/>
        </w:rPr>
      </w:pPr>
      <w:r>
        <w:rPr>
          <w:rFonts w:hint="eastAsia" w:ascii="宋体" w:hAnsi="宋体"/>
          <w:b w:val="0"/>
          <w:bCs/>
          <w:color w:val="auto"/>
          <w:sz w:val="24"/>
          <w:szCs w:val="24"/>
        </w:rPr>
        <w:t>投标人名称（公章）：</w:t>
      </w:r>
    </w:p>
    <w:p w14:paraId="1BB50F10">
      <w:pPr>
        <w:spacing w:line="360" w:lineRule="auto"/>
        <w:jc w:val="right"/>
        <w:rPr>
          <w:rFonts w:hint="eastAsia" w:ascii="宋体" w:hAnsi="宋体"/>
          <w:b w:val="0"/>
          <w:bCs/>
          <w:color w:val="auto"/>
          <w:sz w:val="24"/>
          <w:szCs w:val="24"/>
        </w:rPr>
      </w:pPr>
      <w:r>
        <w:rPr>
          <w:rFonts w:hint="eastAsia" w:ascii="宋体" w:hAnsi="宋体"/>
          <w:b w:val="0"/>
          <w:bCs/>
          <w:color w:val="auto"/>
          <w:sz w:val="24"/>
          <w:szCs w:val="24"/>
        </w:rPr>
        <w:t>法定代表人或授权委托人签字：</w:t>
      </w:r>
    </w:p>
    <w:p w14:paraId="5BFAD9CC">
      <w:pPr>
        <w:spacing w:line="360" w:lineRule="auto"/>
        <w:jc w:val="right"/>
        <w:rPr>
          <w:rFonts w:ascii="宋体" w:hAnsi="宋体"/>
          <w:b w:val="0"/>
          <w:bCs/>
          <w:color w:val="auto"/>
          <w:sz w:val="24"/>
          <w:szCs w:val="24"/>
        </w:rPr>
      </w:pPr>
      <w:r>
        <w:rPr>
          <w:rFonts w:hint="eastAsia" w:ascii="宋体" w:hAnsi="宋体"/>
          <w:b w:val="0"/>
          <w:bCs/>
          <w:color w:val="auto"/>
          <w:sz w:val="24"/>
          <w:szCs w:val="24"/>
        </w:rPr>
        <w:t>日期：    年   月   日</w:t>
      </w:r>
    </w:p>
    <w:p w14:paraId="517105FB">
      <w:pPr>
        <w:spacing w:line="360" w:lineRule="auto"/>
        <w:rPr>
          <w:rFonts w:ascii="宋体" w:hAnsi="宋体"/>
          <w:b/>
          <w:color w:val="auto"/>
          <w:sz w:val="28"/>
        </w:rPr>
      </w:pPr>
    </w:p>
    <w:p w14:paraId="7F43784A">
      <w:pPr>
        <w:pStyle w:val="25"/>
        <w:ind w:left="0" w:leftChars="0" w:firstLine="0"/>
        <w:rPr>
          <w:rFonts w:ascii="宋体" w:hAnsi="宋体"/>
          <w:b/>
          <w:color w:val="auto"/>
          <w:sz w:val="28"/>
        </w:rPr>
      </w:pPr>
    </w:p>
    <w:p w14:paraId="73415488">
      <w:pPr>
        <w:rPr>
          <w:rFonts w:hint="eastAsia" w:ascii="宋体" w:hAnsi="宋体"/>
          <w:b/>
          <w:color w:val="auto"/>
          <w:sz w:val="28"/>
        </w:rPr>
      </w:pPr>
      <w:r>
        <w:rPr>
          <w:rFonts w:hint="eastAsia" w:ascii="宋体" w:hAnsi="宋体"/>
          <w:b/>
          <w:color w:val="auto"/>
          <w:sz w:val="28"/>
        </w:rPr>
        <w:br w:type="page"/>
      </w:r>
    </w:p>
    <w:p w14:paraId="16725933">
      <w:pPr>
        <w:jc w:val="center"/>
        <w:rPr>
          <w:color w:val="auto"/>
          <w:sz w:val="44"/>
          <w:szCs w:val="44"/>
        </w:rPr>
      </w:pPr>
      <w:r>
        <w:rPr>
          <w:rFonts w:hint="eastAsia"/>
          <w:color w:val="auto"/>
          <w:sz w:val="44"/>
          <w:szCs w:val="44"/>
          <w:lang w:eastAsia="zh-CN"/>
        </w:rPr>
        <w:t>台州市椒江区椒南灌区续建配套与现代化改造工程项建、可研、勘察、测量项目（台州湾新区灌片）</w:t>
      </w:r>
    </w:p>
    <w:p w14:paraId="69E8E9F5">
      <w:pPr>
        <w:spacing w:before="312" w:beforeLines="100" w:line="360" w:lineRule="auto"/>
        <w:ind w:right="-108"/>
        <w:jc w:val="center"/>
        <w:rPr>
          <w:rFonts w:ascii="宋体" w:hAnsi="宋体"/>
          <w:color w:val="auto"/>
          <w:sz w:val="36"/>
          <w:szCs w:val="36"/>
        </w:rPr>
      </w:pPr>
      <w:r>
        <w:rPr>
          <w:rFonts w:hint="eastAsia" w:ascii="宋体" w:hAnsi="宋体"/>
          <w:color w:val="auto"/>
          <w:sz w:val="36"/>
          <w:szCs w:val="36"/>
        </w:rPr>
        <w:t>项目编号：</w:t>
      </w:r>
      <w:r>
        <w:rPr>
          <w:rFonts w:hint="eastAsia" w:ascii="宋体" w:hAnsi="宋体"/>
          <w:color w:val="auto"/>
          <w:sz w:val="36"/>
          <w:szCs w:val="36"/>
          <w:lang w:eastAsia="zh-CN"/>
        </w:rPr>
        <w:t>QBJ2024194</w:t>
      </w:r>
      <w:r>
        <w:rPr>
          <w:rFonts w:hint="eastAsia" w:ascii="宋体" w:hAnsi="宋体"/>
          <w:color w:val="auto"/>
          <w:sz w:val="36"/>
          <w:szCs w:val="36"/>
        </w:rPr>
        <w:t xml:space="preserve"> </w:t>
      </w:r>
    </w:p>
    <w:p w14:paraId="361FDBCC">
      <w:pPr>
        <w:pStyle w:val="25"/>
        <w:rPr>
          <w:color w:val="auto"/>
        </w:rPr>
      </w:pPr>
    </w:p>
    <w:p w14:paraId="6AE56D94">
      <w:pPr>
        <w:jc w:val="center"/>
        <w:rPr>
          <w:color w:val="auto"/>
          <w:sz w:val="84"/>
          <w:szCs w:val="84"/>
        </w:rPr>
      </w:pPr>
      <w:bookmarkStart w:id="56" w:name="_Toc14572_WPSOffice_Level1"/>
      <w:bookmarkStart w:id="57" w:name="_Toc3932_WPSOffice_Level1"/>
      <w:r>
        <w:rPr>
          <w:rFonts w:hint="eastAsia"/>
          <w:color w:val="auto"/>
          <w:sz w:val="84"/>
          <w:szCs w:val="84"/>
        </w:rPr>
        <w:t>商</w:t>
      </w:r>
    </w:p>
    <w:p w14:paraId="558A4D1C">
      <w:pPr>
        <w:jc w:val="center"/>
        <w:rPr>
          <w:color w:val="auto"/>
          <w:sz w:val="84"/>
          <w:szCs w:val="84"/>
        </w:rPr>
      </w:pPr>
      <w:r>
        <w:rPr>
          <w:rFonts w:hint="eastAsia"/>
          <w:color w:val="auto"/>
          <w:sz w:val="84"/>
          <w:szCs w:val="84"/>
        </w:rPr>
        <w:t>务</w:t>
      </w:r>
    </w:p>
    <w:p w14:paraId="7CE4A880">
      <w:pPr>
        <w:jc w:val="center"/>
        <w:rPr>
          <w:color w:val="auto"/>
          <w:sz w:val="84"/>
          <w:szCs w:val="84"/>
        </w:rPr>
      </w:pPr>
      <w:r>
        <w:rPr>
          <w:rFonts w:hint="eastAsia"/>
          <w:color w:val="auto"/>
          <w:sz w:val="84"/>
          <w:szCs w:val="84"/>
        </w:rPr>
        <w:t>文</w:t>
      </w:r>
      <w:bookmarkEnd w:id="56"/>
      <w:bookmarkEnd w:id="57"/>
    </w:p>
    <w:p w14:paraId="61AB3D50">
      <w:pPr>
        <w:jc w:val="center"/>
        <w:rPr>
          <w:color w:val="auto"/>
          <w:sz w:val="84"/>
          <w:szCs w:val="84"/>
        </w:rPr>
      </w:pPr>
      <w:bookmarkStart w:id="58" w:name="_Toc16973_WPSOffice_Level1"/>
      <w:bookmarkStart w:id="59" w:name="_Toc7562_WPSOffice_Level1"/>
      <w:r>
        <w:rPr>
          <w:rFonts w:hint="eastAsia"/>
          <w:color w:val="auto"/>
          <w:sz w:val="84"/>
          <w:szCs w:val="84"/>
        </w:rPr>
        <w:t>件</w:t>
      </w:r>
      <w:bookmarkEnd w:id="58"/>
      <w:bookmarkEnd w:id="59"/>
    </w:p>
    <w:p w14:paraId="54E7F16D">
      <w:pPr>
        <w:spacing w:line="360" w:lineRule="auto"/>
        <w:ind w:right="532"/>
        <w:rPr>
          <w:rFonts w:ascii="宋体" w:hAnsi="宋体"/>
          <w:color w:val="auto"/>
          <w:sz w:val="36"/>
          <w:szCs w:val="36"/>
        </w:rPr>
      </w:pPr>
    </w:p>
    <w:p w14:paraId="1DF64CD1">
      <w:pPr>
        <w:spacing w:line="360" w:lineRule="auto"/>
        <w:ind w:right="532"/>
        <w:jc w:val="center"/>
        <w:rPr>
          <w:rFonts w:ascii="宋体" w:hAnsi="宋体"/>
          <w:color w:val="auto"/>
          <w:sz w:val="36"/>
          <w:szCs w:val="36"/>
        </w:rPr>
      </w:pPr>
    </w:p>
    <w:p w14:paraId="1258528C">
      <w:pPr>
        <w:spacing w:line="360" w:lineRule="auto"/>
        <w:ind w:right="532" w:firstLine="720" w:firstLineChars="200"/>
        <w:rPr>
          <w:rFonts w:ascii="宋体" w:hAnsi="宋体"/>
          <w:color w:val="auto"/>
          <w:sz w:val="36"/>
          <w:szCs w:val="36"/>
        </w:rPr>
      </w:pPr>
      <w:bookmarkStart w:id="60" w:name="_Toc4603_WPSOffice_Level1"/>
      <w:bookmarkStart w:id="61" w:name="_Toc26700_WPSOffice_Level1"/>
      <w:r>
        <w:rPr>
          <w:rFonts w:hint="eastAsia" w:ascii="宋体" w:hAnsi="宋体"/>
          <w:color w:val="auto"/>
          <w:sz w:val="36"/>
          <w:szCs w:val="36"/>
        </w:rPr>
        <w:t>投标人全称（公章）：</w:t>
      </w:r>
      <w:bookmarkEnd w:id="60"/>
      <w:bookmarkEnd w:id="61"/>
    </w:p>
    <w:p w14:paraId="063531DE">
      <w:pPr>
        <w:spacing w:line="360" w:lineRule="auto"/>
        <w:ind w:right="-108" w:firstLine="720" w:firstLineChars="200"/>
        <w:rPr>
          <w:rFonts w:ascii="宋体" w:hAnsi="宋体"/>
          <w:color w:val="auto"/>
          <w:sz w:val="36"/>
          <w:szCs w:val="36"/>
        </w:rPr>
      </w:pPr>
      <w:bookmarkStart w:id="62" w:name="_Toc32593_WPSOffice_Level1"/>
      <w:bookmarkStart w:id="63" w:name="_Toc1391_WPSOffice_Level1"/>
      <w:r>
        <w:rPr>
          <w:rFonts w:hint="eastAsia" w:ascii="宋体" w:hAnsi="宋体"/>
          <w:color w:val="auto"/>
          <w:sz w:val="36"/>
          <w:szCs w:val="36"/>
        </w:rPr>
        <w:t>地    址：</w:t>
      </w:r>
      <w:bookmarkEnd w:id="62"/>
      <w:bookmarkEnd w:id="63"/>
    </w:p>
    <w:p w14:paraId="199DA394">
      <w:pPr>
        <w:spacing w:line="360" w:lineRule="auto"/>
        <w:ind w:right="-108" w:firstLine="720" w:firstLineChars="200"/>
        <w:rPr>
          <w:rFonts w:ascii="宋体" w:hAnsi="宋体"/>
          <w:color w:val="auto"/>
          <w:sz w:val="36"/>
          <w:szCs w:val="36"/>
        </w:rPr>
      </w:pPr>
      <w:bookmarkStart w:id="64" w:name="_Toc3791_WPSOffice_Level1"/>
      <w:bookmarkStart w:id="65" w:name="_Toc20938_WPSOffice_Level1"/>
      <w:r>
        <w:rPr>
          <w:rFonts w:hint="eastAsia" w:ascii="宋体" w:hAnsi="宋体"/>
          <w:color w:val="auto"/>
          <w:sz w:val="36"/>
          <w:szCs w:val="36"/>
        </w:rPr>
        <w:t>时    间：</w:t>
      </w:r>
      <w:bookmarkEnd w:id="64"/>
      <w:bookmarkEnd w:id="65"/>
    </w:p>
    <w:p w14:paraId="54ABB39A">
      <w:pPr>
        <w:spacing w:line="360" w:lineRule="auto"/>
        <w:ind w:right="-108"/>
        <w:jc w:val="center"/>
        <w:rPr>
          <w:rFonts w:ascii="仿宋_GB2312" w:hAnsi="宋体" w:eastAsia="仿宋_GB2312"/>
          <w:b/>
          <w:color w:val="auto"/>
          <w:sz w:val="36"/>
          <w:szCs w:val="36"/>
        </w:rPr>
      </w:pPr>
    </w:p>
    <w:p w14:paraId="13383EBF">
      <w:pPr>
        <w:pStyle w:val="25"/>
        <w:rPr>
          <w:color w:val="auto"/>
        </w:rPr>
      </w:pPr>
    </w:p>
    <w:p w14:paraId="6E529FF1">
      <w:pPr>
        <w:pStyle w:val="25"/>
        <w:rPr>
          <w:color w:val="auto"/>
        </w:rPr>
      </w:pPr>
    </w:p>
    <w:p w14:paraId="353FB08B">
      <w:pPr>
        <w:pStyle w:val="25"/>
        <w:rPr>
          <w:color w:val="auto"/>
        </w:rPr>
      </w:pPr>
    </w:p>
    <w:p w14:paraId="62FB1D42">
      <w:pPr>
        <w:pStyle w:val="25"/>
        <w:rPr>
          <w:color w:val="auto"/>
        </w:rPr>
      </w:pPr>
    </w:p>
    <w:p w14:paraId="5A3975FB">
      <w:pPr>
        <w:rPr>
          <w:rFonts w:hint="eastAsia" w:ascii="宋体" w:hAnsi="宋体"/>
          <w:b/>
          <w:color w:val="auto"/>
          <w:sz w:val="28"/>
        </w:rPr>
      </w:pPr>
      <w:r>
        <w:rPr>
          <w:rFonts w:hint="eastAsia" w:ascii="宋体" w:hAnsi="宋体"/>
          <w:b/>
          <w:color w:val="auto"/>
          <w:sz w:val="28"/>
        </w:rPr>
        <w:br w:type="page"/>
      </w:r>
    </w:p>
    <w:p w14:paraId="5A669587">
      <w:pPr>
        <w:rPr>
          <w:rFonts w:hint="eastAsia" w:ascii="宋体" w:hAnsi="宋体" w:eastAsia="宋体"/>
          <w:b/>
          <w:color w:val="auto"/>
          <w:sz w:val="28"/>
          <w:lang w:eastAsia="zh-CN"/>
        </w:rPr>
      </w:pPr>
      <w:r>
        <w:rPr>
          <w:rFonts w:hint="eastAsia" w:ascii="宋体" w:hAnsi="宋体"/>
          <w:b/>
          <w:color w:val="auto"/>
          <w:sz w:val="28"/>
        </w:rPr>
        <w:t>附件1</w:t>
      </w:r>
      <w:r>
        <w:rPr>
          <w:rFonts w:hint="eastAsia" w:ascii="宋体" w:hAnsi="宋体"/>
          <w:b/>
          <w:color w:val="auto"/>
          <w:sz w:val="28"/>
          <w:lang w:val="en-US" w:eastAsia="zh-CN"/>
        </w:rPr>
        <w:t>1</w:t>
      </w:r>
    </w:p>
    <w:p w14:paraId="508BE85E">
      <w:pPr>
        <w:spacing w:line="360" w:lineRule="auto"/>
        <w:ind w:left="-2" w:hanging="2"/>
        <w:jc w:val="center"/>
        <w:rPr>
          <w:rFonts w:ascii="宋体" w:hAnsi="宋体"/>
          <w:b/>
          <w:color w:val="auto"/>
          <w:sz w:val="32"/>
          <w:szCs w:val="32"/>
        </w:rPr>
      </w:pPr>
      <w:bookmarkStart w:id="66" w:name="_Toc16144_WPSOffice_Level1"/>
      <w:bookmarkStart w:id="67" w:name="_Toc30363_WPSOffice_Level1"/>
      <w:r>
        <w:rPr>
          <w:rFonts w:hint="eastAsia" w:ascii="宋体" w:hAnsi="宋体"/>
          <w:b/>
          <w:color w:val="auto"/>
          <w:sz w:val="32"/>
          <w:szCs w:val="32"/>
        </w:rPr>
        <w:t xml:space="preserve">开标一览表 </w:t>
      </w:r>
      <w:bookmarkEnd w:id="66"/>
      <w:bookmarkEnd w:id="67"/>
    </w:p>
    <w:p w14:paraId="4D8FD5F1">
      <w:pPr>
        <w:pStyle w:val="13"/>
        <w:spacing w:line="360" w:lineRule="auto"/>
        <w:ind w:firstLine="482" w:firstLineChars="200"/>
        <w:rPr>
          <w:rFonts w:hAnsi="宋体"/>
          <w:b/>
          <w:color w:val="auto"/>
          <w:sz w:val="24"/>
        </w:rPr>
      </w:pPr>
      <w:r>
        <w:rPr>
          <w:rFonts w:hAnsi="宋体"/>
          <w:b/>
          <w:color w:val="auto"/>
          <w:sz w:val="24"/>
        </w:rPr>
        <w:t>项目编号：</w:t>
      </w:r>
    </w:p>
    <w:p w14:paraId="4BDA54F9">
      <w:pPr>
        <w:pStyle w:val="47"/>
        <w:spacing w:line="360" w:lineRule="auto"/>
        <w:ind w:right="480" w:firstLine="482" w:firstLineChars="200"/>
        <w:jc w:val="left"/>
        <w:rPr>
          <w:rFonts w:hint="eastAsia" w:ascii="宋体" w:hAnsi="宋体"/>
          <w:color w:val="auto"/>
          <w:sz w:val="24"/>
        </w:rPr>
      </w:pPr>
      <w:r>
        <w:rPr>
          <w:rFonts w:hAnsi="宋体"/>
          <w:b/>
          <w:color w:val="auto"/>
          <w:sz w:val="24"/>
        </w:rPr>
        <w:t>项目名称：</w:t>
      </w:r>
      <w:r>
        <w:rPr>
          <w:rFonts w:hint="eastAsia" w:ascii="宋体" w:hAnsi="宋体"/>
          <w:color w:val="auto"/>
          <w:sz w:val="24"/>
        </w:rPr>
        <w:t xml:space="preserve">                                 [货币单位：人民币元]</w:t>
      </w:r>
    </w:p>
    <w:p w14:paraId="1DC7EDA0">
      <w:pPr>
        <w:pStyle w:val="47"/>
        <w:spacing w:line="360" w:lineRule="auto"/>
        <w:ind w:right="480" w:firstLine="480" w:firstLineChars="200"/>
        <w:jc w:val="left"/>
        <w:rPr>
          <w:rFonts w:hint="eastAsia" w:ascii="宋体" w:hAnsi="宋体"/>
          <w:color w:val="auto"/>
          <w:sz w:val="24"/>
        </w:rPr>
      </w:pP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6"/>
        <w:gridCol w:w="2383"/>
        <w:gridCol w:w="4201"/>
        <w:gridCol w:w="1069"/>
      </w:tblGrid>
      <w:tr w14:paraId="31C5B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trPr>
        <w:tc>
          <w:tcPr>
            <w:tcW w:w="508" w:type="pct"/>
            <w:noWrap w:val="0"/>
            <w:vAlign w:val="center"/>
          </w:tcPr>
          <w:p w14:paraId="0DF288C5">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397" w:type="pct"/>
            <w:noWrap w:val="0"/>
            <w:vAlign w:val="center"/>
          </w:tcPr>
          <w:p w14:paraId="573DBDD3">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报价项目</w:t>
            </w:r>
          </w:p>
        </w:tc>
        <w:tc>
          <w:tcPr>
            <w:tcW w:w="2465" w:type="pct"/>
            <w:noWrap w:val="0"/>
            <w:vAlign w:val="center"/>
          </w:tcPr>
          <w:p w14:paraId="56B67BD1">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报价</w:t>
            </w:r>
          </w:p>
        </w:tc>
        <w:tc>
          <w:tcPr>
            <w:tcW w:w="627" w:type="pct"/>
            <w:noWrap w:val="0"/>
            <w:vAlign w:val="center"/>
          </w:tcPr>
          <w:p w14:paraId="020F2029">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7D685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508" w:type="pct"/>
            <w:noWrap w:val="0"/>
            <w:vAlign w:val="center"/>
          </w:tcPr>
          <w:p w14:paraId="65D7CF07">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397" w:type="pct"/>
            <w:noWrap w:val="0"/>
            <w:vAlign w:val="center"/>
          </w:tcPr>
          <w:p w14:paraId="5D189C1C">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地质勘察、测量</w:t>
            </w:r>
          </w:p>
        </w:tc>
        <w:tc>
          <w:tcPr>
            <w:tcW w:w="2465" w:type="pct"/>
            <w:noWrap w:val="0"/>
            <w:vAlign w:val="center"/>
          </w:tcPr>
          <w:p w14:paraId="4F6F58AC">
            <w:pP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大写：____________（小写：¥</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w:t>
            </w:r>
          </w:p>
        </w:tc>
        <w:tc>
          <w:tcPr>
            <w:tcW w:w="627" w:type="pct"/>
            <w:noWrap w:val="0"/>
            <w:vAlign w:val="center"/>
          </w:tcPr>
          <w:p w14:paraId="4B9DC0FA">
            <w:pPr>
              <w:rPr>
                <w:rFonts w:hint="eastAsia" w:ascii="宋体" w:hAnsi="宋体" w:eastAsia="宋体" w:cs="宋体"/>
                <w:color w:val="auto"/>
                <w:sz w:val="24"/>
                <w:szCs w:val="24"/>
              </w:rPr>
            </w:pPr>
          </w:p>
        </w:tc>
      </w:tr>
      <w:tr w14:paraId="77E9E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508" w:type="pct"/>
            <w:noWrap w:val="0"/>
            <w:vAlign w:val="center"/>
          </w:tcPr>
          <w:p w14:paraId="38855742">
            <w:pPr>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397" w:type="pct"/>
            <w:noWrap w:val="0"/>
            <w:vAlign w:val="center"/>
          </w:tcPr>
          <w:p w14:paraId="713855D3">
            <w:pPr>
              <w:jc w:val="cente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项目建议书编制</w:t>
            </w:r>
          </w:p>
        </w:tc>
        <w:tc>
          <w:tcPr>
            <w:tcW w:w="2465" w:type="pct"/>
            <w:noWrap w:val="0"/>
            <w:vAlign w:val="center"/>
          </w:tcPr>
          <w:p w14:paraId="65F5CEB6">
            <w:pP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大写：____________（小写：¥</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w:t>
            </w:r>
          </w:p>
        </w:tc>
        <w:tc>
          <w:tcPr>
            <w:tcW w:w="627" w:type="pct"/>
            <w:noWrap w:val="0"/>
            <w:vAlign w:val="center"/>
          </w:tcPr>
          <w:p w14:paraId="0D8F7722">
            <w:pPr>
              <w:rPr>
                <w:rFonts w:hint="eastAsia" w:ascii="宋体" w:hAnsi="宋体" w:eastAsia="宋体" w:cs="宋体"/>
                <w:color w:val="auto"/>
                <w:sz w:val="24"/>
                <w:szCs w:val="24"/>
              </w:rPr>
            </w:pPr>
          </w:p>
        </w:tc>
      </w:tr>
      <w:tr w14:paraId="60D97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noWrap w:val="0"/>
            <w:vAlign w:val="center"/>
          </w:tcPr>
          <w:p w14:paraId="25C8FCAA">
            <w:pPr>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397" w:type="pct"/>
            <w:noWrap w:val="0"/>
            <w:vAlign w:val="center"/>
          </w:tcPr>
          <w:p w14:paraId="21B998F4">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可行性研究报告编制</w:t>
            </w:r>
          </w:p>
        </w:tc>
        <w:tc>
          <w:tcPr>
            <w:tcW w:w="2465" w:type="pct"/>
            <w:noWrap w:val="0"/>
            <w:vAlign w:val="center"/>
          </w:tcPr>
          <w:p w14:paraId="7D123621">
            <w:pP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大写：____________（小写：¥</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w:t>
            </w:r>
          </w:p>
        </w:tc>
        <w:tc>
          <w:tcPr>
            <w:tcW w:w="627" w:type="pct"/>
            <w:noWrap w:val="0"/>
            <w:vAlign w:val="center"/>
          </w:tcPr>
          <w:p w14:paraId="2826AAE3">
            <w:pPr>
              <w:rPr>
                <w:rFonts w:hint="eastAsia" w:ascii="宋体" w:hAnsi="宋体" w:eastAsia="宋体" w:cs="宋体"/>
                <w:color w:val="auto"/>
                <w:sz w:val="24"/>
                <w:szCs w:val="24"/>
              </w:rPr>
            </w:pPr>
          </w:p>
        </w:tc>
      </w:tr>
      <w:tr w14:paraId="2FB81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906" w:type="pct"/>
            <w:gridSpan w:val="2"/>
            <w:noWrap w:val="0"/>
            <w:vAlign w:val="center"/>
          </w:tcPr>
          <w:p w14:paraId="1D6ECDE2">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合计</w:t>
            </w:r>
          </w:p>
        </w:tc>
        <w:tc>
          <w:tcPr>
            <w:tcW w:w="2465" w:type="pct"/>
            <w:noWrap w:val="0"/>
            <w:vAlign w:val="center"/>
          </w:tcPr>
          <w:p w14:paraId="040FEFA3">
            <w:pP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大写：____________（小写：¥</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w:t>
            </w:r>
          </w:p>
        </w:tc>
        <w:tc>
          <w:tcPr>
            <w:tcW w:w="627" w:type="pct"/>
            <w:noWrap w:val="0"/>
            <w:vAlign w:val="center"/>
          </w:tcPr>
          <w:p w14:paraId="4B5210FF">
            <w:pPr>
              <w:rPr>
                <w:rFonts w:hint="eastAsia" w:ascii="宋体" w:hAnsi="宋体" w:eastAsia="宋体" w:cs="宋体"/>
                <w:color w:val="auto"/>
                <w:sz w:val="24"/>
                <w:szCs w:val="24"/>
              </w:rPr>
            </w:pPr>
          </w:p>
        </w:tc>
      </w:tr>
    </w:tbl>
    <w:p w14:paraId="2DB97FAE">
      <w:pPr>
        <w:spacing w:line="360" w:lineRule="auto"/>
        <w:rPr>
          <w:rFonts w:hint="eastAsia" w:ascii="宋体" w:hAnsi="宋体"/>
          <w:b/>
          <w:color w:val="auto"/>
          <w:sz w:val="22"/>
          <w:szCs w:val="22"/>
        </w:rPr>
      </w:pPr>
    </w:p>
    <w:p w14:paraId="493FD016">
      <w:pPr>
        <w:spacing w:line="360" w:lineRule="auto"/>
        <w:rPr>
          <w:rFonts w:ascii="宋体" w:hAnsi="宋体"/>
          <w:b w:val="0"/>
          <w:bCs/>
          <w:color w:val="auto"/>
          <w:sz w:val="22"/>
          <w:szCs w:val="22"/>
        </w:rPr>
      </w:pPr>
      <w:r>
        <w:rPr>
          <w:rFonts w:hint="eastAsia" w:ascii="宋体" w:hAnsi="宋体"/>
          <w:b/>
          <w:color w:val="auto"/>
          <w:sz w:val="22"/>
          <w:szCs w:val="22"/>
        </w:rPr>
        <w:t>填报要求：</w:t>
      </w:r>
      <w:r>
        <w:rPr>
          <w:rFonts w:hint="eastAsia" w:ascii="宋体" w:hAnsi="宋体"/>
          <w:b w:val="0"/>
          <w:bCs/>
          <w:color w:val="auto"/>
          <w:sz w:val="22"/>
          <w:szCs w:val="22"/>
        </w:rPr>
        <w:t>投标总报价为完成本项目的所有费用，包括所有人员的人工费、交通费、住宿费、伙食费、办公设施费、管理费、利润、税金、合同包含的所有风险责任等各项费用及不可预见费等全部费用，所有费用已包含在投标报价中。</w:t>
      </w:r>
    </w:p>
    <w:p w14:paraId="27752F60">
      <w:pPr>
        <w:spacing w:line="360" w:lineRule="auto"/>
        <w:ind w:left="420"/>
        <w:rPr>
          <w:rFonts w:hint="eastAsia" w:ascii="宋体" w:hAnsi="宋体"/>
          <w:color w:val="auto"/>
          <w:sz w:val="22"/>
          <w:szCs w:val="22"/>
        </w:rPr>
      </w:pPr>
    </w:p>
    <w:p w14:paraId="2763D67D">
      <w:pPr>
        <w:spacing w:line="360" w:lineRule="auto"/>
        <w:ind w:firstLine="435"/>
        <w:jc w:val="right"/>
        <w:rPr>
          <w:rFonts w:hint="eastAsia"/>
          <w:color w:val="auto"/>
        </w:rPr>
      </w:pPr>
      <w:r>
        <w:rPr>
          <w:rFonts w:hint="eastAsia"/>
          <w:color w:val="auto"/>
        </w:rPr>
        <w:t>投标人名称（公章）：</w:t>
      </w:r>
    </w:p>
    <w:p w14:paraId="5ED89B2A">
      <w:pPr>
        <w:spacing w:line="360" w:lineRule="auto"/>
        <w:ind w:firstLine="435"/>
        <w:jc w:val="right"/>
        <w:rPr>
          <w:rFonts w:hint="eastAsia"/>
          <w:color w:val="auto"/>
        </w:rPr>
      </w:pPr>
      <w:r>
        <w:rPr>
          <w:rFonts w:hint="eastAsia"/>
          <w:color w:val="auto"/>
        </w:rPr>
        <w:t>法定代表人或授权委托人签字：</w:t>
      </w:r>
    </w:p>
    <w:p w14:paraId="52BEA240">
      <w:pPr>
        <w:spacing w:line="360" w:lineRule="auto"/>
        <w:ind w:firstLine="435"/>
        <w:jc w:val="right"/>
        <w:rPr>
          <w:color w:val="auto"/>
        </w:rPr>
      </w:pPr>
      <w:r>
        <w:rPr>
          <w:rFonts w:hint="eastAsia"/>
          <w:color w:val="auto"/>
        </w:rPr>
        <w:t>日期：    年   月   日</w:t>
      </w:r>
    </w:p>
    <w:bookmarkEnd w:id="68"/>
    <w:sectPr>
      <w:headerReference r:id="rId7" w:type="default"/>
      <w:footerReference r:id="rId8"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1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小标宋_GBK">
    <w:altName w:val="微软雅黑"/>
    <w:panose1 w:val="00000000000000000000"/>
    <w:charset w:val="86"/>
    <w:family w:val="script"/>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9317B">
    <w:pPr>
      <w:pStyle w:val="7"/>
      <w:numPr>
        <w:ilvl w:val="0"/>
        <w:numId w:val="0"/>
      </w:numPr>
      <w:tabs>
        <w:tab w:val="left" w:pos="454"/>
        <w:tab w:val="left" w:pos="720"/>
        <w:tab w:val="left" w:pos="1200"/>
        <w:tab w:val="clear" w:pos="360"/>
      </w:tabs>
      <w:spacing w:after="120"/>
      <w:ind w:left="480"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8F86716">
                          <w:pPr>
                            <w:pStyle w:val="16"/>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aGmCS9MAAAAFAQAADwAAAAAAAAABACAAAAAiAAAAZHJzL2Rvd25y&#10;ZXYueG1sUEsBAhQAFAAAAAgAh07iQFq6k8jKAQAAlwMAAA4AAAAAAAAAAQAgAAAAIgEAAGRycy9l&#10;Mm9Eb2MueG1sUEsFBgAAAAAGAAYAWQEAAF4FAAAAAA==&#10;">
              <v:fill on="f" focussize="0,0"/>
              <v:stroke on="f" weight="1.25pt"/>
              <v:imagedata o:title=""/>
              <o:lock v:ext="edit" aspectratio="f"/>
              <v:textbox inset="0mm,0mm,0mm,0mm" style="mso-fit-shape-to-text:t;">
                <w:txbxContent>
                  <w:p w14:paraId="48F86716">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E0139">
    <w:pPr>
      <w:pStyle w:val="7"/>
      <w:framePr w:wrap="around" w:vAnchor="text" w:hAnchor="margin" w:xAlign="center" w:y="1"/>
      <w:tabs>
        <w:tab w:val="left" w:pos="454"/>
        <w:tab w:val="left" w:pos="720"/>
        <w:tab w:val="left" w:pos="1200"/>
      </w:tabs>
      <w:spacing w:after="120"/>
      <w:rPr>
        <w:rStyle w:val="29"/>
      </w:rPr>
    </w:pPr>
    <w:r>
      <w:fldChar w:fldCharType="begin"/>
    </w:r>
    <w:r>
      <w:rPr>
        <w:rStyle w:val="29"/>
      </w:rPr>
      <w:instrText xml:space="preserve">PAGE  </w:instrText>
    </w:r>
    <w:r>
      <w:fldChar w:fldCharType="separate"/>
    </w:r>
    <w:r>
      <w:rPr>
        <w:rStyle w:val="29"/>
      </w:rPr>
      <w:t>10</w:t>
    </w:r>
    <w:r>
      <w:fldChar w:fldCharType="end"/>
    </w:r>
  </w:p>
  <w:p w14:paraId="5D4F1B18">
    <w:pPr>
      <w:pStyle w:val="7"/>
      <w:tabs>
        <w:tab w:val="left" w:pos="454"/>
        <w:tab w:val="left" w:pos="720"/>
        <w:tab w:val="left" w:pos="1200"/>
      </w:tabs>
      <w:spacing w:after="12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94328">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DCB2C7C">
                          <w:pPr>
                            <w:pStyle w:val="16"/>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GjeyTLAQAAl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rORyoO/PURsIXeWUCeouRjOK3ObdystxL9+znr8nzZ/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ho3skywEAAJcDAAAOAAAAAAAAAAEAIAAAACIBAABkcnMv&#10;ZTJvRG9jLnhtbFBLBQYAAAAABgAGAFkBAABfBQAAAAA=&#10;">
              <v:fill on="f" focussize="0,0"/>
              <v:stroke on="f" weight="1.25pt"/>
              <v:imagedata o:title=""/>
              <o:lock v:ext="edit" aspectratio="f"/>
              <v:textbox inset="0mm,0mm,0mm,0mm" style="mso-fit-shape-to-text:t;">
                <w:txbxContent>
                  <w:p w14:paraId="7DCB2C7C">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7F52E">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12786B9">
                          <w:pPr>
                            <w:pStyle w:val="16"/>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fill on="f" focussize="0,0"/>
              <v:stroke on="f" weight="0.5pt"/>
              <v:imagedata o:title=""/>
              <o:lock v:ext="edit" aspectratio="f"/>
              <v:textbox inset="0mm,0mm,0mm,0mm" style="mso-fit-shape-to-text:t;">
                <w:txbxContent>
                  <w:p w14:paraId="412786B9">
                    <w:pPr>
                      <w:pStyle w:val="16"/>
                    </w:pPr>
                    <w:r>
                      <w:fldChar w:fldCharType="begin"/>
                    </w:r>
                    <w:r>
                      <w:instrText xml:space="preserve"> PAGE  \* MERGEFORMAT </w:instrText>
                    </w:r>
                    <w:r>
                      <w:fldChar w:fldCharType="separate"/>
                    </w:r>
                    <w:r>
                      <w:t>53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71B5D">
    <w:pPr>
      <w:spacing w:line="20" w:lineRule="atLeast"/>
      <w:rPr>
        <w:b/>
        <w:color w:val="808080"/>
        <w:w w:val="66"/>
        <w:sz w:val="10"/>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84290">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3CBFC0"/>
    <w:multiLevelType w:val="singleLevel"/>
    <w:tmpl w:val="963CBFC0"/>
    <w:lvl w:ilvl="0" w:tentative="0">
      <w:start w:val="1"/>
      <w:numFmt w:val="bullet"/>
      <w:pStyle w:val="12"/>
      <w:lvlText w:val=""/>
      <w:lvlJc w:val="left"/>
      <w:pPr>
        <w:tabs>
          <w:tab w:val="left" w:pos="780"/>
        </w:tabs>
        <w:ind w:left="780" w:hanging="360"/>
      </w:pPr>
      <w:rPr>
        <w:rFonts w:hint="default" w:ascii="Wingdings" w:hAnsi="Wingdings"/>
      </w:rPr>
    </w:lvl>
  </w:abstractNum>
  <w:abstractNum w:abstractNumId="1">
    <w:nsid w:val="DF48CB86"/>
    <w:multiLevelType w:val="singleLevel"/>
    <w:tmpl w:val="DF48CB86"/>
    <w:lvl w:ilvl="0" w:tentative="0">
      <w:start w:val="1"/>
      <w:numFmt w:val="chineseCounting"/>
      <w:suff w:val="nothing"/>
      <w:lvlText w:val="（%1）"/>
      <w:lvlJc w:val="left"/>
      <w:rPr>
        <w:rFonts w:hint="eastAsia"/>
      </w:rPr>
    </w:lvl>
  </w:abstractNum>
  <w:abstractNum w:abstractNumId="2">
    <w:nsid w:val="E7171C12"/>
    <w:multiLevelType w:val="singleLevel"/>
    <w:tmpl w:val="E7171C12"/>
    <w:lvl w:ilvl="0" w:tentative="0">
      <w:start w:val="1"/>
      <w:numFmt w:val="bullet"/>
      <w:pStyle w:val="8"/>
      <w:lvlText w:val=""/>
      <w:lvlJc w:val="left"/>
      <w:pPr>
        <w:tabs>
          <w:tab w:val="left" w:pos="360"/>
        </w:tabs>
        <w:ind w:left="360" w:hanging="360"/>
      </w:pPr>
      <w:rPr>
        <w:rFonts w:hint="default" w:ascii="Wingdings" w:hAnsi="Wingdings"/>
      </w:rPr>
    </w:lvl>
  </w:abstractNum>
  <w:abstractNum w:abstractNumId="3">
    <w:nsid w:val="0ED2C79B"/>
    <w:multiLevelType w:val="singleLevel"/>
    <w:tmpl w:val="0ED2C79B"/>
    <w:lvl w:ilvl="0" w:tentative="0">
      <w:start w:val="1"/>
      <w:numFmt w:val="decimal"/>
      <w:pStyle w:val="7"/>
      <w:lvlText w:val="%1."/>
      <w:lvlJc w:val="left"/>
      <w:pPr>
        <w:tabs>
          <w:tab w:val="left" w:pos="360"/>
        </w:tabs>
        <w:ind w:left="360" w:hanging="360"/>
      </w:pPr>
    </w:lvl>
  </w:abstractNum>
  <w:abstractNum w:abstractNumId="4">
    <w:nsid w:val="461E5E94"/>
    <w:multiLevelType w:val="singleLevel"/>
    <w:tmpl w:val="461E5E94"/>
    <w:lvl w:ilvl="0" w:tentative="0">
      <w:start w:val="2"/>
      <w:numFmt w:val="chineseCounting"/>
      <w:suff w:val="space"/>
      <w:lvlText w:val="第%1章"/>
      <w:lvlJc w:val="left"/>
      <w:rPr>
        <w:rFonts w:hint="eastAsia"/>
      </w:rPr>
    </w:lvl>
  </w:abstractNum>
  <w:abstractNum w:abstractNumId="5">
    <w:nsid w:val="5BE338C7"/>
    <w:multiLevelType w:val="singleLevel"/>
    <w:tmpl w:val="5BE338C7"/>
    <w:lvl w:ilvl="0" w:tentative="0">
      <w:start w:val="1"/>
      <w:numFmt w:val="decimal"/>
      <w:lvlText w:val="%1."/>
      <w:lvlJc w:val="left"/>
      <w:pPr>
        <w:ind w:left="425" w:hanging="425"/>
      </w:pPr>
      <w:rPr>
        <w:rFonts w:hint="default"/>
      </w:rPr>
    </w:lvl>
  </w:abstractNum>
  <w:abstractNum w:abstractNumId="6">
    <w:nsid w:val="636567A2"/>
    <w:multiLevelType w:val="multilevel"/>
    <w:tmpl w:val="636567A2"/>
    <w:lvl w:ilvl="0" w:tentative="0">
      <w:start w:val="1"/>
      <w:numFmt w:val="decimal"/>
      <w:pStyle w:val="3"/>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7">
    <w:nsid w:val="66DDD653"/>
    <w:multiLevelType w:val="singleLevel"/>
    <w:tmpl w:val="66DDD653"/>
    <w:lvl w:ilvl="0" w:tentative="0">
      <w:start w:val="1"/>
      <w:numFmt w:val="chineseCounting"/>
      <w:suff w:val="space"/>
      <w:lvlText w:val="第%1章"/>
      <w:lvlJc w:val="left"/>
      <w:rPr>
        <w:rFonts w:hint="eastAsia"/>
      </w:rPr>
    </w:lvl>
  </w:abstractNum>
  <w:abstractNum w:abstractNumId="8">
    <w:nsid w:val="678CFB24"/>
    <w:multiLevelType w:val="singleLevel"/>
    <w:tmpl w:val="678CFB24"/>
    <w:lvl w:ilvl="0" w:tentative="0">
      <w:start w:val="1"/>
      <w:numFmt w:val="chineseCounting"/>
      <w:suff w:val="nothing"/>
      <w:lvlText w:val="%1、"/>
      <w:lvlJc w:val="left"/>
      <w:rPr>
        <w:rFonts w:hint="eastAsia"/>
      </w:rPr>
    </w:lvl>
  </w:abstractNum>
  <w:num w:numId="1">
    <w:abstractNumId w:val="6"/>
  </w:num>
  <w:num w:numId="2">
    <w:abstractNumId w:val="3"/>
  </w:num>
  <w:num w:numId="3">
    <w:abstractNumId w:val="2"/>
  </w:num>
  <w:num w:numId="4">
    <w:abstractNumId w:val="0"/>
  </w:num>
  <w:num w:numId="5">
    <w:abstractNumId w:val="7"/>
  </w:num>
  <w:num w:numId="6">
    <w:abstractNumId w:val="4"/>
  </w:num>
  <w:num w:numId="7">
    <w:abstractNumId w:val="8"/>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M1OGMwNWY0OTBiMThjN2VmMzA3YjJlNzQ5OTFmNWQifQ=="/>
  </w:docVars>
  <w:rsids>
    <w:rsidRoot w:val="685F2B0C"/>
    <w:rsid w:val="00001822"/>
    <w:rsid w:val="0000676C"/>
    <w:rsid w:val="000154B2"/>
    <w:rsid w:val="000220D4"/>
    <w:rsid w:val="000221EE"/>
    <w:rsid w:val="00030D77"/>
    <w:rsid w:val="00047C71"/>
    <w:rsid w:val="00063432"/>
    <w:rsid w:val="00067EBE"/>
    <w:rsid w:val="00071BA1"/>
    <w:rsid w:val="000740FA"/>
    <w:rsid w:val="00077950"/>
    <w:rsid w:val="0008211B"/>
    <w:rsid w:val="000839F2"/>
    <w:rsid w:val="00085621"/>
    <w:rsid w:val="00086AFA"/>
    <w:rsid w:val="00096A85"/>
    <w:rsid w:val="000A2B60"/>
    <w:rsid w:val="000B40AC"/>
    <w:rsid w:val="000B5655"/>
    <w:rsid w:val="000E4514"/>
    <w:rsid w:val="000F3BA6"/>
    <w:rsid w:val="001018F6"/>
    <w:rsid w:val="00102B98"/>
    <w:rsid w:val="001146EF"/>
    <w:rsid w:val="0011667D"/>
    <w:rsid w:val="00117F4A"/>
    <w:rsid w:val="001417A1"/>
    <w:rsid w:val="00145361"/>
    <w:rsid w:val="00147BA8"/>
    <w:rsid w:val="00153321"/>
    <w:rsid w:val="0015483F"/>
    <w:rsid w:val="00161CFF"/>
    <w:rsid w:val="00162814"/>
    <w:rsid w:val="00165EE9"/>
    <w:rsid w:val="0018393D"/>
    <w:rsid w:val="00186236"/>
    <w:rsid w:val="00194429"/>
    <w:rsid w:val="001951CA"/>
    <w:rsid w:val="001A746E"/>
    <w:rsid w:val="001B0177"/>
    <w:rsid w:val="001C6E10"/>
    <w:rsid w:val="001E3609"/>
    <w:rsid w:val="001F2BB7"/>
    <w:rsid w:val="00242E17"/>
    <w:rsid w:val="00252313"/>
    <w:rsid w:val="00255983"/>
    <w:rsid w:val="00291503"/>
    <w:rsid w:val="002A3D6E"/>
    <w:rsid w:val="002B1260"/>
    <w:rsid w:val="002B1FBA"/>
    <w:rsid w:val="002F332C"/>
    <w:rsid w:val="00313AA9"/>
    <w:rsid w:val="00315916"/>
    <w:rsid w:val="0033459A"/>
    <w:rsid w:val="0033653F"/>
    <w:rsid w:val="00345785"/>
    <w:rsid w:val="00346D34"/>
    <w:rsid w:val="003617C1"/>
    <w:rsid w:val="00394AF1"/>
    <w:rsid w:val="003966CB"/>
    <w:rsid w:val="00397B4C"/>
    <w:rsid w:val="00397CA4"/>
    <w:rsid w:val="003C1122"/>
    <w:rsid w:val="003C4B41"/>
    <w:rsid w:val="003E7E4B"/>
    <w:rsid w:val="003F7037"/>
    <w:rsid w:val="003F7B6C"/>
    <w:rsid w:val="00401BB4"/>
    <w:rsid w:val="00402294"/>
    <w:rsid w:val="0040416F"/>
    <w:rsid w:val="00414893"/>
    <w:rsid w:val="00463728"/>
    <w:rsid w:val="00492D29"/>
    <w:rsid w:val="0049548B"/>
    <w:rsid w:val="004C1DEC"/>
    <w:rsid w:val="004C66BE"/>
    <w:rsid w:val="004D0F07"/>
    <w:rsid w:val="004D1BD8"/>
    <w:rsid w:val="004D436F"/>
    <w:rsid w:val="004F3491"/>
    <w:rsid w:val="00520055"/>
    <w:rsid w:val="005617DF"/>
    <w:rsid w:val="005727F6"/>
    <w:rsid w:val="0059431D"/>
    <w:rsid w:val="005B07E9"/>
    <w:rsid w:val="005C58B3"/>
    <w:rsid w:val="005D0DD1"/>
    <w:rsid w:val="005E7F5A"/>
    <w:rsid w:val="005F2A0C"/>
    <w:rsid w:val="00605C1B"/>
    <w:rsid w:val="00635DA5"/>
    <w:rsid w:val="0065048B"/>
    <w:rsid w:val="006620A8"/>
    <w:rsid w:val="00667357"/>
    <w:rsid w:val="0068223A"/>
    <w:rsid w:val="006825F8"/>
    <w:rsid w:val="00685525"/>
    <w:rsid w:val="006B119E"/>
    <w:rsid w:val="006D5C96"/>
    <w:rsid w:val="006D66AC"/>
    <w:rsid w:val="006F3843"/>
    <w:rsid w:val="00700776"/>
    <w:rsid w:val="00712BFA"/>
    <w:rsid w:val="00736F7D"/>
    <w:rsid w:val="0074420C"/>
    <w:rsid w:val="007477AD"/>
    <w:rsid w:val="00753AE0"/>
    <w:rsid w:val="00770A08"/>
    <w:rsid w:val="00794BBF"/>
    <w:rsid w:val="007B7BC7"/>
    <w:rsid w:val="007C3931"/>
    <w:rsid w:val="007C5DB8"/>
    <w:rsid w:val="007D2F69"/>
    <w:rsid w:val="007E144D"/>
    <w:rsid w:val="007E2BA8"/>
    <w:rsid w:val="007E4849"/>
    <w:rsid w:val="007F6447"/>
    <w:rsid w:val="00801D0B"/>
    <w:rsid w:val="00817A3B"/>
    <w:rsid w:val="008248FA"/>
    <w:rsid w:val="0084648D"/>
    <w:rsid w:val="00850346"/>
    <w:rsid w:val="00855F76"/>
    <w:rsid w:val="00873EC4"/>
    <w:rsid w:val="008856B6"/>
    <w:rsid w:val="0089019B"/>
    <w:rsid w:val="00897D8A"/>
    <w:rsid w:val="008A1232"/>
    <w:rsid w:val="008A3A13"/>
    <w:rsid w:val="008C4C8B"/>
    <w:rsid w:val="008C57E4"/>
    <w:rsid w:val="008E5B9C"/>
    <w:rsid w:val="008F059D"/>
    <w:rsid w:val="00905DA1"/>
    <w:rsid w:val="0091302F"/>
    <w:rsid w:val="009145F5"/>
    <w:rsid w:val="00945E5D"/>
    <w:rsid w:val="00962122"/>
    <w:rsid w:val="00987EDA"/>
    <w:rsid w:val="00990D69"/>
    <w:rsid w:val="00993BE7"/>
    <w:rsid w:val="009A0B24"/>
    <w:rsid w:val="009A1D63"/>
    <w:rsid w:val="009A44C5"/>
    <w:rsid w:val="009B5C47"/>
    <w:rsid w:val="009D46C4"/>
    <w:rsid w:val="009D6A9E"/>
    <w:rsid w:val="009E0B23"/>
    <w:rsid w:val="009E3FF8"/>
    <w:rsid w:val="009E4E54"/>
    <w:rsid w:val="009F3832"/>
    <w:rsid w:val="00A200F5"/>
    <w:rsid w:val="00A24D72"/>
    <w:rsid w:val="00A34D80"/>
    <w:rsid w:val="00A362B9"/>
    <w:rsid w:val="00A40A0F"/>
    <w:rsid w:val="00A51E78"/>
    <w:rsid w:val="00A5256C"/>
    <w:rsid w:val="00A52936"/>
    <w:rsid w:val="00A66D14"/>
    <w:rsid w:val="00A77741"/>
    <w:rsid w:val="00A85AC9"/>
    <w:rsid w:val="00A921FD"/>
    <w:rsid w:val="00A95853"/>
    <w:rsid w:val="00AA503A"/>
    <w:rsid w:val="00AB072A"/>
    <w:rsid w:val="00AB1596"/>
    <w:rsid w:val="00AB49B7"/>
    <w:rsid w:val="00AC6C12"/>
    <w:rsid w:val="00AD5F42"/>
    <w:rsid w:val="00AD724D"/>
    <w:rsid w:val="00AE5521"/>
    <w:rsid w:val="00AE66EB"/>
    <w:rsid w:val="00AF3DE0"/>
    <w:rsid w:val="00B020CF"/>
    <w:rsid w:val="00B03224"/>
    <w:rsid w:val="00B043C5"/>
    <w:rsid w:val="00B10199"/>
    <w:rsid w:val="00B12DF7"/>
    <w:rsid w:val="00B16FA7"/>
    <w:rsid w:val="00B2639F"/>
    <w:rsid w:val="00B3161E"/>
    <w:rsid w:val="00B34B47"/>
    <w:rsid w:val="00B47E53"/>
    <w:rsid w:val="00B72890"/>
    <w:rsid w:val="00BD1A27"/>
    <w:rsid w:val="00BE26CA"/>
    <w:rsid w:val="00C010CD"/>
    <w:rsid w:val="00C02BBA"/>
    <w:rsid w:val="00C061A0"/>
    <w:rsid w:val="00C124A2"/>
    <w:rsid w:val="00C16B68"/>
    <w:rsid w:val="00C21118"/>
    <w:rsid w:val="00C25A79"/>
    <w:rsid w:val="00C3129E"/>
    <w:rsid w:val="00C40128"/>
    <w:rsid w:val="00C50B60"/>
    <w:rsid w:val="00C51716"/>
    <w:rsid w:val="00C52A0D"/>
    <w:rsid w:val="00C55713"/>
    <w:rsid w:val="00C81C9D"/>
    <w:rsid w:val="00C8723C"/>
    <w:rsid w:val="00CA0697"/>
    <w:rsid w:val="00CA12F3"/>
    <w:rsid w:val="00CA2C6C"/>
    <w:rsid w:val="00CA728C"/>
    <w:rsid w:val="00CC4021"/>
    <w:rsid w:val="00CD0A72"/>
    <w:rsid w:val="00D0009A"/>
    <w:rsid w:val="00D14AD5"/>
    <w:rsid w:val="00D246D4"/>
    <w:rsid w:val="00D325EC"/>
    <w:rsid w:val="00D40771"/>
    <w:rsid w:val="00D64FC1"/>
    <w:rsid w:val="00D655A0"/>
    <w:rsid w:val="00D66731"/>
    <w:rsid w:val="00D81728"/>
    <w:rsid w:val="00DB1553"/>
    <w:rsid w:val="00DB4DE5"/>
    <w:rsid w:val="00DF0325"/>
    <w:rsid w:val="00DF7A01"/>
    <w:rsid w:val="00E029D9"/>
    <w:rsid w:val="00E10F08"/>
    <w:rsid w:val="00E11356"/>
    <w:rsid w:val="00E42018"/>
    <w:rsid w:val="00E45207"/>
    <w:rsid w:val="00E51C18"/>
    <w:rsid w:val="00E51E92"/>
    <w:rsid w:val="00EA3C27"/>
    <w:rsid w:val="00EC7618"/>
    <w:rsid w:val="00EE16CE"/>
    <w:rsid w:val="00EE453C"/>
    <w:rsid w:val="00F1568D"/>
    <w:rsid w:val="00F21898"/>
    <w:rsid w:val="00F33C9E"/>
    <w:rsid w:val="00F447A7"/>
    <w:rsid w:val="00F543F9"/>
    <w:rsid w:val="00F548C4"/>
    <w:rsid w:val="00F7155E"/>
    <w:rsid w:val="00F8124B"/>
    <w:rsid w:val="00F8666D"/>
    <w:rsid w:val="00F86AB9"/>
    <w:rsid w:val="00F92A7E"/>
    <w:rsid w:val="00FA6B35"/>
    <w:rsid w:val="00FB14A1"/>
    <w:rsid w:val="00FC05F2"/>
    <w:rsid w:val="00FC1E7F"/>
    <w:rsid w:val="00FC5C25"/>
    <w:rsid w:val="00FE5F42"/>
    <w:rsid w:val="00FF0C0B"/>
    <w:rsid w:val="00FF7A94"/>
    <w:rsid w:val="010742D5"/>
    <w:rsid w:val="010F7B98"/>
    <w:rsid w:val="01270A4D"/>
    <w:rsid w:val="016D3648"/>
    <w:rsid w:val="017E2A82"/>
    <w:rsid w:val="017F3AA6"/>
    <w:rsid w:val="01851778"/>
    <w:rsid w:val="01A729ED"/>
    <w:rsid w:val="01AE11E6"/>
    <w:rsid w:val="01B729F0"/>
    <w:rsid w:val="01E96BCD"/>
    <w:rsid w:val="01F53A09"/>
    <w:rsid w:val="01FC105B"/>
    <w:rsid w:val="020A3DE7"/>
    <w:rsid w:val="020B511D"/>
    <w:rsid w:val="02222883"/>
    <w:rsid w:val="02A01370"/>
    <w:rsid w:val="02C62BA9"/>
    <w:rsid w:val="030A7540"/>
    <w:rsid w:val="034C79A8"/>
    <w:rsid w:val="035E327D"/>
    <w:rsid w:val="03624C71"/>
    <w:rsid w:val="037171B2"/>
    <w:rsid w:val="03723D7D"/>
    <w:rsid w:val="03A55E37"/>
    <w:rsid w:val="03E073D5"/>
    <w:rsid w:val="04071573"/>
    <w:rsid w:val="04357EE7"/>
    <w:rsid w:val="043E0AAC"/>
    <w:rsid w:val="044F2C90"/>
    <w:rsid w:val="04604D98"/>
    <w:rsid w:val="046C6724"/>
    <w:rsid w:val="04762FE4"/>
    <w:rsid w:val="048361AE"/>
    <w:rsid w:val="048962DE"/>
    <w:rsid w:val="04B45C44"/>
    <w:rsid w:val="04C403D8"/>
    <w:rsid w:val="04DA625A"/>
    <w:rsid w:val="04EF476C"/>
    <w:rsid w:val="0528054A"/>
    <w:rsid w:val="05287815"/>
    <w:rsid w:val="052D2D41"/>
    <w:rsid w:val="0538232A"/>
    <w:rsid w:val="0552233D"/>
    <w:rsid w:val="05782C43"/>
    <w:rsid w:val="057E335E"/>
    <w:rsid w:val="05903056"/>
    <w:rsid w:val="05B01B1D"/>
    <w:rsid w:val="05E17C80"/>
    <w:rsid w:val="05E55725"/>
    <w:rsid w:val="05E5760D"/>
    <w:rsid w:val="06066F04"/>
    <w:rsid w:val="06134407"/>
    <w:rsid w:val="06231BA7"/>
    <w:rsid w:val="0639353C"/>
    <w:rsid w:val="063B53E6"/>
    <w:rsid w:val="06474E34"/>
    <w:rsid w:val="06484055"/>
    <w:rsid w:val="065949DD"/>
    <w:rsid w:val="06653EC4"/>
    <w:rsid w:val="0699402C"/>
    <w:rsid w:val="069C64C8"/>
    <w:rsid w:val="06A0112C"/>
    <w:rsid w:val="06A81BEC"/>
    <w:rsid w:val="06D53145"/>
    <w:rsid w:val="06DC60DB"/>
    <w:rsid w:val="06F44F8B"/>
    <w:rsid w:val="06F84851"/>
    <w:rsid w:val="06FB0045"/>
    <w:rsid w:val="077360FE"/>
    <w:rsid w:val="077B362D"/>
    <w:rsid w:val="079A6E72"/>
    <w:rsid w:val="079F3EE7"/>
    <w:rsid w:val="07AA1AB7"/>
    <w:rsid w:val="07B7075F"/>
    <w:rsid w:val="07C51164"/>
    <w:rsid w:val="07DF5164"/>
    <w:rsid w:val="07E50580"/>
    <w:rsid w:val="07EE133F"/>
    <w:rsid w:val="08065B86"/>
    <w:rsid w:val="08274ACF"/>
    <w:rsid w:val="08310251"/>
    <w:rsid w:val="084703F0"/>
    <w:rsid w:val="086230FE"/>
    <w:rsid w:val="08696EDC"/>
    <w:rsid w:val="08705B4A"/>
    <w:rsid w:val="087A7753"/>
    <w:rsid w:val="08814CE3"/>
    <w:rsid w:val="088811CB"/>
    <w:rsid w:val="08884C10"/>
    <w:rsid w:val="08986544"/>
    <w:rsid w:val="08BB6846"/>
    <w:rsid w:val="08D55A74"/>
    <w:rsid w:val="08DC3175"/>
    <w:rsid w:val="08E052CE"/>
    <w:rsid w:val="08FB2C0B"/>
    <w:rsid w:val="08FD3C48"/>
    <w:rsid w:val="08FF6B9F"/>
    <w:rsid w:val="09161D47"/>
    <w:rsid w:val="093D3ABC"/>
    <w:rsid w:val="095F5326"/>
    <w:rsid w:val="09976943"/>
    <w:rsid w:val="09CE19BC"/>
    <w:rsid w:val="09E70A54"/>
    <w:rsid w:val="09E84CCD"/>
    <w:rsid w:val="0A051115"/>
    <w:rsid w:val="0A3A5C5D"/>
    <w:rsid w:val="0A8528D5"/>
    <w:rsid w:val="0A8A0A3A"/>
    <w:rsid w:val="0AB52BD8"/>
    <w:rsid w:val="0AD56F1F"/>
    <w:rsid w:val="0AEA3C8C"/>
    <w:rsid w:val="0B1E0CF0"/>
    <w:rsid w:val="0B1E2894"/>
    <w:rsid w:val="0B3A637F"/>
    <w:rsid w:val="0B420671"/>
    <w:rsid w:val="0B651F10"/>
    <w:rsid w:val="0BCE1370"/>
    <w:rsid w:val="0BCF240A"/>
    <w:rsid w:val="0BD84E5C"/>
    <w:rsid w:val="0BE34CD8"/>
    <w:rsid w:val="0BE83010"/>
    <w:rsid w:val="0BF47D4E"/>
    <w:rsid w:val="0BF86799"/>
    <w:rsid w:val="0C0A7891"/>
    <w:rsid w:val="0C377F1F"/>
    <w:rsid w:val="0C516743"/>
    <w:rsid w:val="0C5D1BDB"/>
    <w:rsid w:val="0C7E2237"/>
    <w:rsid w:val="0C9C3187"/>
    <w:rsid w:val="0CA34118"/>
    <w:rsid w:val="0CA758F8"/>
    <w:rsid w:val="0CCD457A"/>
    <w:rsid w:val="0CD50236"/>
    <w:rsid w:val="0CED2959"/>
    <w:rsid w:val="0CEF3BF8"/>
    <w:rsid w:val="0D000761"/>
    <w:rsid w:val="0D3F7F2E"/>
    <w:rsid w:val="0D6344EC"/>
    <w:rsid w:val="0D705EC6"/>
    <w:rsid w:val="0D7446FA"/>
    <w:rsid w:val="0D870C14"/>
    <w:rsid w:val="0D8D29CB"/>
    <w:rsid w:val="0DB14507"/>
    <w:rsid w:val="0DB757B9"/>
    <w:rsid w:val="0DE545F3"/>
    <w:rsid w:val="0DE7555E"/>
    <w:rsid w:val="0E0316BF"/>
    <w:rsid w:val="0E072513"/>
    <w:rsid w:val="0E7007ED"/>
    <w:rsid w:val="0E811E04"/>
    <w:rsid w:val="0E932086"/>
    <w:rsid w:val="0F0D0D2C"/>
    <w:rsid w:val="0F385060"/>
    <w:rsid w:val="0F4D0444"/>
    <w:rsid w:val="0F58781F"/>
    <w:rsid w:val="0F5D7625"/>
    <w:rsid w:val="0F6147A2"/>
    <w:rsid w:val="0F7C1EF6"/>
    <w:rsid w:val="0F86061B"/>
    <w:rsid w:val="0FC27645"/>
    <w:rsid w:val="0FD4645C"/>
    <w:rsid w:val="1007199F"/>
    <w:rsid w:val="101A3630"/>
    <w:rsid w:val="102C199B"/>
    <w:rsid w:val="103927E7"/>
    <w:rsid w:val="104542C5"/>
    <w:rsid w:val="105576A8"/>
    <w:rsid w:val="10BE1B05"/>
    <w:rsid w:val="10C64B9C"/>
    <w:rsid w:val="10CB7C05"/>
    <w:rsid w:val="10CF3933"/>
    <w:rsid w:val="10FD1FE7"/>
    <w:rsid w:val="11344EBE"/>
    <w:rsid w:val="115B5C4F"/>
    <w:rsid w:val="117C20D6"/>
    <w:rsid w:val="118A244C"/>
    <w:rsid w:val="11A2124C"/>
    <w:rsid w:val="11C20C82"/>
    <w:rsid w:val="11C8536C"/>
    <w:rsid w:val="11D0460B"/>
    <w:rsid w:val="11DE5C79"/>
    <w:rsid w:val="120B2B1C"/>
    <w:rsid w:val="12101447"/>
    <w:rsid w:val="121E5D7B"/>
    <w:rsid w:val="12215961"/>
    <w:rsid w:val="125F1817"/>
    <w:rsid w:val="12696EF6"/>
    <w:rsid w:val="1287552A"/>
    <w:rsid w:val="128D04EC"/>
    <w:rsid w:val="12AA2320"/>
    <w:rsid w:val="12DB53B1"/>
    <w:rsid w:val="12E81B94"/>
    <w:rsid w:val="13257C63"/>
    <w:rsid w:val="133707C2"/>
    <w:rsid w:val="13441C72"/>
    <w:rsid w:val="134C77A5"/>
    <w:rsid w:val="13731B39"/>
    <w:rsid w:val="13732205"/>
    <w:rsid w:val="137F0CE3"/>
    <w:rsid w:val="13B66833"/>
    <w:rsid w:val="13C30E6E"/>
    <w:rsid w:val="13C5138B"/>
    <w:rsid w:val="13FD01F3"/>
    <w:rsid w:val="140A0889"/>
    <w:rsid w:val="140C3E1C"/>
    <w:rsid w:val="141B13D5"/>
    <w:rsid w:val="141C741E"/>
    <w:rsid w:val="14234B06"/>
    <w:rsid w:val="145558C5"/>
    <w:rsid w:val="149D3DC9"/>
    <w:rsid w:val="149E1778"/>
    <w:rsid w:val="14AD4839"/>
    <w:rsid w:val="14DF5342"/>
    <w:rsid w:val="14EA3450"/>
    <w:rsid w:val="14F22EE3"/>
    <w:rsid w:val="14F767B6"/>
    <w:rsid w:val="14F905C9"/>
    <w:rsid w:val="151F76DA"/>
    <w:rsid w:val="15287486"/>
    <w:rsid w:val="15552317"/>
    <w:rsid w:val="15840A84"/>
    <w:rsid w:val="15AF033B"/>
    <w:rsid w:val="15C012BB"/>
    <w:rsid w:val="15EA61EF"/>
    <w:rsid w:val="16031113"/>
    <w:rsid w:val="160C1329"/>
    <w:rsid w:val="16332D75"/>
    <w:rsid w:val="163D4862"/>
    <w:rsid w:val="16502A53"/>
    <w:rsid w:val="16725683"/>
    <w:rsid w:val="16725D01"/>
    <w:rsid w:val="16777B9F"/>
    <w:rsid w:val="168F227C"/>
    <w:rsid w:val="169A575C"/>
    <w:rsid w:val="16AD5C51"/>
    <w:rsid w:val="16C11894"/>
    <w:rsid w:val="16C377D3"/>
    <w:rsid w:val="16E6609C"/>
    <w:rsid w:val="171F0861"/>
    <w:rsid w:val="1731374B"/>
    <w:rsid w:val="173B1F0E"/>
    <w:rsid w:val="173D243C"/>
    <w:rsid w:val="17534ECF"/>
    <w:rsid w:val="1762435D"/>
    <w:rsid w:val="17DC7BF0"/>
    <w:rsid w:val="180053F0"/>
    <w:rsid w:val="18011D29"/>
    <w:rsid w:val="181011F1"/>
    <w:rsid w:val="185F5F75"/>
    <w:rsid w:val="186F483E"/>
    <w:rsid w:val="1870253F"/>
    <w:rsid w:val="188227EF"/>
    <w:rsid w:val="189220EE"/>
    <w:rsid w:val="189E4B47"/>
    <w:rsid w:val="18E36CFC"/>
    <w:rsid w:val="19000C71"/>
    <w:rsid w:val="19100701"/>
    <w:rsid w:val="192A06DB"/>
    <w:rsid w:val="193028F8"/>
    <w:rsid w:val="19800DAF"/>
    <w:rsid w:val="198218DD"/>
    <w:rsid w:val="198D1B84"/>
    <w:rsid w:val="198E4D52"/>
    <w:rsid w:val="19923F06"/>
    <w:rsid w:val="19AF2729"/>
    <w:rsid w:val="19CF7EC7"/>
    <w:rsid w:val="19E51688"/>
    <w:rsid w:val="19EB0503"/>
    <w:rsid w:val="19EE2A8B"/>
    <w:rsid w:val="19EE41FA"/>
    <w:rsid w:val="19FD369B"/>
    <w:rsid w:val="1A1830B1"/>
    <w:rsid w:val="1A2F4589"/>
    <w:rsid w:val="1A4C1D4A"/>
    <w:rsid w:val="1A501737"/>
    <w:rsid w:val="1A587B66"/>
    <w:rsid w:val="1A5A6066"/>
    <w:rsid w:val="1A5B78E2"/>
    <w:rsid w:val="1A647FAE"/>
    <w:rsid w:val="1A777345"/>
    <w:rsid w:val="1A813E1F"/>
    <w:rsid w:val="1A8357FC"/>
    <w:rsid w:val="1A9F2503"/>
    <w:rsid w:val="1AA3486A"/>
    <w:rsid w:val="1ACD2659"/>
    <w:rsid w:val="1ACE692C"/>
    <w:rsid w:val="1AE33064"/>
    <w:rsid w:val="1AF357C2"/>
    <w:rsid w:val="1B3B15AA"/>
    <w:rsid w:val="1B6A3FBF"/>
    <w:rsid w:val="1B6E5D82"/>
    <w:rsid w:val="1B8C6B7B"/>
    <w:rsid w:val="1B9E29B4"/>
    <w:rsid w:val="1BB43FB4"/>
    <w:rsid w:val="1BBF65FB"/>
    <w:rsid w:val="1BC2281C"/>
    <w:rsid w:val="1BF657FB"/>
    <w:rsid w:val="1C374515"/>
    <w:rsid w:val="1C4235A6"/>
    <w:rsid w:val="1C4F222F"/>
    <w:rsid w:val="1CA4277D"/>
    <w:rsid w:val="1CA86A15"/>
    <w:rsid w:val="1CBB4247"/>
    <w:rsid w:val="1CFA7EEF"/>
    <w:rsid w:val="1CFB1146"/>
    <w:rsid w:val="1D1338EC"/>
    <w:rsid w:val="1D37062D"/>
    <w:rsid w:val="1D3B199E"/>
    <w:rsid w:val="1D5B6D2E"/>
    <w:rsid w:val="1D9650BB"/>
    <w:rsid w:val="1DC84F72"/>
    <w:rsid w:val="1DD634B1"/>
    <w:rsid w:val="1DEC270F"/>
    <w:rsid w:val="1DF10281"/>
    <w:rsid w:val="1E0672A1"/>
    <w:rsid w:val="1E0D3D46"/>
    <w:rsid w:val="1E206F43"/>
    <w:rsid w:val="1E2A2DA4"/>
    <w:rsid w:val="1E3253CF"/>
    <w:rsid w:val="1E331E3B"/>
    <w:rsid w:val="1E370C0B"/>
    <w:rsid w:val="1E4E212D"/>
    <w:rsid w:val="1E561B49"/>
    <w:rsid w:val="1E5A2895"/>
    <w:rsid w:val="1E5B5B74"/>
    <w:rsid w:val="1E847B39"/>
    <w:rsid w:val="1E860C88"/>
    <w:rsid w:val="1E870645"/>
    <w:rsid w:val="1E9F5B8B"/>
    <w:rsid w:val="1EAD27E8"/>
    <w:rsid w:val="1EC35424"/>
    <w:rsid w:val="1ED462A6"/>
    <w:rsid w:val="1ED734FA"/>
    <w:rsid w:val="1EDB21B2"/>
    <w:rsid w:val="1EE21D29"/>
    <w:rsid w:val="1EE72005"/>
    <w:rsid w:val="1F2B54B6"/>
    <w:rsid w:val="1F2F246F"/>
    <w:rsid w:val="1F3E1D5D"/>
    <w:rsid w:val="1F6E3177"/>
    <w:rsid w:val="1F6F04BA"/>
    <w:rsid w:val="1F8129BD"/>
    <w:rsid w:val="1FFF6CC7"/>
    <w:rsid w:val="20027E74"/>
    <w:rsid w:val="2024650C"/>
    <w:rsid w:val="2026764F"/>
    <w:rsid w:val="204663FA"/>
    <w:rsid w:val="20624FA2"/>
    <w:rsid w:val="206A1137"/>
    <w:rsid w:val="20835E3C"/>
    <w:rsid w:val="2084196D"/>
    <w:rsid w:val="20AA1825"/>
    <w:rsid w:val="20BB1EB1"/>
    <w:rsid w:val="21144C23"/>
    <w:rsid w:val="212A75E7"/>
    <w:rsid w:val="214E67BA"/>
    <w:rsid w:val="21593740"/>
    <w:rsid w:val="215C6880"/>
    <w:rsid w:val="215E5736"/>
    <w:rsid w:val="2163612C"/>
    <w:rsid w:val="217039C6"/>
    <w:rsid w:val="21754AF5"/>
    <w:rsid w:val="217E7700"/>
    <w:rsid w:val="218158E0"/>
    <w:rsid w:val="218F0080"/>
    <w:rsid w:val="21BA53F5"/>
    <w:rsid w:val="21C55DF5"/>
    <w:rsid w:val="21E169EA"/>
    <w:rsid w:val="220B781D"/>
    <w:rsid w:val="2220525E"/>
    <w:rsid w:val="2231758A"/>
    <w:rsid w:val="224449F5"/>
    <w:rsid w:val="225D16C1"/>
    <w:rsid w:val="2266010D"/>
    <w:rsid w:val="226E674C"/>
    <w:rsid w:val="226F619C"/>
    <w:rsid w:val="22712A0D"/>
    <w:rsid w:val="22734646"/>
    <w:rsid w:val="22B609EC"/>
    <w:rsid w:val="22C23296"/>
    <w:rsid w:val="22CF4727"/>
    <w:rsid w:val="22E35CB6"/>
    <w:rsid w:val="22EA1840"/>
    <w:rsid w:val="22F91025"/>
    <w:rsid w:val="231A5582"/>
    <w:rsid w:val="23280561"/>
    <w:rsid w:val="2330019D"/>
    <w:rsid w:val="23530A6A"/>
    <w:rsid w:val="235A74A9"/>
    <w:rsid w:val="235E2799"/>
    <w:rsid w:val="23666663"/>
    <w:rsid w:val="23693289"/>
    <w:rsid w:val="23795972"/>
    <w:rsid w:val="239147E1"/>
    <w:rsid w:val="23BB34F7"/>
    <w:rsid w:val="23CB333E"/>
    <w:rsid w:val="23F91B39"/>
    <w:rsid w:val="242E5E97"/>
    <w:rsid w:val="243A5F83"/>
    <w:rsid w:val="244702BD"/>
    <w:rsid w:val="247E0687"/>
    <w:rsid w:val="24A20628"/>
    <w:rsid w:val="24B45D14"/>
    <w:rsid w:val="24C90F76"/>
    <w:rsid w:val="24D557D5"/>
    <w:rsid w:val="24FE0E05"/>
    <w:rsid w:val="25025E1D"/>
    <w:rsid w:val="25171BA0"/>
    <w:rsid w:val="251B18C1"/>
    <w:rsid w:val="25222461"/>
    <w:rsid w:val="25501E67"/>
    <w:rsid w:val="25524FA6"/>
    <w:rsid w:val="25532EC3"/>
    <w:rsid w:val="25925077"/>
    <w:rsid w:val="25AF3989"/>
    <w:rsid w:val="25B24E51"/>
    <w:rsid w:val="25C73339"/>
    <w:rsid w:val="25C86149"/>
    <w:rsid w:val="25D62822"/>
    <w:rsid w:val="25F16B68"/>
    <w:rsid w:val="260663DB"/>
    <w:rsid w:val="262F0558"/>
    <w:rsid w:val="26546373"/>
    <w:rsid w:val="26841C6E"/>
    <w:rsid w:val="26934343"/>
    <w:rsid w:val="26B272D8"/>
    <w:rsid w:val="26B424FB"/>
    <w:rsid w:val="26B73D93"/>
    <w:rsid w:val="26E62133"/>
    <w:rsid w:val="277F68D2"/>
    <w:rsid w:val="27870FB2"/>
    <w:rsid w:val="278F0AAA"/>
    <w:rsid w:val="27B84345"/>
    <w:rsid w:val="27CB7A47"/>
    <w:rsid w:val="27CF31D6"/>
    <w:rsid w:val="27E53B63"/>
    <w:rsid w:val="27F52A10"/>
    <w:rsid w:val="280E4470"/>
    <w:rsid w:val="283A36C6"/>
    <w:rsid w:val="283E405F"/>
    <w:rsid w:val="284C3CBA"/>
    <w:rsid w:val="28D9203E"/>
    <w:rsid w:val="295B4620"/>
    <w:rsid w:val="295E1181"/>
    <w:rsid w:val="298330BD"/>
    <w:rsid w:val="29B00B02"/>
    <w:rsid w:val="29B661A7"/>
    <w:rsid w:val="29DB1483"/>
    <w:rsid w:val="29DC3277"/>
    <w:rsid w:val="29FA460F"/>
    <w:rsid w:val="2A057B9E"/>
    <w:rsid w:val="2A0B6D48"/>
    <w:rsid w:val="2A397DF9"/>
    <w:rsid w:val="2A4411C6"/>
    <w:rsid w:val="2A7C5019"/>
    <w:rsid w:val="2A8E3410"/>
    <w:rsid w:val="2A95425F"/>
    <w:rsid w:val="2ABE55CE"/>
    <w:rsid w:val="2AC017A8"/>
    <w:rsid w:val="2B127E2F"/>
    <w:rsid w:val="2B3677A4"/>
    <w:rsid w:val="2B7F5D7B"/>
    <w:rsid w:val="2B830867"/>
    <w:rsid w:val="2B9073EB"/>
    <w:rsid w:val="2BAD682D"/>
    <w:rsid w:val="2BC41873"/>
    <w:rsid w:val="2BEE5A9C"/>
    <w:rsid w:val="2C275720"/>
    <w:rsid w:val="2C4D06F1"/>
    <w:rsid w:val="2C64232C"/>
    <w:rsid w:val="2C6B41B7"/>
    <w:rsid w:val="2CAF7AE9"/>
    <w:rsid w:val="2CB550EC"/>
    <w:rsid w:val="2CBB7012"/>
    <w:rsid w:val="2CDD6C94"/>
    <w:rsid w:val="2CF947D9"/>
    <w:rsid w:val="2CFA06CC"/>
    <w:rsid w:val="2D3F090C"/>
    <w:rsid w:val="2D473273"/>
    <w:rsid w:val="2D814A75"/>
    <w:rsid w:val="2D8167C0"/>
    <w:rsid w:val="2D9C1D44"/>
    <w:rsid w:val="2DAA33A6"/>
    <w:rsid w:val="2DAB174B"/>
    <w:rsid w:val="2DAC3053"/>
    <w:rsid w:val="2DB40F04"/>
    <w:rsid w:val="2DB55317"/>
    <w:rsid w:val="2DD04A2C"/>
    <w:rsid w:val="2E073EDF"/>
    <w:rsid w:val="2E1A2D69"/>
    <w:rsid w:val="2E1C2312"/>
    <w:rsid w:val="2E450C2F"/>
    <w:rsid w:val="2E617376"/>
    <w:rsid w:val="2E925B8D"/>
    <w:rsid w:val="2E982C81"/>
    <w:rsid w:val="2ED13170"/>
    <w:rsid w:val="2F011E82"/>
    <w:rsid w:val="2F415E64"/>
    <w:rsid w:val="2F60404A"/>
    <w:rsid w:val="2F6858EF"/>
    <w:rsid w:val="2F6D6BCA"/>
    <w:rsid w:val="2F7674B4"/>
    <w:rsid w:val="2FC51659"/>
    <w:rsid w:val="2FCB2DE8"/>
    <w:rsid w:val="30082C17"/>
    <w:rsid w:val="301A6B35"/>
    <w:rsid w:val="30385048"/>
    <w:rsid w:val="30400DE6"/>
    <w:rsid w:val="3046030C"/>
    <w:rsid w:val="30577166"/>
    <w:rsid w:val="307048B1"/>
    <w:rsid w:val="30A8450A"/>
    <w:rsid w:val="30B147B2"/>
    <w:rsid w:val="30FE64F4"/>
    <w:rsid w:val="310D00D7"/>
    <w:rsid w:val="314A5A0E"/>
    <w:rsid w:val="31673989"/>
    <w:rsid w:val="31682139"/>
    <w:rsid w:val="319957F6"/>
    <w:rsid w:val="319F0BCB"/>
    <w:rsid w:val="31A0264B"/>
    <w:rsid w:val="31C036D0"/>
    <w:rsid w:val="31C90302"/>
    <w:rsid w:val="31D953B1"/>
    <w:rsid w:val="31EC1741"/>
    <w:rsid w:val="31EF6CF0"/>
    <w:rsid w:val="31F7619B"/>
    <w:rsid w:val="321F0CAE"/>
    <w:rsid w:val="321F3505"/>
    <w:rsid w:val="322B0318"/>
    <w:rsid w:val="32494369"/>
    <w:rsid w:val="324C0B81"/>
    <w:rsid w:val="32507DBD"/>
    <w:rsid w:val="32517D1E"/>
    <w:rsid w:val="329B0438"/>
    <w:rsid w:val="32B261A3"/>
    <w:rsid w:val="32B63AAA"/>
    <w:rsid w:val="32DC6B74"/>
    <w:rsid w:val="33091096"/>
    <w:rsid w:val="33232830"/>
    <w:rsid w:val="3341533E"/>
    <w:rsid w:val="335D5C6D"/>
    <w:rsid w:val="336677B0"/>
    <w:rsid w:val="33843CA1"/>
    <w:rsid w:val="33881ABE"/>
    <w:rsid w:val="3443530F"/>
    <w:rsid w:val="344D764F"/>
    <w:rsid w:val="34690455"/>
    <w:rsid w:val="34886784"/>
    <w:rsid w:val="34A90E05"/>
    <w:rsid w:val="34AA1765"/>
    <w:rsid w:val="34AA6BD7"/>
    <w:rsid w:val="34D7618A"/>
    <w:rsid w:val="34FE589B"/>
    <w:rsid w:val="3529493E"/>
    <w:rsid w:val="35330B48"/>
    <w:rsid w:val="353B29E7"/>
    <w:rsid w:val="353D70EA"/>
    <w:rsid w:val="354E7EDA"/>
    <w:rsid w:val="355D4407"/>
    <w:rsid w:val="3562042D"/>
    <w:rsid w:val="35776DE5"/>
    <w:rsid w:val="35813F99"/>
    <w:rsid w:val="35850AE6"/>
    <w:rsid w:val="35A74497"/>
    <w:rsid w:val="35A74E2B"/>
    <w:rsid w:val="35A94199"/>
    <w:rsid w:val="35B05630"/>
    <w:rsid w:val="35B81CA8"/>
    <w:rsid w:val="35C33EC5"/>
    <w:rsid w:val="35C81BD5"/>
    <w:rsid w:val="35CF6801"/>
    <w:rsid w:val="35DE1818"/>
    <w:rsid w:val="35ED404E"/>
    <w:rsid w:val="36243C2B"/>
    <w:rsid w:val="363F2605"/>
    <w:rsid w:val="36475152"/>
    <w:rsid w:val="365674EF"/>
    <w:rsid w:val="366E5884"/>
    <w:rsid w:val="367134DE"/>
    <w:rsid w:val="367729D2"/>
    <w:rsid w:val="36787E34"/>
    <w:rsid w:val="3692435D"/>
    <w:rsid w:val="36D16DB7"/>
    <w:rsid w:val="36F35ECC"/>
    <w:rsid w:val="36FC06E4"/>
    <w:rsid w:val="370B0055"/>
    <w:rsid w:val="370C1BB9"/>
    <w:rsid w:val="37197CB3"/>
    <w:rsid w:val="373B5B82"/>
    <w:rsid w:val="374976F8"/>
    <w:rsid w:val="37533A9C"/>
    <w:rsid w:val="37821544"/>
    <w:rsid w:val="3787676D"/>
    <w:rsid w:val="37953793"/>
    <w:rsid w:val="37977E1F"/>
    <w:rsid w:val="37A53093"/>
    <w:rsid w:val="37E702EC"/>
    <w:rsid w:val="38727414"/>
    <w:rsid w:val="38AF4648"/>
    <w:rsid w:val="38B3392D"/>
    <w:rsid w:val="38B37C06"/>
    <w:rsid w:val="38CF5396"/>
    <w:rsid w:val="38E50A97"/>
    <w:rsid w:val="391E370A"/>
    <w:rsid w:val="392F5095"/>
    <w:rsid w:val="393C7ED6"/>
    <w:rsid w:val="39465433"/>
    <w:rsid w:val="39581B4E"/>
    <w:rsid w:val="395B6912"/>
    <w:rsid w:val="396271DB"/>
    <w:rsid w:val="39A56F77"/>
    <w:rsid w:val="39BE4A11"/>
    <w:rsid w:val="39D215E2"/>
    <w:rsid w:val="39E440E1"/>
    <w:rsid w:val="3A16279B"/>
    <w:rsid w:val="3A27520A"/>
    <w:rsid w:val="3A3F6C87"/>
    <w:rsid w:val="3A40527C"/>
    <w:rsid w:val="3A465FD4"/>
    <w:rsid w:val="3A956A72"/>
    <w:rsid w:val="3AD70862"/>
    <w:rsid w:val="3AE76311"/>
    <w:rsid w:val="3AF4740A"/>
    <w:rsid w:val="3B1109C9"/>
    <w:rsid w:val="3B2552D7"/>
    <w:rsid w:val="3B3F7D03"/>
    <w:rsid w:val="3B714455"/>
    <w:rsid w:val="3B844B5E"/>
    <w:rsid w:val="3B970D6B"/>
    <w:rsid w:val="3BDD7DCA"/>
    <w:rsid w:val="3BE51125"/>
    <w:rsid w:val="3BE90506"/>
    <w:rsid w:val="3BEB6832"/>
    <w:rsid w:val="3BF178CC"/>
    <w:rsid w:val="3BFA2E9E"/>
    <w:rsid w:val="3C40766B"/>
    <w:rsid w:val="3C476B61"/>
    <w:rsid w:val="3C583A62"/>
    <w:rsid w:val="3C813EBD"/>
    <w:rsid w:val="3C92223A"/>
    <w:rsid w:val="3C925C0E"/>
    <w:rsid w:val="3C941962"/>
    <w:rsid w:val="3CA24375"/>
    <w:rsid w:val="3CB702EA"/>
    <w:rsid w:val="3CB9021D"/>
    <w:rsid w:val="3CBD35C8"/>
    <w:rsid w:val="3CC24029"/>
    <w:rsid w:val="3CCF0F73"/>
    <w:rsid w:val="3CE437F4"/>
    <w:rsid w:val="3D386985"/>
    <w:rsid w:val="3D3906B1"/>
    <w:rsid w:val="3D584E9B"/>
    <w:rsid w:val="3D880E45"/>
    <w:rsid w:val="3D9C69C1"/>
    <w:rsid w:val="3DA0424A"/>
    <w:rsid w:val="3DA419D7"/>
    <w:rsid w:val="3DDA6370"/>
    <w:rsid w:val="3DDD2C1B"/>
    <w:rsid w:val="3DFF5060"/>
    <w:rsid w:val="3E136870"/>
    <w:rsid w:val="3E5D5F3B"/>
    <w:rsid w:val="3E615282"/>
    <w:rsid w:val="3E8429B9"/>
    <w:rsid w:val="3E886F46"/>
    <w:rsid w:val="3EBE7D18"/>
    <w:rsid w:val="3ECC547A"/>
    <w:rsid w:val="3ED805B2"/>
    <w:rsid w:val="3EE01AD6"/>
    <w:rsid w:val="3F1A1718"/>
    <w:rsid w:val="3F2A2A20"/>
    <w:rsid w:val="3F4E5041"/>
    <w:rsid w:val="3F506818"/>
    <w:rsid w:val="3F9E54F5"/>
    <w:rsid w:val="3FE36C1C"/>
    <w:rsid w:val="3FEB19D5"/>
    <w:rsid w:val="3FF15ABF"/>
    <w:rsid w:val="40340044"/>
    <w:rsid w:val="404E6731"/>
    <w:rsid w:val="40661E5E"/>
    <w:rsid w:val="406E45AD"/>
    <w:rsid w:val="407C0CAD"/>
    <w:rsid w:val="40924D64"/>
    <w:rsid w:val="40963A57"/>
    <w:rsid w:val="40B652F6"/>
    <w:rsid w:val="40D16C5D"/>
    <w:rsid w:val="4105404B"/>
    <w:rsid w:val="410A3110"/>
    <w:rsid w:val="41310CA2"/>
    <w:rsid w:val="417E2272"/>
    <w:rsid w:val="41893506"/>
    <w:rsid w:val="419915A4"/>
    <w:rsid w:val="41A82FD1"/>
    <w:rsid w:val="41C35995"/>
    <w:rsid w:val="41CF7D38"/>
    <w:rsid w:val="41FC4A89"/>
    <w:rsid w:val="41FD742F"/>
    <w:rsid w:val="420F1D94"/>
    <w:rsid w:val="422C362E"/>
    <w:rsid w:val="423E5ED2"/>
    <w:rsid w:val="424441F1"/>
    <w:rsid w:val="425E0F00"/>
    <w:rsid w:val="426D5149"/>
    <w:rsid w:val="4277631F"/>
    <w:rsid w:val="427E3E3A"/>
    <w:rsid w:val="428917B7"/>
    <w:rsid w:val="42B93A3B"/>
    <w:rsid w:val="42D50618"/>
    <w:rsid w:val="42F1595A"/>
    <w:rsid w:val="42F45676"/>
    <w:rsid w:val="430B7DA4"/>
    <w:rsid w:val="430D4AC0"/>
    <w:rsid w:val="43121ED0"/>
    <w:rsid w:val="431E047F"/>
    <w:rsid w:val="431E65EF"/>
    <w:rsid w:val="43416FE9"/>
    <w:rsid w:val="435A4BBF"/>
    <w:rsid w:val="436A6565"/>
    <w:rsid w:val="437A019F"/>
    <w:rsid w:val="43891F34"/>
    <w:rsid w:val="43B21221"/>
    <w:rsid w:val="43C63987"/>
    <w:rsid w:val="43FB7AE7"/>
    <w:rsid w:val="4400649E"/>
    <w:rsid w:val="441426C6"/>
    <w:rsid w:val="441466E5"/>
    <w:rsid w:val="441E3A5B"/>
    <w:rsid w:val="4421734C"/>
    <w:rsid w:val="44437D45"/>
    <w:rsid w:val="44460A9F"/>
    <w:rsid w:val="4478624B"/>
    <w:rsid w:val="4493367B"/>
    <w:rsid w:val="44A72843"/>
    <w:rsid w:val="44AB74B4"/>
    <w:rsid w:val="44B2771E"/>
    <w:rsid w:val="44B8368E"/>
    <w:rsid w:val="452905F3"/>
    <w:rsid w:val="4531085A"/>
    <w:rsid w:val="456A35B3"/>
    <w:rsid w:val="459E711B"/>
    <w:rsid w:val="45A45439"/>
    <w:rsid w:val="45B4675B"/>
    <w:rsid w:val="45CA7348"/>
    <w:rsid w:val="45CB72CE"/>
    <w:rsid w:val="460739B2"/>
    <w:rsid w:val="461F4864"/>
    <w:rsid w:val="462B6DAB"/>
    <w:rsid w:val="464A3E03"/>
    <w:rsid w:val="465436A2"/>
    <w:rsid w:val="46977D08"/>
    <w:rsid w:val="469B5592"/>
    <w:rsid w:val="46A5400A"/>
    <w:rsid w:val="46C67C71"/>
    <w:rsid w:val="46DB6342"/>
    <w:rsid w:val="46F207EA"/>
    <w:rsid w:val="46F40267"/>
    <w:rsid w:val="46F87058"/>
    <w:rsid w:val="47283388"/>
    <w:rsid w:val="474156B1"/>
    <w:rsid w:val="4750618B"/>
    <w:rsid w:val="475528CD"/>
    <w:rsid w:val="477A20CD"/>
    <w:rsid w:val="47C35102"/>
    <w:rsid w:val="47C90408"/>
    <w:rsid w:val="47CA3491"/>
    <w:rsid w:val="47DE0285"/>
    <w:rsid w:val="47EA0372"/>
    <w:rsid w:val="47F77566"/>
    <w:rsid w:val="48131737"/>
    <w:rsid w:val="481C1F20"/>
    <w:rsid w:val="482932B2"/>
    <w:rsid w:val="48353471"/>
    <w:rsid w:val="48452D6C"/>
    <w:rsid w:val="48490177"/>
    <w:rsid w:val="48547396"/>
    <w:rsid w:val="48734131"/>
    <w:rsid w:val="487B1A21"/>
    <w:rsid w:val="48801F0A"/>
    <w:rsid w:val="489B5295"/>
    <w:rsid w:val="489C4879"/>
    <w:rsid w:val="489C7EA5"/>
    <w:rsid w:val="489F1458"/>
    <w:rsid w:val="49255FA1"/>
    <w:rsid w:val="49276E58"/>
    <w:rsid w:val="494B4338"/>
    <w:rsid w:val="497C5511"/>
    <w:rsid w:val="49A779DD"/>
    <w:rsid w:val="49AF3571"/>
    <w:rsid w:val="49B65DC9"/>
    <w:rsid w:val="4A131AB1"/>
    <w:rsid w:val="4A200F8B"/>
    <w:rsid w:val="4A34760C"/>
    <w:rsid w:val="4A64259A"/>
    <w:rsid w:val="4AA4128B"/>
    <w:rsid w:val="4AA658AC"/>
    <w:rsid w:val="4AAA7028"/>
    <w:rsid w:val="4AD50D4A"/>
    <w:rsid w:val="4ADC75C4"/>
    <w:rsid w:val="4B2977E3"/>
    <w:rsid w:val="4B3A3263"/>
    <w:rsid w:val="4B404F96"/>
    <w:rsid w:val="4B4D6D80"/>
    <w:rsid w:val="4B5F395F"/>
    <w:rsid w:val="4BB73A13"/>
    <w:rsid w:val="4BE22955"/>
    <w:rsid w:val="4C491FB6"/>
    <w:rsid w:val="4C60411D"/>
    <w:rsid w:val="4C8E383F"/>
    <w:rsid w:val="4C9743B6"/>
    <w:rsid w:val="4CA56DBD"/>
    <w:rsid w:val="4CCD70EB"/>
    <w:rsid w:val="4CD15334"/>
    <w:rsid w:val="4CDC2AC2"/>
    <w:rsid w:val="4CDE204D"/>
    <w:rsid w:val="4CEF194A"/>
    <w:rsid w:val="4D123D13"/>
    <w:rsid w:val="4D4473CA"/>
    <w:rsid w:val="4D594184"/>
    <w:rsid w:val="4D670A85"/>
    <w:rsid w:val="4D7E7E78"/>
    <w:rsid w:val="4D80617B"/>
    <w:rsid w:val="4D806473"/>
    <w:rsid w:val="4D914D59"/>
    <w:rsid w:val="4DB87F6B"/>
    <w:rsid w:val="4DC608A6"/>
    <w:rsid w:val="4DEC516B"/>
    <w:rsid w:val="4DF85FC0"/>
    <w:rsid w:val="4E1074C8"/>
    <w:rsid w:val="4E2B1D2E"/>
    <w:rsid w:val="4E527CB0"/>
    <w:rsid w:val="4E6F1EF6"/>
    <w:rsid w:val="4E7B029B"/>
    <w:rsid w:val="4E9C2A45"/>
    <w:rsid w:val="4ECB07EA"/>
    <w:rsid w:val="4EDA18B9"/>
    <w:rsid w:val="4F216F20"/>
    <w:rsid w:val="4F425205"/>
    <w:rsid w:val="4F486B2E"/>
    <w:rsid w:val="4F573543"/>
    <w:rsid w:val="4F6366D6"/>
    <w:rsid w:val="4F6D467A"/>
    <w:rsid w:val="4F6F04ED"/>
    <w:rsid w:val="4FA710E2"/>
    <w:rsid w:val="4FED507D"/>
    <w:rsid w:val="4FFB62E9"/>
    <w:rsid w:val="500A2129"/>
    <w:rsid w:val="501C4E89"/>
    <w:rsid w:val="502B325D"/>
    <w:rsid w:val="50401BD8"/>
    <w:rsid w:val="505D795E"/>
    <w:rsid w:val="50630959"/>
    <w:rsid w:val="50D37CC2"/>
    <w:rsid w:val="50DD3BA3"/>
    <w:rsid w:val="50E61CAB"/>
    <w:rsid w:val="50E8074E"/>
    <w:rsid w:val="5132754D"/>
    <w:rsid w:val="513564CC"/>
    <w:rsid w:val="514E3A09"/>
    <w:rsid w:val="516B2847"/>
    <w:rsid w:val="517C3AF1"/>
    <w:rsid w:val="517C42A8"/>
    <w:rsid w:val="51915B3D"/>
    <w:rsid w:val="519F5121"/>
    <w:rsid w:val="51FB3F2E"/>
    <w:rsid w:val="5229273F"/>
    <w:rsid w:val="52547228"/>
    <w:rsid w:val="529432E6"/>
    <w:rsid w:val="52A8026E"/>
    <w:rsid w:val="52C56B9D"/>
    <w:rsid w:val="52EC7710"/>
    <w:rsid w:val="52F24D5C"/>
    <w:rsid w:val="53176E1E"/>
    <w:rsid w:val="532C197B"/>
    <w:rsid w:val="534C6115"/>
    <w:rsid w:val="53526154"/>
    <w:rsid w:val="53561F88"/>
    <w:rsid w:val="536B5C40"/>
    <w:rsid w:val="53A41C0C"/>
    <w:rsid w:val="53BC34C4"/>
    <w:rsid w:val="53CE29B7"/>
    <w:rsid w:val="53E93F16"/>
    <w:rsid w:val="53EC2522"/>
    <w:rsid w:val="53F04BF7"/>
    <w:rsid w:val="53F0606D"/>
    <w:rsid w:val="540337E7"/>
    <w:rsid w:val="54142032"/>
    <w:rsid w:val="54143B82"/>
    <w:rsid w:val="541F321E"/>
    <w:rsid w:val="54451376"/>
    <w:rsid w:val="5445275B"/>
    <w:rsid w:val="54680986"/>
    <w:rsid w:val="54776BE8"/>
    <w:rsid w:val="547B2C44"/>
    <w:rsid w:val="547C5F7A"/>
    <w:rsid w:val="547F7066"/>
    <w:rsid w:val="548C0083"/>
    <w:rsid w:val="54AB5420"/>
    <w:rsid w:val="54AE7C72"/>
    <w:rsid w:val="54BC10AE"/>
    <w:rsid w:val="54DE257B"/>
    <w:rsid w:val="54F82DE2"/>
    <w:rsid w:val="55091415"/>
    <w:rsid w:val="55124B31"/>
    <w:rsid w:val="5533415E"/>
    <w:rsid w:val="553D5A1E"/>
    <w:rsid w:val="555B4C1C"/>
    <w:rsid w:val="55665E4B"/>
    <w:rsid w:val="557564F8"/>
    <w:rsid w:val="557C6AE7"/>
    <w:rsid w:val="55A0704C"/>
    <w:rsid w:val="55A923B9"/>
    <w:rsid w:val="55D37E92"/>
    <w:rsid w:val="55D70990"/>
    <w:rsid w:val="55DD38ED"/>
    <w:rsid w:val="55E72D6A"/>
    <w:rsid w:val="561A3EA2"/>
    <w:rsid w:val="56231E5E"/>
    <w:rsid w:val="56262642"/>
    <w:rsid w:val="56434C8D"/>
    <w:rsid w:val="568A68D9"/>
    <w:rsid w:val="56A438D4"/>
    <w:rsid w:val="56BA5C7F"/>
    <w:rsid w:val="56BD3534"/>
    <w:rsid w:val="56D50ABF"/>
    <w:rsid w:val="56EA1F97"/>
    <w:rsid w:val="570F0FFB"/>
    <w:rsid w:val="574E065D"/>
    <w:rsid w:val="575B7C13"/>
    <w:rsid w:val="576E7E03"/>
    <w:rsid w:val="576F3950"/>
    <w:rsid w:val="578A5B09"/>
    <w:rsid w:val="579520FC"/>
    <w:rsid w:val="579B0E0D"/>
    <w:rsid w:val="57AA49F3"/>
    <w:rsid w:val="57AA5D1A"/>
    <w:rsid w:val="57BE32DB"/>
    <w:rsid w:val="57D631F8"/>
    <w:rsid w:val="58082218"/>
    <w:rsid w:val="581028EA"/>
    <w:rsid w:val="58114BC2"/>
    <w:rsid w:val="58344161"/>
    <w:rsid w:val="585D0DF7"/>
    <w:rsid w:val="587316C8"/>
    <w:rsid w:val="58AD641D"/>
    <w:rsid w:val="58B420E4"/>
    <w:rsid w:val="58F92391"/>
    <w:rsid w:val="59135C67"/>
    <w:rsid w:val="593C1329"/>
    <w:rsid w:val="595A34E9"/>
    <w:rsid w:val="595B7937"/>
    <w:rsid w:val="597C7365"/>
    <w:rsid w:val="597F7369"/>
    <w:rsid w:val="59997155"/>
    <w:rsid w:val="59A2414B"/>
    <w:rsid w:val="59FE08FA"/>
    <w:rsid w:val="5A060D86"/>
    <w:rsid w:val="5A886394"/>
    <w:rsid w:val="5A9F6060"/>
    <w:rsid w:val="5ACF7403"/>
    <w:rsid w:val="5B0F4E22"/>
    <w:rsid w:val="5B46719F"/>
    <w:rsid w:val="5B5437AD"/>
    <w:rsid w:val="5B737DCF"/>
    <w:rsid w:val="5BA42A14"/>
    <w:rsid w:val="5BB47CCC"/>
    <w:rsid w:val="5BD05B9D"/>
    <w:rsid w:val="5BD343E6"/>
    <w:rsid w:val="5BD77F69"/>
    <w:rsid w:val="5BE00F61"/>
    <w:rsid w:val="5BFB5206"/>
    <w:rsid w:val="5CB61872"/>
    <w:rsid w:val="5CB65A64"/>
    <w:rsid w:val="5CD26BB3"/>
    <w:rsid w:val="5CEB063E"/>
    <w:rsid w:val="5D0B0214"/>
    <w:rsid w:val="5D1A0A42"/>
    <w:rsid w:val="5D4F1710"/>
    <w:rsid w:val="5D704C15"/>
    <w:rsid w:val="5D71045F"/>
    <w:rsid w:val="5D740167"/>
    <w:rsid w:val="5D7B7702"/>
    <w:rsid w:val="5DA55EAC"/>
    <w:rsid w:val="5DAC626B"/>
    <w:rsid w:val="5DB778E4"/>
    <w:rsid w:val="5DC133FE"/>
    <w:rsid w:val="5E146811"/>
    <w:rsid w:val="5E250B88"/>
    <w:rsid w:val="5E3E02E2"/>
    <w:rsid w:val="5E3F1622"/>
    <w:rsid w:val="5E3F1ED0"/>
    <w:rsid w:val="5E4A015A"/>
    <w:rsid w:val="5E4E1E2F"/>
    <w:rsid w:val="5E7E280E"/>
    <w:rsid w:val="5EA343F9"/>
    <w:rsid w:val="5ED56C4A"/>
    <w:rsid w:val="5EE34D8A"/>
    <w:rsid w:val="5EE503A2"/>
    <w:rsid w:val="5F164D5E"/>
    <w:rsid w:val="5F2D2E3D"/>
    <w:rsid w:val="5F511649"/>
    <w:rsid w:val="5F741C71"/>
    <w:rsid w:val="5F884475"/>
    <w:rsid w:val="5F940261"/>
    <w:rsid w:val="5FAC17B4"/>
    <w:rsid w:val="5FBE713C"/>
    <w:rsid w:val="5FDA399F"/>
    <w:rsid w:val="5FFA79ED"/>
    <w:rsid w:val="60350249"/>
    <w:rsid w:val="603D79F1"/>
    <w:rsid w:val="606D0EF6"/>
    <w:rsid w:val="60806A99"/>
    <w:rsid w:val="60B442A8"/>
    <w:rsid w:val="60CC5C76"/>
    <w:rsid w:val="60FD7810"/>
    <w:rsid w:val="61013040"/>
    <w:rsid w:val="61075284"/>
    <w:rsid w:val="610E310A"/>
    <w:rsid w:val="611C35B8"/>
    <w:rsid w:val="611D1C0E"/>
    <w:rsid w:val="614D09BF"/>
    <w:rsid w:val="61A25580"/>
    <w:rsid w:val="61AE7556"/>
    <w:rsid w:val="61C55F7F"/>
    <w:rsid w:val="61CA3612"/>
    <w:rsid w:val="61D41854"/>
    <w:rsid w:val="61F46458"/>
    <w:rsid w:val="62282B27"/>
    <w:rsid w:val="623E360E"/>
    <w:rsid w:val="625A6442"/>
    <w:rsid w:val="62C31135"/>
    <w:rsid w:val="62C76106"/>
    <w:rsid w:val="62CC474C"/>
    <w:rsid w:val="62FF72FE"/>
    <w:rsid w:val="63491372"/>
    <w:rsid w:val="637B0B27"/>
    <w:rsid w:val="63874046"/>
    <w:rsid w:val="638B4892"/>
    <w:rsid w:val="639A766B"/>
    <w:rsid w:val="63A61BF3"/>
    <w:rsid w:val="63BB45AD"/>
    <w:rsid w:val="63C73E6D"/>
    <w:rsid w:val="63DD4529"/>
    <w:rsid w:val="63FC0611"/>
    <w:rsid w:val="64010633"/>
    <w:rsid w:val="641222ED"/>
    <w:rsid w:val="642B5582"/>
    <w:rsid w:val="6444644C"/>
    <w:rsid w:val="644878A5"/>
    <w:rsid w:val="64516BFF"/>
    <w:rsid w:val="64643953"/>
    <w:rsid w:val="64833355"/>
    <w:rsid w:val="64963CFA"/>
    <w:rsid w:val="649A62D1"/>
    <w:rsid w:val="64B31A3E"/>
    <w:rsid w:val="64BB7086"/>
    <w:rsid w:val="64C036C0"/>
    <w:rsid w:val="64DF720B"/>
    <w:rsid w:val="64FB2F8F"/>
    <w:rsid w:val="6502750F"/>
    <w:rsid w:val="655769D7"/>
    <w:rsid w:val="658C66C4"/>
    <w:rsid w:val="65B76CC0"/>
    <w:rsid w:val="65C86337"/>
    <w:rsid w:val="65DC6542"/>
    <w:rsid w:val="65FE3124"/>
    <w:rsid w:val="66407375"/>
    <w:rsid w:val="66475BEE"/>
    <w:rsid w:val="66817E91"/>
    <w:rsid w:val="66921396"/>
    <w:rsid w:val="669A00A1"/>
    <w:rsid w:val="669A0A1D"/>
    <w:rsid w:val="66C77EC3"/>
    <w:rsid w:val="66CD32EE"/>
    <w:rsid w:val="66EF31C1"/>
    <w:rsid w:val="67224221"/>
    <w:rsid w:val="67286643"/>
    <w:rsid w:val="67340A1D"/>
    <w:rsid w:val="67415D12"/>
    <w:rsid w:val="674F0663"/>
    <w:rsid w:val="67645CC5"/>
    <w:rsid w:val="679D0438"/>
    <w:rsid w:val="679F14A6"/>
    <w:rsid w:val="67A7594A"/>
    <w:rsid w:val="67DA14DE"/>
    <w:rsid w:val="67F71CAA"/>
    <w:rsid w:val="6833136E"/>
    <w:rsid w:val="68374646"/>
    <w:rsid w:val="6851003F"/>
    <w:rsid w:val="68532F31"/>
    <w:rsid w:val="685D1197"/>
    <w:rsid w:val="685F2B0C"/>
    <w:rsid w:val="686A5890"/>
    <w:rsid w:val="686E4CA0"/>
    <w:rsid w:val="6870598D"/>
    <w:rsid w:val="68CD56D6"/>
    <w:rsid w:val="68CE0878"/>
    <w:rsid w:val="68D9295A"/>
    <w:rsid w:val="68DF3F07"/>
    <w:rsid w:val="68E14DD2"/>
    <w:rsid w:val="68FF17F8"/>
    <w:rsid w:val="691F6273"/>
    <w:rsid w:val="69316D4E"/>
    <w:rsid w:val="6938799E"/>
    <w:rsid w:val="697221B5"/>
    <w:rsid w:val="697A4875"/>
    <w:rsid w:val="69875626"/>
    <w:rsid w:val="69A773FE"/>
    <w:rsid w:val="69AC4EE2"/>
    <w:rsid w:val="69B15060"/>
    <w:rsid w:val="69B72806"/>
    <w:rsid w:val="69BB4E8B"/>
    <w:rsid w:val="69C21FC2"/>
    <w:rsid w:val="69CB7528"/>
    <w:rsid w:val="69CC031D"/>
    <w:rsid w:val="69CC0832"/>
    <w:rsid w:val="69CC5602"/>
    <w:rsid w:val="69DE1C53"/>
    <w:rsid w:val="69DF0F70"/>
    <w:rsid w:val="69F431E5"/>
    <w:rsid w:val="69FB05D9"/>
    <w:rsid w:val="6A21429B"/>
    <w:rsid w:val="6A317FEC"/>
    <w:rsid w:val="6A395739"/>
    <w:rsid w:val="6A5D1615"/>
    <w:rsid w:val="6A667351"/>
    <w:rsid w:val="6A690452"/>
    <w:rsid w:val="6AC86B5F"/>
    <w:rsid w:val="6AD5470C"/>
    <w:rsid w:val="6AF1512E"/>
    <w:rsid w:val="6B047BC0"/>
    <w:rsid w:val="6B372870"/>
    <w:rsid w:val="6B401962"/>
    <w:rsid w:val="6B4C78DC"/>
    <w:rsid w:val="6B6D4BD4"/>
    <w:rsid w:val="6B736C65"/>
    <w:rsid w:val="6B884223"/>
    <w:rsid w:val="6BAB5034"/>
    <w:rsid w:val="6BCC6A33"/>
    <w:rsid w:val="6BE94680"/>
    <w:rsid w:val="6C1648A2"/>
    <w:rsid w:val="6C2B5B56"/>
    <w:rsid w:val="6C405A24"/>
    <w:rsid w:val="6C4C1DDE"/>
    <w:rsid w:val="6C733663"/>
    <w:rsid w:val="6C7360A2"/>
    <w:rsid w:val="6C98271E"/>
    <w:rsid w:val="6CB357D4"/>
    <w:rsid w:val="6CD6095A"/>
    <w:rsid w:val="6CED0DFC"/>
    <w:rsid w:val="6D09664F"/>
    <w:rsid w:val="6D1A3ED2"/>
    <w:rsid w:val="6D1C5D45"/>
    <w:rsid w:val="6D2052F1"/>
    <w:rsid w:val="6D2A1AE4"/>
    <w:rsid w:val="6D2C0363"/>
    <w:rsid w:val="6D420584"/>
    <w:rsid w:val="6D4556BC"/>
    <w:rsid w:val="6D7C6B86"/>
    <w:rsid w:val="6D85505D"/>
    <w:rsid w:val="6D886D51"/>
    <w:rsid w:val="6D98425A"/>
    <w:rsid w:val="6D9C4CB2"/>
    <w:rsid w:val="6DAC52D8"/>
    <w:rsid w:val="6DCC4C0D"/>
    <w:rsid w:val="6DE52F24"/>
    <w:rsid w:val="6E0D5193"/>
    <w:rsid w:val="6E2B38B7"/>
    <w:rsid w:val="6E3022FE"/>
    <w:rsid w:val="6E42100A"/>
    <w:rsid w:val="6E4341AC"/>
    <w:rsid w:val="6E647424"/>
    <w:rsid w:val="6E9D5BDB"/>
    <w:rsid w:val="6EC81E30"/>
    <w:rsid w:val="6ED668E5"/>
    <w:rsid w:val="6F436F8F"/>
    <w:rsid w:val="6F4D5562"/>
    <w:rsid w:val="6F505A18"/>
    <w:rsid w:val="6F663712"/>
    <w:rsid w:val="6F69285A"/>
    <w:rsid w:val="6F6D69E8"/>
    <w:rsid w:val="6F7874E2"/>
    <w:rsid w:val="6F8B29B5"/>
    <w:rsid w:val="6F9B0752"/>
    <w:rsid w:val="6F9D45BD"/>
    <w:rsid w:val="6FB14C39"/>
    <w:rsid w:val="6FD156E3"/>
    <w:rsid w:val="6FED75FB"/>
    <w:rsid w:val="6FFA27F6"/>
    <w:rsid w:val="70041560"/>
    <w:rsid w:val="703467FC"/>
    <w:rsid w:val="7040732E"/>
    <w:rsid w:val="707123D3"/>
    <w:rsid w:val="7086364B"/>
    <w:rsid w:val="70A42103"/>
    <w:rsid w:val="70C24C57"/>
    <w:rsid w:val="70D6110F"/>
    <w:rsid w:val="70FA2DBF"/>
    <w:rsid w:val="710B27AB"/>
    <w:rsid w:val="712C6F85"/>
    <w:rsid w:val="712F2C7A"/>
    <w:rsid w:val="71320E55"/>
    <w:rsid w:val="71321C7C"/>
    <w:rsid w:val="71340B64"/>
    <w:rsid w:val="713C30E4"/>
    <w:rsid w:val="714D7437"/>
    <w:rsid w:val="71546F0E"/>
    <w:rsid w:val="7170146E"/>
    <w:rsid w:val="717268C8"/>
    <w:rsid w:val="71802D0E"/>
    <w:rsid w:val="71895CF5"/>
    <w:rsid w:val="718B3476"/>
    <w:rsid w:val="718F5890"/>
    <w:rsid w:val="719323BF"/>
    <w:rsid w:val="71BF5087"/>
    <w:rsid w:val="71C23C59"/>
    <w:rsid w:val="71C57971"/>
    <w:rsid w:val="71E06A97"/>
    <w:rsid w:val="71EC11CD"/>
    <w:rsid w:val="720506A4"/>
    <w:rsid w:val="72143E26"/>
    <w:rsid w:val="722B6EAC"/>
    <w:rsid w:val="7235573F"/>
    <w:rsid w:val="723629FF"/>
    <w:rsid w:val="726C56B8"/>
    <w:rsid w:val="7288771C"/>
    <w:rsid w:val="728D4961"/>
    <w:rsid w:val="72911F34"/>
    <w:rsid w:val="729D380E"/>
    <w:rsid w:val="72A458E1"/>
    <w:rsid w:val="72CD1565"/>
    <w:rsid w:val="72CE592F"/>
    <w:rsid w:val="72F5541E"/>
    <w:rsid w:val="72F838AA"/>
    <w:rsid w:val="73134385"/>
    <w:rsid w:val="731726EC"/>
    <w:rsid w:val="73197AE0"/>
    <w:rsid w:val="73221860"/>
    <w:rsid w:val="7338174B"/>
    <w:rsid w:val="733A4EF6"/>
    <w:rsid w:val="733D0234"/>
    <w:rsid w:val="733E33D3"/>
    <w:rsid w:val="733F0360"/>
    <w:rsid w:val="73773239"/>
    <w:rsid w:val="73835DC4"/>
    <w:rsid w:val="73BE54E7"/>
    <w:rsid w:val="73C761B5"/>
    <w:rsid w:val="73C97C37"/>
    <w:rsid w:val="73D872D7"/>
    <w:rsid w:val="73F956D4"/>
    <w:rsid w:val="73F97190"/>
    <w:rsid w:val="73FA14E3"/>
    <w:rsid w:val="740A7F35"/>
    <w:rsid w:val="74101DEB"/>
    <w:rsid w:val="742D4CA1"/>
    <w:rsid w:val="74336AF3"/>
    <w:rsid w:val="74613585"/>
    <w:rsid w:val="747D3462"/>
    <w:rsid w:val="74812030"/>
    <w:rsid w:val="74886161"/>
    <w:rsid w:val="74923E43"/>
    <w:rsid w:val="74A039B1"/>
    <w:rsid w:val="74AE1682"/>
    <w:rsid w:val="74E66F49"/>
    <w:rsid w:val="74EB245C"/>
    <w:rsid w:val="753C15BB"/>
    <w:rsid w:val="75585493"/>
    <w:rsid w:val="755E6626"/>
    <w:rsid w:val="75841DF5"/>
    <w:rsid w:val="758A071C"/>
    <w:rsid w:val="758C4CA2"/>
    <w:rsid w:val="75C45800"/>
    <w:rsid w:val="75D40046"/>
    <w:rsid w:val="75D96E3B"/>
    <w:rsid w:val="762F29E5"/>
    <w:rsid w:val="764374F1"/>
    <w:rsid w:val="76944E76"/>
    <w:rsid w:val="769A26CA"/>
    <w:rsid w:val="769E07AD"/>
    <w:rsid w:val="76AB3C70"/>
    <w:rsid w:val="76C34928"/>
    <w:rsid w:val="76D17FE1"/>
    <w:rsid w:val="76DF15B8"/>
    <w:rsid w:val="76FB601C"/>
    <w:rsid w:val="7708778F"/>
    <w:rsid w:val="770B7BD2"/>
    <w:rsid w:val="778364BE"/>
    <w:rsid w:val="7799548D"/>
    <w:rsid w:val="779E65C5"/>
    <w:rsid w:val="77B77D93"/>
    <w:rsid w:val="77ED1FBE"/>
    <w:rsid w:val="78023A5D"/>
    <w:rsid w:val="78711270"/>
    <w:rsid w:val="787764A6"/>
    <w:rsid w:val="78867CFB"/>
    <w:rsid w:val="78AE1EE3"/>
    <w:rsid w:val="78CE32F1"/>
    <w:rsid w:val="78CE3C30"/>
    <w:rsid w:val="78D06FA5"/>
    <w:rsid w:val="78F044C0"/>
    <w:rsid w:val="793D3D59"/>
    <w:rsid w:val="795F47C4"/>
    <w:rsid w:val="795F4B87"/>
    <w:rsid w:val="7964594B"/>
    <w:rsid w:val="799447B2"/>
    <w:rsid w:val="79993DEC"/>
    <w:rsid w:val="79CD1CC3"/>
    <w:rsid w:val="79D33A4B"/>
    <w:rsid w:val="79E02F00"/>
    <w:rsid w:val="79EA1578"/>
    <w:rsid w:val="79F9227E"/>
    <w:rsid w:val="7A03141B"/>
    <w:rsid w:val="7A2F68CB"/>
    <w:rsid w:val="7A532F6D"/>
    <w:rsid w:val="7A9E603E"/>
    <w:rsid w:val="7AA163B3"/>
    <w:rsid w:val="7AB01F3D"/>
    <w:rsid w:val="7ACE4950"/>
    <w:rsid w:val="7ADB04CF"/>
    <w:rsid w:val="7ADD1DF2"/>
    <w:rsid w:val="7AFE0D18"/>
    <w:rsid w:val="7B0F6E10"/>
    <w:rsid w:val="7B14665D"/>
    <w:rsid w:val="7B2A08CC"/>
    <w:rsid w:val="7B4B5341"/>
    <w:rsid w:val="7B5B1A0B"/>
    <w:rsid w:val="7B70050C"/>
    <w:rsid w:val="7B856E03"/>
    <w:rsid w:val="7BB31608"/>
    <w:rsid w:val="7BD95DD9"/>
    <w:rsid w:val="7BE50BC8"/>
    <w:rsid w:val="7BF9716D"/>
    <w:rsid w:val="7C077508"/>
    <w:rsid w:val="7C1F4334"/>
    <w:rsid w:val="7C37546A"/>
    <w:rsid w:val="7C42078B"/>
    <w:rsid w:val="7C5713BA"/>
    <w:rsid w:val="7C695398"/>
    <w:rsid w:val="7C6D2C5C"/>
    <w:rsid w:val="7C867073"/>
    <w:rsid w:val="7C8D2D58"/>
    <w:rsid w:val="7CA503F5"/>
    <w:rsid w:val="7CB302CB"/>
    <w:rsid w:val="7CBB4389"/>
    <w:rsid w:val="7CCA1F6A"/>
    <w:rsid w:val="7CD349F7"/>
    <w:rsid w:val="7D1948FD"/>
    <w:rsid w:val="7D2C6F9F"/>
    <w:rsid w:val="7D543264"/>
    <w:rsid w:val="7D5B2CA1"/>
    <w:rsid w:val="7D6D7156"/>
    <w:rsid w:val="7D7115AD"/>
    <w:rsid w:val="7DAE4568"/>
    <w:rsid w:val="7DC85A4E"/>
    <w:rsid w:val="7DF11E99"/>
    <w:rsid w:val="7DF550BA"/>
    <w:rsid w:val="7E1B6D74"/>
    <w:rsid w:val="7E531FFF"/>
    <w:rsid w:val="7E5E764B"/>
    <w:rsid w:val="7EA44BEF"/>
    <w:rsid w:val="7ECB55B8"/>
    <w:rsid w:val="7EE626A2"/>
    <w:rsid w:val="7EEC63E7"/>
    <w:rsid w:val="7EF54C4F"/>
    <w:rsid w:val="7EFB3937"/>
    <w:rsid w:val="7F020EC4"/>
    <w:rsid w:val="7F1E0F62"/>
    <w:rsid w:val="7F1F3426"/>
    <w:rsid w:val="7F381A2F"/>
    <w:rsid w:val="7F5957B0"/>
    <w:rsid w:val="7F6F2116"/>
    <w:rsid w:val="7F9846AE"/>
    <w:rsid w:val="7F9A7F46"/>
    <w:rsid w:val="7FAD0277"/>
    <w:rsid w:val="7FBD28C5"/>
    <w:rsid w:val="7FC16C32"/>
    <w:rsid w:val="7FC50214"/>
    <w:rsid w:val="7FEF71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4">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5">
    <w:name w:val="heading 3"/>
    <w:basedOn w:val="1"/>
    <w:next w:val="6"/>
    <w:semiHidden/>
    <w:unhideWhenUsed/>
    <w:qFormat/>
    <w:uiPriority w:val="0"/>
    <w:pPr>
      <w:keepNext/>
      <w:keepLines/>
      <w:tabs>
        <w:tab w:val="left" w:pos="8280"/>
      </w:tabs>
      <w:spacing w:before="260" w:after="260" w:line="416" w:lineRule="auto"/>
      <w:outlineLvl w:val="2"/>
    </w:pPr>
    <w:rPr>
      <w:bCs/>
      <w:szCs w:val="32"/>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qFormat/>
    <w:uiPriority w:val="0"/>
    <w:pPr>
      <w:spacing w:after="120"/>
      <w:ind w:left="420" w:leftChars="200"/>
    </w:pPr>
  </w:style>
  <w:style w:type="paragraph" w:styleId="6">
    <w:name w:val="Normal Indent"/>
    <w:basedOn w:val="1"/>
    <w:next w:val="1"/>
    <w:qFormat/>
    <w:uiPriority w:val="0"/>
    <w:pPr>
      <w:ind w:firstLine="420"/>
    </w:pPr>
    <w:rPr>
      <w:szCs w:val="20"/>
    </w:rPr>
  </w:style>
  <w:style w:type="paragraph" w:styleId="7">
    <w:name w:val="List Number"/>
    <w:basedOn w:val="1"/>
    <w:qFormat/>
    <w:uiPriority w:val="0"/>
    <w:pPr>
      <w:numPr>
        <w:ilvl w:val="0"/>
        <w:numId w:val="2"/>
      </w:numPr>
    </w:pPr>
  </w:style>
  <w:style w:type="paragraph" w:styleId="8">
    <w:name w:val="List Bullet"/>
    <w:basedOn w:val="1"/>
    <w:next w:val="1"/>
    <w:qFormat/>
    <w:uiPriority w:val="0"/>
    <w:pPr>
      <w:numPr>
        <w:ilvl w:val="0"/>
        <w:numId w:val="3"/>
      </w:numPr>
    </w:pPr>
  </w:style>
  <w:style w:type="paragraph" w:styleId="9">
    <w:name w:val="annotation text"/>
    <w:basedOn w:val="1"/>
    <w:link w:val="75"/>
    <w:qFormat/>
    <w:uiPriority w:val="0"/>
    <w:pPr>
      <w:jc w:val="left"/>
    </w:pPr>
  </w:style>
  <w:style w:type="paragraph" w:styleId="10">
    <w:name w:val="Body Text"/>
    <w:basedOn w:val="1"/>
    <w:next w:val="11"/>
    <w:qFormat/>
    <w:uiPriority w:val="0"/>
    <w:pPr>
      <w:spacing w:line="360" w:lineRule="exact"/>
    </w:pPr>
    <w:rPr>
      <w:sz w:val="24"/>
    </w:rPr>
  </w:style>
  <w:style w:type="paragraph" w:customStyle="1" w:styleId="11">
    <w:name w:val="Default"/>
    <w:qFormat/>
    <w:uiPriority w:val="0"/>
    <w:pPr>
      <w:widowControl w:val="0"/>
      <w:autoSpaceDE w:val="0"/>
      <w:autoSpaceDN w:val="0"/>
      <w:adjustRightInd w:val="0"/>
    </w:pPr>
    <w:rPr>
      <w:rFonts w:ascii="宋体" w:hAnsi="Calibri" w:eastAsia="宋体" w:cs="Times New Roman"/>
      <w:color w:val="000000"/>
      <w:sz w:val="24"/>
      <w:szCs w:val="24"/>
      <w:lang w:val="en-US" w:eastAsia="zh-CN" w:bidi="ar-SA"/>
    </w:rPr>
  </w:style>
  <w:style w:type="paragraph" w:styleId="12">
    <w:name w:val="List Bullet 2"/>
    <w:basedOn w:val="1"/>
    <w:next w:val="8"/>
    <w:qFormat/>
    <w:uiPriority w:val="0"/>
    <w:pPr>
      <w:numPr>
        <w:ilvl w:val="0"/>
        <w:numId w:val="4"/>
      </w:numPr>
    </w:pPr>
  </w:style>
  <w:style w:type="paragraph" w:styleId="13">
    <w:name w:val="Plain Text"/>
    <w:basedOn w:val="1"/>
    <w:next w:val="14"/>
    <w:link w:val="67"/>
    <w:qFormat/>
    <w:uiPriority w:val="0"/>
    <w:rPr>
      <w:rFonts w:ascii="宋体" w:hAnsi="Courier New" w:cstheme="minorBidi"/>
    </w:rPr>
  </w:style>
  <w:style w:type="paragraph" w:styleId="14">
    <w:name w:val="Date"/>
    <w:basedOn w:val="1"/>
    <w:next w:val="1"/>
    <w:qFormat/>
    <w:uiPriority w:val="0"/>
    <w:pPr>
      <w:ind w:left="2500" w:leftChars="2500"/>
    </w:pPr>
    <w:rPr>
      <w:rFonts w:eastAsia="楷体_GB2312" w:asciiTheme="minorHAnsi" w:hAnsiTheme="minorHAnsi" w:cstheme="minorBidi"/>
      <w:sz w:val="32"/>
      <w:szCs w:val="22"/>
    </w:rPr>
  </w:style>
  <w:style w:type="paragraph" w:styleId="15">
    <w:name w:val="Balloon Text"/>
    <w:basedOn w:val="1"/>
    <w:link w:val="57"/>
    <w:qFormat/>
    <w:uiPriority w:val="0"/>
    <w:rPr>
      <w:sz w:val="18"/>
      <w:szCs w:val="18"/>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qFormat/>
    <w:uiPriority w:val="39"/>
    <w:pPr>
      <w:spacing w:line="360" w:lineRule="auto"/>
      <w:ind w:left="420" w:leftChars="200" w:right="420" w:rightChars="200"/>
    </w:pPr>
    <w:rPr>
      <w:rFonts w:asciiTheme="minorEastAsia" w:hAnsiTheme="minorEastAsia"/>
      <w:sz w:val="24"/>
    </w:rPr>
  </w:style>
  <w:style w:type="paragraph" w:styleId="19">
    <w:name w:val="toc 6"/>
    <w:basedOn w:val="1"/>
    <w:next w:val="1"/>
    <w:unhideWhenUsed/>
    <w:qFormat/>
    <w:uiPriority w:val="39"/>
    <w:pPr>
      <w:ind w:left="2100" w:leftChars="1000"/>
    </w:pPr>
    <w:rPr>
      <w:rFonts w:ascii="Calibri" w:hAnsi="Calibri"/>
    </w:rPr>
  </w:style>
  <w:style w:type="paragraph" w:styleId="20">
    <w:name w:val="toc 2"/>
    <w:basedOn w:val="1"/>
    <w:next w:val="1"/>
    <w:qFormat/>
    <w:uiPriority w:val="39"/>
    <w:pPr>
      <w:ind w:left="420" w:leftChars="200"/>
    </w:pPr>
  </w:style>
  <w:style w:type="paragraph" w:styleId="21">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22">
    <w:name w:val="Title"/>
    <w:basedOn w:val="1"/>
    <w:next w:val="1"/>
    <w:qFormat/>
    <w:uiPriority w:val="0"/>
    <w:pPr>
      <w:spacing w:before="240" w:after="60"/>
      <w:jc w:val="center"/>
      <w:outlineLvl w:val="0"/>
    </w:pPr>
    <w:rPr>
      <w:rFonts w:ascii="Cambria" w:hAnsi="Cambria"/>
      <w:b/>
      <w:bCs/>
      <w:kern w:val="0"/>
      <w:sz w:val="32"/>
      <w:szCs w:val="32"/>
    </w:rPr>
  </w:style>
  <w:style w:type="paragraph" w:styleId="23">
    <w:name w:val="annotation subject"/>
    <w:basedOn w:val="9"/>
    <w:next w:val="9"/>
    <w:link w:val="76"/>
    <w:qFormat/>
    <w:uiPriority w:val="0"/>
    <w:rPr>
      <w:b/>
      <w:bCs/>
    </w:rPr>
  </w:style>
  <w:style w:type="paragraph" w:styleId="24">
    <w:name w:val="Body Text First Indent"/>
    <w:basedOn w:val="10"/>
    <w:next w:val="1"/>
    <w:link w:val="77"/>
    <w:qFormat/>
    <w:uiPriority w:val="0"/>
    <w:pPr>
      <w:ind w:firstLine="200" w:firstLineChars="200"/>
    </w:pPr>
  </w:style>
  <w:style w:type="paragraph" w:styleId="25">
    <w:name w:val="Body Text First Indent 2"/>
    <w:basedOn w:val="2"/>
    <w:qFormat/>
    <w:uiPriority w:val="0"/>
    <w:pPr>
      <w:ind w:firstLine="420"/>
    </w:pPr>
  </w:style>
  <w:style w:type="table" w:styleId="27">
    <w:name w:val="Table Grid"/>
    <w:basedOn w:val="26"/>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
  </w:style>
  <w:style w:type="character" w:styleId="29">
    <w:name w:val="Hyperlink"/>
    <w:qFormat/>
    <w:uiPriority w:val="0"/>
    <w:rPr>
      <w:color w:val="0000FF"/>
      <w:u w:val="single"/>
    </w:rPr>
  </w:style>
  <w:style w:type="character" w:styleId="30">
    <w:name w:val="annotation reference"/>
    <w:basedOn w:val="28"/>
    <w:qFormat/>
    <w:uiPriority w:val="0"/>
    <w:rPr>
      <w:sz w:val="21"/>
      <w:szCs w:val="21"/>
    </w:rPr>
  </w:style>
  <w:style w:type="paragraph" w:customStyle="1" w:styleId="31">
    <w:name w:val="样式 10 磅31114"/>
    <w:qFormat/>
    <w:uiPriority w:val="0"/>
    <w:pPr>
      <w:widowControl w:val="0"/>
      <w:jc w:val="both"/>
    </w:pPr>
    <w:rPr>
      <w:rFonts w:ascii="Calibri" w:hAnsi="Calibri" w:eastAsia="宋体" w:cs="Times New Roman"/>
      <w:kern w:val="2"/>
      <w:sz w:val="21"/>
      <w:szCs w:val="24"/>
      <w:lang w:val="en-US" w:eastAsia="zh-CN" w:bidi="ar-SA"/>
    </w:rPr>
  </w:style>
  <w:style w:type="paragraph" w:customStyle="1" w:styleId="32">
    <w:name w:val="4、正文"/>
    <w:basedOn w:val="1"/>
    <w:qFormat/>
    <w:uiPriority w:val="0"/>
    <w:pPr>
      <w:ind w:firstLine="200" w:firstLineChars="200"/>
    </w:pPr>
    <w:rPr>
      <w:rFonts w:ascii="宋体"/>
      <w:sz w:val="24"/>
      <w:szCs w:val="28"/>
    </w:rPr>
  </w:style>
  <w:style w:type="paragraph" w:customStyle="1" w:styleId="33">
    <w:name w:val="表格文字"/>
    <w:basedOn w:val="1"/>
    <w:next w:val="10"/>
    <w:qFormat/>
    <w:uiPriority w:val="0"/>
    <w:pPr>
      <w:jc w:val="left"/>
      <w:textAlignment w:val="top"/>
    </w:pPr>
    <w:rPr>
      <w:sz w:val="18"/>
    </w:rPr>
  </w:style>
  <w:style w:type="paragraph" w:customStyle="1" w:styleId="34">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35">
    <w:name w:val="List Paragraph"/>
    <w:basedOn w:val="1"/>
    <w:qFormat/>
    <w:uiPriority w:val="0"/>
    <w:pPr>
      <w:ind w:firstLine="420" w:firstLineChars="200"/>
    </w:pPr>
    <w:rPr>
      <w:rFonts w:ascii="Calibri" w:hAnsi="Calibri"/>
      <w:szCs w:val="22"/>
    </w:rPr>
  </w:style>
  <w:style w:type="paragraph" w:customStyle="1" w:styleId="36">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37">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3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9">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14"/>
    <w:qFormat/>
    <w:uiPriority w:val="0"/>
    <w:rPr>
      <w:rFonts w:ascii="Times New Roman" w:hAnsi="Times New Roman" w:eastAsia="宋体" w:cs="Times New Roman"/>
      <w:sz w:val="21"/>
      <w:szCs w:val="22"/>
      <w:lang w:val="en-US" w:eastAsia="zh-CN" w:bidi="ar-SA"/>
    </w:rPr>
  </w:style>
  <w:style w:type="paragraph" w:customStyle="1" w:styleId="41">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纯文本_3"/>
    <w:basedOn w:val="43"/>
    <w:qFormat/>
    <w:uiPriority w:val="0"/>
    <w:pPr>
      <w:widowControl/>
      <w:jc w:val="left"/>
    </w:pPr>
    <w:rPr>
      <w:rFonts w:ascii="宋体" w:hAnsi="Courier New" w:eastAsiaTheme="minorEastAsia" w:cstheme="minorBidi"/>
      <w:szCs w:val="21"/>
    </w:rPr>
  </w:style>
  <w:style w:type="paragraph" w:customStyle="1" w:styleId="45">
    <w:name w:val="纯文本_0_1"/>
    <w:basedOn w:val="1"/>
    <w:qFormat/>
    <w:uiPriority w:val="0"/>
    <w:pPr>
      <w:widowControl/>
      <w:jc w:val="left"/>
    </w:pPr>
    <w:rPr>
      <w:rFonts w:ascii="宋体" w:hAnsi="Courier New" w:eastAsiaTheme="minorEastAsia" w:cstheme="minorBidi"/>
      <w:szCs w:val="21"/>
    </w:rPr>
  </w:style>
  <w:style w:type="paragraph" w:customStyle="1" w:styleId="46">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50">
    <w:name w:val="font21"/>
    <w:basedOn w:val="28"/>
    <w:qFormat/>
    <w:uiPriority w:val="0"/>
    <w:rPr>
      <w:rFonts w:hint="default" w:ascii="Arial" w:hAnsi="Arial" w:cs="Arial"/>
      <w:color w:val="000000"/>
      <w:sz w:val="20"/>
      <w:szCs w:val="20"/>
      <w:u w:val="none"/>
    </w:rPr>
  </w:style>
  <w:style w:type="character" w:customStyle="1" w:styleId="51">
    <w:name w:val="font01"/>
    <w:basedOn w:val="28"/>
    <w:qFormat/>
    <w:uiPriority w:val="0"/>
    <w:rPr>
      <w:rFonts w:hint="eastAsia" w:ascii="宋体" w:hAnsi="宋体" w:eastAsia="宋体" w:cs="宋体"/>
      <w:color w:val="000000"/>
      <w:sz w:val="20"/>
      <w:szCs w:val="20"/>
      <w:u w:val="none"/>
    </w:rPr>
  </w:style>
  <w:style w:type="paragraph" w:customStyle="1" w:styleId="52">
    <w:name w:val="纯文本1"/>
    <w:basedOn w:val="53"/>
    <w:qFormat/>
    <w:uiPriority w:val="0"/>
    <w:pPr>
      <w:widowControl/>
      <w:jc w:val="left"/>
    </w:pPr>
    <w:rPr>
      <w:rFonts w:ascii="宋体" w:hAnsi="Courier New"/>
    </w:rPr>
  </w:style>
  <w:style w:type="paragraph" w:customStyle="1" w:styleId="53">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4">
    <w:name w:val="Table Paragraph"/>
    <w:basedOn w:val="1"/>
    <w:qFormat/>
    <w:uiPriority w:val="1"/>
    <w:rPr>
      <w:rFonts w:ascii="宋体" w:hAnsi="宋体" w:cs="宋体"/>
    </w:rPr>
  </w:style>
  <w:style w:type="paragraph" w:customStyle="1" w:styleId="55">
    <w:name w:val="WPSOffice手动目录 1"/>
    <w:qFormat/>
    <w:uiPriority w:val="0"/>
    <w:rPr>
      <w:rFonts w:ascii="Times New Roman" w:hAnsi="Times New Roman" w:eastAsia="宋体" w:cs="Times New Roman"/>
      <w:lang w:val="en-US" w:eastAsia="zh-CN" w:bidi="ar-SA"/>
    </w:rPr>
  </w:style>
  <w:style w:type="paragraph" w:customStyle="1" w:styleId="56">
    <w:name w:val="默认段落字体 Para Char Char Char Char Char Char Char Char Char1 Char Char Char Char"/>
    <w:basedOn w:val="1"/>
    <w:qFormat/>
    <w:uiPriority w:val="0"/>
    <w:rPr>
      <w:rFonts w:ascii="Tahoma" w:hAnsi="Tahoma"/>
      <w:sz w:val="24"/>
      <w:szCs w:val="20"/>
    </w:rPr>
  </w:style>
  <w:style w:type="character" w:customStyle="1" w:styleId="57">
    <w:name w:val="批注框文本 字符"/>
    <w:basedOn w:val="28"/>
    <w:link w:val="15"/>
    <w:qFormat/>
    <w:uiPriority w:val="0"/>
    <w:rPr>
      <w:kern w:val="2"/>
      <w:sz w:val="18"/>
      <w:szCs w:val="18"/>
    </w:rPr>
  </w:style>
  <w:style w:type="paragraph" w:customStyle="1" w:styleId="58">
    <w:name w:val="英文"/>
    <w:basedOn w:val="1"/>
    <w:link w:val="60"/>
    <w:qFormat/>
    <w:uiPriority w:val="0"/>
    <w:pPr>
      <w:adjustRightInd w:val="0"/>
      <w:snapToGrid w:val="0"/>
      <w:spacing w:line="360" w:lineRule="auto"/>
      <w:ind w:firstLine="480" w:firstLineChars="200"/>
    </w:pPr>
    <w:rPr>
      <w:rFonts w:ascii="Arial" w:hAnsi="Arial" w:cs="Arial"/>
      <w:sz w:val="24"/>
    </w:rPr>
  </w:style>
  <w:style w:type="paragraph" w:customStyle="1" w:styleId="59">
    <w:name w:val="样式1"/>
    <w:basedOn w:val="1"/>
    <w:qFormat/>
    <w:uiPriority w:val="0"/>
    <w:pPr>
      <w:adjustRightInd w:val="0"/>
      <w:snapToGrid w:val="0"/>
      <w:spacing w:line="360" w:lineRule="auto"/>
      <w:ind w:firstLine="480" w:firstLineChars="200"/>
    </w:pPr>
    <w:rPr>
      <w:rFonts w:ascii="Arial" w:hAnsi="Arial" w:cs="Arial"/>
      <w:sz w:val="24"/>
    </w:rPr>
  </w:style>
  <w:style w:type="character" w:customStyle="1" w:styleId="60">
    <w:name w:val="英文 Char"/>
    <w:link w:val="58"/>
    <w:qFormat/>
    <w:uiPriority w:val="0"/>
    <w:rPr>
      <w:rFonts w:ascii="Arial" w:hAnsi="Arial" w:cs="Arial"/>
      <w:sz w:val="24"/>
    </w:rPr>
  </w:style>
  <w:style w:type="paragraph" w:customStyle="1" w:styleId="61">
    <w:name w:val="题目"/>
    <w:basedOn w:val="1"/>
    <w:qFormat/>
    <w:uiPriority w:val="0"/>
    <w:pPr>
      <w:spacing w:beforeLines="100" w:afterLines="100" w:line="360" w:lineRule="auto"/>
      <w:jc w:val="center"/>
    </w:pPr>
    <w:rPr>
      <w:rFonts w:ascii="方正小标宋_GBK" w:hAnsi="新宋体" w:eastAsia="方正小标宋_GBK"/>
      <w:sz w:val="32"/>
      <w:szCs w:val="32"/>
    </w:rPr>
  </w:style>
  <w:style w:type="paragraph" w:customStyle="1" w:styleId="62">
    <w:name w:val="正文段落"/>
    <w:basedOn w:val="1"/>
    <w:qFormat/>
    <w:uiPriority w:val="0"/>
    <w:pPr>
      <w:spacing w:line="360" w:lineRule="auto"/>
      <w:ind w:firstLine="200" w:firstLineChars="200"/>
    </w:pPr>
    <w:rPr>
      <w:rFonts w:eastAsia="仿宋"/>
      <w:sz w:val="28"/>
    </w:rPr>
  </w:style>
  <w:style w:type="paragraph" w:customStyle="1" w:styleId="63">
    <w:name w:val="Normal Indent1"/>
    <w:basedOn w:val="1"/>
    <w:qFormat/>
    <w:uiPriority w:val="0"/>
    <w:pPr>
      <w:ind w:firstLine="420" w:firstLineChars="200"/>
    </w:pPr>
  </w:style>
  <w:style w:type="paragraph" w:customStyle="1" w:styleId="64">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65">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66">
    <w:name w:val="列表段落1"/>
    <w:basedOn w:val="1"/>
    <w:qFormat/>
    <w:uiPriority w:val="0"/>
    <w:pPr>
      <w:ind w:firstLine="420" w:firstLineChars="200"/>
    </w:pPr>
  </w:style>
  <w:style w:type="character" w:customStyle="1" w:styleId="67">
    <w:name w:val="纯文本 字符"/>
    <w:link w:val="13"/>
    <w:qFormat/>
    <w:uiPriority w:val="0"/>
    <w:rPr>
      <w:rFonts w:ascii="宋体" w:hAnsi="Courier New" w:cstheme="minorBidi"/>
      <w:kern w:val="2"/>
      <w:sz w:val="21"/>
      <w:szCs w:val="24"/>
    </w:rPr>
  </w:style>
  <w:style w:type="character" w:customStyle="1" w:styleId="68">
    <w:name w:val="NormalCharacter"/>
    <w:qFormat/>
    <w:uiPriority w:val="0"/>
  </w:style>
  <w:style w:type="paragraph" w:customStyle="1" w:styleId="69">
    <w:name w:val="UserStyle_4"/>
    <w:basedOn w:val="1"/>
    <w:qFormat/>
    <w:uiPriority w:val="0"/>
    <w:pPr>
      <w:ind w:firstLine="420" w:firstLineChars="200"/>
    </w:pPr>
    <w:rPr>
      <w:sz w:val="24"/>
    </w:rPr>
  </w:style>
  <w:style w:type="paragraph" w:customStyle="1" w:styleId="70">
    <w:name w:val="HtmlNormal"/>
    <w:basedOn w:val="1"/>
    <w:qFormat/>
    <w:uiPriority w:val="0"/>
    <w:pPr>
      <w:spacing w:before="100" w:beforeAutospacing="1" w:after="100" w:afterAutospacing="1"/>
      <w:jc w:val="left"/>
    </w:pPr>
    <w:rPr>
      <w:rFonts w:ascii="宋体" w:hAnsi="宋体"/>
      <w:color w:val="000000"/>
      <w:kern w:val="0"/>
      <w:sz w:val="24"/>
      <w:szCs w:val="21"/>
    </w:rPr>
  </w:style>
  <w:style w:type="paragraph" w:customStyle="1" w:styleId="71">
    <w:name w:val="UserStyle_48"/>
    <w:basedOn w:val="1"/>
    <w:qFormat/>
    <w:uiPriority w:val="0"/>
    <w:pPr>
      <w:ind w:firstLine="420" w:firstLineChars="200"/>
    </w:pPr>
    <w:rPr>
      <w:szCs w:val="21"/>
    </w:rPr>
  </w:style>
  <w:style w:type="paragraph" w:customStyle="1" w:styleId="72">
    <w:name w:val="PlainText"/>
    <w:basedOn w:val="1"/>
    <w:qFormat/>
    <w:uiPriority w:val="0"/>
    <w:pPr>
      <w:spacing w:before="156" w:after="156" w:line="400" w:lineRule="atLeast"/>
    </w:pPr>
    <w:rPr>
      <w:rFonts w:ascii="宋体" w:hAnsi="Courier New"/>
      <w:sz w:val="24"/>
    </w:rPr>
  </w:style>
  <w:style w:type="paragraph" w:customStyle="1" w:styleId="73">
    <w:name w:val="UserStyle_29"/>
    <w:basedOn w:val="1"/>
    <w:qFormat/>
    <w:uiPriority w:val="0"/>
    <w:pPr>
      <w:ind w:firstLine="420" w:firstLineChars="200"/>
    </w:pPr>
    <w:rPr>
      <w:szCs w:val="22"/>
    </w:rPr>
  </w:style>
  <w:style w:type="table" w:customStyle="1" w:styleId="74">
    <w:name w:val="Table Normal"/>
    <w:unhideWhenUsed/>
    <w:qFormat/>
    <w:uiPriority w:val="0"/>
    <w:tblPr>
      <w:tblCellMar>
        <w:top w:w="0" w:type="dxa"/>
        <w:left w:w="0" w:type="dxa"/>
        <w:bottom w:w="0" w:type="dxa"/>
        <w:right w:w="0" w:type="dxa"/>
      </w:tblCellMar>
    </w:tblPr>
  </w:style>
  <w:style w:type="character" w:customStyle="1" w:styleId="75">
    <w:name w:val="批注文字 字符"/>
    <w:basedOn w:val="28"/>
    <w:link w:val="9"/>
    <w:qFormat/>
    <w:uiPriority w:val="0"/>
    <w:rPr>
      <w:kern w:val="2"/>
      <w:sz w:val="21"/>
      <w:szCs w:val="24"/>
    </w:rPr>
  </w:style>
  <w:style w:type="character" w:customStyle="1" w:styleId="76">
    <w:name w:val="批注主题 字符"/>
    <w:basedOn w:val="75"/>
    <w:link w:val="23"/>
    <w:qFormat/>
    <w:uiPriority w:val="0"/>
    <w:rPr>
      <w:b/>
      <w:bCs/>
      <w:kern w:val="2"/>
      <w:sz w:val="21"/>
      <w:szCs w:val="24"/>
    </w:rPr>
  </w:style>
  <w:style w:type="character" w:customStyle="1" w:styleId="77">
    <w:name w:val="正文文本首行缩进 字符"/>
    <w:basedOn w:val="28"/>
    <w:link w:val="24"/>
    <w:qFormat/>
    <w:uiPriority w:val="0"/>
    <w:rPr>
      <w:kern w:val="2"/>
      <w:sz w:val="24"/>
      <w:szCs w:val="24"/>
    </w:rPr>
  </w:style>
  <w:style w:type="paragraph" w:customStyle="1" w:styleId="78">
    <w:name w:val="_Style 3"/>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9">
    <w:name w:val="Unresolved Mention"/>
    <w:basedOn w:val="28"/>
    <w:semiHidden/>
    <w:unhideWhenUsed/>
    <w:qFormat/>
    <w:uiPriority w:val="99"/>
    <w:rPr>
      <w:color w:val="605E5C"/>
      <w:shd w:val="clear" w:color="auto" w:fill="E1DFDD"/>
    </w:rPr>
  </w:style>
  <w:style w:type="paragraph" w:customStyle="1" w:styleId="80">
    <w:name w:val="*正文"/>
    <w:basedOn w:val="1"/>
    <w:qFormat/>
    <w:uiPriority w:val="0"/>
    <w:pPr>
      <w:autoSpaceDE/>
      <w:autoSpaceDN/>
      <w:adjustRightInd/>
      <w:spacing w:line="360" w:lineRule="auto"/>
      <w:ind w:firstLine="200" w:firstLineChars="200"/>
      <w:textAlignment w:val="auto"/>
    </w:pPr>
    <w:rPr>
      <w:rFonts w:ascii="宋体" w:hAnsi="宋体"/>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CBD92BF-6A9A-45CA-B77C-2FE73B229485}">
  <ds:schemaRefs/>
</ds:datastoreItem>
</file>

<file path=docProps/app.xml><?xml version="1.0" encoding="utf-8"?>
<Properties xmlns="http://schemas.openxmlformats.org/officeDocument/2006/extended-properties" xmlns:vt="http://schemas.openxmlformats.org/officeDocument/2006/docPropsVTypes">
  <Template>Normal</Template>
  <Pages>43</Pages>
  <Words>18143</Words>
  <Characters>18946</Characters>
  <Lines>169</Lines>
  <Paragraphs>47</Paragraphs>
  <TotalTime>82</TotalTime>
  <ScaleCrop>false</ScaleCrop>
  <LinksUpToDate>false</LinksUpToDate>
  <CharactersWithSpaces>19968</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2023-06-16T06:49:00Z</dcterms:created>
  <dc:creator>Thorpe521</dc:creator>
  <cp:lastModifiedBy>Yz</cp:lastModifiedBy>
  <cp:lastPrinted>2023-07-18T00:34:00Z</cp:lastPrinted>
  <dcterms:modified xsi:type="dcterms:W3CDTF">2024-09-09T07:29:08Z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DDC64AAE9B1E4446B27CFB0132E16F46_13</vt:lpwstr>
  </property>
  <property fmtid="{D5CDD505-2E9C-101B-9397-08002B2CF9AE}" pid="4" name="commondata">
    <vt:lpwstr>eyJoZGlkIjoiZWM5NTczMTg4N2ExZWZmMDU0MmIxMDc2NTJiZjIxOTMifQ==</vt:lpwstr>
  </property>
</Properties>
</file>