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501755">
      <w:pPr>
        <w:keepNext w:val="0"/>
        <w:keepLines w:val="0"/>
        <w:pageBreakBefore w:val="0"/>
        <w:widowControl/>
        <w:kinsoku/>
        <w:wordWrap/>
        <w:overflowPunct/>
        <w:topLinePunct w:val="0"/>
        <w:autoSpaceDE/>
        <w:autoSpaceDN/>
        <w:bidi w:val="0"/>
        <w:adjustRightInd w:val="0"/>
        <w:snapToGrid w:val="0"/>
        <w:spacing w:beforeAutospacing="0" w:afterAutospacing="0" w:line="360" w:lineRule="auto"/>
        <w:ind w:firstLine="562" w:firstLineChars="200"/>
        <w:jc w:val="center"/>
        <w:textAlignment w:val="auto"/>
        <w:outlineLvl w:val="0"/>
        <w:rPr>
          <w:rFonts w:hint="eastAsia" w:ascii="仿宋" w:hAnsi="仿宋" w:eastAsia="仿宋" w:cs="仿宋"/>
          <w:b/>
          <w:kern w:val="0"/>
          <w:sz w:val="28"/>
          <w:szCs w:val="28"/>
        </w:rPr>
      </w:pPr>
      <w:r>
        <w:rPr>
          <w:rFonts w:hint="eastAsia" w:ascii="仿宋" w:hAnsi="仿宋" w:eastAsia="仿宋" w:cs="仿宋"/>
          <w:b/>
          <w:kern w:val="0"/>
          <w:sz w:val="28"/>
          <w:szCs w:val="28"/>
          <w:lang w:eastAsia="zh-CN"/>
        </w:rPr>
        <w:t>中纬工程管理咨询有限公司</w:t>
      </w:r>
      <w:r>
        <w:rPr>
          <w:rFonts w:hint="eastAsia" w:ascii="仿宋" w:hAnsi="仿宋" w:eastAsia="仿宋" w:cs="仿宋"/>
          <w:b/>
          <w:kern w:val="0"/>
          <w:sz w:val="28"/>
          <w:szCs w:val="28"/>
        </w:rPr>
        <w:t>关于</w:t>
      </w:r>
      <w:r>
        <w:rPr>
          <w:rFonts w:hint="eastAsia" w:ascii="仿宋" w:hAnsi="仿宋" w:eastAsia="仿宋" w:cs="仿宋"/>
          <w:b/>
          <w:kern w:val="0"/>
          <w:sz w:val="28"/>
          <w:szCs w:val="28"/>
          <w:lang w:eastAsia="zh-CN"/>
        </w:rPr>
        <w:t>2025年上塘街道街面序化管控服务采购项目</w:t>
      </w:r>
      <w:r>
        <w:rPr>
          <w:rFonts w:hint="eastAsia" w:ascii="仿宋" w:hAnsi="仿宋" w:eastAsia="仿宋" w:cs="仿宋"/>
          <w:b/>
          <w:kern w:val="0"/>
          <w:sz w:val="28"/>
          <w:szCs w:val="28"/>
        </w:rPr>
        <w:t>的更正公告</w:t>
      </w:r>
    </w:p>
    <w:p w14:paraId="704F89AB">
      <w:pPr>
        <w:spacing w:line="460" w:lineRule="exact"/>
        <w:outlineLvl w:val="0"/>
        <w:rPr>
          <w:rFonts w:hint="eastAsia" w:ascii="仿宋" w:hAnsi="仿宋" w:eastAsia="仿宋" w:cs="仿宋"/>
          <w:b/>
          <w:sz w:val="24"/>
          <w:szCs w:val="24"/>
        </w:rPr>
      </w:pPr>
      <w:r>
        <w:rPr>
          <w:rFonts w:hint="eastAsia" w:ascii="仿宋" w:hAnsi="仿宋" w:eastAsia="仿宋" w:cs="仿宋"/>
          <w:b/>
          <w:sz w:val="24"/>
          <w:szCs w:val="24"/>
        </w:rPr>
        <w:t>一．采购人名称：</w:t>
      </w:r>
    </w:p>
    <w:p w14:paraId="7CFA9E59">
      <w:pPr>
        <w:spacing w:line="460" w:lineRule="exact"/>
        <w:ind w:firstLine="480" w:firstLineChars="200"/>
        <w:outlineLvl w:val="0"/>
        <w:rPr>
          <w:rFonts w:hint="eastAsia" w:ascii="仿宋" w:hAnsi="仿宋" w:eastAsia="仿宋" w:cs="仿宋"/>
          <w:sz w:val="24"/>
          <w:szCs w:val="24"/>
          <w:lang w:eastAsia="zh-CN"/>
        </w:rPr>
      </w:pPr>
      <w:r>
        <w:rPr>
          <w:rFonts w:hint="eastAsia" w:ascii="仿宋" w:hAnsi="仿宋" w:eastAsia="仿宋" w:cs="仿宋"/>
          <w:sz w:val="24"/>
          <w:szCs w:val="24"/>
          <w:lang w:eastAsia="zh-CN"/>
        </w:rPr>
        <w:t>杭州市拱墅区人民政府上塘街道办事处</w:t>
      </w:r>
    </w:p>
    <w:p w14:paraId="00B0B4D1">
      <w:pPr>
        <w:spacing w:line="460" w:lineRule="exact"/>
        <w:outlineLvl w:val="0"/>
        <w:rPr>
          <w:rFonts w:hint="eastAsia" w:ascii="仿宋" w:hAnsi="仿宋" w:eastAsia="仿宋" w:cs="仿宋"/>
          <w:b/>
          <w:sz w:val="24"/>
          <w:szCs w:val="24"/>
        </w:rPr>
      </w:pPr>
      <w:r>
        <w:rPr>
          <w:rFonts w:hint="eastAsia" w:ascii="仿宋" w:hAnsi="仿宋" w:eastAsia="仿宋" w:cs="仿宋"/>
          <w:b/>
          <w:sz w:val="24"/>
          <w:szCs w:val="24"/>
        </w:rPr>
        <w:t>二．采购项目名称：</w:t>
      </w:r>
      <w:bookmarkStart w:id="2" w:name="_GoBack"/>
      <w:bookmarkEnd w:id="2"/>
    </w:p>
    <w:p w14:paraId="0E92CE89">
      <w:pPr>
        <w:spacing w:line="460" w:lineRule="exact"/>
        <w:ind w:firstLine="480" w:firstLineChars="200"/>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2025年上塘街道街面序化管控服务采购项目</w:t>
      </w:r>
    </w:p>
    <w:p w14:paraId="159C0281">
      <w:pPr>
        <w:numPr>
          <w:ilvl w:val="0"/>
          <w:numId w:val="1"/>
        </w:numPr>
        <w:spacing w:line="460" w:lineRule="exact"/>
        <w:outlineLvl w:val="0"/>
        <w:rPr>
          <w:rFonts w:hint="eastAsia" w:ascii="仿宋" w:hAnsi="仿宋" w:eastAsia="仿宋" w:cs="仿宋"/>
          <w:color w:val="auto"/>
          <w:sz w:val="24"/>
          <w:szCs w:val="24"/>
          <w:highlight w:val="none"/>
          <w:lang w:eastAsia="zh-CN"/>
        </w:rPr>
      </w:pPr>
      <w:r>
        <w:rPr>
          <w:rFonts w:hint="eastAsia" w:ascii="仿宋" w:hAnsi="仿宋" w:eastAsia="仿宋" w:cs="仿宋"/>
          <w:b/>
          <w:sz w:val="24"/>
          <w:szCs w:val="24"/>
        </w:rPr>
        <w:t>采购项目编号：</w:t>
      </w:r>
      <w:r>
        <w:rPr>
          <w:rFonts w:hint="eastAsia" w:ascii="仿宋" w:hAnsi="仿宋" w:eastAsia="仿宋" w:cs="仿宋"/>
          <w:color w:val="auto"/>
          <w:sz w:val="24"/>
          <w:szCs w:val="24"/>
          <w:highlight w:val="none"/>
          <w:lang w:eastAsia="zh-CN"/>
        </w:rPr>
        <w:t>ZW-2025STJD01</w:t>
      </w:r>
    </w:p>
    <w:p w14:paraId="5B4EA0E9">
      <w:pPr>
        <w:numPr>
          <w:ilvl w:val="0"/>
          <w:numId w:val="1"/>
        </w:numPr>
        <w:spacing w:line="460" w:lineRule="exact"/>
        <w:outlineLvl w:val="0"/>
        <w:rPr>
          <w:rFonts w:hint="eastAsia" w:ascii="仿宋" w:hAnsi="仿宋" w:eastAsia="仿宋" w:cs="仿宋"/>
          <w:b/>
          <w:sz w:val="24"/>
          <w:szCs w:val="24"/>
        </w:rPr>
      </w:pPr>
      <w:r>
        <w:rPr>
          <w:rFonts w:hint="eastAsia" w:ascii="仿宋" w:hAnsi="仿宋" w:eastAsia="仿宋" w:cs="仿宋"/>
          <w:b/>
          <w:sz w:val="24"/>
          <w:szCs w:val="24"/>
        </w:rPr>
        <w:t>原采购公告发布日期：</w:t>
      </w:r>
    </w:p>
    <w:p w14:paraId="3045AEFF">
      <w:pPr>
        <w:spacing w:line="460" w:lineRule="exact"/>
        <w:ind w:firstLine="540" w:firstLineChars="225"/>
        <w:rPr>
          <w:rFonts w:hint="eastAsia" w:ascii="仿宋" w:hAnsi="仿宋" w:eastAsia="仿宋" w:cs="仿宋"/>
          <w:sz w:val="24"/>
          <w:szCs w:val="24"/>
        </w:rPr>
      </w:pPr>
      <w:bookmarkStart w:id="0" w:name="B08_公告首次发布日期"/>
      <w:r>
        <w:rPr>
          <w:rFonts w:hint="eastAsia" w:ascii="仿宋" w:hAnsi="仿宋" w:eastAsia="仿宋" w:cs="仿宋"/>
          <w:sz w:val="24"/>
          <w:szCs w:val="24"/>
        </w:rPr>
        <w:t>202</w:t>
      </w:r>
      <w:r>
        <w:rPr>
          <w:rFonts w:hint="eastAsia" w:ascii="仿宋" w:hAnsi="仿宋" w:eastAsia="仿宋" w:cs="仿宋"/>
          <w:sz w:val="24"/>
          <w:szCs w:val="24"/>
          <w:lang w:val="en-US" w:eastAsia="zh-CN"/>
        </w:rPr>
        <w:t>5</w:t>
      </w:r>
      <w:r>
        <w:rPr>
          <w:rFonts w:hint="eastAsia" w:ascii="仿宋" w:hAnsi="仿宋" w:eastAsia="仿宋" w:cs="仿宋"/>
          <w:sz w:val="24"/>
          <w:szCs w:val="24"/>
        </w:rPr>
        <w:t>年</w:t>
      </w:r>
      <w:r>
        <w:rPr>
          <w:rFonts w:hint="eastAsia" w:ascii="仿宋" w:hAnsi="仿宋" w:eastAsia="仿宋" w:cs="仿宋"/>
          <w:sz w:val="24"/>
          <w:szCs w:val="24"/>
          <w:lang w:val="en-US" w:eastAsia="zh-CN"/>
        </w:rPr>
        <w:t>3</w:t>
      </w:r>
      <w:r>
        <w:rPr>
          <w:rFonts w:hint="eastAsia" w:ascii="仿宋" w:hAnsi="仿宋" w:eastAsia="仿宋" w:cs="仿宋"/>
          <w:sz w:val="24"/>
          <w:szCs w:val="24"/>
        </w:rPr>
        <w:t>月</w:t>
      </w:r>
      <w:r>
        <w:rPr>
          <w:rFonts w:hint="eastAsia" w:ascii="仿宋" w:hAnsi="仿宋" w:eastAsia="仿宋" w:cs="仿宋"/>
          <w:sz w:val="24"/>
          <w:szCs w:val="24"/>
          <w:lang w:val="en-US" w:eastAsia="zh-CN"/>
        </w:rPr>
        <w:t>27</w:t>
      </w:r>
      <w:r>
        <w:rPr>
          <w:rFonts w:hint="eastAsia" w:ascii="仿宋" w:hAnsi="仿宋" w:eastAsia="仿宋" w:cs="仿宋"/>
          <w:sz w:val="24"/>
          <w:szCs w:val="24"/>
        </w:rPr>
        <w:t>日</w:t>
      </w:r>
      <w:bookmarkEnd w:id="0"/>
    </w:p>
    <w:p w14:paraId="30F576C5">
      <w:pPr>
        <w:spacing w:line="460" w:lineRule="exact"/>
        <w:outlineLvl w:val="0"/>
        <w:rPr>
          <w:rFonts w:hint="eastAsia" w:ascii="仿宋" w:hAnsi="仿宋" w:eastAsia="仿宋" w:cs="仿宋"/>
          <w:b/>
          <w:sz w:val="24"/>
          <w:szCs w:val="24"/>
        </w:rPr>
      </w:pPr>
      <w:r>
        <w:rPr>
          <w:rFonts w:hint="eastAsia" w:ascii="仿宋" w:hAnsi="仿宋" w:eastAsia="仿宋" w:cs="仿宋"/>
          <w:b/>
          <w:sz w:val="24"/>
          <w:szCs w:val="24"/>
        </w:rPr>
        <w:t>五．更正理由：</w:t>
      </w:r>
    </w:p>
    <w:p w14:paraId="72063A3B">
      <w:pPr>
        <w:spacing w:line="460" w:lineRule="exact"/>
        <w:ind w:firstLine="480" w:firstLineChars="200"/>
        <w:outlineLvl w:val="0"/>
        <w:rPr>
          <w:rFonts w:hint="eastAsia" w:ascii="仿宋" w:hAnsi="仿宋" w:eastAsia="仿宋" w:cs="仿宋"/>
          <w:sz w:val="24"/>
          <w:szCs w:val="24"/>
        </w:rPr>
      </w:pPr>
      <w:bookmarkStart w:id="1" w:name="B09_更正理由"/>
      <w:r>
        <w:rPr>
          <w:rFonts w:hint="eastAsia" w:ascii="仿宋" w:hAnsi="仿宋" w:eastAsia="仿宋" w:cs="仿宋"/>
          <w:sz w:val="24"/>
          <w:szCs w:val="24"/>
        </w:rPr>
        <w:t>根据采购人要求及政府采购相关规定，现就“</w:t>
      </w:r>
      <w:r>
        <w:rPr>
          <w:rFonts w:hint="eastAsia" w:ascii="仿宋" w:hAnsi="仿宋" w:eastAsia="仿宋" w:cs="仿宋"/>
          <w:color w:val="auto"/>
          <w:sz w:val="24"/>
          <w:szCs w:val="24"/>
          <w:highlight w:val="none"/>
          <w:lang w:eastAsia="zh-CN"/>
        </w:rPr>
        <w:t>2025年上塘街道街面序化管控服务采购项目</w:t>
      </w:r>
      <w:r>
        <w:rPr>
          <w:rFonts w:hint="eastAsia" w:ascii="仿宋" w:hAnsi="仿宋" w:eastAsia="仿宋" w:cs="仿宋"/>
          <w:sz w:val="24"/>
          <w:szCs w:val="24"/>
        </w:rPr>
        <w:t>”招标文件（编号：</w:t>
      </w:r>
      <w:r>
        <w:rPr>
          <w:rFonts w:hint="eastAsia" w:ascii="仿宋" w:hAnsi="仿宋" w:eastAsia="仿宋" w:cs="仿宋"/>
          <w:color w:val="auto"/>
          <w:sz w:val="24"/>
          <w:szCs w:val="24"/>
          <w:highlight w:val="none"/>
          <w:lang w:eastAsia="zh-CN"/>
        </w:rPr>
        <w:t>ZW-2025STJD01</w:t>
      </w:r>
      <w:r>
        <w:rPr>
          <w:rFonts w:hint="eastAsia" w:ascii="仿宋" w:hAnsi="仿宋" w:eastAsia="仿宋" w:cs="仿宋"/>
          <w:sz w:val="24"/>
          <w:szCs w:val="24"/>
        </w:rPr>
        <w:t>）有关内容进行更正</w:t>
      </w:r>
      <w:bookmarkEnd w:id="1"/>
      <w:r>
        <w:rPr>
          <w:rFonts w:hint="eastAsia" w:ascii="仿宋" w:hAnsi="仿宋" w:eastAsia="仿宋" w:cs="仿宋"/>
          <w:sz w:val="24"/>
          <w:szCs w:val="24"/>
        </w:rPr>
        <w:t>。</w:t>
      </w:r>
    </w:p>
    <w:p w14:paraId="1F714714">
      <w:pPr>
        <w:spacing w:line="460" w:lineRule="exact"/>
        <w:outlineLvl w:val="0"/>
        <w:rPr>
          <w:rFonts w:hint="eastAsia" w:ascii="仿宋" w:hAnsi="仿宋" w:eastAsia="仿宋" w:cs="仿宋"/>
          <w:b/>
          <w:sz w:val="24"/>
          <w:szCs w:val="24"/>
        </w:rPr>
      </w:pPr>
      <w:r>
        <w:rPr>
          <w:rFonts w:hint="eastAsia" w:ascii="仿宋" w:hAnsi="仿宋" w:eastAsia="仿宋" w:cs="仿宋"/>
          <w:b/>
          <w:sz w:val="24"/>
          <w:szCs w:val="24"/>
        </w:rPr>
        <w:t>六．更正事项：</w:t>
      </w:r>
    </w:p>
    <w:tbl>
      <w:tblPr>
        <w:tblStyle w:val="10"/>
        <w:tblW w:w="4944" w:type="pct"/>
        <w:tblInd w:w="0" w:type="dxa"/>
        <w:tblLayout w:type="autofit"/>
        <w:tblCellMar>
          <w:top w:w="15" w:type="dxa"/>
          <w:left w:w="15" w:type="dxa"/>
          <w:bottom w:w="15" w:type="dxa"/>
          <w:right w:w="15" w:type="dxa"/>
        </w:tblCellMar>
      </w:tblPr>
      <w:tblGrid>
        <w:gridCol w:w="902"/>
        <w:gridCol w:w="1226"/>
        <w:gridCol w:w="3615"/>
        <w:gridCol w:w="3629"/>
      </w:tblGrid>
      <w:tr w14:paraId="79515ADF">
        <w:tblPrEx>
          <w:tblCellMar>
            <w:top w:w="15" w:type="dxa"/>
            <w:left w:w="15" w:type="dxa"/>
            <w:bottom w:w="15" w:type="dxa"/>
            <w:right w:w="15" w:type="dxa"/>
          </w:tblCellMar>
        </w:tblPrEx>
        <w:trPr>
          <w:trHeight w:val="341" w:hRule="atLeast"/>
        </w:trPr>
        <w:tc>
          <w:tcPr>
            <w:tcW w:w="481"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374DE834">
            <w:pPr>
              <w:widowControl/>
              <w:wordWrap w:val="0"/>
              <w:spacing w:after="155"/>
              <w:jc w:val="center"/>
              <w:rPr>
                <w:rFonts w:hint="eastAsia" w:ascii="仿宋" w:hAnsi="仿宋" w:eastAsia="仿宋" w:cs="仿宋"/>
                <w:kern w:val="0"/>
                <w:sz w:val="24"/>
                <w:szCs w:val="24"/>
              </w:rPr>
            </w:pPr>
            <w:r>
              <w:rPr>
                <w:rFonts w:hint="eastAsia" w:ascii="仿宋" w:hAnsi="仿宋" w:eastAsia="仿宋" w:cs="仿宋"/>
                <w:kern w:val="0"/>
                <w:sz w:val="24"/>
                <w:szCs w:val="24"/>
              </w:rPr>
              <w:t>序号</w:t>
            </w:r>
          </w:p>
        </w:tc>
        <w:tc>
          <w:tcPr>
            <w:tcW w:w="654"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4457CE2D">
            <w:pPr>
              <w:widowControl/>
              <w:wordWrap w:val="0"/>
              <w:spacing w:after="155"/>
              <w:jc w:val="center"/>
              <w:rPr>
                <w:rFonts w:hint="eastAsia" w:ascii="仿宋" w:hAnsi="仿宋" w:eastAsia="仿宋" w:cs="仿宋"/>
                <w:kern w:val="0"/>
                <w:sz w:val="24"/>
                <w:szCs w:val="24"/>
              </w:rPr>
            </w:pPr>
            <w:r>
              <w:rPr>
                <w:rFonts w:hint="eastAsia" w:ascii="仿宋" w:hAnsi="仿宋" w:eastAsia="仿宋" w:cs="仿宋"/>
                <w:kern w:val="0"/>
                <w:sz w:val="24"/>
                <w:szCs w:val="24"/>
              </w:rPr>
              <w:t>更正项</w:t>
            </w:r>
          </w:p>
        </w:tc>
        <w:tc>
          <w:tcPr>
            <w:tcW w:w="1928"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3F663871">
            <w:pPr>
              <w:widowControl/>
              <w:wordWrap w:val="0"/>
              <w:spacing w:after="155"/>
              <w:jc w:val="center"/>
              <w:rPr>
                <w:rFonts w:hint="eastAsia" w:ascii="仿宋" w:hAnsi="仿宋" w:eastAsia="仿宋" w:cs="仿宋"/>
                <w:kern w:val="0"/>
                <w:sz w:val="24"/>
                <w:szCs w:val="24"/>
              </w:rPr>
            </w:pPr>
            <w:r>
              <w:rPr>
                <w:rFonts w:hint="eastAsia" w:ascii="仿宋" w:hAnsi="仿宋" w:eastAsia="仿宋" w:cs="仿宋"/>
                <w:kern w:val="0"/>
                <w:sz w:val="24"/>
                <w:szCs w:val="24"/>
              </w:rPr>
              <w:t>更正前内容</w:t>
            </w:r>
          </w:p>
        </w:tc>
        <w:tc>
          <w:tcPr>
            <w:tcW w:w="1935"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4107BE8B">
            <w:pPr>
              <w:widowControl/>
              <w:wordWrap w:val="0"/>
              <w:spacing w:after="155"/>
              <w:jc w:val="center"/>
              <w:rPr>
                <w:rFonts w:hint="eastAsia" w:ascii="仿宋" w:hAnsi="仿宋" w:eastAsia="仿宋" w:cs="仿宋"/>
                <w:kern w:val="0"/>
                <w:sz w:val="24"/>
                <w:szCs w:val="24"/>
              </w:rPr>
            </w:pPr>
            <w:r>
              <w:rPr>
                <w:rFonts w:hint="eastAsia" w:ascii="仿宋" w:hAnsi="仿宋" w:eastAsia="仿宋" w:cs="仿宋"/>
                <w:kern w:val="0"/>
                <w:sz w:val="24"/>
                <w:szCs w:val="24"/>
              </w:rPr>
              <w:t>更正后内容</w:t>
            </w:r>
          </w:p>
        </w:tc>
      </w:tr>
      <w:tr w14:paraId="735478DA">
        <w:tblPrEx>
          <w:tblCellMar>
            <w:top w:w="15" w:type="dxa"/>
            <w:left w:w="15" w:type="dxa"/>
            <w:bottom w:w="15" w:type="dxa"/>
            <w:right w:w="15" w:type="dxa"/>
          </w:tblCellMar>
        </w:tblPrEx>
        <w:tc>
          <w:tcPr>
            <w:tcW w:w="481"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7046D57B">
            <w:pPr>
              <w:widowControl/>
              <w:wordWrap w:val="0"/>
              <w:spacing w:after="155"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654"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0FD382D3">
            <w:pPr>
              <w:widowControl/>
              <w:wordWrap w:val="0"/>
              <w:spacing w:after="155" w:line="360" w:lineRule="auto"/>
              <w:jc w:val="center"/>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rPr>
              <w:t>第四部分评标办法前附表</w:t>
            </w:r>
            <w:r>
              <w:rPr>
                <w:rFonts w:hint="eastAsia" w:ascii="仿宋" w:hAnsi="仿宋" w:eastAsia="仿宋" w:cs="仿宋"/>
                <w:color w:val="auto"/>
                <w:sz w:val="24"/>
                <w:szCs w:val="24"/>
                <w:highlight w:val="none"/>
                <w:lang w:val="en-US" w:eastAsia="zh-CN"/>
              </w:rPr>
              <w:t>序号（2）</w:t>
            </w:r>
          </w:p>
        </w:tc>
        <w:tc>
          <w:tcPr>
            <w:tcW w:w="1928"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3C6E7A1E">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（1）具有有效的ISO质量管理认证得1分；</w:t>
            </w:r>
          </w:p>
          <w:p w14:paraId="5069C64D">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（2）具有有效的ISO职业健康管理认证得1分。</w:t>
            </w:r>
          </w:p>
          <w:p w14:paraId="3B9B3AD5">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（3）具有有效的ISO信息安全管理认证得1分。</w:t>
            </w:r>
          </w:p>
          <w:p w14:paraId="6F5BFCB3">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（4）具有有效的反恐管理认证得1分。</w:t>
            </w:r>
          </w:p>
          <w:p w14:paraId="616F8A33">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（5）具有有效的防暴管理认证得1分。</w:t>
            </w:r>
          </w:p>
          <w:p w14:paraId="56FC7CC7">
            <w:pPr>
              <w:spacing w:line="360" w:lineRule="auto"/>
              <w:jc w:val="left"/>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lang w:val="en-US" w:eastAsia="zh-CN"/>
              </w:rPr>
              <w:t>证明材料：提供相关认证证书复印件及全国认证认可信息公共服务平台查询页面的截图，不提供不得分。</w:t>
            </w:r>
          </w:p>
        </w:tc>
        <w:tc>
          <w:tcPr>
            <w:tcW w:w="1935"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175DB50D">
            <w:pPr>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（1）具有有效的ISO质量管理认证得1分；</w:t>
            </w:r>
          </w:p>
          <w:p w14:paraId="4F31700E">
            <w:pPr>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（2）具有有效的ISO职业健康管理认证得1分。</w:t>
            </w:r>
          </w:p>
          <w:p w14:paraId="11923B5D">
            <w:pPr>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（3）具有有效的ISO信息安全管理认证得1分。</w:t>
            </w:r>
          </w:p>
          <w:p w14:paraId="0EBEA786">
            <w:pPr>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（4）具有有效的防暴管理认证得1分。</w:t>
            </w:r>
          </w:p>
          <w:p w14:paraId="1417387E">
            <w:pPr>
              <w:widowControl/>
              <w:spacing w:after="155" w:line="360" w:lineRule="auto"/>
              <w:jc w:val="left"/>
              <w:rPr>
                <w:rFonts w:hint="eastAsia" w:ascii="仿宋" w:hAnsi="仿宋" w:eastAsia="仿宋" w:cs="仿宋"/>
                <w:sz w:val="24"/>
                <w:szCs w:val="24"/>
                <w:lang w:val="en-US" w:eastAsia="zh-CN"/>
              </w:rPr>
            </w:pPr>
            <w:r>
              <w:rPr>
                <w:rFonts w:hint="eastAsia" w:ascii="仿宋" w:hAnsi="仿宋" w:eastAsia="仿宋" w:cs="仿宋"/>
                <w:b/>
                <w:bCs/>
                <w:color w:val="auto"/>
                <w:sz w:val="24"/>
                <w:szCs w:val="24"/>
                <w:highlight w:val="none"/>
                <w:lang w:val="en-US" w:eastAsia="zh-CN"/>
              </w:rPr>
              <w:t>证明材料：提供相关认证证书复印件及全国认证认可信息公共服务平台查询页面的截图，不提供不得分。</w:t>
            </w:r>
          </w:p>
        </w:tc>
      </w:tr>
      <w:tr w14:paraId="311DF589">
        <w:tblPrEx>
          <w:tblCellMar>
            <w:top w:w="15" w:type="dxa"/>
            <w:left w:w="15" w:type="dxa"/>
            <w:bottom w:w="15" w:type="dxa"/>
            <w:right w:w="15" w:type="dxa"/>
          </w:tblCellMar>
        </w:tblPrEx>
        <w:trPr>
          <w:trHeight w:val="4652" w:hRule="atLeast"/>
        </w:trPr>
        <w:tc>
          <w:tcPr>
            <w:tcW w:w="481"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7664615E">
            <w:pPr>
              <w:widowControl/>
              <w:wordWrap w:val="0"/>
              <w:spacing w:after="155"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2</w:t>
            </w:r>
          </w:p>
        </w:tc>
        <w:tc>
          <w:tcPr>
            <w:tcW w:w="654"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4AC457E7">
            <w:pPr>
              <w:widowControl/>
              <w:spacing w:after="155" w:line="360" w:lineRule="auto"/>
              <w:jc w:val="left"/>
              <w:rPr>
                <w:rFonts w:hint="eastAsia" w:ascii="仿宋" w:hAnsi="仿宋" w:eastAsia="仿宋" w:cs="仿宋"/>
                <w:i w:val="0"/>
                <w:iCs w:val="0"/>
                <w:caps w:val="0"/>
                <w:color w:val="000000"/>
                <w:spacing w:val="0"/>
                <w:sz w:val="24"/>
                <w:szCs w:val="24"/>
                <w:lang w:val="en-US"/>
              </w:rPr>
            </w:pPr>
            <w:r>
              <w:rPr>
                <w:rFonts w:hint="eastAsia" w:ascii="仿宋" w:hAnsi="仿宋" w:eastAsia="仿宋" w:cs="仿宋"/>
                <w:color w:val="auto"/>
                <w:sz w:val="24"/>
                <w:szCs w:val="24"/>
                <w:highlight w:val="none"/>
              </w:rPr>
              <w:t>第四部分评标办法前附表</w:t>
            </w:r>
            <w:r>
              <w:rPr>
                <w:rFonts w:hint="eastAsia" w:ascii="仿宋" w:hAnsi="仿宋" w:eastAsia="仿宋" w:cs="仿宋"/>
                <w:color w:val="auto"/>
                <w:sz w:val="24"/>
                <w:szCs w:val="24"/>
                <w:highlight w:val="none"/>
                <w:lang w:val="en-US" w:eastAsia="zh-CN"/>
              </w:rPr>
              <w:t>序号（7）</w:t>
            </w:r>
          </w:p>
        </w:tc>
        <w:tc>
          <w:tcPr>
            <w:tcW w:w="1928"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5E813522">
            <w:pPr>
              <w:spacing w:line="360" w:lineRule="auto"/>
              <w:jc w:val="left"/>
              <w:rPr>
                <w:rFonts w:hint="eastAsia" w:ascii="仿宋" w:hAnsi="仿宋" w:eastAsia="仿宋" w:cs="仿宋"/>
                <w:sz w:val="24"/>
                <w:szCs w:val="24"/>
              </w:rPr>
            </w:pPr>
            <w:r>
              <w:rPr>
                <w:rFonts w:hint="eastAsia" w:ascii="仿宋" w:hAnsi="仿宋" w:eastAsia="仿宋" w:cs="仿宋"/>
                <w:sz w:val="24"/>
                <w:szCs w:val="24"/>
              </w:rPr>
              <w:t>拟投入的项目负责人（保安队长）：</w:t>
            </w:r>
          </w:p>
          <w:p w14:paraId="32A35FA3">
            <w:pPr>
              <w:numPr>
                <w:ilvl w:val="0"/>
                <w:numId w:val="0"/>
              </w:numPr>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（1）年龄45周岁（含）以下的得1分；</w:t>
            </w:r>
          </w:p>
          <w:p w14:paraId="1378CF03">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具有同类项目经验的得</w:t>
            </w:r>
            <w:r>
              <w:rPr>
                <w:rFonts w:hint="eastAsia" w:ascii="仿宋" w:hAnsi="仿宋" w:eastAsia="仿宋" w:cs="仿宋"/>
                <w:sz w:val="24"/>
                <w:szCs w:val="24"/>
                <w:lang w:val="en-US" w:eastAsia="zh-CN"/>
              </w:rPr>
              <w:t>1</w:t>
            </w:r>
            <w:r>
              <w:rPr>
                <w:rFonts w:hint="eastAsia" w:ascii="仿宋" w:hAnsi="仿宋" w:eastAsia="仿宋" w:cs="仿宋"/>
                <w:sz w:val="24"/>
                <w:szCs w:val="24"/>
              </w:rPr>
              <w:t>分，没有不得分；</w:t>
            </w:r>
          </w:p>
          <w:p w14:paraId="43398A70">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rPr>
              <w:t>提供确保100%到位的承诺的得1分；</w:t>
            </w:r>
          </w:p>
          <w:p w14:paraId="4DE8954E">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rPr>
              <w:t>具有职业资格为高级保安管理师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二级/技师）</w:t>
            </w:r>
            <w:r>
              <w:rPr>
                <w:rFonts w:hint="eastAsia" w:ascii="仿宋" w:hAnsi="仿宋" w:eastAsia="仿宋" w:cs="仿宋"/>
                <w:sz w:val="24"/>
                <w:szCs w:val="24"/>
              </w:rPr>
              <w:t>证书的得1分；</w:t>
            </w:r>
          </w:p>
          <w:p w14:paraId="26DBDE85">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rPr>
              <w:t>具有</w:t>
            </w:r>
            <w:r>
              <w:rPr>
                <w:rFonts w:hint="eastAsia" w:ascii="仿宋" w:hAnsi="仿宋" w:eastAsia="仿宋" w:cs="仿宋"/>
                <w:sz w:val="24"/>
                <w:szCs w:val="24"/>
                <w:lang w:val="en-US" w:eastAsia="zh-CN"/>
              </w:rPr>
              <w:t>本科</w:t>
            </w:r>
            <w:r>
              <w:rPr>
                <w:rFonts w:hint="eastAsia" w:ascii="仿宋" w:hAnsi="仿宋" w:eastAsia="仿宋" w:cs="仿宋"/>
                <w:sz w:val="24"/>
                <w:szCs w:val="24"/>
              </w:rPr>
              <w:t>（含）以上文化程度的1分；</w:t>
            </w:r>
          </w:p>
          <w:p w14:paraId="5CA92CD6">
            <w:pPr>
              <w:numPr>
                <w:ilvl w:val="0"/>
                <w:numId w:val="0"/>
              </w:numPr>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（6）是</w:t>
            </w:r>
            <w:r>
              <w:rPr>
                <w:rFonts w:hint="eastAsia" w:ascii="仿宋" w:hAnsi="仿宋" w:eastAsia="仿宋" w:cs="仿宋"/>
                <w:sz w:val="24"/>
                <w:szCs w:val="24"/>
              </w:rPr>
              <w:t>退伍军人的得1分</w:t>
            </w:r>
            <w:r>
              <w:rPr>
                <w:rFonts w:hint="eastAsia" w:ascii="仿宋" w:hAnsi="仿宋" w:eastAsia="仿宋" w:cs="仿宋"/>
                <w:sz w:val="24"/>
                <w:szCs w:val="24"/>
                <w:lang w:eastAsia="zh-CN"/>
              </w:rPr>
              <w:t>。</w:t>
            </w:r>
          </w:p>
          <w:p w14:paraId="31CC2C78">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rPr>
              <w:t>证明材料：提供相关证明材料</w:t>
            </w:r>
            <w:r>
              <w:rPr>
                <w:rFonts w:hint="eastAsia" w:ascii="仿宋" w:hAnsi="仿宋" w:eastAsia="仿宋" w:cs="仿宋"/>
                <w:sz w:val="24"/>
                <w:szCs w:val="24"/>
                <w:lang w:val="en-US" w:eastAsia="zh-CN"/>
              </w:rPr>
              <w:t>及</w:t>
            </w:r>
            <w:r>
              <w:rPr>
                <w:rFonts w:hint="eastAsia" w:ascii="仿宋" w:hAnsi="仿宋" w:eastAsia="仿宋" w:cs="仿宋"/>
                <w:sz w:val="24"/>
                <w:szCs w:val="24"/>
              </w:rPr>
              <w:t>投标单位为该人员缴纳</w:t>
            </w:r>
            <w:r>
              <w:rPr>
                <w:rFonts w:hint="eastAsia" w:ascii="仿宋" w:hAnsi="仿宋" w:eastAsia="仿宋" w:cs="仿宋"/>
                <w:sz w:val="24"/>
                <w:szCs w:val="24"/>
                <w:lang w:val="en-US" w:eastAsia="zh-CN"/>
              </w:rPr>
              <w:t>开标前3个月内任意一个月</w:t>
            </w:r>
            <w:r>
              <w:rPr>
                <w:rFonts w:hint="eastAsia" w:ascii="仿宋" w:hAnsi="仿宋" w:eastAsia="仿宋" w:cs="仿宋"/>
                <w:sz w:val="24"/>
                <w:szCs w:val="24"/>
              </w:rPr>
              <w:t>的社保缴纳证明，不提供或者不能提供有效证明的不得分。</w:t>
            </w:r>
          </w:p>
        </w:tc>
        <w:tc>
          <w:tcPr>
            <w:tcW w:w="1935" w:type="pct"/>
            <w:tcBorders>
              <w:top w:val="single" w:color="DDDDDD" w:sz="6" w:space="0"/>
              <w:left w:val="single" w:color="DDDDDD" w:sz="6" w:space="0"/>
              <w:bottom w:val="single" w:color="DDDDDD" w:sz="6" w:space="0"/>
              <w:right w:val="single" w:color="DDDDDD" w:sz="6" w:space="0"/>
            </w:tcBorders>
            <w:tcMar>
              <w:top w:w="77" w:type="dxa"/>
              <w:left w:w="155" w:type="dxa"/>
              <w:bottom w:w="77" w:type="dxa"/>
              <w:right w:w="155" w:type="dxa"/>
            </w:tcMar>
            <w:vAlign w:val="center"/>
          </w:tcPr>
          <w:p w14:paraId="68B8E715">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拟投入的项目负责人（保安队长）：</w:t>
            </w:r>
          </w:p>
          <w:p w14:paraId="02F448D2">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（1）年龄45周岁（含）以下的得1分；</w:t>
            </w:r>
          </w:p>
          <w:p w14:paraId="1E1132F2">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（2）具有同类项目经验的得1分，没有不得分；</w:t>
            </w:r>
          </w:p>
          <w:p w14:paraId="2173B84D">
            <w:pPr>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（3）提供确保100%到位的承诺的得1分；</w:t>
            </w:r>
          </w:p>
          <w:p w14:paraId="6C77B2BF">
            <w:pPr>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（4）具有职业资格为保安管理师（二级/技师）证书的得2分；</w:t>
            </w:r>
          </w:p>
          <w:p w14:paraId="1E149B6C">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rPr>
              <w:t>具有</w:t>
            </w:r>
            <w:r>
              <w:rPr>
                <w:rFonts w:hint="eastAsia" w:ascii="仿宋" w:hAnsi="仿宋" w:eastAsia="仿宋" w:cs="仿宋"/>
                <w:sz w:val="24"/>
                <w:szCs w:val="24"/>
                <w:lang w:val="en-US" w:eastAsia="zh-CN"/>
              </w:rPr>
              <w:t>本科</w:t>
            </w:r>
            <w:r>
              <w:rPr>
                <w:rFonts w:hint="eastAsia" w:ascii="仿宋" w:hAnsi="仿宋" w:eastAsia="仿宋" w:cs="仿宋"/>
                <w:sz w:val="24"/>
                <w:szCs w:val="24"/>
              </w:rPr>
              <w:t>（含）以上文化程度的1分；</w:t>
            </w:r>
          </w:p>
          <w:p w14:paraId="7A1551E1">
            <w:pPr>
              <w:numPr>
                <w:ilvl w:val="0"/>
                <w:numId w:val="0"/>
              </w:numPr>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（6）是</w:t>
            </w:r>
            <w:r>
              <w:rPr>
                <w:rFonts w:hint="eastAsia" w:ascii="仿宋" w:hAnsi="仿宋" w:eastAsia="仿宋" w:cs="仿宋"/>
                <w:sz w:val="24"/>
                <w:szCs w:val="24"/>
              </w:rPr>
              <w:t>退伍军人的得1分</w:t>
            </w:r>
            <w:r>
              <w:rPr>
                <w:rFonts w:hint="eastAsia" w:ascii="仿宋" w:hAnsi="仿宋" w:eastAsia="仿宋" w:cs="仿宋"/>
                <w:sz w:val="24"/>
                <w:szCs w:val="24"/>
                <w:lang w:eastAsia="zh-CN"/>
              </w:rPr>
              <w:t>。</w:t>
            </w:r>
          </w:p>
          <w:p w14:paraId="49A7458F">
            <w:pPr>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sz w:val="24"/>
                <w:szCs w:val="24"/>
              </w:rPr>
              <w:t>证明材料：提供相关证明材料</w:t>
            </w:r>
            <w:r>
              <w:rPr>
                <w:rFonts w:hint="eastAsia" w:ascii="仿宋" w:hAnsi="仿宋" w:eastAsia="仿宋" w:cs="仿宋"/>
                <w:sz w:val="24"/>
                <w:szCs w:val="24"/>
                <w:lang w:val="en-US" w:eastAsia="zh-CN"/>
              </w:rPr>
              <w:t>及</w:t>
            </w:r>
            <w:r>
              <w:rPr>
                <w:rFonts w:hint="eastAsia" w:ascii="仿宋" w:hAnsi="仿宋" w:eastAsia="仿宋" w:cs="仿宋"/>
                <w:sz w:val="24"/>
                <w:szCs w:val="24"/>
              </w:rPr>
              <w:t>投标单位为该人员缴纳</w:t>
            </w:r>
            <w:r>
              <w:rPr>
                <w:rFonts w:hint="eastAsia" w:ascii="仿宋" w:hAnsi="仿宋" w:eastAsia="仿宋" w:cs="仿宋"/>
                <w:sz w:val="24"/>
                <w:szCs w:val="24"/>
                <w:lang w:val="en-US" w:eastAsia="zh-CN"/>
              </w:rPr>
              <w:t>开标前3个月内任意一个月</w:t>
            </w:r>
            <w:r>
              <w:rPr>
                <w:rFonts w:hint="eastAsia" w:ascii="仿宋" w:hAnsi="仿宋" w:eastAsia="仿宋" w:cs="仿宋"/>
                <w:sz w:val="24"/>
                <w:szCs w:val="24"/>
              </w:rPr>
              <w:t>的社保缴纳证明，不提供或者不能提供有效证明的不得分。</w:t>
            </w:r>
          </w:p>
          <w:p w14:paraId="549D10A9">
            <w:pPr>
              <w:widowControl/>
              <w:spacing w:after="155" w:line="360" w:lineRule="auto"/>
              <w:jc w:val="left"/>
              <w:rPr>
                <w:rFonts w:hint="eastAsia" w:ascii="仿宋" w:hAnsi="仿宋" w:eastAsia="仿宋" w:cs="仿宋"/>
                <w:sz w:val="24"/>
                <w:szCs w:val="24"/>
                <w:lang w:val="en-US" w:eastAsia="zh-CN"/>
              </w:rPr>
            </w:pPr>
          </w:p>
        </w:tc>
      </w:tr>
    </w:tbl>
    <w:p w14:paraId="28820307">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14:paraId="1DE80B4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outlineLvl w:val="9"/>
        <w:rPr>
          <w:rFonts w:hint="eastAsia" w:ascii="仿宋" w:hAnsi="仿宋" w:eastAsia="仿宋" w:cs="仿宋"/>
          <w:sz w:val="24"/>
          <w:szCs w:val="24"/>
        </w:rPr>
      </w:pPr>
      <w:r>
        <w:rPr>
          <w:rFonts w:hint="eastAsia" w:ascii="仿宋" w:hAnsi="仿宋" w:eastAsia="仿宋" w:cs="仿宋"/>
          <w:spacing w:val="-4"/>
          <w:sz w:val="24"/>
          <w:szCs w:val="24"/>
        </w:rPr>
        <w:t>1.采购人信息</w:t>
      </w:r>
    </w:p>
    <w:p w14:paraId="3AA10D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color w:val="0000FF"/>
          <w:spacing w:val="-1"/>
          <w:sz w:val="24"/>
          <w:szCs w:val="24"/>
        </w:rPr>
        <w:t>名    称：</w:t>
      </w:r>
      <w:r>
        <w:rPr>
          <w:rFonts w:hint="eastAsia" w:ascii="仿宋" w:hAnsi="仿宋" w:eastAsia="仿宋" w:cs="仿宋"/>
          <w:color w:val="0000FF"/>
          <w:spacing w:val="-1"/>
          <w:sz w:val="24"/>
          <w:szCs w:val="24"/>
          <w:lang w:eastAsia="zh-CN"/>
        </w:rPr>
        <w:t>杭州市拱墅区人民政府上塘街道办事处</w:t>
      </w:r>
    </w:p>
    <w:p w14:paraId="06B0A2C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lang w:val="en-US" w:eastAsia="zh-CN"/>
        </w:rPr>
      </w:pPr>
      <w:r>
        <w:rPr>
          <w:rFonts w:hint="eastAsia" w:ascii="仿宋" w:hAnsi="仿宋" w:eastAsia="仿宋" w:cs="仿宋"/>
          <w:color w:val="0000FF"/>
          <w:spacing w:val="-3"/>
          <w:sz w:val="24"/>
          <w:szCs w:val="24"/>
        </w:rPr>
        <w:t>地    址：浙江省杭州市</w:t>
      </w:r>
      <w:r>
        <w:rPr>
          <w:rFonts w:hint="eastAsia" w:ascii="仿宋" w:hAnsi="仿宋" w:eastAsia="仿宋" w:cs="仿宋"/>
          <w:color w:val="0000FF"/>
          <w:spacing w:val="-3"/>
          <w:sz w:val="24"/>
          <w:szCs w:val="24"/>
          <w:lang w:val="en-US" w:eastAsia="zh-CN"/>
        </w:rPr>
        <w:t>沈半路3号</w:t>
      </w:r>
    </w:p>
    <w:p w14:paraId="65922FE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z w:val="24"/>
          <w:szCs w:val="24"/>
        </w:rPr>
      </w:pPr>
      <w:r>
        <w:rPr>
          <w:rFonts w:hint="eastAsia" w:ascii="仿宋" w:hAnsi="仿宋" w:eastAsia="仿宋" w:cs="仿宋"/>
          <w:color w:val="0000FF"/>
          <w:spacing w:val="-5"/>
          <w:sz w:val="24"/>
          <w:szCs w:val="24"/>
        </w:rPr>
        <w:t>传</w:t>
      </w:r>
      <w:r>
        <w:rPr>
          <w:rFonts w:hint="eastAsia" w:ascii="仿宋" w:hAnsi="仿宋" w:eastAsia="仿宋" w:cs="仿宋"/>
          <w:color w:val="0000FF"/>
          <w:spacing w:val="3"/>
          <w:sz w:val="24"/>
          <w:szCs w:val="24"/>
        </w:rPr>
        <w:t xml:space="preserve">    </w:t>
      </w:r>
      <w:r>
        <w:rPr>
          <w:rFonts w:hint="eastAsia" w:ascii="仿宋" w:hAnsi="仿宋" w:eastAsia="仿宋" w:cs="仿宋"/>
          <w:color w:val="0000FF"/>
          <w:spacing w:val="-5"/>
          <w:sz w:val="24"/>
          <w:szCs w:val="24"/>
        </w:rPr>
        <w:t>真：</w:t>
      </w:r>
      <w:r>
        <w:rPr>
          <w:rFonts w:hint="eastAsia" w:ascii="仿宋" w:hAnsi="仿宋" w:eastAsia="仿宋" w:cs="仿宋"/>
          <w:color w:val="0000FF"/>
          <w:spacing w:val="8"/>
          <w:sz w:val="24"/>
          <w:szCs w:val="24"/>
        </w:rPr>
        <w:t xml:space="preserve"> </w:t>
      </w:r>
      <w:r>
        <w:rPr>
          <w:rFonts w:hint="eastAsia" w:ascii="仿宋" w:hAnsi="仿宋" w:eastAsia="仿宋" w:cs="仿宋"/>
          <w:color w:val="0000FF"/>
          <w:spacing w:val="-5"/>
          <w:sz w:val="24"/>
          <w:szCs w:val="24"/>
        </w:rPr>
        <w:t>/</w:t>
      </w:r>
    </w:p>
    <w:p w14:paraId="6F34657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val="en-US" w:eastAsia="zh-CN"/>
        </w:rPr>
      </w:pPr>
      <w:r>
        <w:rPr>
          <w:rFonts w:hint="eastAsia" w:ascii="仿宋" w:hAnsi="仿宋" w:eastAsia="仿宋" w:cs="仿宋"/>
          <w:color w:val="0000FF"/>
          <w:spacing w:val="-1"/>
          <w:sz w:val="24"/>
          <w:szCs w:val="24"/>
        </w:rPr>
        <w:t>项目联系人（询问</w:t>
      </w:r>
      <w:r>
        <w:rPr>
          <w:rFonts w:hint="eastAsia" w:ascii="仿宋" w:hAnsi="仿宋" w:eastAsia="仿宋" w:cs="仿宋"/>
          <w:color w:val="0000FF"/>
          <w:spacing w:val="-2"/>
          <w:sz w:val="24"/>
          <w:szCs w:val="24"/>
        </w:rPr>
        <w:t>）：</w:t>
      </w:r>
      <w:r>
        <w:rPr>
          <w:rFonts w:hint="eastAsia" w:ascii="仿宋" w:hAnsi="仿宋" w:eastAsia="仿宋" w:cs="仿宋"/>
          <w:color w:val="0000FF"/>
          <w:spacing w:val="-2"/>
          <w:sz w:val="24"/>
          <w:szCs w:val="24"/>
          <w:lang w:val="en-US" w:eastAsia="zh-CN"/>
        </w:rPr>
        <w:t>何先生</w:t>
      </w:r>
    </w:p>
    <w:p w14:paraId="71561E7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color w:val="0000FF"/>
          <w:spacing w:val="-1"/>
          <w:sz w:val="24"/>
          <w:szCs w:val="24"/>
        </w:rPr>
        <w:t>项目联系方式（询问</w:t>
      </w:r>
      <w:r>
        <w:rPr>
          <w:rFonts w:hint="eastAsia" w:ascii="仿宋" w:hAnsi="仿宋" w:eastAsia="仿宋" w:cs="仿宋"/>
          <w:color w:val="0000FF"/>
          <w:spacing w:val="4"/>
          <w:sz w:val="24"/>
          <w:szCs w:val="24"/>
        </w:rPr>
        <w:t>）：</w:t>
      </w:r>
      <w:r>
        <w:rPr>
          <w:rFonts w:hint="eastAsia" w:ascii="仿宋" w:hAnsi="仿宋" w:eastAsia="仿宋" w:cs="仿宋"/>
          <w:color w:val="0000FF"/>
          <w:spacing w:val="-1"/>
          <w:sz w:val="24"/>
          <w:szCs w:val="24"/>
          <w:lang w:eastAsia="zh-CN"/>
        </w:rPr>
        <w:t>0571-88029868</w:t>
      </w:r>
    </w:p>
    <w:p w14:paraId="4DFAAA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lang w:val="en-US" w:eastAsia="zh-CN"/>
        </w:rPr>
      </w:pPr>
      <w:r>
        <w:rPr>
          <w:rFonts w:hint="eastAsia" w:ascii="仿宋" w:hAnsi="仿宋" w:eastAsia="仿宋" w:cs="仿宋"/>
          <w:color w:val="0000FF"/>
          <w:spacing w:val="-2"/>
          <w:sz w:val="24"/>
          <w:szCs w:val="24"/>
        </w:rPr>
        <w:t>质疑联系人：</w:t>
      </w:r>
      <w:r>
        <w:rPr>
          <w:rFonts w:hint="eastAsia" w:ascii="仿宋" w:hAnsi="仿宋" w:eastAsia="仿宋" w:cs="仿宋"/>
          <w:color w:val="0000FF"/>
          <w:spacing w:val="-2"/>
          <w:sz w:val="24"/>
          <w:szCs w:val="24"/>
          <w:lang w:val="en-US" w:eastAsia="zh-CN"/>
        </w:rPr>
        <w:t>邱文丽</w:t>
      </w:r>
    </w:p>
    <w:p w14:paraId="0424F78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color w:val="0000FF"/>
          <w:spacing w:val="-1"/>
          <w:sz w:val="24"/>
          <w:szCs w:val="24"/>
        </w:rPr>
        <w:t>质疑联系方式：</w:t>
      </w:r>
      <w:r>
        <w:rPr>
          <w:rFonts w:hint="eastAsia" w:ascii="仿宋" w:hAnsi="仿宋" w:eastAsia="仿宋" w:cs="仿宋"/>
          <w:color w:val="0000FF"/>
          <w:spacing w:val="-1"/>
          <w:sz w:val="24"/>
          <w:szCs w:val="24"/>
          <w:lang w:eastAsia="zh-CN"/>
        </w:rPr>
        <w:t>0571-88029868</w:t>
      </w:r>
    </w:p>
    <w:p w14:paraId="14EE97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outlineLvl w:val="9"/>
        <w:rPr>
          <w:rFonts w:hint="eastAsia" w:ascii="仿宋" w:hAnsi="仿宋" w:eastAsia="仿宋" w:cs="仿宋"/>
          <w:sz w:val="24"/>
          <w:szCs w:val="24"/>
        </w:rPr>
      </w:pPr>
      <w:r>
        <w:rPr>
          <w:rFonts w:hint="eastAsia" w:ascii="仿宋" w:hAnsi="仿宋" w:eastAsia="仿宋" w:cs="仿宋"/>
          <w:spacing w:val="-2"/>
          <w:sz w:val="24"/>
          <w:szCs w:val="24"/>
        </w:rPr>
        <w:t>2.采购代理机构信息</w:t>
      </w:r>
    </w:p>
    <w:p w14:paraId="28982B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rPr>
        <w:t>名    称：</w:t>
      </w:r>
      <w:r>
        <w:rPr>
          <w:rFonts w:hint="eastAsia" w:ascii="仿宋" w:hAnsi="仿宋" w:eastAsia="仿宋" w:cs="仿宋"/>
          <w:spacing w:val="-1"/>
          <w:sz w:val="24"/>
          <w:szCs w:val="24"/>
          <w:lang w:eastAsia="zh-CN"/>
        </w:rPr>
        <w:t>中纬工程管理咨询有限公司</w:t>
      </w:r>
    </w:p>
    <w:p w14:paraId="089B0E3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rPr>
        <w:t>地    址：</w:t>
      </w:r>
      <w:r>
        <w:rPr>
          <w:rFonts w:hint="eastAsia" w:ascii="仿宋" w:hAnsi="仿宋" w:eastAsia="仿宋" w:cs="仿宋"/>
          <w:spacing w:val="-2"/>
          <w:sz w:val="24"/>
          <w:szCs w:val="24"/>
          <w:lang w:eastAsia="zh-CN"/>
        </w:rPr>
        <w:t>杭州市上城区龙舌路46号大名空间商务大厦21楼中纬咨询</w:t>
      </w:r>
    </w:p>
    <w:p w14:paraId="44792D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rPr>
        <w:t>项目联系人（询问</w:t>
      </w:r>
      <w:r>
        <w:rPr>
          <w:rFonts w:hint="eastAsia" w:ascii="仿宋" w:hAnsi="仿宋" w:eastAsia="仿宋" w:cs="仿宋"/>
          <w:spacing w:val="-2"/>
          <w:sz w:val="24"/>
          <w:szCs w:val="24"/>
        </w:rPr>
        <w:t>）：</w:t>
      </w:r>
      <w:r>
        <w:rPr>
          <w:rFonts w:hint="eastAsia" w:ascii="仿宋" w:hAnsi="仿宋" w:eastAsia="仿宋" w:cs="仿宋"/>
          <w:spacing w:val="-1"/>
          <w:sz w:val="24"/>
          <w:szCs w:val="24"/>
          <w:lang w:eastAsia="zh-CN"/>
        </w:rPr>
        <w:t>钱爱爱</w:t>
      </w:r>
    </w:p>
    <w:p w14:paraId="64AC299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rPr>
        <w:t>项目联系方式（询问</w:t>
      </w:r>
      <w:r>
        <w:rPr>
          <w:rFonts w:hint="eastAsia" w:ascii="仿宋" w:hAnsi="仿宋" w:eastAsia="仿宋" w:cs="仿宋"/>
          <w:spacing w:val="14"/>
          <w:sz w:val="24"/>
          <w:szCs w:val="24"/>
        </w:rPr>
        <w:t>）：</w:t>
      </w:r>
      <w:r>
        <w:rPr>
          <w:rFonts w:hint="eastAsia" w:ascii="仿宋" w:hAnsi="仿宋" w:eastAsia="仿宋" w:cs="仿宋"/>
          <w:spacing w:val="-2"/>
          <w:sz w:val="24"/>
          <w:szCs w:val="24"/>
          <w:lang w:eastAsia="zh-CN"/>
        </w:rPr>
        <w:t>18368019561</w:t>
      </w:r>
    </w:p>
    <w:p w14:paraId="1F021E6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lang w:val="en-US" w:eastAsia="zh-CN"/>
        </w:rPr>
      </w:pPr>
      <w:r>
        <w:rPr>
          <w:rFonts w:hint="eastAsia" w:ascii="仿宋" w:hAnsi="仿宋" w:eastAsia="仿宋" w:cs="仿宋"/>
          <w:spacing w:val="-2"/>
          <w:sz w:val="24"/>
          <w:szCs w:val="24"/>
        </w:rPr>
        <w:t>质疑联系人：</w:t>
      </w:r>
      <w:r>
        <w:rPr>
          <w:rFonts w:hint="eastAsia" w:ascii="仿宋" w:hAnsi="仿宋" w:eastAsia="仿宋" w:cs="仿宋"/>
          <w:spacing w:val="-2"/>
          <w:sz w:val="24"/>
          <w:szCs w:val="24"/>
          <w:lang w:val="en-US" w:eastAsia="zh-CN"/>
        </w:rPr>
        <w:t>王丽</w:t>
      </w:r>
    </w:p>
    <w:p w14:paraId="233819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val="en-US" w:eastAsia="zh-CN"/>
        </w:rPr>
      </w:pPr>
      <w:r>
        <w:rPr>
          <w:rFonts w:hint="eastAsia" w:ascii="仿宋" w:hAnsi="仿宋" w:eastAsia="仿宋" w:cs="仿宋"/>
          <w:spacing w:val="-1"/>
          <w:sz w:val="24"/>
          <w:szCs w:val="24"/>
        </w:rPr>
        <w:t>质疑联系方式：0571-8</w:t>
      </w:r>
      <w:r>
        <w:rPr>
          <w:rFonts w:hint="eastAsia" w:ascii="仿宋" w:hAnsi="仿宋" w:eastAsia="仿宋" w:cs="仿宋"/>
          <w:spacing w:val="-1"/>
          <w:sz w:val="24"/>
          <w:szCs w:val="24"/>
          <w:lang w:val="en-US" w:eastAsia="zh-CN"/>
        </w:rPr>
        <w:t>6053128</w:t>
      </w:r>
    </w:p>
    <w:p w14:paraId="721AA6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3.同级政府采购监督管理部门</w:t>
      </w:r>
    </w:p>
    <w:p w14:paraId="56FBE20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名    称：杭州市拱墅区财政局/浙江省政府采购行政裁决服务中心（杭州）</w:t>
      </w:r>
    </w:p>
    <w:p w14:paraId="5F04671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地    址：杭州市上城区清泰街 549 号城建综合大楼 11 楼（快递仅限 ems 或顺丰）</w:t>
      </w:r>
    </w:p>
    <w:p w14:paraId="0F7EA33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sectPr>
          <w:headerReference r:id="rId3" w:type="default"/>
          <w:footerReference r:id="rId4" w:type="default"/>
          <w:pgSz w:w="11907" w:h="16839"/>
          <w:pgMar w:top="1226" w:right="1349" w:bottom="1074" w:left="1390" w:header="831" w:footer="825" w:gutter="0"/>
          <w:cols w:space="720" w:num="1"/>
        </w:sectPr>
      </w:pPr>
    </w:p>
    <w:p w14:paraId="771DB8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传    真： /</w:t>
      </w:r>
    </w:p>
    <w:p w14:paraId="52C21C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联系人 ：朱女士、王女士</w:t>
      </w:r>
    </w:p>
    <w:p w14:paraId="6D66808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监督投诉电话：0571-87800218,0571-87227671</w:t>
      </w:r>
    </w:p>
    <w:p w14:paraId="28ED26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政策咨询：陈先生、厉先生，0571-89580460、89580456</w:t>
      </w:r>
    </w:p>
    <w:p w14:paraId="3990F6C4">
      <w:pPr>
        <w:widowControl/>
        <w:adjustRightInd/>
        <w:jc w:val="left"/>
        <w:rPr>
          <w:rFonts w:ascii="宋体" w:hAnsi="宋体" w:cs="宋体"/>
          <w:b/>
          <w:sz w:val="36"/>
          <w:szCs w:val="20"/>
          <w:highlight w:val="none"/>
        </w:rPr>
      </w:pPr>
      <w:r>
        <w:rPr>
          <w:rFonts w:ascii="宋体" w:hAnsi="宋体" w:cs="宋体"/>
          <w:b/>
          <w:sz w:val="36"/>
          <w:szCs w:val="20"/>
          <w:highlight w:val="none"/>
        </w:rPr>
        <w:br w:type="page"/>
      </w:r>
    </w:p>
    <w:p w14:paraId="4FA5467B">
      <w:pPr>
        <w:spacing w:line="460" w:lineRule="exact"/>
        <w:outlineLvl w:val="0"/>
        <w:rPr>
          <w:rFonts w:ascii="宋体" w:hAnsi="宋体"/>
          <w:b/>
          <w:sz w:val="24"/>
        </w:rPr>
      </w:pPr>
    </w:p>
    <w:sectPr>
      <w:head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仿宋_GBK">
    <w:altName w:val="微软雅黑"/>
    <w:panose1 w:val="02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03951">
    <w:pPr>
      <w:spacing w:before="1" w:line="185" w:lineRule="auto"/>
      <w:ind w:left="4002"/>
      <w:rPr>
        <w:rFonts w:ascii="微软雅黑" w:hAnsi="微软雅黑" w:eastAsia="微软雅黑" w:cs="微软雅黑"/>
        <w:sz w:val="18"/>
        <w:szCs w:val="18"/>
      </w:rPr>
    </w:pPr>
    <w:r>
      <w:rPr>
        <w:rFonts w:ascii="微软雅黑" w:hAnsi="微软雅黑" w:eastAsia="微软雅黑" w:cs="微软雅黑"/>
        <w:spacing w:val="-4"/>
        <w:sz w:val="18"/>
        <w:szCs w:val="18"/>
      </w:rPr>
      <w:t>第</w:t>
    </w:r>
    <w:r>
      <w:rPr>
        <w:rFonts w:ascii="微软雅黑" w:hAnsi="微软雅黑" w:eastAsia="微软雅黑" w:cs="微软雅黑"/>
        <w:spacing w:val="46"/>
        <w:sz w:val="18"/>
        <w:szCs w:val="18"/>
      </w:rPr>
      <w:t xml:space="preserve"> </w:t>
    </w:r>
    <w:r>
      <w:rPr>
        <w:rFonts w:ascii="微软雅黑" w:hAnsi="微软雅黑" w:eastAsia="微软雅黑" w:cs="微软雅黑"/>
        <w:spacing w:val="-4"/>
        <w:sz w:val="18"/>
        <w:szCs w:val="18"/>
      </w:rPr>
      <w:t>6</w:t>
    </w:r>
    <w:r>
      <w:rPr>
        <w:rFonts w:ascii="微软雅黑" w:hAnsi="微软雅黑" w:eastAsia="微软雅黑" w:cs="微软雅黑"/>
        <w:spacing w:val="38"/>
        <w:w w:val="101"/>
        <w:sz w:val="18"/>
        <w:szCs w:val="18"/>
      </w:rPr>
      <w:t xml:space="preserve"> </w:t>
    </w:r>
    <w:r>
      <w:rPr>
        <w:rFonts w:ascii="微软雅黑" w:hAnsi="微软雅黑" w:eastAsia="微软雅黑" w:cs="微软雅黑"/>
        <w:spacing w:val="-4"/>
        <w:sz w:val="18"/>
        <w:szCs w:val="18"/>
      </w:rPr>
      <w:t>页</w:t>
    </w:r>
    <w:r>
      <w:rPr>
        <w:rFonts w:ascii="微软雅黑" w:hAnsi="微软雅黑" w:eastAsia="微软雅黑" w:cs="微软雅黑"/>
        <w:spacing w:val="41"/>
        <w:w w:val="101"/>
        <w:sz w:val="18"/>
        <w:szCs w:val="18"/>
      </w:rPr>
      <w:t xml:space="preserve"> </w:t>
    </w:r>
    <w:r>
      <w:rPr>
        <w:rFonts w:ascii="微软雅黑" w:hAnsi="微软雅黑" w:eastAsia="微软雅黑" w:cs="微软雅黑"/>
        <w:spacing w:val="-4"/>
        <w:sz w:val="18"/>
        <w:szCs w:val="18"/>
      </w:rPr>
      <w:t>共</w:t>
    </w:r>
    <w:r>
      <w:rPr>
        <w:rFonts w:ascii="微软雅黑" w:hAnsi="微软雅黑" w:eastAsia="微软雅黑" w:cs="微软雅黑"/>
        <w:spacing w:val="44"/>
        <w:w w:val="101"/>
        <w:sz w:val="18"/>
        <w:szCs w:val="18"/>
      </w:rPr>
      <w:t xml:space="preserve"> </w:t>
    </w:r>
    <w:r>
      <w:rPr>
        <w:rFonts w:ascii="微软雅黑" w:hAnsi="微软雅黑" w:eastAsia="微软雅黑" w:cs="微软雅黑"/>
        <w:spacing w:val="-4"/>
        <w:sz w:val="18"/>
        <w:szCs w:val="18"/>
      </w:rPr>
      <w:t>82</w:t>
    </w:r>
    <w:r>
      <w:rPr>
        <w:rFonts w:ascii="微软雅黑" w:hAnsi="微软雅黑" w:eastAsia="微软雅黑" w:cs="微软雅黑"/>
        <w:spacing w:val="38"/>
        <w:w w:val="101"/>
        <w:sz w:val="18"/>
        <w:szCs w:val="18"/>
      </w:rPr>
      <w:t xml:space="preserve"> </w:t>
    </w:r>
    <w:r>
      <w:rPr>
        <w:rFonts w:ascii="微软雅黑" w:hAnsi="微软雅黑" w:eastAsia="微软雅黑" w:cs="微软雅黑"/>
        <w:spacing w:val="-4"/>
        <w:sz w:val="18"/>
        <w:szCs w:val="18"/>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C117A">
    <w:pPr>
      <w:spacing w:before="48" w:line="219" w:lineRule="auto"/>
      <w:ind w:left="6765"/>
      <w:rPr>
        <w:rFonts w:ascii="宋体" w:hAnsi="宋体" w:eastAsia="宋体" w:cs="宋体"/>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2476B1">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72B3F7D"/>
    <w:multiLevelType w:val="singleLevel"/>
    <w:tmpl w:val="672B3F7D"/>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wZGQ5MDUyMWMyN2Y4N2YyY2Y4ZjFiNmVlOTUyZjEifQ=="/>
  </w:docVars>
  <w:rsids>
    <w:rsidRoot w:val="00F62323"/>
    <w:rsid w:val="00001F1F"/>
    <w:rsid w:val="0001110E"/>
    <w:rsid w:val="00027A0B"/>
    <w:rsid w:val="00030417"/>
    <w:rsid w:val="00055BDE"/>
    <w:rsid w:val="00061FF2"/>
    <w:rsid w:val="000658CB"/>
    <w:rsid w:val="00066968"/>
    <w:rsid w:val="000971D5"/>
    <w:rsid w:val="000B2B32"/>
    <w:rsid w:val="000C6EC0"/>
    <w:rsid w:val="000C7A1C"/>
    <w:rsid w:val="000D7F16"/>
    <w:rsid w:val="00120A7F"/>
    <w:rsid w:val="001511A0"/>
    <w:rsid w:val="00161733"/>
    <w:rsid w:val="00161D06"/>
    <w:rsid w:val="00172A65"/>
    <w:rsid w:val="00172D5F"/>
    <w:rsid w:val="00180E9B"/>
    <w:rsid w:val="001A68D3"/>
    <w:rsid w:val="001B4B4B"/>
    <w:rsid w:val="001C2F09"/>
    <w:rsid w:val="001C67AF"/>
    <w:rsid w:val="001D416C"/>
    <w:rsid w:val="001E3A8D"/>
    <w:rsid w:val="00200D9E"/>
    <w:rsid w:val="0021647E"/>
    <w:rsid w:val="00222317"/>
    <w:rsid w:val="00244365"/>
    <w:rsid w:val="00251449"/>
    <w:rsid w:val="00260C87"/>
    <w:rsid w:val="00263D74"/>
    <w:rsid w:val="00264A17"/>
    <w:rsid w:val="00267091"/>
    <w:rsid w:val="002728F0"/>
    <w:rsid w:val="002869E9"/>
    <w:rsid w:val="00287988"/>
    <w:rsid w:val="00292FEB"/>
    <w:rsid w:val="00294E89"/>
    <w:rsid w:val="002A1FEC"/>
    <w:rsid w:val="002C45C9"/>
    <w:rsid w:val="002F7D40"/>
    <w:rsid w:val="003228ED"/>
    <w:rsid w:val="00333A2A"/>
    <w:rsid w:val="00337FAE"/>
    <w:rsid w:val="0034635C"/>
    <w:rsid w:val="003778E4"/>
    <w:rsid w:val="00390AED"/>
    <w:rsid w:val="003A3750"/>
    <w:rsid w:val="003A56D9"/>
    <w:rsid w:val="003A7B5B"/>
    <w:rsid w:val="003C105E"/>
    <w:rsid w:val="003D28FB"/>
    <w:rsid w:val="003D2C01"/>
    <w:rsid w:val="003D6DC8"/>
    <w:rsid w:val="003E3B3D"/>
    <w:rsid w:val="00437E29"/>
    <w:rsid w:val="00465448"/>
    <w:rsid w:val="00476A86"/>
    <w:rsid w:val="00481272"/>
    <w:rsid w:val="0049223D"/>
    <w:rsid w:val="004A7235"/>
    <w:rsid w:val="004D7521"/>
    <w:rsid w:val="004E605B"/>
    <w:rsid w:val="004F23CA"/>
    <w:rsid w:val="005163E8"/>
    <w:rsid w:val="00524EBC"/>
    <w:rsid w:val="00535E6A"/>
    <w:rsid w:val="00542157"/>
    <w:rsid w:val="0055246D"/>
    <w:rsid w:val="00553160"/>
    <w:rsid w:val="0056249B"/>
    <w:rsid w:val="00563B37"/>
    <w:rsid w:val="005669FD"/>
    <w:rsid w:val="00566A24"/>
    <w:rsid w:val="00573A7D"/>
    <w:rsid w:val="005744AD"/>
    <w:rsid w:val="005748EC"/>
    <w:rsid w:val="005A693C"/>
    <w:rsid w:val="005F12DC"/>
    <w:rsid w:val="005F17E9"/>
    <w:rsid w:val="005F1A32"/>
    <w:rsid w:val="005F605B"/>
    <w:rsid w:val="00602A6E"/>
    <w:rsid w:val="006075D6"/>
    <w:rsid w:val="006125CD"/>
    <w:rsid w:val="00616D66"/>
    <w:rsid w:val="00630100"/>
    <w:rsid w:val="00644321"/>
    <w:rsid w:val="0067435E"/>
    <w:rsid w:val="00677B5A"/>
    <w:rsid w:val="006871A0"/>
    <w:rsid w:val="00687C11"/>
    <w:rsid w:val="006A6A9C"/>
    <w:rsid w:val="006B39E9"/>
    <w:rsid w:val="006B4CE6"/>
    <w:rsid w:val="006C57DC"/>
    <w:rsid w:val="006D6545"/>
    <w:rsid w:val="006E2829"/>
    <w:rsid w:val="00756EBB"/>
    <w:rsid w:val="0076276C"/>
    <w:rsid w:val="0077174C"/>
    <w:rsid w:val="00781148"/>
    <w:rsid w:val="0078704C"/>
    <w:rsid w:val="007901B8"/>
    <w:rsid w:val="0079672D"/>
    <w:rsid w:val="007B2318"/>
    <w:rsid w:val="007C0C24"/>
    <w:rsid w:val="007C2EB3"/>
    <w:rsid w:val="007C653D"/>
    <w:rsid w:val="007D315D"/>
    <w:rsid w:val="007E08A6"/>
    <w:rsid w:val="007E3D94"/>
    <w:rsid w:val="00820741"/>
    <w:rsid w:val="0083285F"/>
    <w:rsid w:val="00850F17"/>
    <w:rsid w:val="008619C5"/>
    <w:rsid w:val="0087366A"/>
    <w:rsid w:val="00875C50"/>
    <w:rsid w:val="00887361"/>
    <w:rsid w:val="00892D8B"/>
    <w:rsid w:val="008A5934"/>
    <w:rsid w:val="008A5944"/>
    <w:rsid w:val="008B0878"/>
    <w:rsid w:val="008B5F73"/>
    <w:rsid w:val="008B7F27"/>
    <w:rsid w:val="008C71C2"/>
    <w:rsid w:val="008D469E"/>
    <w:rsid w:val="008E3588"/>
    <w:rsid w:val="00912546"/>
    <w:rsid w:val="00925B7D"/>
    <w:rsid w:val="00926678"/>
    <w:rsid w:val="00927824"/>
    <w:rsid w:val="0093454F"/>
    <w:rsid w:val="009929D9"/>
    <w:rsid w:val="009A7C0E"/>
    <w:rsid w:val="009B7535"/>
    <w:rsid w:val="009D2055"/>
    <w:rsid w:val="009E7CB2"/>
    <w:rsid w:val="009F2874"/>
    <w:rsid w:val="00A248C5"/>
    <w:rsid w:val="00A315F4"/>
    <w:rsid w:val="00A32D35"/>
    <w:rsid w:val="00A415D8"/>
    <w:rsid w:val="00A42E6E"/>
    <w:rsid w:val="00A44826"/>
    <w:rsid w:val="00A45195"/>
    <w:rsid w:val="00A46124"/>
    <w:rsid w:val="00A4770B"/>
    <w:rsid w:val="00A56E6A"/>
    <w:rsid w:val="00A67517"/>
    <w:rsid w:val="00A76E21"/>
    <w:rsid w:val="00A83E63"/>
    <w:rsid w:val="00AA5C74"/>
    <w:rsid w:val="00AA6E0F"/>
    <w:rsid w:val="00AC6E3B"/>
    <w:rsid w:val="00AC7F6B"/>
    <w:rsid w:val="00AF7B95"/>
    <w:rsid w:val="00B041E4"/>
    <w:rsid w:val="00B4194B"/>
    <w:rsid w:val="00B561A7"/>
    <w:rsid w:val="00B653E1"/>
    <w:rsid w:val="00B7359F"/>
    <w:rsid w:val="00B97997"/>
    <w:rsid w:val="00BB5029"/>
    <w:rsid w:val="00BB5D1B"/>
    <w:rsid w:val="00BC0BDC"/>
    <w:rsid w:val="00BC3143"/>
    <w:rsid w:val="00BC4B49"/>
    <w:rsid w:val="00BC6845"/>
    <w:rsid w:val="00BE5D5E"/>
    <w:rsid w:val="00C03EBC"/>
    <w:rsid w:val="00C0715A"/>
    <w:rsid w:val="00C167C4"/>
    <w:rsid w:val="00C2756E"/>
    <w:rsid w:val="00C30C12"/>
    <w:rsid w:val="00C34BAD"/>
    <w:rsid w:val="00C61A91"/>
    <w:rsid w:val="00C72D12"/>
    <w:rsid w:val="00C77271"/>
    <w:rsid w:val="00C90A76"/>
    <w:rsid w:val="00CA0C84"/>
    <w:rsid w:val="00CB3A81"/>
    <w:rsid w:val="00D072F3"/>
    <w:rsid w:val="00D10824"/>
    <w:rsid w:val="00D25AB4"/>
    <w:rsid w:val="00D37756"/>
    <w:rsid w:val="00D550CE"/>
    <w:rsid w:val="00D76FF7"/>
    <w:rsid w:val="00D859A8"/>
    <w:rsid w:val="00D864C3"/>
    <w:rsid w:val="00D8733F"/>
    <w:rsid w:val="00DB3189"/>
    <w:rsid w:val="00DC08B4"/>
    <w:rsid w:val="00DD5653"/>
    <w:rsid w:val="00DD637A"/>
    <w:rsid w:val="00DE36EE"/>
    <w:rsid w:val="00DE466C"/>
    <w:rsid w:val="00DE6E5A"/>
    <w:rsid w:val="00E35003"/>
    <w:rsid w:val="00E52A3C"/>
    <w:rsid w:val="00E53F76"/>
    <w:rsid w:val="00E7075C"/>
    <w:rsid w:val="00E75CF0"/>
    <w:rsid w:val="00E961E1"/>
    <w:rsid w:val="00EA43F4"/>
    <w:rsid w:val="00EB07C7"/>
    <w:rsid w:val="00EB5BC2"/>
    <w:rsid w:val="00EC19F3"/>
    <w:rsid w:val="00EC2E1F"/>
    <w:rsid w:val="00ED5909"/>
    <w:rsid w:val="00EE11F1"/>
    <w:rsid w:val="00F26996"/>
    <w:rsid w:val="00F3254A"/>
    <w:rsid w:val="00F62323"/>
    <w:rsid w:val="00F71D22"/>
    <w:rsid w:val="00F7613C"/>
    <w:rsid w:val="00FB206B"/>
    <w:rsid w:val="00FC75D6"/>
    <w:rsid w:val="00FD3018"/>
    <w:rsid w:val="00FE1757"/>
    <w:rsid w:val="00FE4ADB"/>
    <w:rsid w:val="00FE695C"/>
    <w:rsid w:val="016A49C8"/>
    <w:rsid w:val="01E91AC5"/>
    <w:rsid w:val="04D255BF"/>
    <w:rsid w:val="050F5C84"/>
    <w:rsid w:val="05E7509A"/>
    <w:rsid w:val="05FB6D97"/>
    <w:rsid w:val="07091040"/>
    <w:rsid w:val="0882554E"/>
    <w:rsid w:val="097F1A8E"/>
    <w:rsid w:val="0B383ED1"/>
    <w:rsid w:val="0BC81BB2"/>
    <w:rsid w:val="0D1847C8"/>
    <w:rsid w:val="0D3018DA"/>
    <w:rsid w:val="0D586E73"/>
    <w:rsid w:val="0E464928"/>
    <w:rsid w:val="0E574D87"/>
    <w:rsid w:val="0E7478B4"/>
    <w:rsid w:val="0EDB7766"/>
    <w:rsid w:val="17AA23CB"/>
    <w:rsid w:val="1938257B"/>
    <w:rsid w:val="1E5AF0E7"/>
    <w:rsid w:val="1E9811D0"/>
    <w:rsid w:val="1EDC47E9"/>
    <w:rsid w:val="213274B1"/>
    <w:rsid w:val="23445482"/>
    <w:rsid w:val="253502A2"/>
    <w:rsid w:val="26F178FB"/>
    <w:rsid w:val="27987D44"/>
    <w:rsid w:val="28B63324"/>
    <w:rsid w:val="291D02F9"/>
    <w:rsid w:val="2A5C57A7"/>
    <w:rsid w:val="2A6B7798"/>
    <w:rsid w:val="2ADC511C"/>
    <w:rsid w:val="2B0025D7"/>
    <w:rsid w:val="2B217B6F"/>
    <w:rsid w:val="2B6813DF"/>
    <w:rsid w:val="2C5B55EB"/>
    <w:rsid w:val="2DFF2879"/>
    <w:rsid w:val="305B5BC5"/>
    <w:rsid w:val="30BF083E"/>
    <w:rsid w:val="33353039"/>
    <w:rsid w:val="33E660E2"/>
    <w:rsid w:val="34A61BCF"/>
    <w:rsid w:val="355C2AFF"/>
    <w:rsid w:val="3AC90ED7"/>
    <w:rsid w:val="3B0C0C12"/>
    <w:rsid w:val="3BAC5E63"/>
    <w:rsid w:val="3F2D1EAB"/>
    <w:rsid w:val="40396379"/>
    <w:rsid w:val="42576B28"/>
    <w:rsid w:val="444E3F5B"/>
    <w:rsid w:val="47EF15B1"/>
    <w:rsid w:val="4BA95F1B"/>
    <w:rsid w:val="4BD905AE"/>
    <w:rsid w:val="4D665E71"/>
    <w:rsid w:val="51E8365C"/>
    <w:rsid w:val="53634C80"/>
    <w:rsid w:val="53E126F6"/>
    <w:rsid w:val="5B785924"/>
    <w:rsid w:val="5C7D1244"/>
    <w:rsid w:val="5E4466DA"/>
    <w:rsid w:val="5EAE58CA"/>
    <w:rsid w:val="5FD119E7"/>
    <w:rsid w:val="615C77DD"/>
    <w:rsid w:val="65A46F76"/>
    <w:rsid w:val="671958AB"/>
    <w:rsid w:val="6BC54253"/>
    <w:rsid w:val="6C494E84"/>
    <w:rsid w:val="6E02353D"/>
    <w:rsid w:val="6ED24CBD"/>
    <w:rsid w:val="6F625F76"/>
    <w:rsid w:val="70983CE4"/>
    <w:rsid w:val="75061B64"/>
    <w:rsid w:val="7C3A6ED3"/>
    <w:rsid w:val="7F594F87"/>
    <w:rsid w:val="7FC00B62"/>
    <w:rsid w:val="DFDF9516"/>
    <w:rsid w:val="FB7BD5E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qFormat="1"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12">
    <w:name w:val="Default Paragraph Font"/>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Document Map"/>
    <w:basedOn w:val="1"/>
    <w:link w:val="15"/>
    <w:semiHidden/>
    <w:unhideWhenUsed/>
    <w:qFormat/>
    <w:uiPriority w:val="0"/>
    <w:rPr>
      <w:rFonts w:ascii="宋体"/>
      <w:sz w:val="18"/>
      <w:szCs w:val="18"/>
    </w:rPr>
  </w:style>
  <w:style w:type="paragraph" w:styleId="4">
    <w:name w:val="annotation text"/>
    <w:basedOn w:val="1"/>
    <w:link w:val="19"/>
    <w:qFormat/>
    <w:uiPriority w:val="99"/>
    <w:pPr>
      <w:adjustRightInd w:val="0"/>
      <w:jc w:val="left"/>
    </w:pPr>
  </w:style>
  <w:style w:type="paragraph" w:styleId="5">
    <w:name w:val="Body Text"/>
    <w:basedOn w:val="1"/>
    <w:link w:val="17"/>
    <w:qFormat/>
    <w:uiPriority w:val="0"/>
    <w:pPr>
      <w:autoSpaceDE w:val="0"/>
      <w:autoSpaceDN w:val="0"/>
      <w:adjustRightInd w:val="0"/>
      <w:spacing w:line="360" w:lineRule="auto"/>
    </w:pPr>
    <w:rPr>
      <w:rFonts w:ascii="宋体" w:hAnsi="Arial" w:cs="Arial"/>
      <w:snapToGrid w:val="0"/>
      <w:sz w:val="24"/>
      <w:szCs w:val="21"/>
      <w:lang w:val="zh-CN"/>
    </w:rPr>
  </w:style>
  <w:style w:type="paragraph" w:styleId="6">
    <w:name w:val="Balloon Text"/>
    <w:basedOn w:val="1"/>
    <w:link w:val="20"/>
    <w:qFormat/>
    <w:uiPriority w:val="0"/>
    <w:rPr>
      <w:rFonts w:ascii="宋体"/>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Body Text First Indent"/>
    <w:basedOn w:val="5"/>
    <w:qFormat/>
    <w:uiPriority w:val="0"/>
    <w:pPr>
      <w:ind w:firstLine="420"/>
    </w:pPr>
    <w:rPr>
      <w:rFonts w:hAnsi="Calibri" w:cs="Times New Roman"/>
      <w:snapToGrid/>
      <w:szCs w:val="20"/>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annotation reference"/>
    <w:qFormat/>
    <w:uiPriority w:val="99"/>
    <w:rPr>
      <w:sz w:val="21"/>
      <w:szCs w:val="21"/>
    </w:rPr>
  </w:style>
  <w:style w:type="paragraph" w:customStyle="1" w:styleId="14">
    <w:name w:val="Char Char Char"/>
    <w:basedOn w:val="1"/>
    <w:qFormat/>
    <w:uiPriority w:val="0"/>
    <w:rPr>
      <w:rFonts w:ascii="Tahoma" w:hAnsi="Tahoma"/>
      <w:sz w:val="24"/>
      <w:szCs w:val="20"/>
    </w:rPr>
  </w:style>
  <w:style w:type="character" w:customStyle="1" w:styleId="15">
    <w:name w:val="文档结构图 Char"/>
    <w:basedOn w:val="12"/>
    <w:link w:val="3"/>
    <w:semiHidden/>
    <w:qFormat/>
    <w:uiPriority w:val="0"/>
    <w:rPr>
      <w:rFonts w:ascii="宋体"/>
      <w:kern w:val="2"/>
      <w:sz w:val="18"/>
      <w:szCs w:val="18"/>
    </w:rPr>
  </w:style>
  <w:style w:type="character" w:customStyle="1" w:styleId="16">
    <w:name w:val="正文文本 Char"/>
    <w:basedOn w:val="12"/>
    <w:semiHidden/>
    <w:qFormat/>
    <w:uiPriority w:val="0"/>
    <w:rPr>
      <w:kern w:val="2"/>
      <w:sz w:val="21"/>
      <w:szCs w:val="24"/>
    </w:rPr>
  </w:style>
  <w:style w:type="character" w:customStyle="1" w:styleId="17">
    <w:name w:val="正文文本 Char1"/>
    <w:link w:val="5"/>
    <w:qFormat/>
    <w:uiPriority w:val="0"/>
    <w:rPr>
      <w:rFonts w:ascii="宋体" w:hAnsi="Arial" w:cs="Arial"/>
      <w:snapToGrid w:val="0"/>
      <w:kern w:val="2"/>
      <w:sz w:val="24"/>
      <w:szCs w:val="21"/>
      <w:lang w:val="zh-CN"/>
    </w:rPr>
  </w:style>
  <w:style w:type="character" w:customStyle="1" w:styleId="18">
    <w:name w:val="批注文字 字符"/>
    <w:basedOn w:val="12"/>
    <w:semiHidden/>
    <w:qFormat/>
    <w:uiPriority w:val="0"/>
    <w:rPr>
      <w:kern w:val="2"/>
      <w:sz w:val="21"/>
      <w:szCs w:val="24"/>
    </w:rPr>
  </w:style>
  <w:style w:type="character" w:customStyle="1" w:styleId="19">
    <w:name w:val="批注文字 Char"/>
    <w:link w:val="4"/>
    <w:qFormat/>
    <w:uiPriority w:val="99"/>
    <w:rPr>
      <w:kern w:val="2"/>
      <w:sz w:val="21"/>
      <w:szCs w:val="24"/>
    </w:rPr>
  </w:style>
  <w:style w:type="character" w:customStyle="1" w:styleId="20">
    <w:name w:val="批注框文本 Char"/>
    <w:basedOn w:val="12"/>
    <w:link w:val="6"/>
    <w:qFormat/>
    <w:uiPriority w:val="0"/>
    <w:rPr>
      <w:rFonts w:ascii="宋体"/>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SMZJ</Company>
  <Pages>5</Pages>
  <Words>1259</Words>
  <Characters>1485</Characters>
  <Lines>8</Lines>
  <Paragraphs>2</Paragraphs>
  <TotalTime>1</TotalTime>
  <ScaleCrop>false</ScaleCrop>
  <LinksUpToDate>false</LinksUpToDate>
  <CharactersWithSpaces>1610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2023-12-30T07:20:00Z</dcterms:created>
  <dc:creator>张燕</dc:creator>
  <cp:lastModifiedBy>Painkiller</cp:lastModifiedBy>
  <dcterms:modified xsi:type="dcterms:W3CDTF">2025-03-31T07:05:03Z</dcterms:modified>
  <dc:title>一</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216ADAE4DB11488B8851750F4FE77F52_13</vt:lpwstr>
  </property>
  <property fmtid="{D5CDD505-2E9C-101B-9397-08002B2CF9AE}" pid="4" name="KSOTemplateDocerSaveRecord">
    <vt:lpwstr>eyJoZGlkIjoiYmIzMzY2YzI5NjEwOTNkMjRjMmU1YjBmYmUyZGE2MDciLCJ1c2VySWQiOiIxMjU4NjM3NDUwIn0=</vt:lpwstr>
  </property>
</Properties>
</file>